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59" w:type="dxa"/>
        <w:tblInd w:w="-432" w:type="dxa"/>
        <w:tblLayout w:type="fixed"/>
        <w:tblLook w:val="0000" w:firstRow="0" w:lastRow="0" w:firstColumn="0" w:lastColumn="0" w:noHBand="0" w:noVBand="0"/>
      </w:tblPr>
      <w:tblGrid>
        <w:gridCol w:w="2070"/>
        <w:gridCol w:w="3999"/>
        <w:gridCol w:w="4590"/>
      </w:tblGrid>
      <w:tr w:rsidR="00421FDA" w:rsidRPr="006D1C63" w14:paraId="6B0E0618" w14:textId="77777777" w:rsidTr="0012152E">
        <w:trPr>
          <w:trHeight w:val="720"/>
        </w:trPr>
        <w:tc>
          <w:tcPr>
            <w:tcW w:w="6069" w:type="dxa"/>
            <w:gridSpan w:val="2"/>
            <w:tcBorders>
              <w:bottom w:val="single" w:sz="18" w:space="0" w:color="auto"/>
            </w:tcBorders>
          </w:tcPr>
          <w:p w14:paraId="64A708BD" w14:textId="56019F29" w:rsidR="00C15867" w:rsidRPr="006D1C63" w:rsidRDefault="001F7C7C" w:rsidP="001F7C7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sz w:val="28"/>
                <w:szCs w:val="28"/>
                <w:lang w:val="es-ES_tradnl"/>
              </w:rPr>
            </w:pPr>
            <w:r w:rsidRPr="006D1C63">
              <w:rPr>
                <w:rFonts w:ascii="Univers" w:hAnsi="Univers"/>
                <w:b/>
                <w:sz w:val="28"/>
                <w:szCs w:val="28"/>
                <w:lang w:val="es-ES_tradnl"/>
              </w:rPr>
              <w:t>NACIONES</w:t>
            </w:r>
            <w:r w:rsidRPr="006D1C63">
              <w:rPr>
                <w:rFonts w:ascii="Univers" w:hAnsi="Univers"/>
                <w:b/>
                <w:sz w:val="28"/>
                <w:szCs w:val="28"/>
                <w:lang w:val="es-ES_tradnl"/>
              </w:rPr>
              <w:br/>
              <w:t>UNIDAS</w:t>
            </w:r>
          </w:p>
        </w:tc>
        <w:tc>
          <w:tcPr>
            <w:tcW w:w="4590" w:type="dxa"/>
            <w:tcBorders>
              <w:bottom w:val="single" w:sz="18" w:space="0" w:color="auto"/>
            </w:tcBorders>
          </w:tcPr>
          <w:p w14:paraId="77073876" w14:textId="77777777" w:rsidR="00C15867" w:rsidRPr="006D1C63" w:rsidRDefault="0091120F" w:rsidP="00FC16C9">
            <w:pPr>
              <w:jc w:val="right"/>
              <w:rPr>
                <w:sz w:val="52"/>
                <w:szCs w:val="52"/>
                <w:lang w:val="es-ES_tradnl"/>
              </w:rPr>
            </w:pPr>
            <w:r w:rsidRPr="006D1C63">
              <w:rPr>
                <w:rFonts w:ascii="Univers Bold" w:hAnsi="Univers Bold"/>
                <w:b/>
                <w:sz w:val="72"/>
                <w:lang w:val="es-ES_tradnl"/>
              </w:rPr>
              <w:t>EP</w:t>
            </w:r>
          </w:p>
        </w:tc>
      </w:tr>
      <w:tr w:rsidR="00421FDA" w:rsidRPr="006D1C63" w14:paraId="657738E9" w14:textId="77777777" w:rsidTr="00121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140CB10C" w14:textId="77777777" w:rsidR="00C15867" w:rsidRPr="006D1C63" w:rsidRDefault="00E52838" w:rsidP="00FC16C9">
            <w:pPr>
              <w:spacing w:before="120"/>
              <w:rPr>
                <w:lang w:val="es-ES_tradnl"/>
              </w:rPr>
            </w:pPr>
            <w:r w:rsidRPr="006D1C63">
              <w:rPr>
                <w:noProof/>
                <w:lang w:val="en-US"/>
              </w:rPr>
              <mc:AlternateContent>
                <mc:Choice Requires="wpg">
                  <w:drawing>
                    <wp:anchor distT="0" distB="0" distL="114300" distR="114300" simplePos="0" relativeHeight="251658240" behindDoc="0" locked="0" layoutInCell="1" allowOverlap="1" wp14:anchorId="3DE4F3B0" wp14:editId="136580EE">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w:pict>
                    <v:group w14:anchorId="333D0166" id="Group 1" o:spid="_x0000_s1026" style="position:absolute;margin-left:.2pt;margin-top:2.85pt;width:66.5pt;height:127.25pt;z-index:251658240"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999" w:type="dxa"/>
            <w:tcBorders>
              <w:top w:val="nil"/>
              <w:left w:val="nil"/>
              <w:bottom w:val="single" w:sz="36" w:space="0" w:color="auto"/>
              <w:right w:val="nil"/>
            </w:tcBorders>
          </w:tcPr>
          <w:p w14:paraId="01D96688" w14:textId="77777777" w:rsidR="00E43D22" w:rsidRDefault="00E43D22" w:rsidP="001215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p>
          <w:p w14:paraId="38C9C094" w14:textId="78918648" w:rsidR="0012152E" w:rsidRDefault="0012152E" w:rsidP="001215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Pr>
                <w:rFonts w:ascii="Univers" w:hAnsi="Univers"/>
                <w:b/>
                <w:sz w:val="32"/>
                <w:lang w:val="es-MX"/>
              </w:rPr>
              <w:t>Programa de las</w:t>
            </w:r>
          </w:p>
          <w:p w14:paraId="2EEDC9EE" w14:textId="77777777" w:rsidR="0012152E" w:rsidRDefault="0012152E" w:rsidP="001215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Pr>
                <w:rFonts w:ascii="Univers" w:hAnsi="Univers"/>
                <w:b/>
                <w:sz w:val="32"/>
                <w:lang w:val="es-MX"/>
              </w:rPr>
              <w:t>Naciones Unidas</w:t>
            </w:r>
          </w:p>
          <w:p w14:paraId="736872F8" w14:textId="77777777" w:rsidR="0012152E" w:rsidRDefault="0012152E" w:rsidP="001215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Pr>
                <w:rFonts w:ascii="Univers" w:hAnsi="Univers"/>
                <w:b/>
                <w:sz w:val="32"/>
                <w:lang w:val="es-MX"/>
              </w:rPr>
              <w:t>para el Medio Ambiente</w:t>
            </w:r>
          </w:p>
          <w:p w14:paraId="0A2251D4" w14:textId="77777777" w:rsidR="00C15867" w:rsidRPr="006D1C63" w:rsidRDefault="00C15867" w:rsidP="00FC16C9">
            <w:pPr>
              <w:spacing w:before="720"/>
              <w:ind w:left="158"/>
              <w:rPr>
                <w:lang w:val="es-ES_tradnl"/>
              </w:rPr>
            </w:pPr>
          </w:p>
        </w:tc>
        <w:tc>
          <w:tcPr>
            <w:tcW w:w="4590" w:type="dxa"/>
            <w:tcBorders>
              <w:top w:val="nil"/>
              <w:left w:val="nil"/>
              <w:bottom w:val="single" w:sz="36" w:space="0" w:color="auto"/>
              <w:right w:val="nil"/>
            </w:tcBorders>
          </w:tcPr>
          <w:p w14:paraId="5587C47E" w14:textId="77777777" w:rsidR="00E43D22" w:rsidRDefault="00E43D22" w:rsidP="0012152E">
            <w:pPr>
              <w:ind w:left="455"/>
              <w:rPr>
                <w:lang w:val="es-ES_tradnl"/>
              </w:rPr>
            </w:pPr>
          </w:p>
          <w:p w14:paraId="61A9F42D" w14:textId="396AE95F" w:rsidR="00C15867" w:rsidRPr="006D1C63" w:rsidRDefault="00C15867" w:rsidP="0012152E">
            <w:pPr>
              <w:ind w:left="455"/>
              <w:rPr>
                <w:lang w:val="es-ES_tradnl"/>
              </w:rPr>
            </w:pPr>
            <w:proofErr w:type="spellStart"/>
            <w:r w:rsidRPr="006D1C63">
              <w:rPr>
                <w:lang w:val="es-ES_tradnl"/>
              </w:rPr>
              <w:t>Distr</w:t>
            </w:r>
            <w:proofErr w:type="spellEnd"/>
            <w:r w:rsidRPr="006D1C63">
              <w:rPr>
                <w:lang w:val="es-ES_tradnl"/>
              </w:rPr>
              <w:t>.</w:t>
            </w:r>
          </w:p>
          <w:p w14:paraId="50094B19" w14:textId="77777777" w:rsidR="00923540" w:rsidRPr="006D1C63" w:rsidRDefault="00923540" w:rsidP="0012152E">
            <w:pPr>
              <w:ind w:left="455"/>
              <w:rPr>
                <w:lang w:val="es-ES_tradnl"/>
              </w:rPr>
            </w:pPr>
            <w:r w:rsidRPr="006D1C63">
              <w:rPr>
                <w:lang w:val="es-ES_tradnl"/>
              </w:rPr>
              <w:t>GENERAL</w:t>
            </w:r>
          </w:p>
          <w:p w14:paraId="0F92D560" w14:textId="77777777" w:rsidR="00C15867" w:rsidRPr="006D1C63" w:rsidRDefault="00C15867" w:rsidP="0012152E">
            <w:pPr>
              <w:ind w:left="455"/>
              <w:rPr>
                <w:lang w:val="es-ES_tradnl"/>
              </w:rPr>
            </w:pPr>
          </w:p>
          <w:p w14:paraId="094340E4" w14:textId="272DEC78" w:rsidR="00C15867" w:rsidRPr="006D1C63" w:rsidRDefault="009B64AC" w:rsidP="0012152E">
            <w:pPr>
              <w:ind w:left="455"/>
              <w:rPr>
                <w:lang w:val="es-ES_tradnl"/>
              </w:rPr>
            </w:pPr>
            <w:r w:rsidRPr="006D1C63">
              <w:rPr>
                <w:lang w:val="es-ES_tradnl"/>
              </w:rPr>
              <w:fldChar w:fldCharType="begin"/>
            </w:r>
            <w:r w:rsidRPr="006D1C63">
              <w:rPr>
                <w:lang w:val="es-ES_tradnl"/>
              </w:rPr>
              <w:instrText xml:space="preserve"> DOCPROPERTY "Document number"  \* MERGEFORMAT </w:instrText>
            </w:r>
            <w:r w:rsidRPr="006D1C63">
              <w:rPr>
                <w:lang w:val="es-ES_tradnl"/>
              </w:rPr>
              <w:fldChar w:fldCharType="separate"/>
            </w:r>
            <w:r w:rsidR="00D91FA1" w:rsidRPr="006D1C63">
              <w:rPr>
                <w:lang w:val="es-ES_tradnl"/>
              </w:rPr>
              <w:t>UNEP/</w:t>
            </w:r>
            <w:proofErr w:type="spellStart"/>
            <w:r w:rsidR="00D91FA1" w:rsidRPr="006D1C63">
              <w:rPr>
                <w:lang w:val="es-ES_tradnl"/>
              </w:rPr>
              <w:t>OzL.Pro</w:t>
            </w:r>
            <w:proofErr w:type="spellEnd"/>
            <w:r w:rsidR="003B04BE" w:rsidRPr="006D1C63">
              <w:rPr>
                <w:lang w:val="es-ES_tradnl"/>
              </w:rPr>
              <w:t>/</w:t>
            </w:r>
            <w:proofErr w:type="spellStart"/>
            <w:r w:rsidR="003B04BE" w:rsidRPr="006D1C63">
              <w:rPr>
                <w:lang w:val="es-ES_tradnl"/>
              </w:rPr>
              <w:t>ExCom</w:t>
            </w:r>
            <w:proofErr w:type="spellEnd"/>
            <w:r w:rsidR="003B04BE" w:rsidRPr="006D1C63">
              <w:rPr>
                <w:lang w:val="es-ES_tradnl"/>
              </w:rPr>
              <w:t>/86/28</w:t>
            </w:r>
            <w:r w:rsidRPr="006D1C63">
              <w:rPr>
                <w:lang w:val="es-ES_tradnl"/>
              </w:rPr>
              <w:fldChar w:fldCharType="end"/>
            </w:r>
          </w:p>
          <w:p w14:paraId="741D2C50" w14:textId="58E784F3" w:rsidR="00C15867" w:rsidRPr="006D1C63" w:rsidRDefault="00BC2495" w:rsidP="0012152E">
            <w:pPr>
              <w:ind w:left="455"/>
              <w:rPr>
                <w:lang w:val="es-ES_tradnl"/>
              </w:rPr>
            </w:pPr>
            <w:r w:rsidRPr="006D1C63">
              <w:rPr>
                <w:lang w:val="es-ES_tradnl"/>
              </w:rPr>
              <w:fldChar w:fldCharType="begin"/>
            </w:r>
            <w:r w:rsidR="00851352" w:rsidRPr="006D1C63">
              <w:rPr>
                <w:lang w:val="es-ES_tradnl"/>
              </w:rPr>
              <w:instrText xml:space="preserve"> DOCPROPERTY "Revision date" \@ "d MMMM YYYY"  \* MERGEFORMAT </w:instrText>
            </w:r>
            <w:r w:rsidRPr="006D1C63">
              <w:rPr>
                <w:lang w:val="es-ES_tradnl"/>
              </w:rPr>
              <w:fldChar w:fldCharType="separate"/>
            </w:r>
            <w:r w:rsidR="003675C7" w:rsidRPr="006D1C63">
              <w:rPr>
                <w:lang w:val="es-ES_tradnl"/>
              </w:rPr>
              <w:t>16</w:t>
            </w:r>
            <w:r w:rsidR="00130EED" w:rsidRPr="006D1C63">
              <w:rPr>
                <w:lang w:val="es-ES_tradnl"/>
              </w:rPr>
              <w:t xml:space="preserve"> </w:t>
            </w:r>
            <w:r w:rsidR="001F7C7C" w:rsidRPr="006D1C63">
              <w:rPr>
                <w:lang w:val="es-ES_tradnl"/>
              </w:rPr>
              <w:t>de</w:t>
            </w:r>
            <w:r w:rsidR="00130EED" w:rsidRPr="006D1C63">
              <w:rPr>
                <w:lang w:val="es-ES_tradnl"/>
              </w:rPr>
              <w:t xml:space="preserve"> </w:t>
            </w:r>
            <w:r w:rsidR="001F7C7C" w:rsidRPr="006D1C63">
              <w:rPr>
                <w:lang w:val="es-ES_tradnl"/>
              </w:rPr>
              <w:t>febrero</w:t>
            </w:r>
            <w:r w:rsidR="00130EED" w:rsidRPr="006D1C63">
              <w:rPr>
                <w:lang w:val="es-ES_tradnl"/>
              </w:rPr>
              <w:t xml:space="preserve"> </w:t>
            </w:r>
            <w:r w:rsidR="001F7C7C" w:rsidRPr="006D1C63">
              <w:rPr>
                <w:lang w:val="es-ES_tradnl"/>
              </w:rPr>
              <w:t>de</w:t>
            </w:r>
            <w:r w:rsidR="00130EED" w:rsidRPr="006D1C63">
              <w:rPr>
                <w:lang w:val="es-ES_tradnl"/>
              </w:rPr>
              <w:t xml:space="preserve"> </w:t>
            </w:r>
            <w:r w:rsidR="003675C7" w:rsidRPr="006D1C63">
              <w:rPr>
                <w:lang w:val="es-ES_tradnl"/>
              </w:rPr>
              <w:t>2021</w:t>
            </w:r>
            <w:r w:rsidRPr="006D1C63">
              <w:rPr>
                <w:lang w:val="es-ES_tradnl"/>
              </w:rPr>
              <w:fldChar w:fldCharType="end"/>
            </w:r>
          </w:p>
          <w:p w14:paraId="1E39EFD4" w14:textId="77777777" w:rsidR="00C15867" w:rsidRPr="006D1C63" w:rsidRDefault="00C15867" w:rsidP="0012152E">
            <w:pPr>
              <w:ind w:left="455"/>
              <w:rPr>
                <w:caps/>
                <w:lang w:val="es-ES_tradnl"/>
              </w:rPr>
            </w:pPr>
          </w:p>
          <w:p w14:paraId="654E5190" w14:textId="77777777" w:rsidR="001F7C7C" w:rsidRPr="006D1C63" w:rsidRDefault="001F7C7C" w:rsidP="0012152E">
            <w:pPr>
              <w:ind w:left="455"/>
              <w:rPr>
                <w:lang w:val="es-ES_tradnl"/>
              </w:rPr>
            </w:pPr>
            <w:r w:rsidRPr="006D1C63">
              <w:rPr>
                <w:lang w:val="es-ES_tradnl"/>
              </w:rPr>
              <w:t>ESPAÑOL</w:t>
            </w:r>
          </w:p>
          <w:p w14:paraId="2FB247BF" w14:textId="02AB642D" w:rsidR="00C15867" w:rsidRPr="006D1C63" w:rsidRDefault="001F7C7C" w:rsidP="0012152E">
            <w:pPr>
              <w:ind w:left="455"/>
              <w:rPr>
                <w:lang w:val="es-ES_tradnl"/>
              </w:rPr>
            </w:pPr>
            <w:r w:rsidRPr="006D1C63">
              <w:rPr>
                <w:lang w:val="es-ES_tradnl"/>
              </w:rPr>
              <w:t>ORIGINAL:</w:t>
            </w:r>
            <w:r w:rsidR="00130EED" w:rsidRPr="006D1C63">
              <w:rPr>
                <w:lang w:val="es-ES_tradnl"/>
              </w:rPr>
              <w:t xml:space="preserve"> </w:t>
            </w:r>
            <w:r w:rsidRPr="006D1C63">
              <w:rPr>
                <w:lang w:val="es-ES_tradnl"/>
              </w:rPr>
              <w:t>INGLÉS</w:t>
            </w:r>
          </w:p>
        </w:tc>
      </w:tr>
    </w:tbl>
    <w:p w14:paraId="29CF2A46" w14:textId="0A3258E6" w:rsidR="00704CE9" w:rsidRPr="006D1C63" w:rsidRDefault="001F7C7C" w:rsidP="00704CE9">
      <w:pPr>
        <w:jc w:val="left"/>
        <w:rPr>
          <w:lang w:val="es-ES_tradnl"/>
        </w:rPr>
      </w:pPr>
      <w:r w:rsidRPr="006D1C63">
        <w:rPr>
          <w:lang w:val="es-ES_tradnl"/>
        </w:rPr>
        <w:t>COMITÉ</w:t>
      </w:r>
      <w:r w:rsidR="00130EED" w:rsidRPr="006D1C63">
        <w:rPr>
          <w:lang w:val="es-ES_tradnl"/>
        </w:rPr>
        <w:t xml:space="preserve"> </w:t>
      </w:r>
      <w:r w:rsidRPr="006D1C63">
        <w:rPr>
          <w:lang w:val="es-ES_tradnl"/>
        </w:rPr>
        <w:t>EJECUTIVO</w:t>
      </w:r>
      <w:r w:rsidR="00130EED" w:rsidRPr="006D1C63">
        <w:rPr>
          <w:lang w:val="es-ES_tradnl"/>
        </w:rPr>
        <w:t xml:space="preserve"> </w:t>
      </w:r>
      <w:r w:rsidRPr="006D1C63">
        <w:rPr>
          <w:lang w:val="es-ES_tradnl"/>
        </w:rPr>
        <w:t>DEL</w:t>
      </w:r>
      <w:r w:rsidR="00130EED" w:rsidRPr="006D1C63">
        <w:rPr>
          <w:lang w:val="es-ES_tradnl"/>
        </w:rPr>
        <w:t xml:space="preserve"> </w:t>
      </w:r>
      <w:r w:rsidRPr="006D1C63">
        <w:rPr>
          <w:lang w:val="es-ES_tradnl"/>
        </w:rPr>
        <w:t>FONDO</w:t>
      </w:r>
      <w:r w:rsidR="00130EED" w:rsidRPr="006D1C63">
        <w:rPr>
          <w:lang w:val="es-ES_tradnl"/>
        </w:rPr>
        <w:t xml:space="preserve"> </w:t>
      </w:r>
      <w:r w:rsidRPr="006D1C63">
        <w:rPr>
          <w:lang w:val="es-ES_tradnl"/>
        </w:rPr>
        <w:t>MULTILATERAL</w:t>
      </w:r>
      <w:r w:rsidRPr="006D1C63">
        <w:rPr>
          <w:lang w:val="es-ES_tradnl"/>
        </w:rPr>
        <w:br/>
      </w:r>
      <w:r w:rsidR="00130EED" w:rsidRPr="006D1C63">
        <w:rPr>
          <w:lang w:val="es-ES_tradnl"/>
        </w:rPr>
        <w:t xml:space="preserve"> </w:t>
      </w:r>
      <w:r w:rsidRPr="006D1C63">
        <w:rPr>
          <w:lang w:val="es-ES_tradnl"/>
        </w:rPr>
        <w:t>PARA</w:t>
      </w:r>
      <w:r w:rsidR="00130EED" w:rsidRPr="006D1C63">
        <w:rPr>
          <w:lang w:val="es-ES_tradnl"/>
        </w:rPr>
        <w:t xml:space="preserve"> </w:t>
      </w:r>
      <w:r w:rsidRPr="006D1C63">
        <w:rPr>
          <w:lang w:val="es-ES_tradnl"/>
        </w:rPr>
        <w:t>LA</w:t>
      </w:r>
      <w:r w:rsidR="00130EED" w:rsidRPr="006D1C63">
        <w:rPr>
          <w:lang w:val="es-ES_tradnl"/>
        </w:rPr>
        <w:t xml:space="preserve"> </w:t>
      </w:r>
      <w:r w:rsidRPr="006D1C63">
        <w:rPr>
          <w:lang w:val="es-ES_tradnl"/>
        </w:rPr>
        <w:t>APLICACIÓN</w:t>
      </w:r>
      <w:r w:rsidR="00130EED" w:rsidRPr="006D1C63">
        <w:rPr>
          <w:lang w:val="es-ES_tradnl"/>
        </w:rPr>
        <w:t xml:space="preserve"> </w:t>
      </w:r>
      <w:r w:rsidRPr="006D1C63">
        <w:rPr>
          <w:lang w:val="es-ES_tradnl"/>
        </w:rPr>
        <w:t>DEL</w:t>
      </w:r>
      <w:r w:rsidRPr="006D1C63">
        <w:rPr>
          <w:lang w:val="es-ES_tradnl"/>
        </w:rPr>
        <w:br/>
        <w:t>PROTOCOLO</w:t>
      </w:r>
      <w:r w:rsidR="00130EED" w:rsidRPr="006D1C63">
        <w:rPr>
          <w:lang w:val="es-ES_tradnl"/>
        </w:rPr>
        <w:t xml:space="preserve"> </w:t>
      </w:r>
      <w:r w:rsidRPr="006D1C63">
        <w:rPr>
          <w:lang w:val="es-ES_tradnl"/>
        </w:rPr>
        <w:t>DE</w:t>
      </w:r>
      <w:r w:rsidR="00130EED" w:rsidRPr="006D1C63">
        <w:rPr>
          <w:lang w:val="es-ES_tradnl"/>
        </w:rPr>
        <w:t xml:space="preserve"> </w:t>
      </w:r>
      <w:r w:rsidRPr="006D1C63">
        <w:rPr>
          <w:lang w:val="es-ES_tradnl"/>
        </w:rPr>
        <w:t>MONTREAL</w:t>
      </w:r>
      <w:r w:rsidR="00C15867" w:rsidRPr="006D1C63">
        <w:rPr>
          <w:lang w:val="es-ES_tradnl"/>
        </w:rPr>
        <w:br/>
      </w:r>
      <w:r w:rsidR="008B576D">
        <w:rPr>
          <w:lang w:val="es-ES_tradnl"/>
        </w:rPr>
        <w:t>Octogésima sexta Reunión</w:t>
      </w:r>
    </w:p>
    <w:p w14:paraId="0B957AED" w14:textId="1FCB2E3B" w:rsidR="00704CE9" w:rsidRPr="006D1C63" w:rsidRDefault="00704CE9" w:rsidP="00704CE9">
      <w:pPr>
        <w:jc w:val="left"/>
        <w:rPr>
          <w:lang w:val="es-ES_tradnl"/>
        </w:rPr>
      </w:pPr>
      <w:r w:rsidRPr="006D1C63">
        <w:rPr>
          <w:lang w:val="es-ES_tradnl"/>
        </w:rPr>
        <w:t>Montreal,</w:t>
      </w:r>
      <w:r w:rsidR="00130EED" w:rsidRPr="006D1C63">
        <w:rPr>
          <w:lang w:val="es-ES_tradnl"/>
        </w:rPr>
        <w:t xml:space="preserve"> </w:t>
      </w:r>
      <w:r w:rsidRPr="006D1C63">
        <w:rPr>
          <w:lang w:val="es-ES_tradnl"/>
        </w:rPr>
        <w:t>2</w:t>
      </w:r>
      <w:r w:rsidR="001F7C7C" w:rsidRPr="006D1C63">
        <w:rPr>
          <w:lang w:val="es-ES_tradnl"/>
        </w:rPr>
        <w:t>-</w:t>
      </w:r>
      <w:r w:rsidRPr="006D1C63">
        <w:rPr>
          <w:lang w:val="es-ES_tradnl"/>
        </w:rPr>
        <w:t>6</w:t>
      </w:r>
      <w:r w:rsidR="00130EED" w:rsidRPr="006D1C63">
        <w:rPr>
          <w:lang w:val="es-ES_tradnl"/>
        </w:rPr>
        <w:t xml:space="preserve"> </w:t>
      </w:r>
      <w:r w:rsidR="001F7C7C" w:rsidRPr="006D1C63">
        <w:rPr>
          <w:lang w:val="es-ES_tradnl"/>
        </w:rPr>
        <w:t>de</w:t>
      </w:r>
      <w:r w:rsidR="00130EED" w:rsidRPr="006D1C63">
        <w:rPr>
          <w:lang w:val="es-ES_tradnl"/>
        </w:rPr>
        <w:t xml:space="preserve"> </w:t>
      </w:r>
      <w:r w:rsidR="001F7C7C" w:rsidRPr="006D1C63">
        <w:rPr>
          <w:lang w:val="es-ES_tradnl"/>
        </w:rPr>
        <w:t>noviembre</w:t>
      </w:r>
      <w:r w:rsidR="00130EED" w:rsidRPr="006D1C63">
        <w:rPr>
          <w:lang w:val="es-ES_tradnl"/>
        </w:rPr>
        <w:t xml:space="preserve"> </w:t>
      </w:r>
      <w:r w:rsidR="001F7C7C" w:rsidRPr="006D1C63">
        <w:rPr>
          <w:lang w:val="es-ES_tradnl"/>
        </w:rPr>
        <w:t>de</w:t>
      </w:r>
      <w:r w:rsidR="00130EED" w:rsidRPr="006D1C63">
        <w:rPr>
          <w:lang w:val="es-ES_tradnl"/>
        </w:rPr>
        <w:t xml:space="preserve"> </w:t>
      </w:r>
      <w:r w:rsidRPr="006D1C63">
        <w:rPr>
          <w:lang w:val="es-ES_tradnl"/>
        </w:rPr>
        <w:t>2020</w:t>
      </w:r>
    </w:p>
    <w:p w14:paraId="47FB3FD4" w14:textId="547E5A64" w:rsidR="00C15867" w:rsidRPr="006D1C63" w:rsidRDefault="008B576D" w:rsidP="00857077">
      <w:pPr>
        <w:jc w:val="left"/>
        <w:rPr>
          <w:lang w:val="es-ES_tradnl"/>
        </w:rPr>
      </w:pPr>
      <w:r>
        <w:rPr>
          <w:lang w:val="es-ES_tradnl"/>
        </w:rPr>
        <w:t xml:space="preserve">Pospuesta al </w:t>
      </w:r>
      <w:r w:rsidR="005220ED" w:rsidRPr="006D1C63">
        <w:rPr>
          <w:lang w:val="es-ES_tradnl"/>
        </w:rPr>
        <w:t>8</w:t>
      </w:r>
      <w:r w:rsidR="001F7C7C" w:rsidRPr="006D1C63">
        <w:rPr>
          <w:lang w:val="es-ES_tradnl"/>
        </w:rPr>
        <w:t>-</w:t>
      </w:r>
      <w:r w:rsidR="005220ED" w:rsidRPr="006D1C63">
        <w:rPr>
          <w:lang w:val="es-ES_tradnl"/>
        </w:rPr>
        <w:t>12</w:t>
      </w:r>
      <w:r w:rsidR="00130EED" w:rsidRPr="006D1C63">
        <w:rPr>
          <w:lang w:val="es-ES_tradnl"/>
        </w:rPr>
        <w:t xml:space="preserve"> </w:t>
      </w:r>
      <w:r w:rsidR="001F7C7C" w:rsidRPr="006D1C63">
        <w:rPr>
          <w:lang w:val="es-ES_tradnl"/>
        </w:rPr>
        <w:t>de</w:t>
      </w:r>
      <w:r w:rsidR="00130EED" w:rsidRPr="006D1C63">
        <w:rPr>
          <w:lang w:val="es-ES_tradnl"/>
        </w:rPr>
        <w:t xml:space="preserve"> </w:t>
      </w:r>
      <w:r w:rsidR="001F7C7C" w:rsidRPr="006D1C63">
        <w:rPr>
          <w:lang w:val="es-ES_tradnl"/>
        </w:rPr>
        <w:t>marzo</w:t>
      </w:r>
      <w:r w:rsidR="00130EED" w:rsidRPr="006D1C63">
        <w:rPr>
          <w:lang w:val="es-ES_tradnl"/>
        </w:rPr>
        <w:t xml:space="preserve"> </w:t>
      </w:r>
      <w:r w:rsidR="001F7C7C" w:rsidRPr="006D1C63">
        <w:rPr>
          <w:lang w:val="es-ES_tradnl"/>
        </w:rPr>
        <w:t>de</w:t>
      </w:r>
      <w:r w:rsidR="00130EED" w:rsidRPr="006D1C63">
        <w:rPr>
          <w:lang w:val="es-ES_tradnl"/>
        </w:rPr>
        <w:t xml:space="preserve"> </w:t>
      </w:r>
      <w:r w:rsidR="005220ED" w:rsidRPr="006D1C63">
        <w:rPr>
          <w:lang w:val="es-ES_tradnl"/>
        </w:rPr>
        <w:t>2021</w:t>
      </w:r>
      <w:r w:rsidR="006E126D" w:rsidRPr="006D1C63">
        <w:rPr>
          <w:rStyle w:val="FootnoteReference"/>
          <w:lang w:val="es-ES_tradnl"/>
        </w:rPr>
        <w:footnoteReference w:id="1"/>
      </w:r>
    </w:p>
    <w:p w14:paraId="070457F3" w14:textId="13041E30" w:rsidR="00A942C2" w:rsidRDefault="00A942C2" w:rsidP="006A5A90">
      <w:pPr>
        <w:pStyle w:val="Title1"/>
        <w:rPr>
          <w:lang w:val="es-ES_tradnl"/>
        </w:rPr>
      </w:pPr>
    </w:p>
    <w:p w14:paraId="2006C67F" w14:textId="31B5EF33" w:rsidR="00A942C2" w:rsidRDefault="00A942C2" w:rsidP="006A5A90">
      <w:pPr>
        <w:pStyle w:val="Title1"/>
        <w:rPr>
          <w:lang w:val="es-ES_tradnl"/>
        </w:rPr>
      </w:pPr>
    </w:p>
    <w:p w14:paraId="2BA63BB7" w14:textId="77777777" w:rsidR="00E43D22" w:rsidRPr="006D1C63" w:rsidRDefault="00E43D22" w:rsidP="006A5A90">
      <w:pPr>
        <w:pStyle w:val="Title1"/>
        <w:rPr>
          <w:lang w:val="es-ES_tradnl"/>
        </w:rPr>
      </w:pPr>
    </w:p>
    <w:p w14:paraId="1D40E8E3" w14:textId="23A70654" w:rsidR="006A5A90" w:rsidRPr="00702074" w:rsidRDefault="00A942C2" w:rsidP="00E43D22">
      <w:pPr>
        <w:pStyle w:val="Title2"/>
        <w:rPr>
          <w:lang w:val="es-ES_tradnl"/>
        </w:rPr>
      </w:pPr>
      <w:r w:rsidRPr="00702074">
        <w:rPr>
          <w:caps w:val="0"/>
          <w:lang w:val="es-ES_tradnl"/>
        </w:rPr>
        <w:t xml:space="preserve">PLAN ADMINISTRATIVO DEL PNUMA </w:t>
      </w:r>
      <w:r>
        <w:rPr>
          <w:caps w:val="0"/>
          <w:lang w:val="es-ES_tradnl"/>
        </w:rPr>
        <w:t xml:space="preserve">PARA </w:t>
      </w:r>
      <w:r w:rsidRPr="00702074">
        <w:rPr>
          <w:caps w:val="0"/>
          <w:lang w:val="es-ES_tradnl"/>
        </w:rPr>
        <w:t>2021-2023</w:t>
      </w:r>
    </w:p>
    <w:p w14:paraId="5E331FB5" w14:textId="48FA780D" w:rsidR="006A5A90" w:rsidRDefault="006A5A90" w:rsidP="006A5A90">
      <w:pPr>
        <w:pStyle w:val="Title2"/>
        <w:rPr>
          <w:caps w:val="0"/>
          <w:lang w:val="es-ES_tradnl"/>
        </w:rPr>
      </w:pPr>
    </w:p>
    <w:p w14:paraId="4BDC6C34" w14:textId="30EAFC1D" w:rsidR="00A942C2" w:rsidRDefault="00A942C2" w:rsidP="006A5A90">
      <w:pPr>
        <w:pStyle w:val="Title2"/>
        <w:rPr>
          <w:caps w:val="0"/>
          <w:lang w:val="es-ES_tradnl"/>
        </w:rPr>
      </w:pPr>
    </w:p>
    <w:p w14:paraId="4B13BBF0" w14:textId="2508692A" w:rsidR="004B4098" w:rsidRPr="006D1C63" w:rsidRDefault="00677F9E" w:rsidP="00AA5622">
      <w:pPr>
        <w:pStyle w:val="Heading1"/>
        <w:rPr>
          <w:lang w:val="es-ES_tradnl"/>
        </w:rPr>
      </w:pPr>
      <w:r w:rsidRPr="006D1C63">
        <w:rPr>
          <w:lang w:val="es-ES_tradnl"/>
        </w:rPr>
        <w:t>El</w:t>
      </w:r>
      <w:r w:rsidR="00130EED" w:rsidRPr="006D1C63">
        <w:rPr>
          <w:lang w:val="es-ES_tradnl"/>
        </w:rPr>
        <w:t xml:space="preserve"> </w:t>
      </w:r>
      <w:r w:rsidR="00A56279" w:rsidRPr="006D1C63">
        <w:rPr>
          <w:lang w:val="es-ES_tradnl"/>
        </w:rPr>
        <w:t>presente</w:t>
      </w:r>
      <w:r w:rsidR="00130EED" w:rsidRPr="006D1C63">
        <w:rPr>
          <w:lang w:val="es-ES_tradnl"/>
        </w:rPr>
        <w:t xml:space="preserve"> </w:t>
      </w:r>
      <w:r w:rsidR="00A56279" w:rsidRPr="006D1C63">
        <w:rPr>
          <w:lang w:val="es-ES_tradnl"/>
        </w:rPr>
        <w:t>documento</w:t>
      </w:r>
      <w:r w:rsidR="00130EED" w:rsidRPr="006D1C63">
        <w:rPr>
          <w:lang w:val="es-ES_tradnl"/>
        </w:rPr>
        <w:t xml:space="preserve"> </w:t>
      </w:r>
      <w:r w:rsidR="00A56279" w:rsidRPr="006D1C63">
        <w:rPr>
          <w:lang w:val="es-ES_tradnl"/>
        </w:rPr>
        <w:t>expone</w:t>
      </w:r>
      <w:r w:rsidR="00130EED" w:rsidRPr="006D1C63">
        <w:rPr>
          <w:lang w:val="es-ES_tradnl"/>
        </w:rPr>
        <w:t xml:space="preserve"> </w:t>
      </w:r>
      <w:r w:rsidR="00A56279" w:rsidRPr="006D1C63">
        <w:rPr>
          <w:lang w:val="es-ES_tradnl"/>
        </w:rPr>
        <w:t>el</w:t>
      </w:r>
      <w:r w:rsidR="00130EED" w:rsidRPr="006D1C63">
        <w:rPr>
          <w:lang w:val="es-ES_tradnl"/>
        </w:rPr>
        <w:t xml:space="preserve"> </w:t>
      </w:r>
      <w:r w:rsidR="00133906">
        <w:rPr>
          <w:lang w:val="es-ES_tradnl"/>
        </w:rPr>
        <w:t>plan administrativo del PNUMA para el período 2021</w:t>
      </w:r>
      <w:r w:rsidR="00221804" w:rsidRPr="006D1C63">
        <w:rPr>
          <w:lang w:val="es-ES_tradnl"/>
        </w:rPr>
        <w:t>-</w:t>
      </w:r>
      <w:r w:rsidR="006A5A90" w:rsidRPr="006D1C63">
        <w:rPr>
          <w:lang w:val="es-ES_tradnl"/>
        </w:rPr>
        <w:t>2023</w:t>
      </w:r>
      <w:r w:rsidR="0014684B">
        <w:rPr>
          <w:lang w:val="es-ES_tradnl"/>
        </w:rPr>
        <w:t>.</w:t>
      </w:r>
      <w:r w:rsidR="00054919" w:rsidRPr="006D1C63">
        <w:rPr>
          <w:rStyle w:val="FootnoteReference"/>
          <w:lang w:val="es-ES_tradnl"/>
        </w:rPr>
        <w:footnoteReference w:id="2"/>
      </w:r>
      <w:r w:rsidR="00130EED" w:rsidRPr="006D1C63">
        <w:rPr>
          <w:lang w:val="es-ES_tradnl"/>
        </w:rPr>
        <w:t xml:space="preserve"> </w:t>
      </w:r>
      <w:r w:rsidR="0014684B" w:rsidRPr="0014684B">
        <w:rPr>
          <w:lang w:val="es-ES_tradnl"/>
        </w:rPr>
        <w:t>Incluye las actividades de eliminación de sustancias controladas por el Protocolo de Montreal previstas para el período, indicadores de desempeño</w:t>
      </w:r>
      <w:r w:rsidR="007C4844">
        <w:rPr>
          <w:lang w:val="es-ES_tradnl"/>
        </w:rPr>
        <w:t>,</w:t>
      </w:r>
      <w:r w:rsidR="00130EED" w:rsidRPr="006D1C63">
        <w:rPr>
          <w:lang w:val="es-ES_tradnl"/>
        </w:rPr>
        <w:t xml:space="preserve"> </w:t>
      </w:r>
      <w:r w:rsidR="007C4844">
        <w:rPr>
          <w:lang w:val="es-ES_tradnl"/>
        </w:rPr>
        <w:t xml:space="preserve">una </w:t>
      </w:r>
      <w:r w:rsidR="0001731A">
        <w:rPr>
          <w:lang w:val="es-ES_tradnl"/>
        </w:rPr>
        <w:t>consulta sobre p</w:t>
      </w:r>
      <w:r w:rsidR="0001731A" w:rsidRPr="0001731A">
        <w:rPr>
          <w:lang w:val="es-ES_tradnl"/>
        </w:rPr>
        <w:t>olítica</w:t>
      </w:r>
      <w:r w:rsidR="00293446">
        <w:rPr>
          <w:lang w:val="es-ES_tradnl"/>
        </w:rPr>
        <w:t>s</w:t>
      </w:r>
      <w:r w:rsidR="0001731A" w:rsidRPr="0001731A">
        <w:rPr>
          <w:lang w:val="es-ES_tradnl"/>
        </w:rPr>
        <w:t xml:space="preserve"> a seguir</w:t>
      </w:r>
      <w:r w:rsidR="00F127EF">
        <w:rPr>
          <w:lang w:val="es-ES_tradnl"/>
        </w:rPr>
        <w:t>,</w:t>
      </w:r>
      <w:r w:rsidR="00130EED" w:rsidRPr="006D1C63">
        <w:rPr>
          <w:lang w:val="es-ES_tradnl"/>
        </w:rPr>
        <w:t xml:space="preserve"> </w:t>
      </w:r>
      <w:r w:rsidR="00AF70D9" w:rsidRPr="00AF70D9">
        <w:rPr>
          <w:lang w:val="es-ES_tradnl"/>
        </w:rPr>
        <w:t>una recomendación que somete a la consideración del Comité Ejecutivo, y la glosa del plan administrativo</w:t>
      </w:r>
      <w:r w:rsidR="006A5A90" w:rsidRPr="006D1C63">
        <w:rPr>
          <w:lang w:val="es-ES_tradnl"/>
        </w:rPr>
        <w:t>.</w:t>
      </w:r>
    </w:p>
    <w:p w14:paraId="4142CFBD" w14:textId="7BC210DD" w:rsidR="008673BA" w:rsidRPr="006D1C63" w:rsidRDefault="00677F9E" w:rsidP="008673BA">
      <w:pPr>
        <w:rPr>
          <w:b/>
          <w:lang w:val="es-ES_tradnl"/>
        </w:rPr>
      </w:pPr>
      <w:r w:rsidRPr="006D1C63">
        <w:rPr>
          <w:b/>
          <w:lang w:val="es-ES_tradnl"/>
        </w:rPr>
        <w:t>Actividades</w:t>
      </w:r>
      <w:r w:rsidR="00130EED" w:rsidRPr="006D1C63">
        <w:rPr>
          <w:b/>
          <w:lang w:val="es-ES_tradnl"/>
        </w:rPr>
        <w:t xml:space="preserve"> </w:t>
      </w:r>
      <w:r w:rsidRPr="006D1C63">
        <w:rPr>
          <w:b/>
          <w:lang w:val="es-ES_tradnl"/>
        </w:rPr>
        <w:t>previstas</w:t>
      </w:r>
      <w:r w:rsidR="00130EED" w:rsidRPr="006D1C63">
        <w:rPr>
          <w:b/>
          <w:lang w:val="es-ES_tradnl"/>
        </w:rPr>
        <w:t xml:space="preserve"> </w:t>
      </w:r>
      <w:r w:rsidR="00214B58">
        <w:rPr>
          <w:b/>
          <w:lang w:val="es-ES_tradnl"/>
        </w:rPr>
        <w:t>para</w:t>
      </w:r>
      <w:r w:rsidR="00130EED" w:rsidRPr="006D1C63">
        <w:rPr>
          <w:b/>
          <w:lang w:val="es-ES_tradnl"/>
        </w:rPr>
        <w:t xml:space="preserve"> </w:t>
      </w:r>
      <w:r w:rsidR="00485316">
        <w:rPr>
          <w:b/>
          <w:lang w:val="es-ES_tradnl"/>
        </w:rPr>
        <w:t xml:space="preserve">el </w:t>
      </w:r>
      <w:r w:rsidR="00DF5296">
        <w:rPr>
          <w:b/>
          <w:lang w:val="es-ES_tradnl"/>
        </w:rPr>
        <w:t>período 2021-2023</w:t>
      </w:r>
    </w:p>
    <w:p w14:paraId="3B285948" w14:textId="77777777" w:rsidR="006A5A90" w:rsidRPr="006D1C63" w:rsidRDefault="006A5A90" w:rsidP="006A5A90">
      <w:pPr>
        <w:rPr>
          <w:lang w:val="es-ES_tradnl"/>
        </w:rPr>
      </w:pPr>
    </w:p>
    <w:p w14:paraId="15F5EDE9" w14:textId="789D9E4D" w:rsidR="006A5A90" w:rsidRPr="006D1C63" w:rsidRDefault="00F53E83" w:rsidP="00AA5622">
      <w:pPr>
        <w:pStyle w:val="Heading1"/>
        <w:rPr>
          <w:lang w:val="es-ES_tradnl"/>
        </w:rPr>
      </w:pPr>
      <w:r w:rsidRPr="00ED4F53">
        <w:rPr>
          <w:lang w:val="es-ES_tradnl"/>
        </w:rPr>
        <w:t>El Cuadro 1 muestra para cada año el valor de las actividades consignadas en el plan administrativo</w:t>
      </w:r>
      <w:r>
        <w:rPr>
          <w:lang w:val="es-ES_tradnl"/>
        </w:rPr>
        <w:t xml:space="preserve"> del PNUMA</w:t>
      </w:r>
      <w:r w:rsidRPr="0086629B">
        <w:rPr>
          <w:lang w:val="es-ES_tradnl"/>
        </w:rPr>
        <w:t>.</w:t>
      </w:r>
    </w:p>
    <w:p w14:paraId="61C0EF03" w14:textId="77777777" w:rsidR="00E43D22" w:rsidRDefault="00E43D22">
      <w:pPr>
        <w:jc w:val="left"/>
        <w:rPr>
          <w:b/>
          <w:lang w:val="es-ES_tradnl"/>
        </w:rPr>
      </w:pPr>
      <w:r>
        <w:rPr>
          <w:b/>
          <w:lang w:val="es-ES_tradnl"/>
        </w:rPr>
        <w:br w:type="page"/>
      </w:r>
    </w:p>
    <w:p w14:paraId="16B4B374" w14:textId="4230B5F2" w:rsidR="006A5A90" w:rsidRPr="006D1C63" w:rsidRDefault="001F7C7C" w:rsidP="006A5A90">
      <w:pPr>
        <w:pStyle w:val="subhead"/>
        <w:keepNext/>
        <w:jc w:val="left"/>
        <w:rPr>
          <w:b/>
          <w:sz w:val="22"/>
          <w:szCs w:val="22"/>
          <w:lang w:val="es-ES_tradnl"/>
        </w:rPr>
      </w:pPr>
      <w:r w:rsidRPr="006D1C63">
        <w:rPr>
          <w:b/>
          <w:sz w:val="22"/>
          <w:szCs w:val="22"/>
          <w:lang w:val="es-ES_tradnl"/>
        </w:rPr>
        <w:lastRenderedPageBreak/>
        <w:t>Cuadro</w:t>
      </w:r>
      <w:r w:rsidR="00130EED" w:rsidRPr="006D1C63">
        <w:rPr>
          <w:b/>
          <w:sz w:val="22"/>
          <w:szCs w:val="22"/>
          <w:lang w:val="es-ES_tradnl"/>
        </w:rPr>
        <w:t xml:space="preserve"> </w:t>
      </w:r>
      <w:r w:rsidR="006A5A90" w:rsidRPr="006D1C63">
        <w:rPr>
          <w:b/>
          <w:sz w:val="22"/>
          <w:szCs w:val="22"/>
          <w:lang w:val="es-ES_tradnl"/>
        </w:rPr>
        <w:t>1.</w:t>
      </w:r>
      <w:r w:rsidR="00130EED" w:rsidRPr="006D1C63">
        <w:rPr>
          <w:b/>
          <w:sz w:val="22"/>
          <w:szCs w:val="22"/>
          <w:lang w:val="es-ES_tradnl"/>
        </w:rPr>
        <w:t xml:space="preserve"> </w:t>
      </w:r>
      <w:r w:rsidR="000F0E65">
        <w:rPr>
          <w:b/>
          <w:sz w:val="22"/>
          <w:szCs w:val="22"/>
          <w:lang w:val="es-ES_tradnl"/>
        </w:rPr>
        <w:t>P</w:t>
      </w:r>
      <w:r w:rsidR="00133906">
        <w:rPr>
          <w:b/>
          <w:sz w:val="22"/>
          <w:szCs w:val="22"/>
          <w:lang w:val="es-ES_tradnl"/>
        </w:rPr>
        <w:t>lan administrativo PNUMA 2021</w:t>
      </w:r>
      <w:r w:rsidR="00221804" w:rsidRPr="006D1C63">
        <w:rPr>
          <w:b/>
          <w:lang w:val="es-ES_tradnl"/>
        </w:rPr>
        <w:t>-</w:t>
      </w:r>
      <w:r w:rsidR="006A5A90" w:rsidRPr="006D1C63">
        <w:rPr>
          <w:b/>
          <w:lang w:val="es-ES_tradnl"/>
        </w:rPr>
        <w:t>2023</w:t>
      </w:r>
      <w:r w:rsidR="00130EED" w:rsidRPr="006D1C63">
        <w:rPr>
          <w:b/>
          <w:lang w:val="es-ES_tradnl"/>
        </w:rPr>
        <w:t xml:space="preserve"> </w:t>
      </w:r>
      <w:r w:rsidR="000F0E65">
        <w:rPr>
          <w:b/>
          <w:lang w:val="es-ES_tradnl"/>
        </w:rPr>
        <w:t xml:space="preserve">- </w:t>
      </w:r>
      <w:r w:rsidR="000F0E65" w:rsidRPr="000F0E65">
        <w:rPr>
          <w:b/>
          <w:lang w:val="es-ES_tradnl"/>
        </w:rPr>
        <w:t xml:space="preserve">Asignación de recursos según solicitud original </w:t>
      </w:r>
      <w:r w:rsidR="006A5A90" w:rsidRPr="006D1C63">
        <w:rPr>
          <w:b/>
          <w:sz w:val="22"/>
          <w:szCs w:val="22"/>
          <w:lang w:val="es-ES_tradnl"/>
        </w:rPr>
        <w:t>(</w:t>
      </w:r>
      <w:r w:rsidR="007613C0" w:rsidRPr="006D1C63">
        <w:rPr>
          <w:b/>
          <w:sz w:val="22"/>
          <w:szCs w:val="22"/>
          <w:lang w:val="es-ES_tradnl"/>
        </w:rPr>
        <w:t>miles</w:t>
      </w:r>
      <w:r w:rsidR="00130EED" w:rsidRPr="006D1C63">
        <w:rPr>
          <w:b/>
          <w:sz w:val="22"/>
          <w:szCs w:val="22"/>
          <w:lang w:val="es-ES_tradnl"/>
        </w:rPr>
        <w:t xml:space="preserve"> </w:t>
      </w:r>
      <w:r w:rsidR="007613C0" w:rsidRPr="006D1C63">
        <w:rPr>
          <w:b/>
          <w:sz w:val="22"/>
          <w:szCs w:val="22"/>
          <w:lang w:val="es-ES_tradnl"/>
        </w:rPr>
        <w:t>de</w:t>
      </w:r>
      <w:r w:rsidR="00130EED" w:rsidRPr="006D1C63">
        <w:rPr>
          <w:b/>
          <w:sz w:val="22"/>
          <w:szCs w:val="22"/>
          <w:lang w:val="es-ES_tradnl"/>
        </w:rPr>
        <w:t xml:space="preserve"> </w:t>
      </w:r>
      <w:r w:rsidR="003459E7">
        <w:rPr>
          <w:b/>
          <w:sz w:val="22"/>
          <w:szCs w:val="22"/>
          <w:lang w:val="es-ES_tradnl"/>
        </w:rPr>
        <w:t>$</w:t>
      </w:r>
      <w:proofErr w:type="gramStart"/>
      <w:r w:rsidR="003459E7">
        <w:rPr>
          <w:b/>
          <w:sz w:val="22"/>
          <w:szCs w:val="22"/>
          <w:lang w:val="es-ES_tradnl"/>
        </w:rPr>
        <w:t>EUA</w:t>
      </w:r>
      <w:r w:rsidR="006A5A90" w:rsidRPr="006D1C63">
        <w:rPr>
          <w:b/>
          <w:sz w:val="22"/>
          <w:szCs w:val="22"/>
          <w:lang w:val="es-ES_tradnl"/>
        </w:rPr>
        <w:t>)*</w:t>
      </w:r>
      <w:proofErr w:type="gramEnd"/>
    </w:p>
    <w:tbl>
      <w:tblPr>
        <w:tblW w:w="9447" w:type="dxa"/>
        <w:tblInd w:w="-5" w:type="dxa"/>
        <w:tblLayout w:type="fixed"/>
        <w:tblLook w:val="04A0" w:firstRow="1" w:lastRow="0" w:firstColumn="1" w:lastColumn="0" w:noHBand="0" w:noVBand="1"/>
      </w:tblPr>
      <w:tblGrid>
        <w:gridCol w:w="4460"/>
        <w:gridCol w:w="838"/>
        <w:gridCol w:w="895"/>
        <w:gridCol w:w="796"/>
        <w:gridCol w:w="1258"/>
        <w:gridCol w:w="1200"/>
      </w:tblGrid>
      <w:tr w:rsidR="000561D6" w:rsidRPr="006D1C63" w14:paraId="5F7984B8" w14:textId="77777777" w:rsidTr="000561D6">
        <w:trPr>
          <w:trHeight w:val="272"/>
          <w:tblHeader/>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51846" w14:textId="699AF565" w:rsidR="001F7CD5" w:rsidRPr="006D1C63" w:rsidRDefault="00A55627" w:rsidP="00A55627">
            <w:pPr>
              <w:jc w:val="center"/>
              <w:rPr>
                <w:b/>
                <w:bCs/>
                <w:sz w:val="20"/>
                <w:szCs w:val="20"/>
                <w:lang w:val="es-ES_tradnl" w:eastAsia="en-CA"/>
              </w:rPr>
            </w:pPr>
            <w:r>
              <w:rPr>
                <w:b/>
                <w:bCs/>
                <w:sz w:val="20"/>
                <w:szCs w:val="20"/>
                <w:lang w:val="es-ES_tradnl" w:eastAsia="en-CA"/>
              </w:rPr>
              <w:t>Detalle</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3490F292" w14:textId="77777777" w:rsidR="001F7CD5" w:rsidRPr="006D1C63" w:rsidRDefault="001F7CD5" w:rsidP="001F7CD5">
            <w:pPr>
              <w:jc w:val="center"/>
              <w:rPr>
                <w:b/>
                <w:bCs/>
                <w:sz w:val="20"/>
                <w:szCs w:val="20"/>
                <w:lang w:val="es-ES_tradnl" w:eastAsia="en-CA"/>
              </w:rPr>
            </w:pPr>
            <w:r w:rsidRPr="006D1C63">
              <w:rPr>
                <w:b/>
                <w:bCs/>
                <w:sz w:val="20"/>
                <w:szCs w:val="20"/>
                <w:lang w:val="es-ES_tradnl" w:eastAsia="en-CA"/>
              </w:rPr>
              <w:t>2021</w:t>
            </w:r>
          </w:p>
        </w:tc>
        <w:tc>
          <w:tcPr>
            <w:tcW w:w="895" w:type="dxa"/>
            <w:tcBorders>
              <w:top w:val="single" w:sz="4" w:space="0" w:color="auto"/>
              <w:left w:val="nil"/>
              <w:bottom w:val="single" w:sz="4" w:space="0" w:color="auto"/>
              <w:right w:val="single" w:sz="4" w:space="0" w:color="auto"/>
            </w:tcBorders>
            <w:shd w:val="clear" w:color="auto" w:fill="auto"/>
            <w:vAlign w:val="center"/>
            <w:hideMark/>
          </w:tcPr>
          <w:p w14:paraId="37B6AD45" w14:textId="77777777" w:rsidR="001F7CD5" w:rsidRPr="006D1C63" w:rsidRDefault="001F7CD5" w:rsidP="001F7CD5">
            <w:pPr>
              <w:jc w:val="center"/>
              <w:rPr>
                <w:b/>
                <w:bCs/>
                <w:sz w:val="20"/>
                <w:szCs w:val="20"/>
                <w:lang w:val="es-ES_tradnl" w:eastAsia="en-CA"/>
              </w:rPr>
            </w:pPr>
            <w:r w:rsidRPr="006D1C63">
              <w:rPr>
                <w:b/>
                <w:bCs/>
                <w:sz w:val="20"/>
                <w:szCs w:val="20"/>
                <w:lang w:val="es-ES_tradnl" w:eastAsia="en-CA"/>
              </w:rPr>
              <w:t>2022</w:t>
            </w:r>
          </w:p>
        </w:tc>
        <w:tc>
          <w:tcPr>
            <w:tcW w:w="796" w:type="dxa"/>
            <w:tcBorders>
              <w:top w:val="single" w:sz="4" w:space="0" w:color="auto"/>
              <w:left w:val="nil"/>
              <w:bottom w:val="single" w:sz="4" w:space="0" w:color="auto"/>
              <w:right w:val="single" w:sz="4" w:space="0" w:color="auto"/>
            </w:tcBorders>
            <w:shd w:val="clear" w:color="auto" w:fill="auto"/>
            <w:vAlign w:val="center"/>
            <w:hideMark/>
          </w:tcPr>
          <w:p w14:paraId="76220EEC" w14:textId="77777777" w:rsidR="001F7CD5" w:rsidRPr="006D1C63" w:rsidRDefault="001F7CD5" w:rsidP="001F7CD5">
            <w:pPr>
              <w:jc w:val="center"/>
              <w:rPr>
                <w:b/>
                <w:bCs/>
                <w:sz w:val="20"/>
                <w:szCs w:val="20"/>
                <w:lang w:val="es-ES_tradnl" w:eastAsia="en-CA"/>
              </w:rPr>
            </w:pPr>
            <w:r w:rsidRPr="006D1C63">
              <w:rPr>
                <w:b/>
                <w:bCs/>
                <w:sz w:val="20"/>
                <w:szCs w:val="20"/>
                <w:lang w:val="es-ES_tradnl" w:eastAsia="en-CA"/>
              </w:rPr>
              <w:t>2023</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14:paraId="4619FEA9" w14:textId="77777777" w:rsidR="004B4098" w:rsidRPr="006D1C63" w:rsidRDefault="001F7CD5" w:rsidP="001F7CD5">
            <w:pPr>
              <w:jc w:val="center"/>
              <w:rPr>
                <w:b/>
                <w:bCs/>
                <w:sz w:val="20"/>
                <w:szCs w:val="20"/>
                <w:lang w:val="es-ES_tradnl" w:eastAsia="en-CA"/>
              </w:rPr>
            </w:pPr>
            <w:r w:rsidRPr="006D1C63">
              <w:rPr>
                <w:b/>
                <w:bCs/>
                <w:sz w:val="20"/>
                <w:szCs w:val="20"/>
                <w:lang w:val="es-ES_tradnl" w:eastAsia="en-CA"/>
              </w:rPr>
              <w:t>Total</w:t>
            </w:r>
          </w:p>
          <w:p w14:paraId="006452C9" w14:textId="29DF2B41" w:rsidR="001F7CD5" w:rsidRPr="006D1C63" w:rsidRDefault="001F7CD5" w:rsidP="001F7CD5">
            <w:pPr>
              <w:jc w:val="center"/>
              <w:rPr>
                <w:b/>
                <w:bCs/>
                <w:sz w:val="20"/>
                <w:szCs w:val="20"/>
                <w:lang w:val="es-ES_tradnl" w:eastAsia="en-CA"/>
              </w:rPr>
            </w:pPr>
            <w:r w:rsidRPr="006D1C63">
              <w:rPr>
                <w:b/>
                <w:bCs/>
                <w:sz w:val="20"/>
                <w:szCs w:val="20"/>
                <w:lang w:val="es-ES_tradnl" w:eastAsia="en-CA"/>
              </w:rPr>
              <w:t>(2021</w:t>
            </w:r>
            <w:r w:rsidR="00221804" w:rsidRPr="006D1C63">
              <w:rPr>
                <w:b/>
                <w:bCs/>
                <w:sz w:val="20"/>
                <w:szCs w:val="20"/>
                <w:lang w:val="es-ES_tradnl" w:eastAsia="en-CA"/>
              </w:rPr>
              <w:t>-</w:t>
            </w:r>
            <w:r w:rsidRPr="006D1C63">
              <w:rPr>
                <w:b/>
                <w:bCs/>
                <w:sz w:val="20"/>
                <w:szCs w:val="20"/>
                <w:lang w:val="es-ES_tradnl" w:eastAsia="en-CA"/>
              </w:rPr>
              <w:t>2023)</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23C88A97" w14:textId="21E8A409" w:rsidR="001F7CD5" w:rsidRPr="006D1C63" w:rsidRDefault="000621F4" w:rsidP="001F7CD5">
            <w:pPr>
              <w:jc w:val="center"/>
              <w:rPr>
                <w:b/>
                <w:bCs/>
                <w:sz w:val="20"/>
                <w:szCs w:val="20"/>
                <w:lang w:val="es-ES_tradnl" w:eastAsia="en-CA"/>
              </w:rPr>
            </w:pPr>
            <w:r>
              <w:rPr>
                <w:b/>
                <w:bCs/>
                <w:sz w:val="20"/>
                <w:szCs w:val="20"/>
                <w:lang w:val="es-ES_tradnl" w:eastAsia="en-CA"/>
              </w:rPr>
              <w:t>Total posterior a 2023</w:t>
            </w:r>
          </w:p>
        </w:tc>
      </w:tr>
      <w:tr w:rsidR="00421FDA" w:rsidRPr="006D1C63" w14:paraId="21F188CB" w14:textId="77777777" w:rsidTr="00915325">
        <w:trPr>
          <w:trHeight w:val="82"/>
        </w:trPr>
        <w:tc>
          <w:tcPr>
            <w:tcW w:w="9447"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53E5621B" w14:textId="0B7F4736" w:rsidR="001F7CD5" w:rsidRPr="006D1C63" w:rsidRDefault="00F06B67" w:rsidP="001F7CD5">
            <w:pPr>
              <w:jc w:val="left"/>
              <w:rPr>
                <w:b/>
                <w:bCs/>
                <w:sz w:val="20"/>
                <w:szCs w:val="20"/>
                <w:lang w:val="es-ES_tradnl" w:eastAsia="en-CA"/>
              </w:rPr>
            </w:pPr>
            <w:r>
              <w:rPr>
                <w:b/>
                <w:bCs/>
                <w:sz w:val="20"/>
                <w:szCs w:val="20"/>
                <w:lang w:val="es-ES_tradnl" w:eastAsia="en-CA"/>
              </w:rPr>
              <w:t>Actividades HCFC</w:t>
            </w:r>
          </w:p>
        </w:tc>
      </w:tr>
      <w:tr w:rsidR="000561D6" w:rsidRPr="006D1C63" w14:paraId="579C5424" w14:textId="77777777" w:rsidTr="000561D6">
        <w:trPr>
          <w:trHeight w:val="268"/>
        </w:trPr>
        <w:tc>
          <w:tcPr>
            <w:tcW w:w="4460" w:type="dxa"/>
            <w:tcBorders>
              <w:top w:val="nil"/>
              <w:left w:val="single" w:sz="4" w:space="0" w:color="auto"/>
              <w:bottom w:val="single" w:sz="4" w:space="0" w:color="auto"/>
              <w:right w:val="single" w:sz="4" w:space="0" w:color="auto"/>
            </w:tcBorders>
            <w:shd w:val="clear" w:color="auto" w:fill="auto"/>
            <w:noWrap/>
            <w:hideMark/>
          </w:tcPr>
          <w:p w14:paraId="4A198533" w14:textId="39BB7671" w:rsidR="001F7CD5" w:rsidRPr="006D1C63" w:rsidRDefault="00165C0E" w:rsidP="001F7CD5">
            <w:pPr>
              <w:jc w:val="left"/>
              <w:rPr>
                <w:sz w:val="20"/>
                <w:szCs w:val="20"/>
                <w:lang w:val="es-ES_tradnl" w:eastAsia="en-CA"/>
              </w:rPr>
            </w:pPr>
            <w:r w:rsidRPr="00165C0E">
              <w:rPr>
                <w:sz w:val="20"/>
                <w:szCs w:val="20"/>
                <w:lang w:val="es-ES_tradnl" w:eastAsia="en-CA"/>
              </w:rPr>
              <w:t>Planes de gestión para la eliminación de HCFC (PGEH) aprobados</w:t>
            </w:r>
          </w:p>
        </w:tc>
        <w:tc>
          <w:tcPr>
            <w:tcW w:w="838" w:type="dxa"/>
            <w:tcBorders>
              <w:top w:val="nil"/>
              <w:left w:val="nil"/>
              <w:bottom w:val="single" w:sz="4" w:space="0" w:color="auto"/>
              <w:right w:val="single" w:sz="4" w:space="0" w:color="auto"/>
            </w:tcBorders>
            <w:shd w:val="clear" w:color="auto" w:fill="auto"/>
            <w:noWrap/>
            <w:hideMark/>
          </w:tcPr>
          <w:p w14:paraId="5017CADF" w14:textId="37AA45CA" w:rsidR="001F7CD5" w:rsidRPr="006D1C63" w:rsidRDefault="001F7C7C" w:rsidP="001F7CD5">
            <w:pPr>
              <w:jc w:val="right"/>
              <w:rPr>
                <w:sz w:val="20"/>
                <w:szCs w:val="20"/>
                <w:lang w:val="es-ES_tradnl" w:eastAsia="en-CA"/>
              </w:rPr>
            </w:pPr>
            <w:r w:rsidRPr="006D1C63">
              <w:rPr>
                <w:sz w:val="20"/>
                <w:szCs w:val="20"/>
                <w:lang w:val="es-ES_tradnl" w:eastAsia="en-CA"/>
              </w:rPr>
              <w:t>3.</w:t>
            </w:r>
            <w:r w:rsidR="001F7CD5" w:rsidRPr="006D1C63">
              <w:rPr>
                <w:sz w:val="20"/>
                <w:szCs w:val="20"/>
                <w:lang w:val="es-ES_tradnl" w:eastAsia="en-CA"/>
              </w:rPr>
              <w:t>633</w:t>
            </w:r>
          </w:p>
        </w:tc>
        <w:tc>
          <w:tcPr>
            <w:tcW w:w="895" w:type="dxa"/>
            <w:tcBorders>
              <w:top w:val="nil"/>
              <w:left w:val="nil"/>
              <w:bottom w:val="single" w:sz="4" w:space="0" w:color="auto"/>
              <w:right w:val="single" w:sz="4" w:space="0" w:color="auto"/>
            </w:tcBorders>
            <w:shd w:val="clear" w:color="auto" w:fill="auto"/>
            <w:noWrap/>
            <w:hideMark/>
          </w:tcPr>
          <w:p w14:paraId="3BCEA295" w14:textId="42E14490" w:rsidR="001F7CD5" w:rsidRPr="006D1C63" w:rsidRDefault="001F7C7C" w:rsidP="001F7CD5">
            <w:pPr>
              <w:jc w:val="right"/>
              <w:rPr>
                <w:sz w:val="20"/>
                <w:szCs w:val="20"/>
                <w:lang w:val="es-ES_tradnl" w:eastAsia="en-CA"/>
              </w:rPr>
            </w:pPr>
            <w:r w:rsidRPr="006D1C63">
              <w:rPr>
                <w:sz w:val="20"/>
                <w:szCs w:val="20"/>
                <w:lang w:val="es-ES_tradnl" w:eastAsia="en-CA"/>
              </w:rPr>
              <w:t>3.</w:t>
            </w:r>
            <w:r w:rsidR="001F7CD5" w:rsidRPr="006D1C63">
              <w:rPr>
                <w:sz w:val="20"/>
                <w:szCs w:val="20"/>
                <w:lang w:val="es-ES_tradnl" w:eastAsia="en-CA"/>
              </w:rPr>
              <w:t>387</w:t>
            </w:r>
          </w:p>
        </w:tc>
        <w:tc>
          <w:tcPr>
            <w:tcW w:w="796" w:type="dxa"/>
            <w:tcBorders>
              <w:top w:val="nil"/>
              <w:left w:val="nil"/>
              <w:bottom w:val="single" w:sz="4" w:space="0" w:color="auto"/>
              <w:right w:val="single" w:sz="4" w:space="0" w:color="auto"/>
            </w:tcBorders>
            <w:shd w:val="clear" w:color="auto" w:fill="auto"/>
            <w:noWrap/>
            <w:hideMark/>
          </w:tcPr>
          <w:p w14:paraId="013FF23E" w14:textId="449D10E7" w:rsidR="001F7CD5" w:rsidRPr="006D1C63" w:rsidRDefault="001F7C7C" w:rsidP="001F7CD5">
            <w:pPr>
              <w:jc w:val="right"/>
              <w:rPr>
                <w:sz w:val="20"/>
                <w:szCs w:val="20"/>
                <w:lang w:val="es-ES_tradnl" w:eastAsia="en-CA"/>
              </w:rPr>
            </w:pPr>
            <w:r w:rsidRPr="006D1C63">
              <w:rPr>
                <w:sz w:val="20"/>
                <w:szCs w:val="20"/>
                <w:lang w:val="es-ES_tradnl" w:eastAsia="en-CA"/>
              </w:rPr>
              <w:t>4.</w:t>
            </w:r>
            <w:r w:rsidR="001F7CD5" w:rsidRPr="006D1C63">
              <w:rPr>
                <w:sz w:val="20"/>
                <w:szCs w:val="20"/>
                <w:lang w:val="es-ES_tradnl" w:eastAsia="en-CA"/>
              </w:rPr>
              <w:t>032</w:t>
            </w:r>
          </w:p>
        </w:tc>
        <w:tc>
          <w:tcPr>
            <w:tcW w:w="1258" w:type="dxa"/>
            <w:tcBorders>
              <w:top w:val="nil"/>
              <w:left w:val="nil"/>
              <w:bottom w:val="single" w:sz="4" w:space="0" w:color="auto"/>
              <w:right w:val="single" w:sz="4" w:space="0" w:color="auto"/>
            </w:tcBorders>
            <w:shd w:val="clear" w:color="auto" w:fill="auto"/>
            <w:noWrap/>
            <w:hideMark/>
          </w:tcPr>
          <w:p w14:paraId="0D3CEC46" w14:textId="714A1519" w:rsidR="001F7CD5" w:rsidRPr="006D1C63" w:rsidRDefault="001F7CD5" w:rsidP="001F7CD5">
            <w:pPr>
              <w:jc w:val="right"/>
              <w:rPr>
                <w:sz w:val="20"/>
                <w:szCs w:val="20"/>
                <w:lang w:val="es-ES_tradnl" w:eastAsia="en-CA"/>
              </w:rPr>
            </w:pPr>
            <w:r w:rsidRPr="006D1C63">
              <w:rPr>
                <w:sz w:val="20"/>
                <w:szCs w:val="20"/>
                <w:lang w:val="es-ES_tradnl" w:eastAsia="en-CA"/>
              </w:rPr>
              <w:t>1</w:t>
            </w:r>
            <w:r w:rsidR="001F7C7C" w:rsidRPr="006D1C63">
              <w:rPr>
                <w:sz w:val="20"/>
                <w:szCs w:val="20"/>
                <w:lang w:val="es-ES_tradnl" w:eastAsia="en-CA"/>
              </w:rPr>
              <w:t>1.</w:t>
            </w:r>
            <w:r w:rsidRPr="006D1C63">
              <w:rPr>
                <w:sz w:val="20"/>
                <w:szCs w:val="20"/>
                <w:lang w:val="es-ES_tradnl" w:eastAsia="en-CA"/>
              </w:rPr>
              <w:t>052</w:t>
            </w:r>
          </w:p>
        </w:tc>
        <w:tc>
          <w:tcPr>
            <w:tcW w:w="1200" w:type="dxa"/>
            <w:tcBorders>
              <w:top w:val="nil"/>
              <w:left w:val="nil"/>
              <w:bottom w:val="single" w:sz="4" w:space="0" w:color="auto"/>
              <w:right w:val="single" w:sz="4" w:space="0" w:color="auto"/>
            </w:tcBorders>
            <w:shd w:val="clear" w:color="auto" w:fill="auto"/>
            <w:noWrap/>
            <w:hideMark/>
          </w:tcPr>
          <w:p w14:paraId="7540F24C" w14:textId="4A1CE728" w:rsidR="001F7CD5" w:rsidRPr="006D1C63" w:rsidRDefault="001F7CD5" w:rsidP="001F7CD5">
            <w:pPr>
              <w:jc w:val="right"/>
              <w:rPr>
                <w:sz w:val="20"/>
                <w:szCs w:val="20"/>
                <w:lang w:val="es-ES_tradnl" w:eastAsia="en-CA"/>
              </w:rPr>
            </w:pPr>
            <w:r w:rsidRPr="006D1C63">
              <w:rPr>
                <w:sz w:val="20"/>
                <w:szCs w:val="20"/>
                <w:lang w:val="es-ES_tradnl" w:eastAsia="en-CA"/>
              </w:rPr>
              <w:t>1</w:t>
            </w:r>
            <w:r w:rsidR="001F7C7C" w:rsidRPr="006D1C63">
              <w:rPr>
                <w:sz w:val="20"/>
                <w:szCs w:val="20"/>
                <w:lang w:val="es-ES_tradnl" w:eastAsia="en-CA"/>
              </w:rPr>
              <w:t>4.</w:t>
            </w:r>
            <w:r w:rsidRPr="006D1C63">
              <w:rPr>
                <w:sz w:val="20"/>
                <w:szCs w:val="20"/>
                <w:lang w:val="es-ES_tradnl" w:eastAsia="en-CA"/>
              </w:rPr>
              <w:t>836</w:t>
            </w:r>
          </w:p>
        </w:tc>
      </w:tr>
      <w:tr w:rsidR="000561D6" w:rsidRPr="006D1C63" w14:paraId="41FCB38C" w14:textId="77777777" w:rsidTr="000561D6">
        <w:trPr>
          <w:trHeight w:val="77"/>
        </w:trPr>
        <w:tc>
          <w:tcPr>
            <w:tcW w:w="4460" w:type="dxa"/>
            <w:tcBorders>
              <w:top w:val="nil"/>
              <w:left w:val="single" w:sz="4" w:space="0" w:color="auto"/>
              <w:bottom w:val="single" w:sz="4" w:space="0" w:color="auto"/>
              <w:right w:val="single" w:sz="4" w:space="0" w:color="auto"/>
            </w:tcBorders>
            <w:shd w:val="clear" w:color="auto" w:fill="auto"/>
            <w:noWrap/>
            <w:hideMark/>
          </w:tcPr>
          <w:p w14:paraId="2354DB59" w14:textId="0E3E36C7" w:rsidR="001F7CD5" w:rsidRPr="006D1C63" w:rsidRDefault="00A93319" w:rsidP="001F7CD5">
            <w:pPr>
              <w:jc w:val="left"/>
              <w:rPr>
                <w:sz w:val="20"/>
                <w:szCs w:val="20"/>
                <w:lang w:val="es-ES_tradnl" w:eastAsia="en-CA"/>
              </w:rPr>
            </w:pPr>
            <w:r w:rsidRPr="00A93319">
              <w:rPr>
                <w:sz w:val="20"/>
                <w:szCs w:val="20"/>
                <w:lang w:val="es-ES_tradnl" w:eastAsia="en-CA"/>
              </w:rPr>
              <w:t xml:space="preserve">Preparación de proyectos </w:t>
            </w:r>
            <w:r w:rsidR="005728AD">
              <w:rPr>
                <w:sz w:val="20"/>
                <w:szCs w:val="20"/>
                <w:lang w:val="es-ES_tradnl" w:eastAsia="en-CA"/>
              </w:rPr>
              <w:t>PGEH, etapa II</w:t>
            </w:r>
          </w:p>
        </w:tc>
        <w:tc>
          <w:tcPr>
            <w:tcW w:w="838" w:type="dxa"/>
            <w:tcBorders>
              <w:top w:val="nil"/>
              <w:left w:val="nil"/>
              <w:bottom w:val="single" w:sz="4" w:space="0" w:color="auto"/>
              <w:right w:val="single" w:sz="4" w:space="0" w:color="auto"/>
            </w:tcBorders>
            <w:shd w:val="clear" w:color="auto" w:fill="auto"/>
            <w:noWrap/>
            <w:hideMark/>
          </w:tcPr>
          <w:p w14:paraId="096F98E3" w14:textId="77777777" w:rsidR="001F7CD5" w:rsidRPr="006D1C63" w:rsidRDefault="001F7CD5" w:rsidP="001F7CD5">
            <w:pPr>
              <w:jc w:val="right"/>
              <w:rPr>
                <w:sz w:val="20"/>
                <w:szCs w:val="20"/>
                <w:lang w:val="es-ES_tradnl" w:eastAsia="en-CA"/>
              </w:rPr>
            </w:pPr>
            <w:r w:rsidRPr="006D1C63">
              <w:rPr>
                <w:sz w:val="20"/>
                <w:szCs w:val="20"/>
                <w:lang w:val="es-ES_tradnl" w:eastAsia="en-CA"/>
              </w:rPr>
              <w:t>102</w:t>
            </w:r>
          </w:p>
        </w:tc>
        <w:tc>
          <w:tcPr>
            <w:tcW w:w="895" w:type="dxa"/>
            <w:tcBorders>
              <w:top w:val="nil"/>
              <w:left w:val="nil"/>
              <w:bottom w:val="single" w:sz="4" w:space="0" w:color="auto"/>
              <w:right w:val="single" w:sz="4" w:space="0" w:color="auto"/>
            </w:tcBorders>
            <w:shd w:val="clear" w:color="auto" w:fill="auto"/>
            <w:noWrap/>
            <w:hideMark/>
          </w:tcPr>
          <w:p w14:paraId="1948EEBF" w14:textId="77777777" w:rsidR="001F7CD5" w:rsidRPr="006D1C63" w:rsidRDefault="001F7CD5" w:rsidP="001F7CD5">
            <w:pPr>
              <w:jc w:val="right"/>
              <w:rPr>
                <w:sz w:val="20"/>
                <w:szCs w:val="20"/>
                <w:lang w:val="es-ES_tradnl" w:eastAsia="en-CA"/>
              </w:rPr>
            </w:pPr>
            <w:r w:rsidRPr="006D1C63">
              <w:rPr>
                <w:sz w:val="20"/>
                <w:szCs w:val="20"/>
                <w:lang w:val="es-ES_tradnl" w:eastAsia="en-CA"/>
              </w:rPr>
              <w:t>28</w:t>
            </w:r>
          </w:p>
        </w:tc>
        <w:tc>
          <w:tcPr>
            <w:tcW w:w="796" w:type="dxa"/>
            <w:tcBorders>
              <w:top w:val="nil"/>
              <w:left w:val="nil"/>
              <w:bottom w:val="single" w:sz="4" w:space="0" w:color="auto"/>
              <w:right w:val="single" w:sz="4" w:space="0" w:color="auto"/>
            </w:tcBorders>
            <w:shd w:val="clear" w:color="auto" w:fill="auto"/>
            <w:noWrap/>
            <w:hideMark/>
          </w:tcPr>
          <w:p w14:paraId="1DFBC44B" w14:textId="2F674725" w:rsidR="001F7CD5" w:rsidRPr="006D1C63" w:rsidRDefault="00130EED" w:rsidP="001F7CD5">
            <w:pPr>
              <w:jc w:val="right"/>
              <w:rPr>
                <w:sz w:val="20"/>
                <w:szCs w:val="20"/>
                <w:lang w:val="es-ES_tradnl" w:eastAsia="en-CA"/>
              </w:rPr>
            </w:pPr>
            <w:r w:rsidRPr="006D1C63">
              <w:rPr>
                <w:sz w:val="20"/>
                <w:szCs w:val="20"/>
                <w:lang w:val="es-ES_tradnl" w:eastAsia="en-CA"/>
              </w:rPr>
              <w:t xml:space="preserve"> </w:t>
            </w:r>
            <w:r w:rsidR="001F7CD5" w:rsidRPr="006D1C63">
              <w:rPr>
                <w:sz w:val="20"/>
                <w:szCs w:val="20"/>
                <w:lang w:val="es-ES_tradnl" w:eastAsia="en-CA"/>
              </w:rPr>
              <w:t>0</w:t>
            </w:r>
          </w:p>
        </w:tc>
        <w:tc>
          <w:tcPr>
            <w:tcW w:w="1258" w:type="dxa"/>
            <w:tcBorders>
              <w:top w:val="nil"/>
              <w:left w:val="nil"/>
              <w:bottom w:val="single" w:sz="4" w:space="0" w:color="auto"/>
              <w:right w:val="single" w:sz="4" w:space="0" w:color="auto"/>
            </w:tcBorders>
            <w:shd w:val="clear" w:color="auto" w:fill="auto"/>
            <w:noWrap/>
            <w:hideMark/>
          </w:tcPr>
          <w:p w14:paraId="5EA63FD8" w14:textId="77777777" w:rsidR="001F7CD5" w:rsidRPr="006D1C63" w:rsidRDefault="001F7CD5" w:rsidP="001F7CD5">
            <w:pPr>
              <w:jc w:val="right"/>
              <w:rPr>
                <w:sz w:val="20"/>
                <w:szCs w:val="20"/>
                <w:lang w:val="es-ES_tradnl" w:eastAsia="en-CA"/>
              </w:rPr>
            </w:pPr>
            <w:r w:rsidRPr="006D1C63">
              <w:rPr>
                <w:sz w:val="20"/>
                <w:szCs w:val="20"/>
                <w:lang w:val="es-ES_tradnl" w:eastAsia="en-CA"/>
              </w:rPr>
              <w:t>130</w:t>
            </w:r>
          </w:p>
        </w:tc>
        <w:tc>
          <w:tcPr>
            <w:tcW w:w="1200" w:type="dxa"/>
            <w:tcBorders>
              <w:top w:val="nil"/>
              <w:left w:val="nil"/>
              <w:bottom w:val="single" w:sz="4" w:space="0" w:color="auto"/>
              <w:right w:val="single" w:sz="4" w:space="0" w:color="auto"/>
            </w:tcBorders>
            <w:shd w:val="clear" w:color="auto" w:fill="auto"/>
            <w:noWrap/>
            <w:hideMark/>
          </w:tcPr>
          <w:p w14:paraId="2AEC3011" w14:textId="77777777" w:rsidR="001F7CD5" w:rsidRPr="006D1C63" w:rsidRDefault="001F7CD5" w:rsidP="001F7CD5">
            <w:pPr>
              <w:jc w:val="right"/>
              <w:rPr>
                <w:sz w:val="20"/>
                <w:szCs w:val="20"/>
                <w:lang w:val="es-ES_tradnl" w:eastAsia="en-CA"/>
              </w:rPr>
            </w:pPr>
            <w:r w:rsidRPr="006D1C63">
              <w:rPr>
                <w:sz w:val="20"/>
                <w:szCs w:val="20"/>
                <w:lang w:val="es-ES_tradnl" w:eastAsia="en-CA"/>
              </w:rPr>
              <w:t>34</w:t>
            </w:r>
          </w:p>
        </w:tc>
      </w:tr>
      <w:tr w:rsidR="000561D6" w:rsidRPr="006D1C63" w14:paraId="0F93FEDA" w14:textId="77777777" w:rsidTr="000561D6">
        <w:trPr>
          <w:trHeight w:val="137"/>
        </w:trPr>
        <w:tc>
          <w:tcPr>
            <w:tcW w:w="4460" w:type="dxa"/>
            <w:tcBorders>
              <w:top w:val="nil"/>
              <w:left w:val="single" w:sz="4" w:space="0" w:color="auto"/>
              <w:bottom w:val="single" w:sz="4" w:space="0" w:color="auto"/>
              <w:right w:val="single" w:sz="4" w:space="0" w:color="auto"/>
            </w:tcBorders>
            <w:shd w:val="clear" w:color="auto" w:fill="auto"/>
            <w:noWrap/>
            <w:hideMark/>
          </w:tcPr>
          <w:p w14:paraId="1680E49E" w14:textId="2F089A23" w:rsidR="001F7CD5" w:rsidRPr="006D1C63" w:rsidRDefault="005728AD" w:rsidP="001F7CD5">
            <w:pPr>
              <w:jc w:val="left"/>
              <w:rPr>
                <w:sz w:val="20"/>
                <w:szCs w:val="20"/>
                <w:lang w:val="es-ES_tradnl" w:eastAsia="en-CA"/>
              </w:rPr>
            </w:pPr>
            <w:r>
              <w:rPr>
                <w:sz w:val="20"/>
                <w:szCs w:val="20"/>
                <w:lang w:val="es-ES_tradnl" w:eastAsia="en-CA"/>
              </w:rPr>
              <w:t>PGEH, etapa II</w:t>
            </w:r>
          </w:p>
        </w:tc>
        <w:tc>
          <w:tcPr>
            <w:tcW w:w="838" w:type="dxa"/>
            <w:tcBorders>
              <w:top w:val="nil"/>
              <w:left w:val="nil"/>
              <w:bottom w:val="single" w:sz="4" w:space="0" w:color="auto"/>
              <w:right w:val="single" w:sz="4" w:space="0" w:color="auto"/>
            </w:tcBorders>
            <w:shd w:val="clear" w:color="auto" w:fill="auto"/>
            <w:noWrap/>
            <w:hideMark/>
          </w:tcPr>
          <w:p w14:paraId="69CF444F" w14:textId="216B1ECC" w:rsidR="001F7CD5" w:rsidRPr="006D1C63" w:rsidRDefault="001F7C7C" w:rsidP="001F7CD5">
            <w:pPr>
              <w:jc w:val="right"/>
              <w:rPr>
                <w:sz w:val="20"/>
                <w:szCs w:val="20"/>
                <w:lang w:val="es-ES_tradnl" w:eastAsia="en-CA"/>
              </w:rPr>
            </w:pPr>
            <w:r w:rsidRPr="006D1C63">
              <w:rPr>
                <w:sz w:val="20"/>
                <w:szCs w:val="20"/>
                <w:lang w:val="es-ES_tradnl" w:eastAsia="en-CA"/>
              </w:rPr>
              <w:t>3.</w:t>
            </w:r>
            <w:r w:rsidR="001F7CD5" w:rsidRPr="006D1C63">
              <w:rPr>
                <w:sz w:val="20"/>
                <w:szCs w:val="20"/>
                <w:lang w:val="es-ES_tradnl" w:eastAsia="en-CA"/>
              </w:rPr>
              <w:t>646</w:t>
            </w:r>
          </w:p>
        </w:tc>
        <w:tc>
          <w:tcPr>
            <w:tcW w:w="895" w:type="dxa"/>
            <w:tcBorders>
              <w:top w:val="nil"/>
              <w:left w:val="nil"/>
              <w:bottom w:val="single" w:sz="4" w:space="0" w:color="auto"/>
              <w:right w:val="single" w:sz="4" w:space="0" w:color="auto"/>
            </w:tcBorders>
            <w:shd w:val="clear" w:color="auto" w:fill="auto"/>
            <w:noWrap/>
            <w:hideMark/>
          </w:tcPr>
          <w:p w14:paraId="4F7C6C68" w14:textId="3A8375AA" w:rsidR="001F7CD5" w:rsidRPr="006D1C63" w:rsidRDefault="001F7C7C" w:rsidP="001F7CD5">
            <w:pPr>
              <w:jc w:val="right"/>
              <w:rPr>
                <w:sz w:val="20"/>
                <w:szCs w:val="20"/>
                <w:lang w:val="es-ES_tradnl" w:eastAsia="en-CA"/>
              </w:rPr>
            </w:pPr>
            <w:r w:rsidRPr="006D1C63">
              <w:rPr>
                <w:sz w:val="20"/>
                <w:szCs w:val="20"/>
                <w:lang w:val="es-ES_tradnl" w:eastAsia="en-CA"/>
              </w:rPr>
              <w:t>1.</w:t>
            </w:r>
            <w:r w:rsidR="001F7CD5" w:rsidRPr="006D1C63">
              <w:rPr>
                <w:sz w:val="20"/>
                <w:szCs w:val="20"/>
                <w:lang w:val="es-ES_tradnl" w:eastAsia="en-CA"/>
              </w:rPr>
              <w:t>310</w:t>
            </w:r>
          </w:p>
        </w:tc>
        <w:tc>
          <w:tcPr>
            <w:tcW w:w="796" w:type="dxa"/>
            <w:tcBorders>
              <w:top w:val="nil"/>
              <w:left w:val="nil"/>
              <w:bottom w:val="single" w:sz="4" w:space="0" w:color="auto"/>
              <w:right w:val="single" w:sz="4" w:space="0" w:color="auto"/>
            </w:tcBorders>
            <w:shd w:val="clear" w:color="auto" w:fill="auto"/>
            <w:noWrap/>
            <w:hideMark/>
          </w:tcPr>
          <w:p w14:paraId="7357A639" w14:textId="739A9080" w:rsidR="001F7CD5" w:rsidRPr="006D1C63" w:rsidRDefault="001F7C7C" w:rsidP="001F7CD5">
            <w:pPr>
              <w:jc w:val="right"/>
              <w:rPr>
                <w:sz w:val="20"/>
                <w:szCs w:val="20"/>
                <w:lang w:val="es-ES_tradnl" w:eastAsia="en-CA"/>
              </w:rPr>
            </w:pPr>
            <w:r w:rsidRPr="006D1C63">
              <w:rPr>
                <w:sz w:val="20"/>
                <w:szCs w:val="20"/>
                <w:lang w:val="es-ES_tradnl" w:eastAsia="en-CA"/>
              </w:rPr>
              <w:t>1.</w:t>
            </w:r>
            <w:r w:rsidR="001F7CD5" w:rsidRPr="006D1C63">
              <w:rPr>
                <w:sz w:val="20"/>
                <w:szCs w:val="20"/>
                <w:lang w:val="es-ES_tradnl" w:eastAsia="en-CA"/>
              </w:rPr>
              <w:t>491</w:t>
            </w:r>
          </w:p>
        </w:tc>
        <w:tc>
          <w:tcPr>
            <w:tcW w:w="1258" w:type="dxa"/>
            <w:tcBorders>
              <w:top w:val="nil"/>
              <w:left w:val="nil"/>
              <w:bottom w:val="single" w:sz="4" w:space="0" w:color="auto"/>
              <w:right w:val="single" w:sz="4" w:space="0" w:color="auto"/>
            </w:tcBorders>
            <w:shd w:val="clear" w:color="auto" w:fill="auto"/>
            <w:noWrap/>
            <w:hideMark/>
          </w:tcPr>
          <w:p w14:paraId="0490CDC0" w14:textId="356B44C5" w:rsidR="001F7CD5" w:rsidRPr="006D1C63" w:rsidRDefault="00836BF8" w:rsidP="001F7CD5">
            <w:pPr>
              <w:jc w:val="right"/>
              <w:rPr>
                <w:sz w:val="20"/>
                <w:szCs w:val="20"/>
                <w:lang w:val="es-ES_tradnl" w:eastAsia="en-CA"/>
              </w:rPr>
            </w:pPr>
            <w:r w:rsidRPr="006D1C63">
              <w:rPr>
                <w:sz w:val="20"/>
                <w:szCs w:val="20"/>
                <w:lang w:val="es-ES_tradnl" w:eastAsia="en-CA"/>
              </w:rPr>
              <w:t>6.</w:t>
            </w:r>
            <w:r w:rsidR="001F7CD5" w:rsidRPr="006D1C63">
              <w:rPr>
                <w:sz w:val="20"/>
                <w:szCs w:val="20"/>
                <w:lang w:val="es-ES_tradnl" w:eastAsia="en-CA"/>
              </w:rPr>
              <w:t>447</w:t>
            </w:r>
          </w:p>
        </w:tc>
        <w:tc>
          <w:tcPr>
            <w:tcW w:w="1200" w:type="dxa"/>
            <w:tcBorders>
              <w:top w:val="nil"/>
              <w:left w:val="nil"/>
              <w:bottom w:val="single" w:sz="4" w:space="0" w:color="auto"/>
              <w:right w:val="single" w:sz="4" w:space="0" w:color="auto"/>
            </w:tcBorders>
            <w:shd w:val="clear" w:color="auto" w:fill="auto"/>
            <w:noWrap/>
            <w:hideMark/>
          </w:tcPr>
          <w:p w14:paraId="4231E7BC" w14:textId="4C1D287A" w:rsidR="001F7CD5" w:rsidRPr="006D1C63" w:rsidRDefault="00836BF8" w:rsidP="001F7CD5">
            <w:pPr>
              <w:jc w:val="right"/>
              <w:rPr>
                <w:sz w:val="20"/>
                <w:szCs w:val="20"/>
                <w:lang w:val="es-ES_tradnl" w:eastAsia="en-CA"/>
              </w:rPr>
            </w:pPr>
            <w:r w:rsidRPr="006D1C63">
              <w:rPr>
                <w:sz w:val="20"/>
                <w:szCs w:val="20"/>
                <w:lang w:val="es-ES_tradnl" w:eastAsia="en-CA"/>
              </w:rPr>
              <w:t>9.</w:t>
            </w:r>
            <w:r w:rsidR="001F7CD5" w:rsidRPr="006D1C63">
              <w:rPr>
                <w:sz w:val="20"/>
                <w:szCs w:val="20"/>
                <w:lang w:val="es-ES_tradnl" w:eastAsia="en-CA"/>
              </w:rPr>
              <w:t>033</w:t>
            </w:r>
          </w:p>
        </w:tc>
      </w:tr>
      <w:tr w:rsidR="000561D6" w:rsidRPr="006D1C63" w14:paraId="79BE3322" w14:textId="77777777" w:rsidTr="000561D6">
        <w:trPr>
          <w:trHeight w:val="183"/>
        </w:trPr>
        <w:tc>
          <w:tcPr>
            <w:tcW w:w="4460" w:type="dxa"/>
            <w:tcBorders>
              <w:top w:val="nil"/>
              <w:left w:val="single" w:sz="4" w:space="0" w:color="auto"/>
              <w:bottom w:val="single" w:sz="4" w:space="0" w:color="auto"/>
              <w:right w:val="single" w:sz="4" w:space="0" w:color="auto"/>
            </w:tcBorders>
            <w:shd w:val="clear" w:color="auto" w:fill="auto"/>
            <w:noWrap/>
            <w:hideMark/>
          </w:tcPr>
          <w:p w14:paraId="3BA4A5B8" w14:textId="3C04904A" w:rsidR="001F7CD5" w:rsidRPr="006D1C63" w:rsidRDefault="004364B9" w:rsidP="001F7CD5">
            <w:pPr>
              <w:jc w:val="left"/>
              <w:rPr>
                <w:sz w:val="20"/>
                <w:szCs w:val="20"/>
                <w:lang w:val="es-ES_tradnl" w:eastAsia="en-CA"/>
              </w:rPr>
            </w:pPr>
            <w:r>
              <w:rPr>
                <w:sz w:val="20"/>
                <w:szCs w:val="20"/>
                <w:lang w:val="es-ES_tradnl" w:eastAsia="en-CA"/>
              </w:rPr>
              <w:t xml:space="preserve">Preparación de proyectos </w:t>
            </w:r>
            <w:r w:rsidR="0037322D">
              <w:rPr>
                <w:sz w:val="20"/>
                <w:szCs w:val="20"/>
                <w:lang w:val="es-ES_tradnl" w:eastAsia="en-CA"/>
              </w:rPr>
              <w:t>PGEH, etapa II</w:t>
            </w:r>
            <w:r>
              <w:rPr>
                <w:sz w:val="20"/>
                <w:szCs w:val="20"/>
                <w:lang w:val="es-ES_tradnl" w:eastAsia="en-CA"/>
              </w:rPr>
              <w:t>I</w:t>
            </w:r>
          </w:p>
        </w:tc>
        <w:tc>
          <w:tcPr>
            <w:tcW w:w="838" w:type="dxa"/>
            <w:tcBorders>
              <w:top w:val="nil"/>
              <w:left w:val="nil"/>
              <w:bottom w:val="single" w:sz="4" w:space="0" w:color="auto"/>
              <w:right w:val="single" w:sz="4" w:space="0" w:color="auto"/>
            </w:tcBorders>
            <w:shd w:val="clear" w:color="auto" w:fill="auto"/>
            <w:noWrap/>
            <w:hideMark/>
          </w:tcPr>
          <w:p w14:paraId="36766A59" w14:textId="1D523370" w:rsidR="001F7CD5" w:rsidRPr="006D1C63" w:rsidRDefault="00130EED" w:rsidP="001F7CD5">
            <w:pPr>
              <w:jc w:val="right"/>
              <w:rPr>
                <w:sz w:val="20"/>
                <w:szCs w:val="20"/>
                <w:lang w:val="es-ES_tradnl" w:eastAsia="en-CA"/>
              </w:rPr>
            </w:pPr>
            <w:r w:rsidRPr="006D1C63">
              <w:rPr>
                <w:sz w:val="20"/>
                <w:szCs w:val="20"/>
                <w:lang w:val="es-ES_tradnl" w:eastAsia="en-CA"/>
              </w:rPr>
              <w:t xml:space="preserve"> </w:t>
            </w:r>
            <w:r w:rsidR="001F7CD5" w:rsidRPr="006D1C63">
              <w:rPr>
                <w:sz w:val="20"/>
                <w:szCs w:val="20"/>
                <w:lang w:val="es-ES_tradnl" w:eastAsia="en-CA"/>
              </w:rPr>
              <w:t>0</w:t>
            </w:r>
          </w:p>
        </w:tc>
        <w:tc>
          <w:tcPr>
            <w:tcW w:w="895" w:type="dxa"/>
            <w:tcBorders>
              <w:top w:val="nil"/>
              <w:left w:val="nil"/>
              <w:bottom w:val="single" w:sz="4" w:space="0" w:color="auto"/>
              <w:right w:val="single" w:sz="4" w:space="0" w:color="auto"/>
            </w:tcBorders>
            <w:shd w:val="clear" w:color="auto" w:fill="auto"/>
            <w:noWrap/>
            <w:hideMark/>
          </w:tcPr>
          <w:p w14:paraId="77DA9E63" w14:textId="18F4A1D4" w:rsidR="001F7CD5" w:rsidRPr="006D1C63" w:rsidRDefault="00130EED" w:rsidP="001F7CD5">
            <w:pPr>
              <w:jc w:val="right"/>
              <w:rPr>
                <w:sz w:val="20"/>
                <w:szCs w:val="20"/>
                <w:lang w:val="es-ES_tradnl" w:eastAsia="en-CA"/>
              </w:rPr>
            </w:pPr>
            <w:r w:rsidRPr="006D1C63">
              <w:rPr>
                <w:sz w:val="20"/>
                <w:szCs w:val="20"/>
                <w:lang w:val="es-ES_tradnl" w:eastAsia="en-CA"/>
              </w:rPr>
              <w:t xml:space="preserve"> </w:t>
            </w:r>
            <w:r w:rsidR="001F7CD5" w:rsidRPr="006D1C63">
              <w:rPr>
                <w:sz w:val="20"/>
                <w:szCs w:val="20"/>
                <w:lang w:val="es-ES_tradnl" w:eastAsia="en-CA"/>
              </w:rPr>
              <w:t>0</w:t>
            </w:r>
          </w:p>
        </w:tc>
        <w:tc>
          <w:tcPr>
            <w:tcW w:w="796" w:type="dxa"/>
            <w:tcBorders>
              <w:top w:val="nil"/>
              <w:left w:val="nil"/>
              <w:bottom w:val="single" w:sz="4" w:space="0" w:color="auto"/>
              <w:right w:val="single" w:sz="4" w:space="0" w:color="auto"/>
            </w:tcBorders>
            <w:shd w:val="clear" w:color="auto" w:fill="auto"/>
            <w:noWrap/>
            <w:hideMark/>
          </w:tcPr>
          <w:p w14:paraId="18FB35CD" w14:textId="77777777" w:rsidR="001F7CD5" w:rsidRPr="006D1C63" w:rsidRDefault="001F7CD5" w:rsidP="001F7CD5">
            <w:pPr>
              <w:jc w:val="right"/>
              <w:rPr>
                <w:sz w:val="20"/>
                <w:szCs w:val="20"/>
                <w:lang w:val="es-ES_tradnl" w:eastAsia="en-CA"/>
              </w:rPr>
            </w:pPr>
            <w:r w:rsidRPr="006D1C63">
              <w:rPr>
                <w:sz w:val="20"/>
                <w:szCs w:val="20"/>
                <w:lang w:val="es-ES_tradnl" w:eastAsia="en-CA"/>
              </w:rPr>
              <w:t>23</w:t>
            </w:r>
          </w:p>
        </w:tc>
        <w:tc>
          <w:tcPr>
            <w:tcW w:w="1258" w:type="dxa"/>
            <w:tcBorders>
              <w:top w:val="nil"/>
              <w:left w:val="nil"/>
              <w:bottom w:val="single" w:sz="4" w:space="0" w:color="auto"/>
              <w:right w:val="single" w:sz="4" w:space="0" w:color="auto"/>
            </w:tcBorders>
            <w:shd w:val="clear" w:color="auto" w:fill="auto"/>
            <w:noWrap/>
            <w:hideMark/>
          </w:tcPr>
          <w:p w14:paraId="784BBA6F" w14:textId="77777777" w:rsidR="001F7CD5" w:rsidRPr="006D1C63" w:rsidRDefault="001F7CD5" w:rsidP="001F7CD5">
            <w:pPr>
              <w:jc w:val="right"/>
              <w:rPr>
                <w:sz w:val="20"/>
                <w:szCs w:val="20"/>
                <w:lang w:val="es-ES_tradnl" w:eastAsia="en-CA"/>
              </w:rPr>
            </w:pPr>
            <w:r w:rsidRPr="006D1C63">
              <w:rPr>
                <w:sz w:val="20"/>
                <w:szCs w:val="20"/>
                <w:lang w:val="es-ES_tradnl" w:eastAsia="en-CA"/>
              </w:rPr>
              <w:t>23</w:t>
            </w:r>
          </w:p>
        </w:tc>
        <w:tc>
          <w:tcPr>
            <w:tcW w:w="1200" w:type="dxa"/>
            <w:tcBorders>
              <w:top w:val="nil"/>
              <w:left w:val="nil"/>
              <w:bottom w:val="single" w:sz="4" w:space="0" w:color="auto"/>
              <w:right w:val="single" w:sz="4" w:space="0" w:color="auto"/>
            </w:tcBorders>
            <w:shd w:val="clear" w:color="auto" w:fill="auto"/>
            <w:noWrap/>
            <w:hideMark/>
          </w:tcPr>
          <w:p w14:paraId="0C3C20AD" w14:textId="77777777" w:rsidR="001F7CD5" w:rsidRPr="006D1C63" w:rsidRDefault="001F7CD5" w:rsidP="001F7CD5">
            <w:pPr>
              <w:jc w:val="right"/>
              <w:rPr>
                <w:sz w:val="20"/>
                <w:szCs w:val="20"/>
                <w:lang w:val="es-ES_tradnl" w:eastAsia="en-CA"/>
              </w:rPr>
            </w:pPr>
            <w:r w:rsidRPr="006D1C63">
              <w:rPr>
                <w:sz w:val="20"/>
                <w:szCs w:val="20"/>
                <w:lang w:val="es-ES_tradnl" w:eastAsia="en-CA"/>
              </w:rPr>
              <w:t>0</w:t>
            </w:r>
          </w:p>
        </w:tc>
      </w:tr>
      <w:tr w:rsidR="000561D6" w:rsidRPr="006D1C63" w14:paraId="65311E73" w14:textId="77777777" w:rsidTr="000561D6">
        <w:trPr>
          <w:trHeight w:val="73"/>
        </w:trPr>
        <w:tc>
          <w:tcPr>
            <w:tcW w:w="4460" w:type="dxa"/>
            <w:tcBorders>
              <w:top w:val="nil"/>
              <w:left w:val="single" w:sz="4" w:space="0" w:color="auto"/>
              <w:bottom w:val="single" w:sz="4" w:space="0" w:color="auto"/>
              <w:right w:val="single" w:sz="4" w:space="0" w:color="auto"/>
            </w:tcBorders>
            <w:shd w:val="clear" w:color="auto" w:fill="auto"/>
            <w:noWrap/>
            <w:hideMark/>
          </w:tcPr>
          <w:p w14:paraId="10BC9897" w14:textId="4CFA03CB" w:rsidR="001F7CD5" w:rsidRPr="006D1C63" w:rsidRDefault="005728AD" w:rsidP="001F7CD5">
            <w:pPr>
              <w:jc w:val="left"/>
              <w:rPr>
                <w:sz w:val="20"/>
                <w:szCs w:val="20"/>
                <w:lang w:val="es-ES_tradnl" w:eastAsia="en-CA"/>
              </w:rPr>
            </w:pPr>
            <w:r>
              <w:rPr>
                <w:sz w:val="20"/>
                <w:szCs w:val="20"/>
                <w:lang w:val="es-ES_tradnl" w:eastAsia="en-CA"/>
              </w:rPr>
              <w:t>PGEH, etapa II</w:t>
            </w:r>
            <w:r w:rsidR="00AA3CFC" w:rsidRPr="00AA3CFC">
              <w:rPr>
                <w:sz w:val="20"/>
                <w:szCs w:val="20"/>
                <w:lang w:val="es-ES_tradnl" w:eastAsia="en-CA"/>
              </w:rPr>
              <w:t>I</w:t>
            </w:r>
          </w:p>
        </w:tc>
        <w:tc>
          <w:tcPr>
            <w:tcW w:w="838" w:type="dxa"/>
            <w:tcBorders>
              <w:top w:val="nil"/>
              <w:left w:val="nil"/>
              <w:bottom w:val="single" w:sz="4" w:space="0" w:color="auto"/>
              <w:right w:val="single" w:sz="4" w:space="0" w:color="auto"/>
            </w:tcBorders>
            <w:shd w:val="clear" w:color="auto" w:fill="auto"/>
            <w:noWrap/>
            <w:hideMark/>
          </w:tcPr>
          <w:p w14:paraId="2E368870" w14:textId="77777777" w:rsidR="001F7CD5" w:rsidRPr="006D1C63" w:rsidRDefault="001F7CD5" w:rsidP="001F7CD5">
            <w:pPr>
              <w:jc w:val="right"/>
              <w:rPr>
                <w:sz w:val="20"/>
                <w:szCs w:val="20"/>
                <w:lang w:val="es-ES_tradnl" w:eastAsia="en-CA"/>
              </w:rPr>
            </w:pPr>
            <w:r w:rsidRPr="006D1C63">
              <w:rPr>
                <w:sz w:val="20"/>
                <w:szCs w:val="20"/>
                <w:lang w:val="es-ES_tradnl" w:eastAsia="en-CA"/>
              </w:rPr>
              <w:t>97</w:t>
            </w:r>
          </w:p>
        </w:tc>
        <w:tc>
          <w:tcPr>
            <w:tcW w:w="895" w:type="dxa"/>
            <w:tcBorders>
              <w:top w:val="nil"/>
              <w:left w:val="nil"/>
              <w:bottom w:val="single" w:sz="4" w:space="0" w:color="auto"/>
              <w:right w:val="single" w:sz="4" w:space="0" w:color="auto"/>
            </w:tcBorders>
            <w:shd w:val="clear" w:color="auto" w:fill="auto"/>
            <w:noWrap/>
            <w:hideMark/>
          </w:tcPr>
          <w:p w14:paraId="7D1CF146" w14:textId="77777777" w:rsidR="001F7CD5" w:rsidRPr="006D1C63" w:rsidRDefault="001F7CD5" w:rsidP="001F7CD5">
            <w:pPr>
              <w:jc w:val="right"/>
              <w:rPr>
                <w:sz w:val="20"/>
                <w:szCs w:val="20"/>
                <w:lang w:val="es-ES_tradnl" w:eastAsia="en-CA"/>
              </w:rPr>
            </w:pPr>
            <w:r w:rsidRPr="006D1C63">
              <w:rPr>
                <w:sz w:val="20"/>
                <w:szCs w:val="20"/>
                <w:lang w:val="es-ES_tradnl" w:eastAsia="en-CA"/>
              </w:rPr>
              <w:t>624</w:t>
            </w:r>
          </w:p>
        </w:tc>
        <w:tc>
          <w:tcPr>
            <w:tcW w:w="796" w:type="dxa"/>
            <w:tcBorders>
              <w:top w:val="nil"/>
              <w:left w:val="nil"/>
              <w:bottom w:val="single" w:sz="4" w:space="0" w:color="auto"/>
              <w:right w:val="single" w:sz="4" w:space="0" w:color="auto"/>
            </w:tcBorders>
            <w:shd w:val="clear" w:color="auto" w:fill="auto"/>
            <w:noWrap/>
            <w:hideMark/>
          </w:tcPr>
          <w:p w14:paraId="5A60FA4C" w14:textId="77777777" w:rsidR="001F7CD5" w:rsidRPr="006D1C63" w:rsidRDefault="001F7CD5" w:rsidP="001F7CD5">
            <w:pPr>
              <w:jc w:val="right"/>
              <w:rPr>
                <w:sz w:val="20"/>
                <w:szCs w:val="20"/>
                <w:lang w:val="es-ES_tradnl" w:eastAsia="en-CA"/>
              </w:rPr>
            </w:pPr>
            <w:r w:rsidRPr="006D1C63">
              <w:rPr>
                <w:sz w:val="20"/>
                <w:szCs w:val="20"/>
                <w:lang w:val="es-ES_tradnl" w:eastAsia="en-CA"/>
              </w:rPr>
              <w:t>78</w:t>
            </w:r>
          </w:p>
        </w:tc>
        <w:tc>
          <w:tcPr>
            <w:tcW w:w="1258" w:type="dxa"/>
            <w:tcBorders>
              <w:top w:val="nil"/>
              <w:left w:val="nil"/>
              <w:bottom w:val="single" w:sz="4" w:space="0" w:color="auto"/>
              <w:right w:val="single" w:sz="4" w:space="0" w:color="auto"/>
            </w:tcBorders>
            <w:shd w:val="clear" w:color="auto" w:fill="auto"/>
            <w:noWrap/>
            <w:hideMark/>
          </w:tcPr>
          <w:p w14:paraId="556F16CA" w14:textId="77777777" w:rsidR="001F7CD5" w:rsidRPr="006D1C63" w:rsidRDefault="001F7CD5" w:rsidP="001F7CD5">
            <w:pPr>
              <w:jc w:val="right"/>
              <w:rPr>
                <w:sz w:val="20"/>
                <w:szCs w:val="20"/>
                <w:lang w:val="es-ES_tradnl" w:eastAsia="en-CA"/>
              </w:rPr>
            </w:pPr>
            <w:r w:rsidRPr="006D1C63">
              <w:rPr>
                <w:sz w:val="20"/>
                <w:szCs w:val="20"/>
                <w:lang w:val="es-ES_tradnl" w:eastAsia="en-CA"/>
              </w:rPr>
              <w:t>799</w:t>
            </w:r>
          </w:p>
        </w:tc>
        <w:tc>
          <w:tcPr>
            <w:tcW w:w="1200" w:type="dxa"/>
            <w:tcBorders>
              <w:top w:val="nil"/>
              <w:left w:val="nil"/>
              <w:bottom w:val="single" w:sz="4" w:space="0" w:color="auto"/>
              <w:right w:val="single" w:sz="4" w:space="0" w:color="auto"/>
            </w:tcBorders>
            <w:shd w:val="clear" w:color="auto" w:fill="auto"/>
            <w:noWrap/>
            <w:hideMark/>
          </w:tcPr>
          <w:p w14:paraId="21CA33C7" w14:textId="09F65825" w:rsidR="001F7CD5" w:rsidRPr="006D1C63" w:rsidRDefault="001F7C7C" w:rsidP="001F7CD5">
            <w:pPr>
              <w:jc w:val="right"/>
              <w:rPr>
                <w:sz w:val="20"/>
                <w:szCs w:val="20"/>
                <w:lang w:val="es-ES_tradnl" w:eastAsia="en-CA"/>
              </w:rPr>
            </w:pPr>
            <w:r w:rsidRPr="006D1C63">
              <w:rPr>
                <w:sz w:val="20"/>
                <w:szCs w:val="20"/>
                <w:lang w:val="es-ES_tradnl" w:eastAsia="en-CA"/>
              </w:rPr>
              <w:t>1.</w:t>
            </w:r>
            <w:r w:rsidR="001F7CD5" w:rsidRPr="006D1C63">
              <w:rPr>
                <w:sz w:val="20"/>
                <w:szCs w:val="20"/>
                <w:lang w:val="es-ES_tradnl" w:eastAsia="en-CA"/>
              </w:rPr>
              <w:t>630</w:t>
            </w:r>
          </w:p>
        </w:tc>
      </w:tr>
      <w:tr w:rsidR="000561D6" w:rsidRPr="006D1C63" w14:paraId="5A20D84F" w14:textId="77777777" w:rsidTr="000561D6">
        <w:trPr>
          <w:trHeight w:val="120"/>
        </w:trPr>
        <w:tc>
          <w:tcPr>
            <w:tcW w:w="4460" w:type="dxa"/>
            <w:tcBorders>
              <w:top w:val="nil"/>
              <w:left w:val="single" w:sz="4" w:space="0" w:color="auto"/>
              <w:bottom w:val="single" w:sz="4" w:space="0" w:color="auto"/>
              <w:right w:val="single" w:sz="4" w:space="0" w:color="auto"/>
            </w:tcBorders>
            <w:shd w:val="clear" w:color="auto" w:fill="auto"/>
            <w:noWrap/>
            <w:hideMark/>
          </w:tcPr>
          <w:p w14:paraId="286A14B8" w14:textId="15BEFC2E" w:rsidR="001F7CD5" w:rsidRPr="006D1C63" w:rsidRDefault="00363535" w:rsidP="001F7CD5">
            <w:pPr>
              <w:jc w:val="left"/>
              <w:rPr>
                <w:sz w:val="20"/>
                <w:szCs w:val="20"/>
                <w:lang w:val="es-ES_tradnl" w:eastAsia="en-CA"/>
              </w:rPr>
            </w:pPr>
            <w:r>
              <w:rPr>
                <w:sz w:val="20"/>
                <w:szCs w:val="20"/>
                <w:lang w:val="es-ES_tradnl" w:eastAsia="en-CA"/>
              </w:rPr>
              <w:t>Asistencia técnica</w:t>
            </w:r>
          </w:p>
        </w:tc>
        <w:tc>
          <w:tcPr>
            <w:tcW w:w="838" w:type="dxa"/>
            <w:tcBorders>
              <w:top w:val="nil"/>
              <w:left w:val="nil"/>
              <w:bottom w:val="single" w:sz="4" w:space="0" w:color="auto"/>
              <w:right w:val="single" w:sz="4" w:space="0" w:color="auto"/>
            </w:tcBorders>
            <w:shd w:val="clear" w:color="auto" w:fill="auto"/>
            <w:noWrap/>
            <w:hideMark/>
          </w:tcPr>
          <w:p w14:paraId="08A9A2C0" w14:textId="77777777" w:rsidR="001F7CD5" w:rsidRPr="006D1C63" w:rsidRDefault="001F7CD5" w:rsidP="001F7CD5">
            <w:pPr>
              <w:jc w:val="right"/>
              <w:rPr>
                <w:sz w:val="20"/>
                <w:szCs w:val="20"/>
                <w:lang w:val="es-ES_tradnl" w:eastAsia="en-CA"/>
              </w:rPr>
            </w:pPr>
            <w:r w:rsidRPr="006D1C63">
              <w:rPr>
                <w:sz w:val="20"/>
                <w:szCs w:val="20"/>
                <w:lang w:val="es-ES_tradnl" w:eastAsia="en-CA"/>
              </w:rPr>
              <w:t>509</w:t>
            </w:r>
          </w:p>
        </w:tc>
        <w:tc>
          <w:tcPr>
            <w:tcW w:w="895" w:type="dxa"/>
            <w:tcBorders>
              <w:top w:val="nil"/>
              <w:left w:val="nil"/>
              <w:bottom w:val="single" w:sz="4" w:space="0" w:color="auto"/>
              <w:right w:val="single" w:sz="4" w:space="0" w:color="auto"/>
            </w:tcBorders>
            <w:shd w:val="clear" w:color="auto" w:fill="auto"/>
            <w:noWrap/>
            <w:hideMark/>
          </w:tcPr>
          <w:p w14:paraId="6ED5534C" w14:textId="3D980901" w:rsidR="001F7CD5" w:rsidRPr="006D1C63" w:rsidRDefault="00130EED" w:rsidP="001F7CD5">
            <w:pPr>
              <w:jc w:val="right"/>
              <w:rPr>
                <w:sz w:val="20"/>
                <w:szCs w:val="20"/>
                <w:lang w:val="es-ES_tradnl" w:eastAsia="en-CA"/>
              </w:rPr>
            </w:pPr>
            <w:r w:rsidRPr="006D1C63">
              <w:rPr>
                <w:sz w:val="20"/>
                <w:szCs w:val="20"/>
                <w:lang w:val="es-ES_tradnl" w:eastAsia="en-CA"/>
              </w:rPr>
              <w:t xml:space="preserve"> </w:t>
            </w:r>
            <w:r w:rsidR="001F7CD5" w:rsidRPr="006D1C63">
              <w:rPr>
                <w:sz w:val="20"/>
                <w:szCs w:val="20"/>
                <w:lang w:val="es-ES_tradnl" w:eastAsia="en-CA"/>
              </w:rPr>
              <w:t>0</w:t>
            </w:r>
          </w:p>
        </w:tc>
        <w:tc>
          <w:tcPr>
            <w:tcW w:w="796" w:type="dxa"/>
            <w:tcBorders>
              <w:top w:val="nil"/>
              <w:left w:val="nil"/>
              <w:bottom w:val="single" w:sz="4" w:space="0" w:color="auto"/>
              <w:right w:val="single" w:sz="4" w:space="0" w:color="auto"/>
            </w:tcBorders>
            <w:shd w:val="clear" w:color="auto" w:fill="auto"/>
            <w:noWrap/>
            <w:hideMark/>
          </w:tcPr>
          <w:p w14:paraId="08E9899E" w14:textId="2FD461ED" w:rsidR="001F7CD5" w:rsidRPr="006D1C63" w:rsidRDefault="00130EED" w:rsidP="001F7CD5">
            <w:pPr>
              <w:jc w:val="right"/>
              <w:rPr>
                <w:sz w:val="20"/>
                <w:szCs w:val="20"/>
                <w:lang w:val="es-ES_tradnl" w:eastAsia="en-CA"/>
              </w:rPr>
            </w:pPr>
            <w:r w:rsidRPr="006D1C63">
              <w:rPr>
                <w:sz w:val="20"/>
                <w:szCs w:val="20"/>
                <w:lang w:val="es-ES_tradnl" w:eastAsia="en-CA"/>
              </w:rPr>
              <w:t xml:space="preserve"> </w:t>
            </w:r>
            <w:r w:rsidR="001F7CD5" w:rsidRPr="006D1C63">
              <w:rPr>
                <w:sz w:val="20"/>
                <w:szCs w:val="20"/>
                <w:lang w:val="es-ES_tradnl" w:eastAsia="en-CA"/>
              </w:rPr>
              <w:t>0</w:t>
            </w:r>
          </w:p>
        </w:tc>
        <w:tc>
          <w:tcPr>
            <w:tcW w:w="1258" w:type="dxa"/>
            <w:tcBorders>
              <w:top w:val="nil"/>
              <w:left w:val="nil"/>
              <w:bottom w:val="single" w:sz="4" w:space="0" w:color="auto"/>
              <w:right w:val="single" w:sz="4" w:space="0" w:color="auto"/>
            </w:tcBorders>
            <w:shd w:val="clear" w:color="auto" w:fill="auto"/>
            <w:noWrap/>
            <w:hideMark/>
          </w:tcPr>
          <w:p w14:paraId="02512162" w14:textId="77777777" w:rsidR="001F7CD5" w:rsidRPr="006D1C63" w:rsidRDefault="001F7CD5" w:rsidP="001F7CD5">
            <w:pPr>
              <w:jc w:val="right"/>
              <w:rPr>
                <w:sz w:val="20"/>
                <w:szCs w:val="20"/>
                <w:lang w:val="es-ES_tradnl" w:eastAsia="en-CA"/>
              </w:rPr>
            </w:pPr>
            <w:r w:rsidRPr="006D1C63">
              <w:rPr>
                <w:sz w:val="20"/>
                <w:szCs w:val="20"/>
                <w:lang w:val="es-ES_tradnl" w:eastAsia="en-CA"/>
              </w:rPr>
              <w:t>509</w:t>
            </w:r>
          </w:p>
        </w:tc>
        <w:tc>
          <w:tcPr>
            <w:tcW w:w="1200" w:type="dxa"/>
            <w:tcBorders>
              <w:top w:val="nil"/>
              <w:left w:val="nil"/>
              <w:bottom w:val="single" w:sz="4" w:space="0" w:color="auto"/>
              <w:right w:val="single" w:sz="4" w:space="0" w:color="auto"/>
            </w:tcBorders>
            <w:shd w:val="clear" w:color="auto" w:fill="auto"/>
            <w:noWrap/>
            <w:hideMark/>
          </w:tcPr>
          <w:p w14:paraId="7D7A5BCE" w14:textId="5E0567DD" w:rsidR="001F7CD5" w:rsidRPr="006D1C63" w:rsidRDefault="00130EED" w:rsidP="001F7CD5">
            <w:pPr>
              <w:jc w:val="right"/>
              <w:rPr>
                <w:sz w:val="20"/>
                <w:szCs w:val="20"/>
                <w:lang w:val="es-ES_tradnl" w:eastAsia="en-CA"/>
              </w:rPr>
            </w:pPr>
            <w:r w:rsidRPr="006D1C63">
              <w:rPr>
                <w:sz w:val="20"/>
                <w:szCs w:val="20"/>
                <w:lang w:val="es-ES_tradnl" w:eastAsia="en-CA"/>
              </w:rPr>
              <w:t xml:space="preserve"> </w:t>
            </w:r>
            <w:r w:rsidR="001F7CD5" w:rsidRPr="006D1C63">
              <w:rPr>
                <w:sz w:val="20"/>
                <w:szCs w:val="20"/>
                <w:lang w:val="es-ES_tradnl" w:eastAsia="en-CA"/>
              </w:rPr>
              <w:t>0</w:t>
            </w:r>
          </w:p>
        </w:tc>
      </w:tr>
      <w:tr w:rsidR="000561D6" w:rsidRPr="006D1C63" w14:paraId="193955F2" w14:textId="77777777" w:rsidTr="000561D6">
        <w:trPr>
          <w:trHeight w:val="57"/>
        </w:trPr>
        <w:tc>
          <w:tcPr>
            <w:tcW w:w="4460" w:type="dxa"/>
            <w:tcBorders>
              <w:top w:val="nil"/>
              <w:left w:val="single" w:sz="4" w:space="0" w:color="auto"/>
              <w:bottom w:val="single" w:sz="4" w:space="0" w:color="auto"/>
              <w:right w:val="single" w:sz="4" w:space="0" w:color="auto"/>
            </w:tcBorders>
            <w:shd w:val="clear" w:color="auto" w:fill="auto"/>
            <w:noWrap/>
            <w:hideMark/>
          </w:tcPr>
          <w:p w14:paraId="391743D0" w14:textId="35D2A636" w:rsidR="001F7CD5" w:rsidRPr="006D1C63" w:rsidRDefault="00130EED" w:rsidP="001F7CD5">
            <w:pPr>
              <w:jc w:val="left"/>
              <w:rPr>
                <w:b/>
                <w:bCs/>
                <w:sz w:val="20"/>
                <w:szCs w:val="20"/>
                <w:lang w:val="es-ES_tradnl" w:eastAsia="en-CA"/>
              </w:rPr>
            </w:pPr>
            <w:r w:rsidRPr="006D1C63">
              <w:rPr>
                <w:b/>
                <w:bCs/>
                <w:sz w:val="20"/>
                <w:szCs w:val="20"/>
                <w:lang w:val="es-ES_tradnl" w:eastAsia="en-CA"/>
              </w:rPr>
              <w:t xml:space="preserve"> </w:t>
            </w:r>
            <w:r w:rsidR="005019BC">
              <w:rPr>
                <w:b/>
                <w:bCs/>
                <w:sz w:val="20"/>
                <w:szCs w:val="20"/>
                <w:lang w:val="es-ES_tradnl" w:eastAsia="en-CA"/>
              </w:rPr>
              <w:t>Subtotal actividades HCFC</w:t>
            </w:r>
          </w:p>
        </w:tc>
        <w:tc>
          <w:tcPr>
            <w:tcW w:w="838" w:type="dxa"/>
            <w:tcBorders>
              <w:top w:val="nil"/>
              <w:left w:val="nil"/>
              <w:bottom w:val="single" w:sz="4" w:space="0" w:color="auto"/>
              <w:right w:val="single" w:sz="4" w:space="0" w:color="auto"/>
            </w:tcBorders>
            <w:shd w:val="clear" w:color="auto" w:fill="auto"/>
            <w:noWrap/>
            <w:hideMark/>
          </w:tcPr>
          <w:p w14:paraId="4C9158BB" w14:textId="4CB640A2" w:rsidR="001F7CD5" w:rsidRPr="006D1C63" w:rsidRDefault="00836BF8" w:rsidP="001F7CD5">
            <w:pPr>
              <w:jc w:val="right"/>
              <w:rPr>
                <w:b/>
                <w:bCs/>
                <w:sz w:val="20"/>
                <w:szCs w:val="20"/>
                <w:lang w:val="es-ES_tradnl" w:eastAsia="en-CA"/>
              </w:rPr>
            </w:pPr>
            <w:r w:rsidRPr="006D1C63">
              <w:rPr>
                <w:b/>
                <w:bCs/>
                <w:sz w:val="20"/>
                <w:szCs w:val="20"/>
                <w:lang w:val="es-ES_tradnl" w:eastAsia="en-CA"/>
              </w:rPr>
              <w:t>7.</w:t>
            </w:r>
            <w:r w:rsidR="001F7CD5" w:rsidRPr="006D1C63">
              <w:rPr>
                <w:b/>
                <w:bCs/>
                <w:sz w:val="20"/>
                <w:szCs w:val="20"/>
                <w:lang w:val="es-ES_tradnl" w:eastAsia="en-CA"/>
              </w:rPr>
              <w:t>986</w:t>
            </w:r>
          </w:p>
        </w:tc>
        <w:tc>
          <w:tcPr>
            <w:tcW w:w="895" w:type="dxa"/>
            <w:tcBorders>
              <w:top w:val="nil"/>
              <w:left w:val="nil"/>
              <w:bottom w:val="single" w:sz="4" w:space="0" w:color="auto"/>
              <w:right w:val="single" w:sz="4" w:space="0" w:color="auto"/>
            </w:tcBorders>
            <w:shd w:val="clear" w:color="auto" w:fill="auto"/>
            <w:noWrap/>
            <w:hideMark/>
          </w:tcPr>
          <w:p w14:paraId="7F05D36C" w14:textId="48F5DC4E" w:rsidR="001F7CD5" w:rsidRPr="006D1C63" w:rsidRDefault="00836BF8" w:rsidP="001F7CD5">
            <w:pPr>
              <w:jc w:val="right"/>
              <w:rPr>
                <w:b/>
                <w:bCs/>
                <w:sz w:val="20"/>
                <w:szCs w:val="20"/>
                <w:lang w:val="es-ES_tradnl" w:eastAsia="en-CA"/>
              </w:rPr>
            </w:pPr>
            <w:r w:rsidRPr="006D1C63">
              <w:rPr>
                <w:b/>
                <w:bCs/>
                <w:sz w:val="20"/>
                <w:szCs w:val="20"/>
                <w:lang w:val="es-ES_tradnl" w:eastAsia="en-CA"/>
              </w:rPr>
              <w:t>5.</w:t>
            </w:r>
            <w:r w:rsidR="001F7CD5" w:rsidRPr="006D1C63">
              <w:rPr>
                <w:b/>
                <w:bCs/>
                <w:sz w:val="20"/>
                <w:szCs w:val="20"/>
                <w:lang w:val="es-ES_tradnl" w:eastAsia="en-CA"/>
              </w:rPr>
              <w:t>349</w:t>
            </w:r>
          </w:p>
        </w:tc>
        <w:tc>
          <w:tcPr>
            <w:tcW w:w="796" w:type="dxa"/>
            <w:tcBorders>
              <w:top w:val="nil"/>
              <w:left w:val="nil"/>
              <w:bottom w:val="single" w:sz="4" w:space="0" w:color="auto"/>
              <w:right w:val="single" w:sz="4" w:space="0" w:color="auto"/>
            </w:tcBorders>
            <w:shd w:val="clear" w:color="auto" w:fill="auto"/>
            <w:noWrap/>
            <w:hideMark/>
          </w:tcPr>
          <w:p w14:paraId="1D8CE01B" w14:textId="0700D8C2" w:rsidR="001F7CD5" w:rsidRPr="006D1C63" w:rsidRDefault="00836BF8" w:rsidP="001F7CD5">
            <w:pPr>
              <w:jc w:val="right"/>
              <w:rPr>
                <w:b/>
                <w:bCs/>
                <w:sz w:val="20"/>
                <w:szCs w:val="20"/>
                <w:lang w:val="es-ES_tradnl" w:eastAsia="en-CA"/>
              </w:rPr>
            </w:pPr>
            <w:r w:rsidRPr="006D1C63">
              <w:rPr>
                <w:b/>
                <w:bCs/>
                <w:sz w:val="20"/>
                <w:szCs w:val="20"/>
                <w:lang w:val="es-ES_tradnl" w:eastAsia="en-CA"/>
              </w:rPr>
              <w:t>5.</w:t>
            </w:r>
            <w:r w:rsidR="001F7CD5" w:rsidRPr="006D1C63">
              <w:rPr>
                <w:b/>
                <w:bCs/>
                <w:sz w:val="20"/>
                <w:szCs w:val="20"/>
                <w:lang w:val="es-ES_tradnl" w:eastAsia="en-CA"/>
              </w:rPr>
              <w:t>623</w:t>
            </w:r>
          </w:p>
        </w:tc>
        <w:tc>
          <w:tcPr>
            <w:tcW w:w="1258" w:type="dxa"/>
            <w:tcBorders>
              <w:top w:val="nil"/>
              <w:left w:val="nil"/>
              <w:bottom w:val="single" w:sz="4" w:space="0" w:color="auto"/>
              <w:right w:val="single" w:sz="4" w:space="0" w:color="auto"/>
            </w:tcBorders>
            <w:shd w:val="clear" w:color="auto" w:fill="auto"/>
            <w:noWrap/>
            <w:hideMark/>
          </w:tcPr>
          <w:p w14:paraId="407E27AD" w14:textId="4D414EA9" w:rsidR="001F7CD5" w:rsidRPr="006D1C63" w:rsidRDefault="001F7CD5" w:rsidP="001F7CD5">
            <w:pPr>
              <w:jc w:val="right"/>
              <w:rPr>
                <w:b/>
                <w:bCs/>
                <w:sz w:val="20"/>
                <w:szCs w:val="20"/>
                <w:lang w:val="es-ES_tradnl" w:eastAsia="en-CA"/>
              </w:rPr>
            </w:pPr>
            <w:r w:rsidRPr="006D1C63">
              <w:rPr>
                <w:b/>
                <w:bCs/>
                <w:sz w:val="20"/>
                <w:szCs w:val="20"/>
                <w:lang w:val="es-ES_tradnl" w:eastAsia="en-CA"/>
              </w:rPr>
              <w:t>1</w:t>
            </w:r>
            <w:r w:rsidR="00836BF8" w:rsidRPr="006D1C63">
              <w:rPr>
                <w:b/>
                <w:bCs/>
                <w:sz w:val="20"/>
                <w:szCs w:val="20"/>
                <w:lang w:val="es-ES_tradnl" w:eastAsia="en-CA"/>
              </w:rPr>
              <w:t>8.</w:t>
            </w:r>
            <w:r w:rsidRPr="006D1C63">
              <w:rPr>
                <w:b/>
                <w:bCs/>
                <w:sz w:val="20"/>
                <w:szCs w:val="20"/>
                <w:lang w:val="es-ES_tradnl" w:eastAsia="en-CA"/>
              </w:rPr>
              <w:t>959</w:t>
            </w:r>
          </w:p>
        </w:tc>
        <w:tc>
          <w:tcPr>
            <w:tcW w:w="1200" w:type="dxa"/>
            <w:tcBorders>
              <w:top w:val="nil"/>
              <w:left w:val="nil"/>
              <w:bottom w:val="single" w:sz="4" w:space="0" w:color="auto"/>
              <w:right w:val="single" w:sz="4" w:space="0" w:color="auto"/>
            </w:tcBorders>
            <w:shd w:val="clear" w:color="auto" w:fill="auto"/>
            <w:noWrap/>
            <w:hideMark/>
          </w:tcPr>
          <w:p w14:paraId="42C4F6B5" w14:textId="7330B1A6" w:rsidR="001F7CD5" w:rsidRPr="006D1C63" w:rsidRDefault="001F7CD5" w:rsidP="001F7CD5">
            <w:pPr>
              <w:jc w:val="right"/>
              <w:rPr>
                <w:b/>
                <w:bCs/>
                <w:sz w:val="20"/>
                <w:szCs w:val="20"/>
                <w:lang w:val="es-ES_tradnl" w:eastAsia="en-CA"/>
              </w:rPr>
            </w:pPr>
            <w:r w:rsidRPr="006D1C63">
              <w:rPr>
                <w:b/>
                <w:bCs/>
                <w:sz w:val="20"/>
                <w:szCs w:val="20"/>
                <w:lang w:val="es-ES_tradnl" w:eastAsia="en-CA"/>
              </w:rPr>
              <w:t>2</w:t>
            </w:r>
            <w:r w:rsidR="00836BF8" w:rsidRPr="006D1C63">
              <w:rPr>
                <w:b/>
                <w:bCs/>
                <w:sz w:val="20"/>
                <w:szCs w:val="20"/>
                <w:lang w:val="es-ES_tradnl" w:eastAsia="en-CA"/>
              </w:rPr>
              <w:t>5.</w:t>
            </w:r>
            <w:r w:rsidRPr="006D1C63">
              <w:rPr>
                <w:b/>
                <w:bCs/>
                <w:sz w:val="20"/>
                <w:szCs w:val="20"/>
                <w:lang w:val="es-ES_tradnl" w:eastAsia="en-CA"/>
              </w:rPr>
              <w:t>532</w:t>
            </w:r>
          </w:p>
        </w:tc>
      </w:tr>
      <w:tr w:rsidR="00421FDA" w:rsidRPr="001F5F45" w14:paraId="51E0719F" w14:textId="77777777" w:rsidTr="00915325">
        <w:trPr>
          <w:trHeight w:val="70"/>
        </w:trPr>
        <w:tc>
          <w:tcPr>
            <w:tcW w:w="9447"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47A2F6BC" w14:textId="53A060A0" w:rsidR="001F7CD5" w:rsidRPr="006D1C63" w:rsidRDefault="00221804" w:rsidP="001F7CD5">
            <w:pPr>
              <w:jc w:val="left"/>
              <w:rPr>
                <w:b/>
                <w:bCs/>
                <w:sz w:val="20"/>
                <w:szCs w:val="20"/>
                <w:lang w:val="es-ES_tradnl" w:eastAsia="en-CA"/>
              </w:rPr>
            </w:pPr>
            <w:r w:rsidRPr="006D1C63">
              <w:rPr>
                <w:b/>
                <w:bCs/>
                <w:sz w:val="20"/>
                <w:szCs w:val="20"/>
                <w:lang w:val="es-ES_tradnl" w:eastAsia="en-CA"/>
              </w:rPr>
              <w:t>Actividades relativas a los HFC</w:t>
            </w:r>
          </w:p>
        </w:tc>
      </w:tr>
      <w:tr w:rsidR="000561D6" w:rsidRPr="006D1C63" w14:paraId="43C4C770" w14:textId="77777777" w:rsidTr="000561D6">
        <w:trPr>
          <w:trHeight w:val="57"/>
        </w:trPr>
        <w:tc>
          <w:tcPr>
            <w:tcW w:w="4460" w:type="dxa"/>
            <w:tcBorders>
              <w:top w:val="nil"/>
              <w:left w:val="single" w:sz="4" w:space="0" w:color="auto"/>
              <w:bottom w:val="single" w:sz="4" w:space="0" w:color="auto"/>
              <w:right w:val="single" w:sz="4" w:space="0" w:color="auto"/>
            </w:tcBorders>
            <w:shd w:val="clear" w:color="auto" w:fill="auto"/>
            <w:noWrap/>
            <w:hideMark/>
          </w:tcPr>
          <w:p w14:paraId="2A73CD1C" w14:textId="2F74BC88" w:rsidR="001F7CD5" w:rsidRPr="006D1C63" w:rsidRDefault="005E5DC8" w:rsidP="001F7CD5">
            <w:pPr>
              <w:jc w:val="left"/>
              <w:rPr>
                <w:sz w:val="20"/>
                <w:szCs w:val="20"/>
                <w:lang w:val="es-ES_tradnl" w:eastAsia="en-CA"/>
              </w:rPr>
            </w:pPr>
            <w:r>
              <w:rPr>
                <w:sz w:val="20"/>
                <w:szCs w:val="20"/>
                <w:lang w:val="es-ES_tradnl" w:eastAsia="en-CA"/>
              </w:rPr>
              <w:t>Proyectos piloto</w:t>
            </w:r>
          </w:p>
        </w:tc>
        <w:tc>
          <w:tcPr>
            <w:tcW w:w="838" w:type="dxa"/>
            <w:tcBorders>
              <w:top w:val="nil"/>
              <w:left w:val="nil"/>
              <w:bottom w:val="single" w:sz="4" w:space="0" w:color="auto"/>
              <w:right w:val="single" w:sz="4" w:space="0" w:color="auto"/>
            </w:tcBorders>
            <w:shd w:val="clear" w:color="auto" w:fill="auto"/>
            <w:noWrap/>
            <w:hideMark/>
          </w:tcPr>
          <w:p w14:paraId="379077AD" w14:textId="77777777" w:rsidR="001F7CD5" w:rsidRPr="006D1C63" w:rsidRDefault="001F7CD5" w:rsidP="001F7CD5">
            <w:pPr>
              <w:jc w:val="right"/>
              <w:rPr>
                <w:sz w:val="20"/>
                <w:szCs w:val="20"/>
                <w:lang w:val="es-ES_tradnl" w:eastAsia="en-CA"/>
              </w:rPr>
            </w:pPr>
            <w:r w:rsidRPr="006D1C63">
              <w:rPr>
                <w:sz w:val="20"/>
                <w:szCs w:val="20"/>
                <w:lang w:val="es-ES_tradnl" w:eastAsia="en-CA"/>
              </w:rPr>
              <w:t>57</w:t>
            </w:r>
          </w:p>
        </w:tc>
        <w:tc>
          <w:tcPr>
            <w:tcW w:w="895" w:type="dxa"/>
            <w:tcBorders>
              <w:top w:val="nil"/>
              <w:left w:val="nil"/>
              <w:bottom w:val="single" w:sz="4" w:space="0" w:color="auto"/>
              <w:right w:val="single" w:sz="4" w:space="0" w:color="auto"/>
            </w:tcBorders>
            <w:shd w:val="clear" w:color="auto" w:fill="auto"/>
            <w:noWrap/>
            <w:hideMark/>
          </w:tcPr>
          <w:p w14:paraId="3C4BECC8" w14:textId="30389536" w:rsidR="001F7CD5" w:rsidRPr="006D1C63" w:rsidRDefault="00130EED" w:rsidP="001F7CD5">
            <w:pPr>
              <w:jc w:val="right"/>
              <w:rPr>
                <w:sz w:val="20"/>
                <w:szCs w:val="20"/>
                <w:lang w:val="es-ES_tradnl" w:eastAsia="en-CA"/>
              </w:rPr>
            </w:pPr>
            <w:r w:rsidRPr="006D1C63">
              <w:rPr>
                <w:sz w:val="20"/>
                <w:szCs w:val="20"/>
                <w:lang w:val="es-ES_tradnl" w:eastAsia="en-CA"/>
              </w:rPr>
              <w:t xml:space="preserve"> </w:t>
            </w:r>
            <w:r w:rsidR="001F7CD5" w:rsidRPr="006D1C63">
              <w:rPr>
                <w:sz w:val="20"/>
                <w:szCs w:val="20"/>
                <w:lang w:val="es-ES_tradnl" w:eastAsia="en-CA"/>
              </w:rPr>
              <w:t>0</w:t>
            </w:r>
          </w:p>
        </w:tc>
        <w:tc>
          <w:tcPr>
            <w:tcW w:w="796" w:type="dxa"/>
            <w:tcBorders>
              <w:top w:val="nil"/>
              <w:left w:val="nil"/>
              <w:bottom w:val="single" w:sz="4" w:space="0" w:color="auto"/>
              <w:right w:val="single" w:sz="4" w:space="0" w:color="auto"/>
            </w:tcBorders>
            <w:shd w:val="clear" w:color="auto" w:fill="auto"/>
            <w:noWrap/>
            <w:hideMark/>
          </w:tcPr>
          <w:p w14:paraId="47C792B1" w14:textId="5A610A83" w:rsidR="001F7CD5" w:rsidRPr="006D1C63" w:rsidRDefault="00130EED" w:rsidP="001F7CD5">
            <w:pPr>
              <w:jc w:val="right"/>
              <w:rPr>
                <w:sz w:val="20"/>
                <w:szCs w:val="20"/>
                <w:lang w:val="es-ES_tradnl" w:eastAsia="en-CA"/>
              </w:rPr>
            </w:pPr>
            <w:r w:rsidRPr="006D1C63">
              <w:rPr>
                <w:sz w:val="20"/>
                <w:szCs w:val="20"/>
                <w:lang w:val="es-ES_tradnl" w:eastAsia="en-CA"/>
              </w:rPr>
              <w:t xml:space="preserve"> </w:t>
            </w:r>
            <w:r w:rsidR="001F7CD5" w:rsidRPr="006D1C63">
              <w:rPr>
                <w:sz w:val="20"/>
                <w:szCs w:val="20"/>
                <w:lang w:val="es-ES_tradnl" w:eastAsia="en-CA"/>
              </w:rPr>
              <w:t>0</w:t>
            </w:r>
          </w:p>
        </w:tc>
        <w:tc>
          <w:tcPr>
            <w:tcW w:w="1258" w:type="dxa"/>
            <w:tcBorders>
              <w:top w:val="nil"/>
              <w:left w:val="nil"/>
              <w:bottom w:val="single" w:sz="4" w:space="0" w:color="auto"/>
              <w:right w:val="single" w:sz="4" w:space="0" w:color="auto"/>
            </w:tcBorders>
            <w:shd w:val="clear" w:color="auto" w:fill="auto"/>
            <w:noWrap/>
            <w:hideMark/>
          </w:tcPr>
          <w:p w14:paraId="4E536891" w14:textId="77777777" w:rsidR="001F7CD5" w:rsidRPr="006D1C63" w:rsidRDefault="001F7CD5" w:rsidP="001F7CD5">
            <w:pPr>
              <w:jc w:val="right"/>
              <w:rPr>
                <w:sz w:val="20"/>
                <w:szCs w:val="20"/>
                <w:lang w:val="es-ES_tradnl" w:eastAsia="en-CA"/>
              </w:rPr>
            </w:pPr>
            <w:r w:rsidRPr="006D1C63">
              <w:rPr>
                <w:sz w:val="20"/>
                <w:szCs w:val="20"/>
                <w:lang w:val="es-ES_tradnl" w:eastAsia="en-CA"/>
              </w:rPr>
              <w:t>57</w:t>
            </w:r>
          </w:p>
        </w:tc>
        <w:tc>
          <w:tcPr>
            <w:tcW w:w="1200" w:type="dxa"/>
            <w:tcBorders>
              <w:top w:val="nil"/>
              <w:left w:val="nil"/>
              <w:bottom w:val="single" w:sz="4" w:space="0" w:color="auto"/>
              <w:right w:val="single" w:sz="4" w:space="0" w:color="auto"/>
            </w:tcBorders>
            <w:shd w:val="clear" w:color="auto" w:fill="auto"/>
            <w:noWrap/>
            <w:hideMark/>
          </w:tcPr>
          <w:p w14:paraId="70DF5B77" w14:textId="5A31A5F3" w:rsidR="001F7CD5" w:rsidRPr="006D1C63" w:rsidRDefault="00130EED" w:rsidP="001F7CD5">
            <w:pPr>
              <w:jc w:val="right"/>
              <w:rPr>
                <w:sz w:val="20"/>
                <w:szCs w:val="20"/>
                <w:lang w:val="es-ES_tradnl" w:eastAsia="en-CA"/>
              </w:rPr>
            </w:pPr>
            <w:r w:rsidRPr="006D1C63">
              <w:rPr>
                <w:sz w:val="20"/>
                <w:szCs w:val="20"/>
                <w:lang w:val="es-ES_tradnl" w:eastAsia="en-CA"/>
              </w:rPr>
              <w:t xml:space="preserve"> </w:t>
            </w:r>
            <w:r w:rsidR="001F7CD5" w:rsidRPr="006D1C63">
              <w:rPr>
                <w:sz w:val="20"/>
                <w:szCs w:val="20"/>
                <w:lang w:val="es-ES_tradnl" w:eastAsia="en-CA"/>
              </w:rPr>
              <w:t>0</w:t>
            </w:r>
          </w:p>
        </w:tc>
      </w:tr>
      <w:tr w:rsidR="000561D6" w:rsidRPr="006D1C63" w14:paraId="1B3144CB" w14:textId="77777777" w:rsidTr="000561D6">
        <w:trPr>
          <w:trHeight w:val="57"/>
        </w:trPr>
        <w:tc>
          <w:tcPr>
            <w:tcW w:w="4460" w:type="dxa"/>
            <w:tcBorders>
              <w:top w:val="nil"/>
              <w:left w:val="single" w:sz="4" w:space="0" w:color="auto"/>
              <w:bottom w:val="single" w:sz="4" w:space="0" w:color="auto"/>
              <w:right w:val="single" w:sz="4" w:space="0" w:color="auto"/>
            </w:tcBorders>
            <w:shd w:val="clear" w:color="auto" w:fill="auto"/>
            <w:noWrap/>
            <w:hideMark/>
          </w:tcPr>
          <w:p w14:paraId="6F23DA0B" w14:textId="52FAF7EC" w:rsidR="001F7CD5" w:rsidRPr="006D1C63" w:rsidRDefault="005E5DC8" w:rsidP="001F7CD5">
            <w:pPr>
              <w:jc w:val="left"/>
              <w:rPr>
                <w:sz w:val="20"/>
                <w:szCs w:val="20"/>
                <w:lang w:val="es-ES_tradnl" w:eastAsia="en-CA"/>
              </w:rPr>
            </w:pPr>
            <w:r>
              <w:rPr>
                <w:sz w:val="20"/>
                <w:szCs w:val="20"/>
                <w:lang w:val="es-ES_tradnl" w:eastAsia="en-CA"/>
              </w:rPr>
              <w:t>Actividades de apoyo</w:t>
            </w:r>
          </w:p>
        </w:tc>
        <w:tc>
          <w:tcPr>
            <w:tcW w:w="838" w:type="dxa"/>
            <w:tcBorders>
              <w:top w:val="nil"/>
              <w:left w:val="nil"/>
              <w:bottom w:val="single" w:sz="4" w:space="0" w:color="auto"/>
              <w:right w:val="single" w:sz="4" w:space="0" w:color="auto"/>
            </w:tcBorders>
            <w:shd w:val="clear" w:color="auto" w:fill="auto"/>
            <w:noWrap/>
            <w:hideMark/>
          </w:tcPr>
          <w:p w14:paraId="4D70C757" w14:textId="77777777" w:rsidR="001F7CD5" w:rsidRPr="006D1C63" w:rsidRDefault="001F7CD5" w:rsidP="001F7CD5">
            <w:pPr>
              <w:jc w:val="right"/>
              <w:rPr>
                <w:sz w:val="20"/>
                <w:szCs w:val="20"/>
                <w:lang w:val="es-ES_tradnl" w:eastAsia="en-CA"/>
              </w:rPr>
            </w:pPr>
            <w:r w:rsidRPr="006D1C63">
              <w:rPr>
                <w:sz w:val="20"/>
                <w:szCs w:val="20"/>
                <w:lang w:val="es-ES_tradnl" w:eastAsia="en-CA"/>
              </w:rPr>
              <w:t>268</w:t>
            </w:r>
          </w:p>
        </w:tc>
        <w:tc>
          <w:tcPr>
            <w:tcW w:w="895" w:type="dxa"/>
            <w:tcBorders>
              <w:top w:val="nil"/>
              <w:left w:val="nil"/>
              <w:bottom w:val="single" w:sz="4" w:space="0" w:color="auto"/>
              <w:right w:val="single" w:sz="4" w:space="0" w:color="auto"/>
            </w:tcBorders>
            <w:shd w:val="clear" w:color="auto" w:fill="auto"/>
            <w:noWrap/>
            <w:hideMark/>
          </w:tcPr>
          <w:p w14:paraId="7A9C2B72" w14:textId="77777777" w:rsidR="001F7CD5" w:rsidRPr="006D1C63" w:rsidRDefault="001F7CD5" w:rsidP="001F7CD5">
            <w:pPr>
              <w:jc w:val="right"/>
              <w:rPr>
                <w:sz w:val="20"/>
                <w:szCs w:val="20"/>
                <w:lang w:val="es-ES_tradnl" w:eastAsia="en-CA"/>
              </w:rPr>
            </w:pPr>
            <w:r w:rsidRPr="006D1C63">
              <w:rPr>
                <w:sz w:val="20"/>
                <w:szCs w:val="20"/>
                <w:lang w:val="es-ES_tradnl" w:eastAsia="en-CA"/>
              </w:rPr>
              <w:t>214</w:t>
            </w:r>
          </w:p>
        </w:tc>
        <w:tc>
          <w:tcPr>
            <w:tcW w:w="796" w:type="dxa"/>
            <w:tcBorders>
              <w:top w:val="nil"/>
              <w:left w:val="nil"/>
              <w:bottom w:val="single" w:sz="4" w:space="0" w:color="auto"/>
              <w:right w:val="single" w:sz="4" w:space="0" w:color="auto"/>
            </w:tcBorders>
            <w:shd w:val="clear" w:color="auto" w:fill="auto"/>
            <w:noWrap/>
            <w:hideMark/>
          </w:tcPr>
          <w:p w14:paraId="543BA242" w14:textId="46CCF117" w:rsidR="001F7CD5" w:rsidRPr="006D1C63" w:rsidRDefault="00130EED" w:rsidP="001F7CD5">
            <w:pPr>
              <w:jc w:val="right"/>
              <w:rPr>
                <w:sz w:val="20"/>
                <w:szCs w:val="20"/>
                <w:lang w:val="es-ES_tradnl" w:eastAsia="en-CA"/>
              </w:rPr>
            </w:pPr>
            <w:r w:rsidRPr="006D1C63">
              <w:rPr>
                <w:sz w:val="20"/>
                <w:szCs w:val="20"/>
                <w:lang w:val="es-ES_tradnl" w:eastAsia="en-CA"/>
              </w:rPr>
              <w:t xml:space="preserve"> </w:t>
            </w:r>
            <w:r w:rsidR="001F7CD5" w:rsidRPr="006D1C63">
              <w:rPr>
                <w:sz w:val="20"/>
                <w:szCs w:val="20"/>
                <w:lang w:val="es-ES_tradnl" w:eastAsia="en-CA"/>
              </w:rPr>
              <w:t>0</w:t>
            </w:r>
          </w:p>
        </w:tc>
        <w:tc>
          <w:tcPr>
            <w:tcW w:w="1258" w:type="dxa"/>
            <w:tcBorders>
              <w:top w:val="nil"/>
              <w:left w:val="nil"/>
              <w:bottom w:val="single" w:sz="4" w:space="0" w:color="auto"/>
              <w:right w:val="single" w:sz="4" w:space="0" w:color="auto"/>
            </w:tcBorders>
            <w:shd w:val="clear" w:color="auto" w:fill="auto"/>
            <w:noWrap/>
            <w:hideMark/>
          </w:tcPr>
          <w:p w14:paraId="0ECCA2E9" w14:textId="77777777" w:rsidR="001F7CD5" w:rsidRPr="006D1C63" w:rsidRDefault="001F7CD5" w:rsidP="001F7CD5">
            <w:pPr>
              <w:jc w:val="right"/>
              <w:rPr>
                <w:sz w:val="20"/>
                <w:szCs w:val="20"/>
                <w:lang w:val="es-ES_tradnl" w:eastAsia="en-CA"/>
              </w:rPr>
            </w:pPr>
            <w:r w:rsidRPr="006D1C63">
              <w:rPr>
                <w:sz w:val="20"/>
                <w:szCs w:val="20"/>
                <w:lang w:val="es-ES_tradnl" w:eastAsia="en-CA"/>
              </w:rPr>
              <w:t>482</w:t>
            </w:r>
          </w:p>
        </w:tc>
        <w:tc>
          <w:tcPr>
            <w:tcW w:w="1200" w:type="dxa"/>
            <w:tcBorders>
              <w:top w:val="nil"/>
              <w:left w:val="nil"/>
              <w:bottom w:val="single" w:sz="4" w:space="0" w:color="auto"/>
              <w:right w:val="single" w:sz="4" w:space="0" w:color="auto"/>
            </w:tcBorders>
            <w:shd w:val="clear" w:color="auto" w:fill="auto"/>
            <w:noWrap/>
            <w:hideMark/>
          </w:tcPr>
          <w:p w14:paraId="5B926B75" w14:textId="1051B700" w:rsidR="001F7CD5" w:rsidRPr="006D1C63" w:rsidRDefault="00130EED" w:rsidP="001F7CD5">
            <w:pPr>
              <w:jc w:val="right"/>
              <w:rPr>
                <w:sz w:val="20"/>
                <w:szCs w:val="20"/>
                <w:lang w:val="es-ES_tradnl" w:eastAsia="en-CA"/>
              </w:rPr>
            </w:pPr>
            <w:r w:rsidRPr="006D1C63">
              <w:rPr>
                <w:sz w:val="20"/>
                <w:szCs w:val="20"/>
                <w:lang w:val="es-ES_tradnl" w:eastAsia="en-CA"/>
              </w:rPr>
              <w:t xml:space="preserve"> </w:t>
            </w:r>
            <w:r w:rsidR="001F7CD5" w:rsidRPr="006D1C63">
              <w:rPr>
                <w:sz w:val="20"/>
                <w:szCs w:val="20"/>
                <w:lang w:val="es-ES_tradnl" w:eastAsia="en-CA"/>
              </w:rPr>
              <w:t>0</w:t>
            </w:r>
          </w:p>
        </w:tc>
      </w:tr>
      <w:tr w:rsidR="000561D6" w:rsidRPr="006D1C63" w14:paraId="773F0DEC" w14:textId="77777777" w:rsidTr="000561D6">
        <w:trPr>
          <w:trHeight w:val="74"/>
        </w:trPr>
        <w:tc>
          <w:tcPr>
            <w:tcW w:w="4460" w:type="dxa"/>
            <w:tcBorders>
              <w:top w:val="nil"/>
              <w:left w:val="single" w:sz="4" w:space="0" w:color="auto"/>
              <w:bottom w:val="single" w:sz="4" w:space="0" w:color="auto"/>
              <w:right w:val="single" w:sz="4" w:space="0" w:color="auto"/>
            </w:tcBorders>
            <w:shd w:val="clear" w:color="auto" w:fill="auto"/>
            <w:noWrap/>
            <w:hideMark/>
          </w:tcPr>
          <w:p w14:paraId="4C28D8B1" w14:textId="2DB8ABCC" w:rsidR="001F7CD5" w:rsidRPr="006D1C63" w:rsidRDefault="007E7780" w:rsidP="001F7CD5">
            <w:pPr>
              <w:jc w:val="left"/>
              <w:rPr>
                <w:sz w:val="20"/>
                <w:szCs w:val="20"/>
                <w:lang w:val="es-ES_tradnl" w:eastAsia="en-CA"/>
              </w:rPr>
            </w:pPr>
            <w:r>
              <w:rPr>
                <w:sz w:val="20"/>
                <w:szCs w:val="20"/>
                <w:lang w:val="es-ES_tradnl" w:eastAsia="en-CA"/>
              </w:rPr>
              <w:t xml:space="preserve">Preparación de </w:t>
            </w:r>
            <w:r w:rsidR="0031334D">
              <w:rPr>
                <w:sz w:val="20"/>
                <w:szCs w:val="20"/>
                <w:lang w:val="es-ES_tradnl" w:eastAsia="en-CA"/>
              </w:rPr>
              <w:t>proyectos</w:t>
            </w:r>
            <w:r>
              <w:rPr>
                <w:sz w:val="20"/>
                <w:szCs w:val="20"/>
                <w:lang w:val="es-ES_tradnl" w:eastAsia="en-CA"/>
              </w:rPr>
              <w:t xml:space="preserve"> de reducción de los HFC</w:t>
            </w:r>
          </w:p>
        </w:tc>
        <w:tc>
          <w:tcPr>
            <w:tcW w:w="838" w:type="dxa"/>
            <w:tcBorders>
              <w:top w:val="nil"/>
              <w:left w:val="nil"/>
              <w:bottom w:val="single" w:sz="4" w:space="0" w:color="auto"/>
              <w:right w:val="single" w:sz="4" w:space="0" w:color="auto"/>
            </w:tcBorders>
            <w:shd w:val="clear" w:color="auto" w:fill="auto"/>
            <w:noWrap/>
            <w:hideMark/>
          </w:tcPr>
          <w:p w14:paraId="560DD9F0" w14:textId="473231C7" w:rsidR="001F7CD5" w:rsidRPr="006D1C63" w:rsidRDefault="001F7C7C" w:rsidP="001F7CD5">
            <w:pPr>
              <w:jc w:val="right"/>
              <w:rPr>
                <w:sz w:val="20"/>
                <w:szCs w:val="20"/>
                <w:lang w:val="es-ES_tradnl" w:eastAsia="en-CA"/>
              </w:rPr>
            </w:pPr>
            <w:r w:rsidRPr="006D1C63">
              <w:rPr>
                <w:sz w:val="20"/>
                <w:szCs w:val="20"/>
                <w:lang w:val="es-ES_tradnl" w:eastAsia="en-CA"/>
              </w:rPr>
              <w:t>2.</w:t>
            </w:r>
            <w:r w:rsidR="001F7CD5" w:rsidRPr="006D1C63">
              <w:rPr>
                <w:sz w:val="20"/>
                <w:szCs w:val="20"/>
                <w:lang w:val="es-ES_tradnl" w:eastAsia="en-CA"/>
              </w:rPr>
              <w:t>737</w:t>
            </w:r>
          </w:p>
        </w:tc>
        <w:tc>
          <w:tcPr>
            <w:tcW w:w="895" w:type="dxa"/>
            <w:tcBorders>
              <w:top w:val="nil"/>
              <w:left w:val="nil"/>
              <w:bottom w:val="single" w:sz="4" w:space="0" w:color="auto"/>
              <w:right w:val="single" w:sz="4" w:space="0" w:color="auto"/>
            </w:tcBorders>
            <w:shd w:val="clear" w:color="auto" w:fill="auto"/>
            <w:noWrap/>
            <w:hideMark/>
          </w:tcPr>
          <w:p w14:paraId="6C6EABA5" w14:textId="7D98DBDC" w:rsidR="001F7CD5" w:rsidRPr="006D1C63" w:rsidRDefault="001F7C7C" w:rsidP="001F7CD5">
            <w:pPr>
              <w:jc w:val="right"/>
              <w:rPr>
                <w:sz w:val="20"/>
                <w:szCs w:val="20"/>
                <w:lang w:val="es-ES_tradnl" w:eastAsia="en-CA"/>
              </w:rPr>
            </w:pPr>
            <w:r w:rsidRPr="006D1C63">
              <w:rPr>
                <w:sz w:val="20"/>
                <w:szCs w:val="20"/>
                <w:lang w:val="es-ES_tradnl" w:eastAsia="en-CA"/>
              </w:rPr>
              <w:t>1.</w:t>
            </w:r>
            <w:r w:rsidR="001F7CD5" w:rsidRPr="006D1C63">
              <w:rPr>
                <w:sz w:val="20"/>
                <w:szCs w:val="20"/>
                <w:lang w:val="es-ES_tradnl" w:eastAsia="en-CA"/>
              </w:rPr>
              <w:t>701</w:t>
            </w:r>
          </w:p>
        </w:tc>
        <w:tc>
          <w:tcPr>
            <w:tcW w:w="796" w:type="dxa"/>
            <w:tcBorders>
              <w:top w:val="nil"/>
              <w:left w:val="nil"/>
              <w:bottom w:val="single" w:sz="4" w:space="0" w:color="auto"/>
              <w:right w:val="single" w:sz="4" w:space="0" w:color="auto"/>
            </w:tcBorders>
            <w:shd w:val="clear" w:color="auto" w:fill="auto"/>
            <w:noWrap/>
            <w:hideMark/>
          </w:tcPr>
          <w:p w14:paraId="6CBBC283" w14:textId="3321034A" w:rsidR="001F7CD5" w:rsidRPr="006D1C63" w:rsidRDefault="00130EED" w:rsidP="001F7CD5">
            <w:pPr>
              <w:jc w:val="right"/>
              <w:rPr>
                <w:sz w:val="20"/>
                <w:szCs w:val="20"/>
                <w:lang w:val="es-ES_tradnl" w:eastAsia="en-CA"/>
              </w:rPr>
            </w:pPr>
            <w:r w:rsidRPr="006D1C63">
              <w:rPr>
                <w:sz w:val="20"/>
                <w:szCs w:val="20"/>
                <w:lang w:val="es-ES_tradnl" w:eastAsia="en-CA"/>
              </w:rPr>
              <w:t xml:space="preserve"> </w:t>
            </w:r>
            <w:r w:rsidR="001F7CD5" w:rsidRPr="006D1C63">
              <w:rPr>
                <w:sz w:val="20"/>
                <w:szCs w:val="20"/>
                <w:lang w:val="es-ES_tradnl" w:eastAsia="en-CA"/>
              </w:rPr>
              <w:t>0</w:t>
            </w:r>
          </w:p>
        </w:tc>
        <w:tc>
          <w:tcPr>
            <w:tcW w:w="1258" w:type="dxa"/>
            <w:tcBorders>
              <w:top w:val="nil"/>
              <w:left w:val="nil"/>
              <w:bottom w:val="single" w:sz="4" w:space="0" w:color="auto"/>
              <w:right w:val="single" w:sz="4" w:space="0" w:color="auto"/>
            </w:tcBorders>
            <w:shd w:val="clear" w:color="auto" w:fill="auto"/>
            <w:noWrap/>
            <w:hideMark/>
          </w:tcPr>
          <w:p w14:paraId="7A22193E" w14:textId="1E6517FF" w:rsidR="001F7CD5" w:rsidRPr="006D1C63" w:rsidRDefault="001F7C7C" w:rsidP="001F7CD5">
            <w:pPr>
              <w:jc w:val="right"/>
              <w:rPr>
                <w:sz w:val="20"/>
                <w:szCs w:val="20"/>
                <w:lang w:val="es-ES_tradnl" w:eastAsia="en-CA"/>
              </w:rPr>
            </w:pPr>
            <w:r w:rsidRPr="006D1C63">
              <w:rPr>
                <w:sz w:val="20"/>
                <w:szCs w:val="20"/>
                <w:lang w:val="es-ES_tradnl" w:eastAsia="en-CA"/>
              </w:rPr>
              <w:t>4.</w:t>
            </w:r>
            <w:r w:rsidR="001F7CD5" w:rsidRPr="006D1C63">
              <w:rPr>
                <w:sz w:val="20"/>
                <w:szCs w:val="20"/>
                <w:lang w:val="es-ES_tradnl" w:eastAsia="en-CA"/>
              </w:rPr>
              <w:t>438</w:t>
            </w:r>
          </w:p>
        </w:tc>
        <w:tc>
          <w:tcPr>
            <w:tcW w:w="1200" w:type="dxa"/>
            <w:tcBorders>
              <w:top w:val="nil"/>
              <w:left w:val="nil"/>
              <w:bottom w:val="single" w:sz="4" w:space="0" w:color="auto"/>
              <w:right w:val="single" w:sz="4" w:space="0" w:color="auto"/>
            </w:tcBorders>
            <w:shd w:val="clear" w:color="auto" w:fill="auto"/>
            <w:noWrap/>
            <w:hideMark/>
          </w:tcPr>
          <w:p w14:paraId="092F50E5" w14:textId="3D41C80F" w:rsidR="001F7CD5" w:rsidRPr="006D1C63" w:rsidRDefault="00130EED" w:rsidP="001F7CD5">
            <w:pPr>
              <w:jc w:val="right"/>
              <w:rPr>
                <w:sz w:val="20"/>
                <w:szCs w:val="20"/>
                <w:lang w:val="es-ES_tradnl" w:eastAsia="en-CA"/>
              </w:rPr>
            </w:pPr>
            <w:r w:rsidRPr="006D1C63">
              <w:rPr>
                <w:sz w:val="20"/>
                <w:szCs w:val="20"/>
                <w:lang w:val="es-ES_tradnl" w:eastAsia="en-CA"/>
              </w:rPr>
              <w:t xml:space="preserve"> </w:t>
            </w:r>
            <w:r w:rsidR="001F7CD5" w:rsidRPr="006D1C63">
              <w:rPr>
                <w:sz w:val="20"/>
                <w:szCs w:val="20"/>
                <w:lang w:val="es-ES_tradnl" w:eastAsia="en-CA"/>
              </w:rPr>
              <w:t>0</w:t>
            </w:r>
          </w:p>
        </w:tc>
      </w:tr>
      <w:tr w:rsidR="000561D6" w:rsidRPr="006D1C63" w14:paraId="6E7AD95A" w14:textId="77777777" w:rsidTr="000561D6">
        <w:trPr>
          <w:trHeight w:val="119"/>
        </w:trPr>
        <w:tc>
          <w:tcPr>
            <w:tcW w:w="4460" w:type="dxa"/>
            <w:tcBorders>
              <w:top w:val="nil"/>
              <w:left w:val="single" w:sz="4" w:space="0" w:color="auto"/>
              <w:bottom w:val="single" w:sz="4" w:space="0" w:color="auto"/>
              <w:right w:val="single" w:sz="4" w:space="0" w:color="auto"/>
            </w:tcBorders>
            <w:shd w:val="clear" w:color="auto" w:fill="auto"/>
            <w:noWrap/>
            <w:hideMark/>
          </w:tcPr>
          <w:p w14:paraId="4906016F" w14:textId="449240B3" w:rsidR="001F7CD5" w:rsidRPr="006D1C63" w:rsidRDefault="005E5DC8" w:rsidP="00077769">
            <w:pPr>
              <w:jc w:val="left"/>
              <w:rPr>
                <w:sz w:val="20"/>
                <w:szCs w:val="20"/>
                <w:lang w:val="es-ES_tradnl" w:eastAsia="en-CA"/>
              </w:rPr>
            </w:pPr>
            <w:r>
              <w:rPr>
                <w:sz w:val="20"/>
                <w:szCs w:val="20"/>
                <w:lang w:val="es-ES_tradnl" w:eastAsia="en-CA"/>
              </w:rPr>
              <w:t>Asistencia técnica</w:t>
            </w:r>
          </w:p>
        </w:tc>
        <w:tc>
          <w:tcPr>
            <w:tcW w:w="838" w:type="dxa"/>
            <w:tcBorders>
              <w:top w:val="nil"/>
              <w:left w:val="nil"/>
              <w:bottom w:val="single" w:sz="4" w:space="0" w:color="auto"/>
              <w:right w:val="single" w:sz="4" w:space="0" w:color="auto"/>
            </w:tcBorders>
            <w:shd w:val="clear" w:color="auto" w:fill="auto"/>
            <w:noWrap/>
            <w:hideMark/>
          </w:tcPr>
          <w:p w14:paraId="0671CBFB" w14:textId="70B1098C" w:rsidR="001F7CD5" w:rsidRPr="006D1C63" w:rsidRDefault="004A04F0" w:rsidP="001F7CD5">
            <w:pPr>
              <w:jc w:val="right"/>
              <w:rPr>
                <w:sz w:val="20"/>
                <w:szCs w:val="20"/>
                <w:lang w:val="es-ES_tradnl" w:eastAsia="en-CA"/>
              </w:rPr>
            </w:pPr>
            <w:r w:rsidRPr="006D1C63">
              <w:rPr>
                <w:sz w:val="20"/>
                <w:szCs w:val="20"/>
                <w:lang w:val="es-ES_tradnl" w:eastAsia="en-CA"/>
              </w:rPr>
              <w:t>0</w:t>
            </w:r>
            <w:r w:rsidR="00130EED" w:rsidRPr="006D1C63">
              <w:rPr>
                <w:sz w:val="20"/>
                <w:szCs w:val="20"/>
                <w:lang w:val="es-ES_tradnl" w:eastAsia="en-CA"/>
              </w:rPr>
              <w:t xml:space="preserve"> </w:t>
            </w:r>
          </w:p>
        </w:tc>
        <w:tc>
          <w:tcPr>
            <w:tcW w:w="895" w:type="dxa"/>
            <w:tcBorders>
              <w:top w:val="nil"/>
              <w:left w:val="nil"/>
              <w:bottom w:val="single" w:sz="4" w:space="0" w:color="auto"/>
              <w:right w:val="single" w:sz="4" w:space="0" w:color="auto"/>
            </w:tcBorders>
            <w:shd w:val="clear" w:color="auto" w:fill="auto"/>
            <w:noWrap/>
            <w:hideMark/>
          </w:tcPr>
          <w:p w14:paraId="56AB08B1" w14:textId="77777777" w:rsidR="001F7CD5" w:rsidRPr="006D1C63" w:rsidRDefault="001F7CD5" w:rsidP="001F7CD5">
            <w:pPr>
              <w:jc w:val="right"/>
              <w:rPr>
                <w:sz w:val="20"/>
                <w:szCs w:val="20"/>
                <w:lang w:val="es-ES_tradnl" w:eastAsia="en-CA"/>
              </w:rPr>
            </w:pPr>
            <w:r w:rsidRPr="006D1C63">
              <w:rPr>
                <w:sz w:val="20"/>
                <w:szCs w:val="20"/>
                <w:lang w:val="es-ES_tradnl" w:eastAsia="en-CA"/>
              </w:rPr>
              <w:t>678</w:t>
            </w:r>
          </w:p>
        </w:tc>
        <w:tc>
          <w:tcPr>
            <w:tcW w:w="796" w:type="dxa"/>
            <w:tcBorders>
              <w:top w:val="nil"/>
              <w:left w:val="nil"/>
              <w:bottom w:val="single" w:sz="4" w:space="0" w:color="auto"/>
              <w:right w:val="single" w:sz="4" w:space="0" w:color="auto"/>
            </w:tcBorders>
            <w:shd w:val="clear" w:color="auto" w:fill="auto"/>
            <w:noWrap/>
            <w:hideMark/>
          </w:tcPr>
          <w:p w14:paraId="7A794417" w14:textId="640CDD10" w:rsidR="001F7CD5" w:rsidRPr="006D1C63" w:rsidRDefault="00130EED" w:rsidP="001F7CD5">
            <w:pPr>
              <w:jc w:val="right"/>
              <w:rPr>
                <w:sz w:val="20"/>
                <w:szCs w:val="20"/>
                <w:lang w:val="es-ES_tradnl" w:eastAsia="en-CA"/>
              </w:rPr>
            </w:pPr>
            <w:r w:rsidRPr="006D1C63">
              <w:rPr>
                <w:sz w:val="20"/>
                <w:szCs w:val="20"/>
                <w:lang w:val="es-ES_tradnl" w:eastAsia="en-CA"/>
              </w:rPr>
              <w:t xml:space="preserve"> </w:t>
            </w:r>
            <w:r w:rsidR="001F7CD5" w:rsidRPr="006D1C63">
              <w:rPr>
                <w:sz w:val="20"/>
                <w:szCs w:val="20"/>
                <w:lang w:val="es-ES_tradnl" w:eastAsia="en-CA"/>
              </w:rPr>
              <w:t>0</w:t>
            </w:r>
          </w:p>
        </w:tc>
        <w:tc>
          <w:tcPr>
            <w:tcW w:w="1258" w:type="dxa"/>
            <w:tcBorders>
              <w:top w:val="nil"/>
              <w:left w:val="nil"/>
              <w:bottom w:val="single" w:sz="4" w:space="0" w:color="auto"/>
              <w:right w:val="single" w:sz="4" w:space="0" w:color="auto"/>
            </w:tcBorders>
            <w:shd w:val="clear" w:color="auto" w:fill="auto"/>
            <w:noWrap/>
            <w:hideMark/>
          </w:tcPr>
          <w:p w14:paraId="193625BC" w14:textId="77777777" w:rsidR="001F7CD5" w:rsidRPr="006D1C63" w:rsidRDefault="001F7CD5" w:rsidP="001F7CD5">
            <w:pPr>
              <w:jc w:val="right"/>
              <w:rPr>
                <w:sz w:val="20"/>
                <w:szCs w:val="20"/>
                <w:lang w:val="es-ES_tradnl" w:eastAsia="en-CA"/>
              </w:rPr>
            </w:pPr>
            <w:r w:rsidRPr="006D1C63">
              <w:rPr>
                <w:sz w:val="20"/>
                <w:szCs w:val="20"/>
                <w:lang w:val="es-ES_tradnl" w:eastAsia="en-CA"/>
              </w:rPr>
              <w:t>678</w:t>
            </w:r>
          </w:p>
        </w:tc>
        <w:tc>
          <w:tcPr>
            <w:tcW w:w="1200" w:type="dxa"/>
            <w:tcBorders>
              <w:top w:val="nil"/>
              <w:left w:val="nil"/>
              <w:bottom w:val="single" w:sz="4" w:space="0" w:color="auto"/>
              <w:right w:val="single" w:sz="4" w:space="0" w:color="auto"/>
            </w:tcBorders>
            <w:shd w:val="clear" w:color="auto" w:fill="auto"/>
            <w:noWrap/>
            <w:hideMark/>
          </w:tcPr>
          <w:p w14:paraId="4D526F0B" w14:textId="77777777" w:rsidR="001F7CD5" w:rsidRPr="006D1C63" w:rsidRDefault="001F7CD5" w:rsidP="001F7CD5">
            <w:pPr>
              <w:jc w:val="right"/>
              <w:rPr>
                <w:sz w:val="20"/>
                <w:szCs w:val="20"/>
                <w:lang w:val="es-ES_tradnl" w:eastAsia="en-CA"/>
              </w:rPr>
            </w:pPr>
            <w:r w:rsidRPr="006D1C63">
              <w:rPr>
                <w:sz w:val="20"/>
                <w:szCs w:val="20"/>
                <w:lang w:val="es-ES_tradnl" w:eastAsia="en-CA"/>
              </w:rPr>
              <w:t>678</w:t>
            </w:r>
          </w:p>
        </w:tc>
      </w:tr>
      <w:tr w:rsidR="000561D6" w:rsidRPr="006D1C63" w14:paraId="536E618C" w14:textId="77777777" w:rsidTr="000561D6">
        <w:trPr>
          <w:trHeight w:val="57"/>
        </w:trPr>
        <w:tc>
          <w:tcPr>
            <w:tcW w:w="4460" w:type="dxa"/>
            <w:tcBorders>
              <w:top w:val="nil"/>
              <w:left w:val="single" w:sz="4" w:space="0" w:color="auto"/>
              <w:bottom w:val="single" w:sz="4" w:space="0" w:color="auto"/>
              <w:right w:val="single" w:sz="4" w:space="0" w:color="auto"/>
            </w:tcBorders>
            <w:shd w:val="clear" w:color="auto" w:fill="auto"/>
            <w:noWrap/>
            <w:hideMark/>
          </w:tcPr>
          <w:p w14:paraId="79F14229" w14:textId="0EE98A56" w:rsidR="001F7CD5" w:rsidRPr="006D1C63" w:rsidRDefault="00130EED" w:rsidP="001F7CD5">
            <w:pPr>
              <w:jc w:val="left"/>
              <w:rPr>
                <w:b/>
                <w:bCs/>
                <w:sz w:val="20"/>
                <w:szCs w:val="20"/>
                <w:lang w:val="es-ES_tradnl" w:eastAsia="en-CA"/>
              </w:rPr>
            </w:pPr>
            <w:r w:rsidRPr="006D1C63">
              <w:rPr>
                <w:b/>
                <w:bCs/>
                <w:sz w:val="20"/>
                <w:szCs w:val="20"/>
                <w:lang w:val="es-ES_tradnl" w:eastAsia="en-CA"/>
              </w:rPr>
              <w:t xml:space="preserve"> </w:t>
            </w:r>
            <w:r w:rsidR="00FB6E2E">
              <w:rPr>
                <w:b/>
                <w:bCs/>
                <w:sz w:val="20"/>
                <w:szCs w:val="20"/>
                <w:lang w:val="es-ES_tradnl" w:eastAsia="en-CA"/>
              </w:rPr>
              <w:t>Subtotal actividades relativas a los HFC</w:t>
            </w:r>
          </w:p>
        </w:tc>
        <w:tc>
          <w:tcPr>
            <w:tcW w:w="838" w:type="dxa"/>
            <w:tcBorders>
              <w:top w:val="nil"/>
              <w:left w:val="nil"/>
              <w:bottom w:val="single" w:sz="4" w:space="0" w:color="auto"/>
              <w:right w:val="single" w:sz="4" w:space="0" w:color="auto"/>
            </w:tcBorders>
            <w:shd w:val="clear" w:color="auto" w:fill="auto"/>
            <w:noWrap/>
            <w:hideMark/>
          </w:tcPr>
          <w:p w14:paraId="37841176" w14:textId="1EF19646" w:rsidR="001F7CD5" w:rsidRPr="006D1C63" w:rsidRDefault="001F7C7C" w:rsidP="001F7CD5">
            <w:pPr>
              <w:jc w:val="right"/>
              <w:rPr>
                <w:b/>
                <w:bCs/>
                <w:sz w:val="20"/>
                <w:szCs w:val="20"/>
                <w:lang w:val="es-ES_tradnl" w:eastAsia="en-CA"/>
              </w:rPr>
            </w:pPr>
            <w:r w:rsidRPr="006D1C63">
              <w:rPr>
                <w:b/>
                <w:bCs/>
                <w:sz w:val="20"/>
                <w:szCs w:val="20"/>
                <w:lang w:val="es-ES_tradnl" w:eastAsia="en-CA"/>
              </w:rPr>
              <w:t>3.</w:t>
            </w:r>
            <w:r w:rsidR="001F7CD5" w:rsidRPr="006D1C63">
              <w:rPr>
                <w:b/>
                <w:bCs/>
                <w:sz w:val="20"/>
                <w:szCs w:val="20"/>
                <w:lang w:val="es-ES_tradnl" w:eastAsia="en-CA"/>
              </w:rPr>
              <w:t>061</w:t>
            </w:r>
          </w:p>
        </w:tc>
        <w:tc>
          <w:tcPr>
            <w:tcW w:w="895" w:type="dxa"/>
            <w:tcBorders>
              <w:top w:val="nil"/>
              <w:left w:val="nil"/>
              <w:bottom w:val="single" w:sz="4" w:space="0" w:color="auto"/>
              <w:right w:val="single" w:sz="4" w:space="0" w:color="auto"/>
            </w:tcBorders>
            <w:shd w:val="clear" w:color="auto" w:fill="auto"/>
            <w:noWrap/>
            <w:hideMark/>
          </w:tcPr>
          <w:p w14:paraId="609EAB5D" w14:textId="528D6093" w:rsidR="001F7CD5" w:rsidRPr="006D1C63" w:rsidRDefault="001F7C7C" w:rsidP="001F7CD5">
            <w:pPr>
              <w:jc w:val="right"/>
              <w:rPr>
                <w:b/>
                <w:bCs/>
                <w:sz w:val="20"/>
                <w:szCs w:val="20"/>
                <w:lang w:val="es-ES_tradnl" w:eastAsia="en-CA"/>
              </w:rPr>
            </w:pPr>
            <w:r w:rsidRPr="006D1C63">
              <w:rPr>
                <w:b/>
                <w:bCs/>
                <w:sz w:val="20"/>
                <w:szCs w:val="20"/>
                <w:lang w:val="es-ES_tradnl" w:eastAsia="en-CA"/>
              </w:rPr>
              <w:t>2.</w:t>
            </w:r>
            <w:r w:rsidR="001F7CD5" w:rsidRPr="006D1C63">
              <w:rPr>
                <w:b/>
                <w:bCs/>
                <w:sz w:val="20"/>
                <w:szCs w:val="20"/>
                <w:lang w:val="es-ES_tradnl" w:eastAsia="en-CA"/>
              </w:rPr>
              <w:t>593</w:t>
            </w:r>
          </w:p>
        </w:tc>
        <w:tc>
          <w:tcPr>
            <w:tcW w:w="796" w:type="dxa"/>
            <w:tcBorders>
              <w:top w:val="nil"/>
              <w:left w:val="nil"/>
              <w:bottom w:val="single" w:sz="4" w:space="0" w:color="auto"/>
              <w:right w:val="single" w:sz="4" w:space="0" w:color="auto"/>
            </w:tcBorders>
            <w:shd w:val="clear" w:color="auto" w:fill="auto"/>
            <w:noWrap/>
            <w:hideMark/>
          </w:tcPr>
          <w:p w14:paraId="42210446" w14:textId="77777777" w:rsidR="001F7CD5" w:rsidRPr="006D1C63" w:rsidRDefault="001F7CD5" w:rsidP="001F7CD5">
            <w:pPr>
              <w:jc w:val="right"/>
              <w:rPr>
                <w:b/>
                <w:bCs/>
                <w:sz w:val="20"/>
                <w:szCs w:val="20"/>
                <w:lang w:val="es-ES_tradnl" w:eastAsia="en-CA"/>
              </w:rPr>
            </w:pPr>
            <w:r w:rsidRPr="006D1C63">
              <w:rPr>
                <w:b/>
                <w:bCs/>
                <w:sz w:val="20"/>
                <w:szCs w:val="20"/>
                <w:lang w:val="es-ES_tradnl" w:eastAsia="en-CA"/>
              </w:rPr>
              <w:t>0</w:t>
            </w:r>
          </w:p>
        </w:tc>
        <w:tc>
          <w:tcPr>
            <w:tcW w:w="1258" w:type="dxa"/>
            <w:tcBorders>
              <w:top w:val="nil"/>
              <w:left w:val="nil"/>
              <w:bottom w:val="single" w:sz="4" w:space="0" w:color="auto"/>
              <w:right w:val="single" w:sz="4" w:space="0" w:color="auto"/>
            </w:tcBorders>
            <w:shd w:val="clear" w:color="auto" w:fill="auto"/>
            <w:noWrap/>
            <w:hideMark/>
          </w:tcPr>
          <w:p w14:paraId="07ADC414" w14:textId="05BDB76F" w:rsidR="001F7CD5" w:rsidRPr="006D1C63" w:rsidRDefault="00836BF8" w:rsidP="001F7CD5">
            <w:pPr>
              <w:jc w:val="right"/>
              <w:rPr>
                <w:b/>
                <w:bCs/>
                <w:sz w:val="20"/>
                <w:szCs w:val="20"/>
                <w:lang w:val="es-ES_tradnl" w:eastAsia="en-CA"/>
              </w:rPr>
            </w:pPr>
            <w:r w:rsidRPr="006D1C63">
              <w:rPr>
                <w:b/>
                <w:bCs/>
                <w:sz w:val="20"/>
                <w:szCs w:val="20"/>
                <w:lang w:val="es-ES_tradnl" w:eastAsia="en-CA"/>
              </w:rPr>
              <w:t>5.</w:t>
            </w:r>
            <w:r w:rsidR="001F7CD5" w:rsidRPr="006D1C63">
              <w:rPr>
                <w:b/>
                <w:bCs/>
                <w:sz w:val="20"/>
                <w:szCs w:val="20"/>
                <w:lang w:val="es-ES_tradnl" w:eastAsia="en-CA"/>
              </w:rPr>
              <w:t>654</w:t>
            </w:r>
          </w:p>
        </w:tc>
        <w:tc>
          <w:tcPr>
            <w:tcW w:w="1200" w:type="dxa"/>
            <w:tcBorders>
              <w:top w:val="nil"/>
              <w:left w:val="nil"/>
              <w:bottom w:val="single" w:sz="4" w:space="0" w:color="auto"/>
              <w:right w:val="single" w:sz="4" w:space="0" w:color="auto"/>
            </w:tcBorders>
            <w:shd w:val="clear" w:color="auto" w:fill="auto"/>
            <w:noWrap/>
            <w:hideMark/>
          </w:tcPr>
          <w:p w14:paraId="3047F428" w14:textId="77777777" w:rsidR="001F7CD5" w:rsidRPr="006D1C63" w:rsidRDefault="001F7CD5" w:rsidP="001F7CD5">
            <w:pPr>
              <w:jc w:val="right"/>
              <w:rPr>
                <w:b/>
                <w:bCs/>
                <w:sz w:val="20"/>
                <w:szCs w:val="20"/>
                <w:lang w:val="es-ES_tradnl" w:eastAsia="en-CA"/>
              </w:rPr>
            </w:pPr>
            <w:r w:rsidRPr="006D1C63">
              <w:rPr>
                <w:b/>
                <w:bCs/>
                <w:sz w:val="20"/>
                <w:szCs w:val="20"/>
                <w:lang w:val="es-ES_tradnl" w:eastAsia="en-CA"/>
              </w:rPr>
              <w:t>678</w:t>
            </w:r>
          </w:p>
        </w:tc>
      </w:tr>
      <w:tr w:rsidR="00421FDA" w:rsidRPr="006D1C63" w14:paraId="58CF419B" w14:textId="77777777" w:rsidTr="00915325">
        <w:trPr>
          <w:trHeight w:val="69"/>
        </w:trPr>
        <w:tc>
          <w:tcPr>
            <w:tcW w:w="9447"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4CA1087B" w14:textId="55FE6091" w:rsidR="001F7CD5" w:rsidRPr="006D1C63" w:rsidRDefault="00677F9E" w:rsidP="001F7CD5">
            <w:pPr>
              <w:jc w:val="left"/>
              <w:rPr>
                <w:b/>
                <w:bCs/>
                <w:sz w:val="20"/>
                <w:szCs w:val="20"/>
                <w:lang w:val="es-ES_tradnl" w:eastAsia="en-CA"/>
              </w:rPr>
            </w:pPr>
            <w:r w:rsidRPr="006D1C63">
              <w:rPr>
                <w:b/>
                <w:bCs/>
                <w:sz w:val="20"/>
                <w:szCs w:val="20"/>
                <w:lang w:val="es-ES_tradnl" w:eastAsia="en-CA"/>
              </w:rPr>
              <w:t>Actividades</w:t>
            </w:r>
            <w:r w:rsidR="00130EED" w:rsidRPr="006D1C63">
              <w:rPr>
                <w:b/>
                <w:bCs/>
                <w:sz w:val="20"/>
                <w:szCs w:val="20"/>
                <w:lang w:val="es-ES_tradnl" w:eastAsia="en-CA"/>
              </w:rPr>
              <w:t xml:space="preserve"> </w:t>
            </w:r>
            <w:r w:rsidRPr="006D1C63">
              <w:rPr>
                <w:b/>
                <w:bCs/>
                <w:sz w:val="20"/>
                <w:szCs w:val="20"/>
                <w:lang w:val="es-ES_tradnl" w:eastAsia="en-CA"/>
              </w:rPr>
              <w:t>corrientes</w:t>
            </w:r>
          </w:p>
        </w:tc>
      </w:tr>
      <w:tr w:rsidR="000561D6" w:rsidRPr="006D1C63" w14:paraId="25DE84DE" w14:textId="77777777" w:rsidTr="000561D6">
        <w:trPr>
          <w:trHeight w:val="116"/>
        </w:trPr>
        <w:tc>
          <w:tcPr>
            <w:tcW w:w="4460" w:type="dxa"/>
            <w:tcBorders>
              <w:top w:val="nil"/>
              <w:left w:val="single" w:sz="4" w:space="0" w:color="auto"/>
              <w:bottom w:val="single" w:sz="4" w:space="0" w:color="auto"/>
              <w:right w:val="single" w:sz="4" w:space="0" w:color="auto"/>
            </w:tcBorders>
            <w:shd w:val="clear" w:color="auto" w:fill="auto"/>
            <w:noWrap/>
            <w:hideMark/>
          </w:tcPr>
          <w:p w14:paraId="2214B8DE" w14:textId="0B0DD472" w:rsidR="001F7CD5" w:rsidRPr="006D1C63" w:rsidRDefault="003246A7" w:rsidP="001F7CD5">
            <w:pPr>
              <w:jc w:val="left"/>
              <w:rPr>
                <w:sz w:val="20"/>
                <w:szCs w:val="20"/>
                <w:lang w:val="es-ES_tradnl" w:eastAsia="en-CA"/>
              </w:rPr>
            </w:pPr>
            <w:r w:rsidRPr="006D1C63">
              <w:rPr>
                <w:sz w:val="20"/>
                <w:szCs w:val="20"/>
                <w:lang w:val="es-ES_tradnl" w:eastAsia="en-CA"/>
              </w:rPr>
              <w:t>Fortalecimiento</w:t>
            </w:r>
            <w:r w:rsidR="00130EED" w:rsidRPr="006D1C63">
              <w:rPr>
                <w:sz w:val="20"/>
                <w:szCs w:val="20"/>
                <w:lang w:val="es-ES_tradnl" w:eastAsia="en-CA"/>
              </w:rPr>
              <w:t xml:space="preserve"> </w:t>
            </w:r>
            <w:r w:rsidRPr="006D1C63">
              <w:rPr>
                <w:sz w:val="20"/>
                <w:szCs w:val="20"/>
                <w:lang w:val="es-ES_tradnl" w:eastAsia="en-CA"/>
              </w:rPr>
              <w:t>institucional</w:t>
            </w:r>
          </w:p>
        </w:tc>
        <w:tc>
          <w:tcPr>
            <w:tcW w:w="838" w:type="dxa"/>
            <w:tcBorders>
              <w:top w:val="nil"/>
              <w:left w:val="nil"/>
              <w:bottom w:val="single" w:sz="4" w:space="0" w:color="auto"/>
              <w:right w:val="single" w:sz="4" w:space="0" w:color="auto"/>
            </w:tcBorders>
            <w:shd w:val="clear" w:color="auto" w:fill="auto"/>
            <w:noWrap/>
            <w:hideMark/>
          </w:tcPr>
          <w:p w14:paraId="1004E329" w14:textId="32B24FA7" w:rsidR="001F7CD5" w:rsidRPr="006D1C63" w:rsidRDefault="00836BF8" w:rsidP="001F7CD5">
            <w:pPr>
              <w:jc w:val="right"/>
              <w:rPr>
                <w:sz w:val="20"/>
                <w:szCs w:val="20"/>
                <w:lang w:val="es-ES_tradnl" w:eastAsia="en-CA"/>
              </w:rPr>
            </w:pPr>
            <w:r w:rsidRPr="006D1C63">
              <w:rPr>
                <w:sz w:val="20"/>
                <w:szCs w:val="20"/>
                <w:lang w:val="es-ES_tradnl" w:eastAsia="en-CA"/>
              </w:rPr>
              <w:t>8.</w:t>
            </w:r>
            <w:r w:rsidR="001F7CD5" w:rsidRPr="006D1C63">
              <w:rPr>
                <w:sz w:val="20"/>
                <w:szCs w:val="20"/>
                <w:lang w:val="es-ES_tradnl" w:eastAsia="en-CA"/>
              </w:rPr>
              <w:t>522</w:t>
            </w:r>
          </w:p>
        </w:tc>
        <w:tc>
          <w:tcPr>
            <w:tcW w:w="895" w:type="dxa"/>
            <w:tcBorders>
              <w:top w:val="nil"/>
              <w:left w:val="nil"/>
              <w:bottom w:val="single" w:sz="4" w:space="0" w:color="auto"/>
              <w:right w:val="single" w:sz="4" w:space="0" w:color="auto"/>
            </w:tcBorders>
            <w:shd w:val="clear" w:color="auto" w:fill="auto"/>
            <w:noWrap/>
            <w:hideMark/>
          </w:tcPr>
          <w:p w14:paraId="268B4C73" w14:textId="75766875" w:rsidR="001F7CD5" w:rsidRPr="006D1C63" w:rsidRDefault="001F7C7C" w:rsidP="001F7CD5">
            <w:pPr>
              <w:jc w:val="right"/>
              <w:rPr>
                <w:sz w:val="20"/>
                <w:szCs w:val="20"/>
                <w:lang w:val="es-ES_tradnl" w:eastAsia="en-CA"/>
              </w:rPr>
            </w:pPr>
            <w:r w:rsidRPr="006D1C63">
              <w:rPr>
                <w:sz w:val="20"/>
                <w:szCs w:val="20"/>
                <w:lang w:val="es-ES_tradnl" w:eastAsia="en-CA"/>
              </w:rPr>
              <w:t>3.</w:t>
            </w:r>
            <w:r w:rsidR="001F7CD5" w:rsidRPr="006D1C63">
              <w:rPr>
                <w:sz w:val="20"/>
                <w:szCs w:val="20"/>
                <w:lang w:val="es-ES_tradnl" w:eastAsia="en-CA"/>
              </w:rPr>
              <w:t>255</w:t>
            </w:r>
          </w:p>
        </w:tc>
        <w:tc>
          <w:tcPr>
            <w:tcW w:w="796" w:type="dxa"/>
            <w:tcBorders>
              <w:top w:val="nil"/>
              <w:left w:val="nil"/>
              <w:bottom w:val="single" w:sz="4" w:space="0" w:color="auto"/>
              <w:right w:val="single" w:sz="4" w:space="0" w:color="auto"/>
            </w:tcBorders>
            <w:shd w:val="clear" w:color="auto" w:fill="auto"/>
            <w:noWrap/>
            <w:hideMark/>
          </w:tcPr>
          <w:p w14:paraId="4900A63A" w14:textId="783F6D5F" w:rsidR="001F7CD5" w:rsidRPr="006D1C63" w:rsidRDefault="00836BF8" w:rsidP="001F7CD5">
            <w:pPr>
              <w:jc w:val="right"/>
              <w:rPr>
                <w:sz w:val="20"/>
                <w:szCs w:val="20"/>
                <w:lang w:val="es-ES_tradnl" w:eastAsia="en-CA"/>
              </w:rPr>
            </w:pPr>
            <w:r w:rsidRPr="006D1C63">
              <w:rPr>
                <w:sz w:val="20"/>
                <w:szCs w:val="20"/>
                <w:lang w:val="es-ES_tradnl" w:eastAsia="en-CA"/>
              </w:rPr>
              <w:t>8.</w:t>
            </w:r>
            <w:r w:rsidR="001F7CD5" w:rsidRPr="006D1C63">
              <w:rPr>
                <w:sz w:val="20"/>
                <w:szCs w:val="20"/>
                <w:lang w:val="es-ES_tradnl" w:eastAsia="en-CA"/>
              </w:rPr>
              <w:t>522</w:t>
            </w:r>
          </w:p>
        </w:tc>
        <w:tc>
          <w:tcPr>
            <w:tcW w:w="1258" w:type="dxa"/>
            <w:tcBorders>
              <w:top w:val="nil"/>
              <w:left w:val="nil"/>
              <w:bottom w:val="single" w:sz="4" w:space="0" w:color="auto"/>
              <w:right w:val="single" w:sz="4" w:space="0" w:color="auto"/>
            </w:tcBorders>
            <w:shd w:val="clear" w:color="auto" w:fill="auto"/>
            <w:noWrap/>
            <w:hideMark/>
          </w:tcPr>
          <w:p w14:paraId="38F5DFBB" w14:textId="6236A61A" w:rsidR="001F7CD5" w:rsidRPr="006D1C63" w:rsidRDefault="001F7CD5" w:rsidP="001F7CD5">
            <w:pPr>
              <w:jc w:val="right"/>
              <w:rPr>
                <w:sz w:val="20"/>
                <w:szCs w:val="20"/>
                <w:lang w:val="es-ES_tradnl" w:eastAsia="en-CA"/>
              </w:rPr>
            </w:pPr>
            <w:r w:rsidRPr="006D1C63">
              <w:rPr>
                <w:sz w:val="20"/>
                <w:szCs w:val="20"/>
                <w:lang w:val="es-ES_tradnl" w:eastAsia="en-CA"/>
              </w:rPr>
              <w:t>2</w:t>
            </w:r>
            <w:r w:rsidR="001F7C7C" w:rsidRPr="006D1C63">
              <w:rPr>
                <w:sz w:val="20"/>
                <w:szCs w:val="20"/>
                <w:lang w:val="es-ES_tradnl" w:eastAsia="en-CA"/>
              </w:rPr>
              <w:t>0.</w:t>
            </w:r>
            <w:r w:rsidRPr="006D1C63">
              <w:rPr>
                <w:sz w:val="20"/>
                <w:szCs w:val="20"/>
                <w:lang w:val="es-ES_tradnl" w:eastAsia="en-CA"/>
              </w:rPr>
              <w:t>298</w:t>
            </w:r>
          </w:p>
        </w:tc>
        <w:tc>
          <w:tcPr>
            <w:tcW w:w="1200" w:type="dxa"/>
            <w:tcBorders>
              <w:top w:val="nil"/>
              <w:left w:val="nil"/>
              <w:bottom w:val="single" w:sz="4" w:space="0" w:color="auto"/>
              <w:right w:val="single" w:sz="4" w:space="0" w:color="auto"/>
            </w:tcBorders>
            <w:shd w:val="clear" w:color="auto" w:fill="auto"/>
            <w:noWrap/>
            <w:hideMark/>
          </w:tcPr>
          <w:p w14:paraId="4B94C88C" w14:textId="7223E092" w:rsidR="001F7CD5" w:rsidRPr="006D1C63" w:rsidRDefault="00130EED" w:rsidP="001F7CD5">
            <w:pPr>
              <w:jc w:val="right"/>
              <w:rPr>
                <w:sz w:val="20"/>
                <w:szCs w:val="20"/>
                <w:lang w:val="es-ES_tradnl" w:eastAsia="en-CA"/>
              </w:rPr>
            </w:pPr>
            <w:r w:rsidRPr="006D1C63">
              <w:rPr>
                <w:sz w:val="20"/>
                <w:szCs w:val="20"/>
                <w:lang w:val="es-ES_tradnl" w:eastAsia="en-CA"/>
              </w:rPr>
              <w:t xml:space="preserve"> </w:t>
            </w:r>
            <w:r w:rsidR="001F7CD5" w:rsidRPr="006D1C63">
              <w:rPr>
                <w:sz w:val="20"/>
                <w:szCs w:val="20"/>
                <w:lang w:val="es-ES_tradnl" w:eastAsia="en-CA"/>
              </w:rPr>
              <w:t>0</w:t>
            </w:r>
          </w:p>
        </w:tc>
      </w:tr>
      <w:tr w:rsidR="000561D6" w:rsidRPr="006D1C63" w14:paraId="17D845B6" w14:textId="77777777" w:rsidTr="000561D6">
        <w:trPr>
          <w:trHeight w:val="57"/>
        </w:trPr>
        <w:tc>
          <w:tcPr>
            <w:tcW w:w="4460" w:type="dxa"/>
            <w:tcBorders>
              <w:top w:val="nil"/>
              <w:left w:val="single" w:sz="4" w:space="0" w:color="auto"/>
              <w:bottom w:val="single" w:sz="4" w:space="0" w:color="auto"/>
              <w:right w:val="single" w:sz="4" w:space="0" w:color="auto"/>
            </w:tcBorders>
            <w:shd w:val="clear" w:color="auto" w:fill="auto"/>
            <w:noWrap/>
            <w:hideMark/>
          </w:tcPr>
          <w:p w14:paraId="649C029A" w14:textId="5B6412EC" w:rsidR="001F7CD5" w:rsidRPr="006D1C63" w:rsidRDefault="007613C0" w:rsidP="001F7CD5">
            <w:pPr>
              <w:jc w:val="left"/>
              <w:rPr>
                <w:sz w:val="20"/>
                <w:szCs w:val="20"/>
                <w:lang w:val="es-ES_tradnl" w:eastAsia="en-CA"/>
              </w:rPr>
            </w:pPr>
            <w:r w:rsidRPr="006D1C63">
              <w:rPr>
                <w:sz w:val="20"/>
                <w:szCs w:val="20"/>
                <w:lang w:val="es-ES_tradnl" w:eastAsia="en-CA"/>
              </w:rPr>
              <w:t>Programa</w:t>
            </w:r>
            <w:r w:rsidR="00130EED" w:rsidRPr="006D1C63">
              <w:rPr>
                <w:sz w:val="20"/>
                <w:szCs w:val="20"/>
                <w:lang w:val="es-ES_tradnl" w:eastAsia="en-CA"/>
              </w:rPr>
              <w:t xml:space="preserve"> </w:t>
            </w:r>
            <w:r w:rsidRPr="006D1C63">
              <w:rPr>
                <w:sz w:val="20"/>
                <w:szCs w:val="20"/>
                <w:lang w:val="es-ES_tradnl" w:eastAsia="en-CA"/>
              </w:rPr>
              <w:t>de</w:t>
            </w:r>
            <w:r w:rsidR="00130EED" w:rsidRPr="006D1C63">
              <w:rPr>
                <w:sz w:val="20"/>
                <w:szCs w:val="20"/>
                <w:lang w:val="es-ES_tradnl" w:eastAsia="en-CA"/>
              </w:rPr>
              <w:t xml:space="preserve"> </w:t>
            </w:r>
            <w:r w:rsidRPr="006D1C63">
              <w:rPr>
                <w:sz w:val="20"/>
                <w:szCs w:val="20"/>
                <w:lang w:val="es-ES_tradnl" w:eastAsia="en-CA"/>
              </w:rPr>
              <w:t>Asistencia</w:t>
            </w:r>
            <w:r w:rsidR="00130EED" w:rsidRPr="006D1C63">
              <w:rPr>
                <w:sz w:val="20"/>
                <w:szCs w:val="20"/>
                <w:lang w:val="es-ES_tradnl" w:eastAsia="en-CA"/>
              </w:rPr>
              <w:t xml:space="preserve"> </w:t>
            </w:r>
            <w:r w:rsidRPr="006D1C63">
              <w:rPr>
                <w:sz w:val="20"/>
                <w:szCs w:val="20"/>
                <w:lang w:val="es-ES_tradnl" w:eastAsia="en-CA"/>
              </w:rPr>
              <w:t>al</w:t>
            </w:r>
            <w:r w:rsidR="00130EED" w:rsidRPr="006D1C63">
              <w:rPr>
                <w:sz w:val="20"/>
                <w:szCs w:val="20"/>
                <w:lang w:val="es-ES_tradnl" w:eastAsia="en-CA"/>
              </w:rPr>
              <w:t xml:space="preserve"> </w:t>
            </w:r>
            <w:r w:rsidRPr="006D1C63">
              <w:rPr>
                <w:sz w:val="20"/>
                <w:szCs w:val="20"/>
                <w:lang w:val="es-ES_tradnl" w:eastAsia="en-CA"/>
              </w:rPr>
              <w:t>Cumplimiento</w:t>
            </w:r>
            <w:r w:rsidR="00130EED" w:rsidRPr="006D1C63">
              <w:rPr>
                <w:sz w:val="20"/>
                <w:szCs w:val="20"/>
                <w:lang w:val="es-ES_tradnl" w:eastAsia="en-CA"/>
              </w:rPr>
              <w:t xml:space="preserve"> </w:t>
            </w:r>
            <w:r w:rsidR="001F7CD5" w:rsidRPr="006D1C63">
              <w:rPr>
                <w:sz w:val="20"/>
                <w:szCs w:val="20"/>
                <w:lang w:val="es-ES_tradnl" w:eastAsia="en-CA"/>
              </w:rPr>
              <w:t>(</w:t>
            </w:r>
            <w:r w:rsidR="00221804" w:rsidRPr="006D1C63">
              <w:rPr>
                <w:sz w:val="20"/>
                <w:szCs w:val="20"/>
                <w:lang w:val="es-ES_tradnl" w:eastAsia="en-CA"/>
              </w:rPr>
              <w:t>PAC</w:t>
            </w:r>
            <w:r w:rsidR="001F7CD5" w:rsidRPr="006D1C63">
              <w:rPr>
                <w:sz w:val="20"/>
                <w:szCs w:val="20"/>
                <w:lang w:val="es-ES_tradnl" w:eastAsia="en-CA"/>
              </w:rPr>
              <w:t>)</w:t>
            </w:r>
          </w:p>
        </w:tc>
        <w:tc>
          <w:tcPr>
            <w:tcW w:w="838" w:type="dxa"/>
            <w:tcBorders>
              <w:top w:val="nil"/>
              <w:left w:val="nil"/>
              <w:bottom w:val="single" w:sz="4" w:space="0" w:color="auto"/>
              <w:right w:val="single" w:sz="4" w:space="0" w:color="auto"/>
            </w:tcBorders>
            <w:shd w:val="clear" w:color="auto" w:fill="auto"/>
            <w:noWrap/>
            <w:hideMark/>
          </w:tcPr>
          <w:p w14:paraId="501CB280" w14:textId="2AE8758C" w:rsidR="001F7CD5" w:rsidRPr="006D1C63" w:rsidRDefault="001F7CD5" w:rsidP="001F7CD5">
            <w:pPr>
              <w:jc w:val="right"/>
              <w:rPr>
                <w:sz w:val="20"/>
                <w:szCs w:val="20"/>
                <w:lang w:val="es-ES_tradnl" w:eastAsia="en-CA"/>
              </w:rPr>
            </w:pPr>
            <w:r w:rsidRPr="006D1C63">
              <w:rPr>
                <w:sz w:val="20"/>
                <w:szCs w:val="20"/>
                <w:lang w:val="es-ES_tradnl" w:eastAsia="en-CA"/>
              </w:rPr>
              <w:t>1</w:t>
            </w:r>
            <w:r w:rsidR="001F7C7C" w:rsidRPr="006D1C63">
              <w:rPr>
                <w:sz w:val="20"/>
                <w:szCs w:val="20"/>
                <w:lang w:val="es-ES_tradnl" w:eastAsia="en-CA"/>
              </w:rPr>
              <w:t>1.</w:t>
            </w:r>
            <w:r w:rsidRPr="006D1C63">
              <w:rPr>
                <w:sz w:val="20"/>
                <w:szCs w:val="20"/>
                <w:lang w:val="es-ES_tradnl" w:eastAsia="en-CA"/>
              </w:rPr>
              <w:t>095</w:t>
            </w:r>
          </w:p>
        </w:tc>
        <w:tc>
          <w:tcPr>
            <w:tcW w:w="895" w:type="dxa"/>
            <w:tcBorders>
              <w:top w:val="nil"/>
              <w:left w:val="nil"/>
              <w:bottom w:val="single" w:sz="4" w:space="0" w:color="auto"/>
              <w:right w:val="single" w:sz="4" w:space="0" w:color="auto"/>
            </w:tcBorders>
            <w:shd w:val="clear" w:color="auto" w:fill="auto"/>
            <w:noWrap/>
            <w:hideMark/>
          </w:tcPr>
          <w:p w14:paraId="77F8A932" w14:textId="12702C80" w:rsidR="001F7CD5" w:rsidRPr="006D1C63" w:rsidRDefault="001F7CD5" w:rsidP="001F7CD5">
            <w:pPr>
              <w:jc w:val="right"/>
              <w:rPr>
                <w:sz w:val="20"/>
                <w:szCs w:val="20"/>
                <w:lang w:val="es-ES_tradnl" w:eastAsia="en-CA"/>
              </w:rPr>
            </w:pPr>
            <w:r w:rsidRPr="006D1C63">
              <w:rPr>
                <w:sz w:val="20"/>
                <w:szCs w:val="20"/>
                <w:lang w:val="es-ES_tradnl" w:eastAsia="en-CA"/>
              </w:rPr>
              <w:t>1</w:t>
            </w:r>
            <w:r w:rsidR="001F7C7C" w:rsidRPr="006D1C63">
              <w:rPr>
                <w:sz w:val="20"/>
                <w:szCs w:val="20"/>
                <w:lang w:val="es-ES_tradnl" w:eastAsia="en-CA"/>
              </w:rPr>
              <w:t>1.</w:t>
            </w:r>
            <w:r w:rsidRPr="006D1C63">
              <w:rPr>
                <w:sz w:val="20"/>
                <w:szCs w:val="20"/>
                <w:lang w:val="es-ES_tradnl" w:eastAsia="en-CA"/>
              </w:rPr>
              <w:t>428</w:t>
            </w:r>
          </w:p>
        </w:tc>
        <w:tc>
          <w:tcPr>
            <w:tcW w:w="796" w:type="dxa"/>
            <w:tcBorders>
              <w:top w:val="nil"/>
              <w:left w:val="nil"/>
              <w:bottom w:val="single" w:sz="4" w:space="0" w:color="auto"/>
              <w:right w:val="single" w:sz="4" w:space="0" w:color="auto"/>
            </w:tcBorders>
            <w:shd w:val="clear" w:color="auto" w:fill="auto"/>
            <w:noWrap/>
            <w:hideMark/>
          </w:tcPr>
          <w:p w14:paraId="197FD50F" w14:textId="50F7C344" w:rsidR="001F7CD5" w:rsidRPr="006D1C63" w:rsidRDefault="001F7CD5" w:rsidP="001F7CD5">
            <w:pPr>
              <w:jc w:val="right"/>
              <w:rPr>
                <w:sz w:val="20"/>
                <w:szCs w:val="20"/>
                <w:lang w:val="es-ES_tradnl" w:eastAsia="en-CA"/>
              </w:rPr>
            </w:pPr>
            <w:r w:rsidRPr="006D1C63">
              <w:rPr>
                <w:sz w:val="20"/>
                <w:szCs w:val="20"/>
                <w:lang w:val="es-ES_tradnl" w:eastAsia="en-CA"/>
              </w:rPr>
              <w:t>1</w:t>
            </w:r>
            <w:r w:rsidR="001F7C7C" w:rsidRPr="006D1C63">
              <w:rPr>
                <w:sz w:val="20"/>
                <w:szCs w:val="20"/>
                <w:lang w:val="es-ES_tradnl" w:eastAsia="en-CA"/>
              </w:rPr>
              <w:t>1.</w:t>
            </w:r>
            <w:r w:rsidRPr="006D1C63">
              <w:rPr>
                <w:sz w:val="20"/>
                <w:szCs w:val="20"/>
                <w:lang w:val="es-ES_tradnl" w:eastAsia="en-CA"/>
              </w:rPr>
              <w:t>771</w:t>
            </w:r>
          </w:p>
        </w:tc>
        <w:tc>
          <w:tcPr>
            <w:tcW w:w="1258" w:type="dxa"/>
            <w:tcBorders>
              <w:top w:val="nil"/>
              <w:left w:val="nil"/>
              <w:bottom w:val="single" w:sz="4" w:space="0" w:color="auto"/>
              <w:right w:val="single" w:sz="4" w:space="0" w:color="auto"/>
            </w:tcBorders>
            <w:shd w:val="clear" w:color="auto" w:fill="auto"/>
            <w:noWrap/>
            <w:hideMark/>
          </w:tcPr>
          <w:p w14:paraId="581D5785" w14:textId="33D43924" w:rsidR="001F7CD5" w:rsidRPr="006D1C63" w:rsidRDefault="001F7CD5" w:rsidP="001F7CD5">
            <w:pPr>
              <w:jc w:val="right"/>
              <w:rPr>
                <w:sz w:val="20"/>
                <w:szCs w:val="20"/>
                <w:lang w:val="es-ES_tradnl" w:eastAsia="en-CA"/>
              </w:rPr>
            </w:pPr>
            <w:r w:rsidRPr="006D1C63">
              <w:rPr>
                <w:sz w:val="20"/>
                <w:szCs w:val="20"/>
                <w:lang w:val="es-ES_tradnl" w:eastAsia="en-CA"/>
              </w:rPr>
              <w:t>3</w:t>
            </w:r>
            <w:r w:rsidR="001F7C7C" w:rsidRPr="006D1C63">
              <w:rPr>
                <w:sz w:val="20"/>
                <w:szCs w:val="20"/>
                <w:lang w:val="es-ES_tradnl" w:eastAsia="en-CA"/>
              </w:rPr>
              <w:t>4.</w:t>
            </w:r>
            <w:r w:rsidRPr="006D1C63">
              <w:rPr>
                <w:sz w:val="20"/>
                <w:szCs w:val="20"/>
                <w:lang w:val="es-ES_tradnl" w:eastAsia="en-CA"/>
              </w:rPr>
              <w:t>294</w:t>
            </w:r>
          </w:p>
        </w:tc>
        <w:tc>
          <w:tcPr>
            <w:tcW w:w="1200" w:type="dxa"/>
            <w:tcBorders>
              <w:top w:val="nil"/>
              <w:left w:val="nil"/>
              <w:bottom w:val="single" w:sz="4" w:space="0" w:color="auto"/>
              <w:right w:val="single" w:sz="4" w:space="0" w:color="auto"/>
            </w:tcBorders>
            <w:shd w:val="clear" w:color="auto" w:fill="auto"/>
            <w:noWrap/>
            <w:hideMark/>
          </w:tcPr>
          <w:p w14:paraId="78B3768F" w14:textId="7B61D7F6" w:rsidR="001F7CD5" w:rsidRPr="006D1C63" w:rsidRDefault="00130EED" w:rsidP="001F7CD5">
            <w:pPr>
              <w:jc w:val="right"/>
              <w:rPr>
                <w:sz w:val="20"/>
                <w:szCs w:val="20"/>
                <w:lang w:val="es-ES_tradnl" w:eastAsia="en-CA"/>
              </w:rPr>
            </w:pPr>
            <w:r w:rsidRPr="006D1C63">
              <w:rPr>
                <w:sz w:val="20"/>
                <w:szCs w:val="20"/>
                <w:lang w:val="es-ES_tradnl" w:eastAsia="en-CA"/>
              </w:rPr>
              <w:t xml:space="preserve"> </w:t>
            </w:r>
            <w:r w:rsidR="001F7CD5" w:rsidRPr="006D1C63">
              <w:rPr>
                <w:sz w:val="20"/>
                <w:szCs w:val="20"/>
                <w:lang w:val="es-ES_tradnl" w:eastAsia="en-CA"/>
              </w:rPr>
              <w:t>0</w:t>
            </w:r>
          </w:p>
        </w:tc>
      </w:tr>
      <w:tr w:rsidR="000561D6" w:rsidRPr="006D1C63" w14:paraId="247F1E60" w14:textId="77777777" w:rsidTr="000561D6">
        <w:trPr>
          <w:trHeight w:val="57"/>
        </w:trPr>
        <w:tc>
          <w:tcPr>
            <w:tcW w:w="4460" w:type="dxa"/>
            <w:tcBorders>
              <w:top w:val="nil"/>
              <w:left w:val="single" w:sz="4" w:space="0" w:color="auto"/>
              <w:bottom w:val="single" w:sz="4" w:space="0" w:color="auto"/>
              <w:right w:val="single" w:sz="4" w:space="0" w:color="auto"/>
            </w:tcBorders>
            <w:shd w:val="clear" w:color="auto" w:fill="auto"/>
            <w:noWrap/>
            <w:hideMark/>
          </w:tcPr>
          <w:p w14:paraId="5EF71109" w14:textId="6843A5EE" w:rsidR="001F7CD5" w:rsidRPr="006D1C63" w:rsidRDefault="00130EED" w:rsidP="001F7CD5">
            <w:pPr>
              <w:jc w:val="left"/>
              <w:rPr>
                <w:b/>
                <w:bCs/>
                <w:sz w:val="20"/>
                <w:szCs w:val="20"/>
                <w:lang w:val="es-ES_tradnl" w:eastAsia="en-CA"/>
              </w:rPr>
            </w:pPr>
            <w:r w:rsidRPr="006D1C63">
              <w:rPr>
                <w:b/>
                <w:bCs/>
                <w:sz w:val="20"/>
                <w:szCs w:val="20"/>
                <w:lang w:val="es-ES_tradnl" w:eastAsia="en-CA"/>
              </w:rPr>
              <w:t xml:space="preserve"> </w:t>
            </w:r>
            <w:r w:rsidR="001D5A25">
              <w:rPr>
                <w:b/>
                <w:bCs/>
                <w:sz w:val="20"/>
                <w:szCs w:val="20"/>
                <w:lang w:val="es-ES_tradnl" w:eastAsia="en-CA"/>
              </w:rPr>
              <w:t>Subtotal actividades corrientes</w:t>
            </w:r>
          </w:p>
        </w:tc>
        <w:tc>
          <w:tcPr>
            <w:tcW w:w="838" w:type="dxa"/>
            <w:tcBorders>
              <w:top w:val="nil"/>
              <w:left w:val="nil"/>
              <w:bottom w:val="single" w:sz="4" w:space="0" w:color="auto"/>
              <w:right w:val="single" w:sz="4" w:space="0" w:color="auto"/>
            </w:tcBorders>
            <w:shd w:val="clear" w:color="auto" w:fill="auto"/>
            <w:noWrap/>
            <w:hideMark/>
          </w:tcPr>
          <w:p w14:paraId="47556FC5" w14:textId="3522C0D8" w:rsidR="001F7CD5" w:rsidRPr="006D1C63" w:rsidRDefault="001F7CD5" w:rsidP="001F7CD5">
            <w:pPr>
              <w:jc w:val="right"/>
              <w:rPr>
                <w:b/>
                <w:bCs/>
                <w:sz w:val="20"/>
                <w:szCs w:val="20"/>
                <w:lang w:val="es-ES_tradnl" w:eastAsia="en-CA"/>
              </w:rPr>
            </w:pPr>
            <w:r w:rsidRPr="006D1C63">
              <w:rPr>
                <w:b/>
                <w:bCs/>
                <w:sz w:val="20"/>
                <w:szCs w:val="20"/>
                <w:lang w:val="es-ES_tradnl" w:eastAsia="en-CA"/>
              </w:rPr>
              <w:t>1</w:t>
            </w:r>
            <w:r w:rsidR="00836BF8" w:rsidRPr="006D1C63">
              <w:rPr>
                <w:b/>
                <w:bCs/>
                <w:sz w:val="20"/>
                <w:szCs w:val="20"/>
                <w:lang w:val="es-ES_tradnl" w:eastAsia="en-CA"/>
              </w:rPr>
              <w:t>9.</w:t>
            </w:r>
            <w:r w:rsidRPr="006D1C63">
              <w:rPr>
                <w:b/>
                <w:bCs/>
                <w:sz w:val="20"/>
                <w:szCs w:val="20"/>
                <w:lang w:val="es-ES_tradnl" w:eastAsia="en-CA"/>
              </w:rPr>
              <w:t>617</w:t>
            </w:r>
          </w:p>
        </w:tc>
        <w:tc>
          <w:tcPr>
            <w:tcW w:w="895" w:type="dxa"/>
            <w:tcBorders>
              <w:top w:val="nil"/>
              <w:left w:val="nil"/>
              <w:bottom w:val="single" w:sz="4" w:space="0" w:color="auto"/>
              <w:right w:val="single" w:sz="4" w:space="0" w:color="auto"/>
            </w:tcBorders>
            <w:shd w:val="clear" w:color="auto" w:fill="auto"/>
            <w:noWrap/>
            <w:hideMark/>
          </w:tcPr>
          <w:p w14:paraId="33ADA8D1" w14:textId="0887406A" w:rsidR="001F7CD5" w:rsidRPr="006D1C63" w:rsidRDefault="001F7CD5" w:rsidP="001F7CD5">
            <w:pPr>
              <w:jc w:val="right"/>
              <w:rPr>
                <w:b/>
                <w:bCs/>
                <w:sz w:val="20"/>
                <w:szCs w:val="20"/>
                <w:lang w:val="es-ES_tradnl" w:eastAsia="en-CA"/>
              </w:rPr>
            </w:pPr>
            <w:r w:rsidRPr="006D1C63">
              <w:rPr>
                <w:b/>
                <w:bCs/>
                <w:sz w:val="20"/>
                <w:szCs w:val="20"/>
                <w:lang w:val="es-ES_tradnl" w:eastAsia="en-CA"/>
              </w:rPr>
              <w:t>1</w:t>
            </w:r>
            <w:r w:rsidR="001F7C7C" w:rsidRPr="006D1C63">
              <w:rPr>
                <w:b/>
                <w:bCs/>
                <w:sz w:val="20"/>
                <w:szCs w:val="20"/>
                <w:lang w:val="es-ES_tradnl" w:eastAsia="en-CA"/>
              </w:rPr>
              <w:t>4.</w:t>
            </w:r>
            <w:r w:rsidRPr="006D1C63">
              <w:rPr>
                <w:b/>
                <w:bCs/>
                <w:sz w:val="20"/>
                <w:szCs w:val="20"/>
                <w:lang w:val="es-ES_tradnl" w:eastAsia="en-CA"/>
              </w:rPr>
              <w:t>683</w:t>
            </w:r>
          </w:p>
        </w:tc>
        <w:tc>
          <w:tcPr>
            <w:tcW w:w="796" w:type="dxa"/>
            <w:tcBorders>
              <w:top w:val="nil"/>
              <w:left w:val="nil"/>
              <w:bottom w:val="single" w:sz="4" w:space="0" w:color="auto"/>
              <w:right w:val="single" w:sz="4" w:space="0" w:color="auto"/>
            </w:tcBorders>
            <w:shd w:val="clear" w:color="auto" w:fill="auto"/>
            <w:noWrap/>
            <w:hideMark/>
          </w:tcPr>
          <w:p w14:paraId="28322202" w14:textId="403C0A4E" w:rsidR="001F7CD5" w:rsidRPr="006D1C63" w:rsidRDefault="001F7CD5" w:rsidP="001F7CD5">
            <w:pPr>
              <w:jc w:val="right"/>
              <w:rPr>
                <w:b/>
                <w:bCs/>
                <w:sz w:val="20"/>
                <w:szCs w:val="20"/>
                <w:lang w:val="es-ES_tradnl" w:eastAsia="en-CA"/>
              </w:rPr>
            </w:pPr>
            <w:r w:rsidRPr="006D1C63">
              <w:rPr>
                <w:b/>
                <w:bCs/>
                <w:sz w:val="20"/>
                <w:szCs w:val="20"/>
                <w:lang w:val="es-ES_tradnl" w:eastAsia="en-CA"/>
              </w:rPr>
              <w:t>2</w:t>
            </w:r>
            <w:r w:rsidR="001F7C7C" w:rsidRPr="006D1C63">
              <w:rPr>
                <w:b/>
                <w:bCs/>
                <w:sz w:val="20"/>
                <w:szCs w:val="20"/>
                <w:lang w:val="es-ES_tradnl" w:eastAsia="en-CA"/>
              </w:rPr>
              <w:t>0.</w:t>
            </w:r>
            <w:r w:rsidRPr="006D1C63">
              <w:rPr>
                <w:b/>
                <w:bCs/>
                <w:sz w:val="20"/>
                <w:szCs w:val="20"/>
                <w:lang w:val="es-ES_tradnl" w:eastAsia="en-CA"/>
              </w:rPr>
              <w:t>292</w:t>
            </w:r>
          </w:p>
        </w:tc>
        <w:tc>
          <w:tcPr>
            <w:tcW w:w="1258" w:type="dxa"/>
            <w:tcBorders>
              <w:top w:val="nil"/>
              <w:left w:val="nil"/>
              <w:bottom w:val="single" w:sz="4" w:space="0" w:color="auto"/>
              <w:right w:val="single" w:sz="4" w:space="0" w:color="auto"/>
            </w:tcBorders>
            <w:shd w:val="clear" w:color="auto" w:fill="auto"/>
            <w:noWrap/>
            <w:hideMark/>
          </w:tcPr>
          <w:p w14:paraId="264F7687" w14:textId="00156B5C" w:rsidR="001F7CD5" w:rsidRPr="006D1C63" w:rsidRDefault="001F7CD5" w:rsidP="001F7CD5">
            <w:pPr>
              <w:jc w:val="right"/>
              <w:rPr>
                <w:b/>
                <w:bCs/>
                <w:sz w:val="20"/>
                <w:szCs w:val="20"/>
                <w:lang w:val="es-ES_tradnl" w:eastAsia="en-CA"/>
              </w:rPr>
            </w:pPr>
            <w:r w:rsidRPr="006D1C63">
              <w:rPr>
                <w:b/>
                <w:bCs/>
                <w:sz w:val="20"/>
                <w:szCs w:val="20"/>
                <w:lang w:val="es-ES_tradnl" w:eastAsia="en-CA"/>
              </w:rPr>
              <w:t>5</w:t>
            </w:r>
            <w:r w:rsidR="001F7C7C" w:rsidRPr="006D1C63">
              <w:rPr>
                <w:b/>
                <w:bCs/>
                <w:sz w:val="20"/>
                <w:szCs w:val="20"/>
                <w:lang w:val="es-ES_tradnl" w:eastAsia="en-CA"/>
              </w:rPr>
              <w:t>4.</w:t>
            </w:r>
            <w:r w:rsidRPr="006D1C63">
              <w:rPr>
                <w:b/>
                <w:bCs/>
                <w:sz w:val="20"/>
                <w:szCs w:val="20"/>
                <w:lang w:val="es-ES_tradnl" w:eastAsia="en-CA"/>
              </w:rPr>
              <w:t>592</w:t>
            </w:r>
          </w:p>
        </w:tc>
        <w:tc>
          <w:tcPr>
            <w:tcW w:w="1200" w:type="dxa"/>
            <w:tcBorders>
              <w:top w:val="nil"/>
              <w:left w:val="nil"/>
              <w:bottom w:val="single" w:sz="4" w:space="0" w:color="auto"/>
              <w:right w:val="single" w:sz="4" w:space="0" w:color="auto"/>
            </w:tcBorders>
            <w:shd w:val="clear" w:color="auto" w:fill="auto"/>
            <w:noWrap/>
            <w:hideMark/>
          </w:tcPr>
          <w:p w14:paraId="5182DDAD" w14:textId="77777777" w:rsidR="001F7CD5" w:rsidRPr="006D1C63" w:rsidRDefault="001F7CD5" w:rsidP="001F7CD5">
            <w:pPr>
              <w:jc w:val="right"/>
              <w:rPr>
                <w:b/>
                <w:bCs/>
                <w:sz w:val="20"/>
                <w:szCs w:val="20"/>
                <w:lang w:val="es-ES_tradnl" w:eastAsia="en-CA"/>
              </w:rPr>
            </w:pPr>
            <w:r w:rsidRPr="006D1C63">
              <w:rPr>
                <w:b/>
                <w:bCs/>
                <w:sz w:val="20"/>
                <w:szCs w:val="20"/>
                <w:lang w:val="es-ES_tradnl" w:eastAsia="en-CA"/>
              </w:rPr>
              <w:t>0</w:t>
            </w:r>
          </w:p>
        </w:tc>
      </w:tr>
      <w:tr w:rsidR="000561D6" w:rsidRPr="006D1C63" w14:paraId="0E39EB84" w14:textId="77777777" w:rsidTr="000561D6">
        <w:trPr>
          <w:trHeight w:val="57"/>
        </w:trPr>
        <w:tc>
          <w:tcPr>
            <w:tcW w:w="4460" w:type="dxa"/>
            <w:tcBorders>
              <w:top w:val="nil"/>
              <w:left w:val="single" w:sz="4" w:space="0" w:color="auto"/>
              <w:bottom w:val="single" w:sz="4" w:space="0" w:color="auto"/>
              <w:right w:val="single" w:sz="4" w:space="0" w:color="auto"/>
            </w:tcBorders>
            <w:shd w:val="clear" w:color="auto" w:fill="auto"/>
            <w:noWrap/>
            <w:hideMark/>
          </w:tcPr>
          <w:p w14:paraId="3BBD0B43" w14:textId="77777777" w:rsidR="001F7CD5" w:rsidRPr="006D1C63" w:rsidRDefault="00A47005" w:rsidP="00A47005">
            <w:pPr>
              <w:jc w:val="left"/>
              <w:rPr>
                <w:b/>
                <w:bCs/>
                <w:sz w:val="20"/>
                <w:szCs w:val="20"/>
                <w:lang w:val="es-ES_tradnl" w:eastAsia="en-CA"/>
              </w:rPr>
            </w:pPr>
            <w:r w:rsidRPr="006D1C63">
              <w:rPr>
                <w:b/>
                <w:bCs/>
                <w:sz w:val="20"/>
                <w:szCs w:val="20"/>
                <w:lang w:val="es-ES_tradnl" w:eastAsia="en-CA"/>
              </w:rPr>
              <w:t>T</w:t>
            </w:r>
            <w:r w:rsidR="001F7CD5" w:rsidRPr="006D1C63">
              <w:rPr>
                <w:b/>
                <w:bCs/>
                <w:sz w:val="20"/>
                <w:szCs w:val="20"/>
                <w:lang w:val="es-ES_tradnl" w:eastAsia="en-CA"/>
              </w:rPr>
              <w:t>otal</w:t>
            </w:r>
          </w:p>
        </w:tc>
        <w:tc>
          <w:tcPr>
            <w:tcW w:w="838" w:type="dxa"/>
            <w:tcBorders>
              <w:top w:val="nil"/>
              <w:left w:val="nil"/>
              <w:bottom w:val="single" w:sz="4" w:space="0" w:color="auto"/>
              <w:right w:val="single" w:sz="4" w:space="0" w:color="auto"/>
            </w:tcBorders>
            <w:shd w:val="clear" w:color="auto" w:fill="auto"/>
            <w:noWrap/>
            <w:hideMark/>
          </w:tcPr>
          <w:p w14:paraId="5E65E0A1" w14:textId="5232F2AC" w:rsidR="001F7CD5" w:rsidRPr="006D1C63" w:rsidRDefault="001F7CD5" w:rsidP="001F7CD5">
            <w:pPr>
              <w:jc w:val="right"/>
              <w:rPr>
                <w:b/>
                <w:bCs/>
                <w:sz w:val="20"/>
                <w:szCs w:val="20"/>
                <w:lang w:val="es-ES_tradnl" w:eastAsia="en-CA"/>
              </w:rPr>
            </w:pPr>
            <w:r w:rsidRPr="006D1C63">
              <w:rPr>
                <w:b/>
                <w:bCs/>
                <w:sz w:val="20"/>
                <w:szCs w:val="20"/>
                <w:lang w:val="es-ES_tradnl" w:eastAsia="en-CA"/>
              </w:rPr>
              <w:t>3</w:t>
            </w:r>
            <w:r w:rsidR="001F7C7C" w:rsidRPr="006D1C63">
              <w:rPr>
                <w:b/>
                <w:bCs/>
                <w:sz w:val="20"/>
                <w:szCs w:val="20"/>
                <w:lang w:val="es-ES_tradnl" w:eastAsia="en-CA"/>
              </w:rPr>
              <w:t>0.</w:t>
            </w:r>
            <w:r w:rsidRPr="006D1C63">
              <w:rPr>
                <w:b/>
                <w:bCs/>
                <w:sz w:val="20"/>
                <w:szCs w:val="20"/>
                <w:lang w:val="es-ES_tradnl" w:eastAsia="en-CA"/>
              </w:rPr>
              <w:t>664</w:t>
            </w:r>
          </w:p>
        </w:tc>
        <w:tc>
          <w:tcPr>
            <w:tcW w:w="895" w:type="dxa"/>
            <w:tcBorders>
              <w:top w:val="nil"/>
              <w:left w:val="nil"/>
              <w:bottom w:val="single" w:sz="4" w:space="0" w:color="auto"/>
              <w:right w:val="single" w:sz="4" w:space="0" w:color="auto"/>
            </w:tcBorders>
            <w:shd w:val="clear" w:color="auto" w:fill="auto"/>
            <w:noWrap/>
            <w:hideMark/>
          </w:tcPr>
          <w:p w14:paraId="056771C9" w14:textId="76A62692" w:rsidR="001F7CD5" w:rsidRPr="006D1C63" w:rsidRDefault="001F7CD5" w:rsidP="001F7CD5">
            <w:pPr>
              <w:jc w:val="right"/>
              <w:rPr>
                <w:b/>
                <w:bCs/>
                <w:sz w:val="20"/>
                <w:szCs w:val="20"/>
                <w:lang w:val="es-ES_tradnl" w:eastAsia="en-CA"/>
              </w:rPr>
            </w:pPr>
            <w:r w:rsidRPr="006D1C63">
              <w:rPr>
                <w:b/>
                <w:bCs/>
                <w:sz w:val="20"/>
                <w:szCs w:val="20"/>
                <w:lang w:val="es-ES_tradnl" w:eastAsia="en-CA"/>
              </w:rPr>
              <w:t>2</w:t>
            </w:r>
            <w:r w:rsidR="001F7C7C" w:rsidRPr="006D1C63">
              <w:rPr>
                <w:b/>
                <w:bCs/>
                <w:sz w:val="20"/>
                <w:szCs w:val="20"/>
                <w:lang w:val="es-ES_tradnl" w:eastAsia="en-CA"/>
              </w:rPr>
              <w:t>2.</w:t>
            </w:r>
            <w:r w:rsidRPr="006D1C63">
              <w:rPr>
                <w:b/>
                <w:bCs/>
                <w:sz w:val="20"/>
                <w:szCs w:val="20"/>
                <w:lang w:val="es-ES_tradnl" w:eastAsia="en-CA"/>
              </w:rPr>
              <w:t>625</w:t>
            </w:r>
          </w:p>
        </w:tc>
        <w:tc>
          <w:tcPr>
            <w:tcW w:w="796" w:type="dxa"/>
            <w:tcBorders>
              <w:top w:val="nil"/>
              <w:left w:val="nil"/>
              <w:bottom w:val="single" w:sz="4" w:space="0" w:color="auto"/>
              <w:right w:val="single" w:sz="4" w:space="0" w:color="auto"/>
            </w:tcBorders>
            <w:shd w:val="clear" w:color="auto" w:fill="auto"/>
            <w:noWrap/>
            <w:hideMark/>
          </w:tcPr>
          <w:p w14:paraId="6C84D1B5" w14:textId="6B41B17A" w:rsidR="001F7CD5" w:rsidRPr="006D1C63" w:rsidRDefault="001F7CD5" w:rsidP="001F7CD5">
            <w:pPr>
              <w:jc w:val="right"/>
              <w:rPr>
                <w:b/>
                <w:bCs/>
                <w:sz w:val="20"/>
                <w:szCs w:val="20"/>
                <w:lang w:val="es-ES_tradnl" w:eastAsia="en-CA"/>
              </w:rPr>
            </w:pPr>
            <w:r w:rsidRPr="006D1C63">
              <w:rPr>
                <w:b/>
                <w:bCs/>
                <w:sz w:val="20"/>
                <w:szCs w:val="20"/>
                <w:lang w:val="es-ES_tradnl" w:eastAsia="en-CA"/>
              </w:rPr>
              <w:t>2</w:t>
            </w:r>
            <w:r w:rsidR="00836BF8" w:rsidRPr="006D1C63">
              <w:rPr>
                <w:b/>
                <w:bCs/>
                <w:sz w:val="20"/>
                <w:szCs w:val="20"/>
                <w:lang w:val="es-ES_tradnl" w:eastAsia="en-CA"/>
              </w:rPr>
              <w:t>5.</w:t>
            </w:r>
            <w:r w:rsidRPr="006D1C63">
              <w:rPr>
                <w:b/>
                <w:bCs/>
                <w:sz w:val="20"/>
                <w:szCs w:val="20"/>
                <w:lang w:val="es-ES_tradnl" w:eastAsia="en-CA"/>
              </w:rPr>
              <w:t>916</w:t>
            </w:r>
          </w:p>
        </w:tc>
        <w:tc>
          <w:tcPr>
            <w:tcW w:w="1258" w:type="dxa"/>
            <w:tcBorders>
              <w:top w:val="nil"/>
              <w:left w:val="nil"/>
              <w:bottom w:val="single" w:sz="4" w:space="0" w:color="auto"/>
              <w:right w:val="single" w:sz="4" w:space="0" w:color="auto"/>
            </w:tcBorders>
            <w:shd w:val="clear" w:color="auto" w:fill="auto"/>
            <w:noWrap/>
            <w:hideMark/>
          </w:tcPr>
          <w:p w14:paraId="3E6DF49B" w14:textId="5015896C" w:rsidR="001F7CD5" w:rsidRPr="006D1C63" w:rsidRDefault="001F7CD5" w:rsidP="001F7CD5">
            <w:pPr>
              <w:jc w:val="right"/>
              <w:rPr>
                <w:b/>
                <w:bCs/>
                <w:sz w:val="20"/>
                <w:szCs w:val="20"/>
                <w:lang w:val="es-ES_tradnl" w:eastAsia="en-CA"/>
              </w:rPr>
            </w:pPr>
            <w:r w:rsidRPr="006D1C63">
              <w:rPr>
                <w:b/>
                <w:bCs/>
                <w:sz w:val="20"/>
                <w:szCs w:val="20"/>
                <w:lang w:val="es-ES_tradnl" w:eastAsia="en-CA"/>
              </w:rPr>
              <w:t>7</w:t>
            </w:r>
            <w:r w:rsidR="00836BF8" w:rsidRPr="006D1C63">
              <w:rPr>
                <w:b/>
                <w:bCs/>
                <w:sz w:val="20"/>
                <w:szCs w:val="20"/>
                <w:lang w:val="es-ES_tradnl" w:eastAsia="en-CA"/>
              </w:rPr>
              <w:t>9.</w:t>
            </w:r>
            <w:r w:rsidRPr="006D1C63">
              <w:rPr>
                <w:b/>
                <w:bCs/>
                <w:sz w:val="20"/>
                <w:szCs w:val="20"/>
                <w:lang w:val="es-ES_tradnl" w:eastAsia="en-CA"/>
              </w:rPr>
              <w:t>205</w:t>
            </w:r>
          </w:p>
        </w:tc>
        <w:tc>
          <w:tcPr>
            <w:tcW w:w="1200" w:type="dxa"/>
            <w:tcBorders>
              <w:top w:val="nil"/>
              <w:left w:val="nil"/>
              <w:bottom w:val="single" w:sz="4" w:space="0" w:color="auto"/>
              <w:right w:val="single" w:sz="4" w:space="0" w:color="auto"/>
            </w:tcBorders>
            <w:shd w:val="clear" w:color="auto" w:fill="auto"/>
            <w:noWrap/>
            <w:hideMark/>
          </w:tcPr>
          <w:p w14:paraId="1B4DAEDC" w14:textId="22F303DA" w:rsidR="001F7CD5" w:rsidRPr="006D1C63" w:rsidRDefault="001F7CD5" w:rsidP="001F7CD5">
            <w:pPr>
              <w:jc w:val="right"/>
              <w:rPr>
                <w:b/>
                <w:bCs/>
                <w:sz w:val="20"/>
                <w:szCs w:val="20"/>
                <w:lang w:val="es-ES_tradnl" w:eastAsia="en-CA"/>
              </w:rPr>
            </w:pPr>
            <w:r w:rsidRPr="006D1C63">
              <w:rPr>
                <w:b/>
                <w:bCs/>
                <w:sz w:val="20"/>
                <w:szCs w:val="20"/>
                <w:lang w:val="es-ES_tradnl" w:eastAsia="en-CA"/>
              </w:rPr>
              <w:t>2</w:t>
            </w:r>
            <w:r w:rsidR="00836BF8" w:rsidRPr="006D1C63">
              <w:rPr>
                <w:b/>
                <w:bCs/>
                <w:sz w:val="20"/>
                <w:szCs w:val="20"/>
                <w:lang w:val="es-ES_tradnl" w:eastAsia="en-CA"/>
              </w:rPr>
              <w:t>6.</w:t>
            </w:r>
            <w:r w:rsidRPr="006D1C63">
              <w:rPr>
                <w:b/>
                <w:bCs/>
                <w:sz w:val="20"/>
                <w:szCs w:val="20"/>
                <w:lang w:val="es-ES_tradnl" w:eastAsia="en-CA"/>
              </w:rPr>
              <w:t>210</w:t>
            </w:r>
          </w:p>
        </w:tc>
      </w:tr>
    </w:tbl>
    <w:p w14:paraId="5E48E536" w14:textId="4DFFF58D" w:rsidR="004B4098" w:rsidRPr="006D1C63" w:rsidRDefault="006A5A90" w:rsidP="006A5A90">
      <w:pPr>
        <w:rPr>
          <w:sz w:val="18"/>
          <w:szCs w:val="18"/>
          <w:lang w:val="es-ES_tradnl"/>
        </w:rPr>
      </w:pPr>
      <w:r w:rsidRPr="006D1C63">
        <w:rPr>
          <w:sz w:val="18"/>
          <w:szCs w:val="18"/>
          <w:lang w:val="es-ES_tradnl"/>
        </w:rPr>
        <w:t>*</w:t>
      </w:r>
      <w:r w:rsidR="00130EED" w:rsidRPr="006D1C63">
        <w:rPr>
          <w:sz w:val="18"/>
          <w:szCs w:val="18"/>
          <w:lang w:val="es-ES_tradnl"/>
        </w:rPr>
        <w:t xml:space="preserve"> </w:t>
      </w:r>
      <w:r w:rsidR="00F062FB">
        <w:rPr>
          <w:sz w:val="18"/>
          <w:szCs w:val="18"/>
          <w:lang w:val="es-ES_tradnl"/>
        </w:rPr>
        <w:t>Incluye los correspondientes gastos de apoyo</w:t>
      </w:r>
      <w:r w:rsidRPr="006D1C63">
        <w:rPr>
          <w:sz w:val="18"/>
          <w:szCs w:val="18"/>
          <w:lang w:val="es-ES_tradnl"/>
        </w:rPr>
        <w:t>.</w:t>
      </w:r>
    </w:p>
    <w:p w14:paraId="0CEAAB34" w14:textId="6E4B6AB0" w:rsidR="006A5A90" w:rsidRPr="006D1C63" w:rsidRDefault="006A5A90" w:rsidP="006A5A90">
      <w:pPr>
        <w:pStyle w:val="Heading1"/>
        <w:keepNext/>
        <w:numPr>
          <w:ilvl w:val="0"/>
          <w:numId w:val="0"/>
        </w:numPr>
        <w:spacing w:after="0"/>
        <w:rPr>
          <w:b/>
          <w:lang w:val="es-ES_tradnl"/>
        </w:rPr>
      </w:pPr>
    </w:p>
    <w:p w14:paraId="4225A4A8" w14:textId="1D734744" w:rsidR="004B4098" w:rsidRPr="006D1C63" w:rsidRDefault="001F7C7C" w:rsidP="006A5A90">
      <w:pPr>
        <w:pStyle w:val="Heading1"/>
        <w:keepNext/>
        <w:numPr>
          <w:ilvl w:val="0"/>
          <w:numId w:val="0"/>
        </w:numPr>
        <w:rPr>
          <w:b/>
          <w:lang w:val="es-ES_tradnl"/>
        </w:rPr>
      </w:pPr>
      <w:r w:rsidRPr="006D1C63">
        <w:rPr>
          <w:b/>
          <w:lang w:val="es-ES_tradnl"/>
        </w:rPr>
        <w:t>Observaciones</w:t>
      </w:r>
      <w:r w:rsidR="00130EED" w:rsidRPr="006D1C63">
        <w:rPr>
          <w:b/>
          <w:lang w:val="es-ES_tradnl"/>
        </w:rPr>
        <w:t xml:space="preserve"> </w:t>
      </w:r>
      <w:r w:rsidRPr="006D1C63">
        <w:rPr>
          <w:b/>
          <w:lang w:val="es-ES_tradnl"/>
        </w:rPr>
        <w:t>de</w:t>
      </w:r>
      <w:r w:rsidR="00130EED" w:rsidRPr="006D1C63">
        <w:rPr>
          <w:b/>
          <w:lang w:val="es-ES_tradnl"/>
        </w:rPr>
        <w:t xml:space="preserve"> </w:t>
      </w:r>
      <w:r w:rsidRPr="006D1C63">
        <w:rPr>
          <w:b/>
          <w:lang w:val="es-ES_tradnl"/>
        </w:rPr>
        <w:t>la</w:t>
      </w:r>
      <w:r w:rsidR="00130EED" w:rsidRPr="006D1C63">
        <w:rPr>
          <w:b/>
          <w:lang w:val="es-ES_tradnl"/>
        </w:rPr>
        <w:t xml:space="preserve"> </w:t>
      </w:r>
      <w:r w:rsidRPr="006D1C63">
        <w:rPr>
          <w:b/>
          <w:lang w:val="es-ES_tradnl"/>
        </w:rPr>
        <w:t>Secretaría</w:t>
      </w:r>
    </w:p>
    <w:p w14:paraId="75D6EFC8" w14:textId="0C84ED38" w:rsidR="006A5A90" w:rsidRPr="006D1C63" w:rsidRDefault="00755C20" w:rsidP="006A5A90">
      <w:pPr>
        <w:rPr>
          <w:u w:val="single"/>
          <w:lang w:val="es-ES_tradnl"/>
        </w:rPr>
      </w:pPr>
      <w:r w:rsidRPr="00755C20">
        <w:rPr>
          <w:u w:val="single"/>
          <w:lang w:val="es-ES_tradnl"/>
        </w:rPr>
        <w:t>Planes de gestión, Etapa II</w:t>
      </w:r>
    </w:p>
    <w:p w14:paraId="51B9D0CE" w14:textId="77777777" w:rsidR="006A5A90" w:rsidRPr="006D1C63" w:rsidRDefault="006A5A90" w:rsidP="006A5A90">
      <w:pPr>
        <w:rPr>
          <w:u w:val="single"/>
          <w:lang w:val="es-ES_tradnl"/>
        </w:rPr>
      </w:pPr>
    </w:p>
    <w:p w14:paraId="3313E838" w14:textId="53FFB478" w:rsidR="004B4098" w:rsidRPr="006D1C63" w:rsidRDefault="00380292" w:rsidP="00AA5622">
      <w:pPr>
        <w:pStyle w:val="Heading1"/>
        <w:rPr>
          <w:lang w:val="es-ES_tradnl"/>
        </w:rPr>
      </w:pPr>
      <w:r>
        <w:rPr>
          <w:lang w:val="es-ES_tradnl"/>
        </w:rPr>
        <w:t xml:space="preserve">El financiamiento </w:t>
      </w:r>
      <w:r w:rsidRPr="00057347">
        <w:rPr>
          <w:lang w:val="es-ES_tradnl"/>
        </w:rPr>
        <w:t xml:space="preserve">total </w:t>
      </w:r>
      <w:r>
        <w:rPr>
          <w:lang w:val="es-ES_tradnl"/>
        </w:rPr>
        <w:t xml:space="preserve">necesario para </w:t>
      </w:r>
      <w:r w:rsidRPr="00171974">
        <w:rPr>
          <w:lang w:val="es-ES_tradnl"/>
        </w:rPr>
        <w:t xml:space="preserve">reducir el consumo base de HCFC </w:t>
      </w:r>
      <w:r>
        <w:rPr>
          <w:lang w:val="es-ES_tradnl"/>
        </w:rPr>
        <w:t xml:space="preserve">en países de bajo consumo durante la etapa II del </w:t>
      </w:r>
      <w:r w:rsidRPr="00505FFF">
        <w:rPr>
          <w:lang w:val="es-ES_tradnl"/>
        </w:rPr>
        <w:t>PGEH</w:t>
      </w:r>
      <w:r w:rsidRPr="0086629B">
        <w:rPr>
          <w:lang w:val="es-ES_tradnl"/>
        </w:rPr>
        <w:t xml:space="preserve"> </w:t>
      </w:r>
      <w:r w:rsidRPr="000A226B">
        <w:rPr>
          <w:lang w:val="es-ES_tradnl"/>
        </w:rPr>
        <w:t>asciende a</w:t>
      </w:r>
      <w:r w:rsidRPr="006D1C63">
        <w:rPr>
          <w:lang w:val="es-ES_tradnl"/>
        </w:rPr>
        <w:t xml:space="preserve"> </w:t>
      </w:r>
      <w:r w:rsidR="00F853C6" w:rsidRPr="006D1C63">
        <w:rPr>
          <w:lang w:val="es-ES_tradnl"/>
        </w:rPr>
        <w:t>6.38</w:t>
      </w:r>
      <w:r w:rsidR="00130EED" w:rsidRPr="006D1C63">
        <w:rPr>
          <w:lang w:val="es-ES_tradnl"/>
        </w:rPr>
        <w:t xml:space="preserve"> </w:t>
      </w:r>
      <w:r w:rsidR="0098053C">
        <w:rPr>
          <w:lang w:val="es-ES_tradnl"/>
        </w:rPr>
        <w:t xml:space="preserve">millones de $EUA </w:t>
      </w:r>
      <w:r w:rsidR="00154157" w:rsidRPr="00154157">
        <w:rPr>
          <w:lang w:val="es-ES_tradnl"/>
        </w:rPr>
        <w:t xml:space="preserve">para una reducción del 67,5% </w:t>
      </w:r>
      <w:r w:rsidR="006A5A90" w:rsidRPr="006D1C63">
        <w:rPr>
          <w:lang w:val="es-ES_tradnl"/>
        </w:rPr>
        <w:t>(</w:t>
      </w:r>
      <w:r w:rsidR="00555D04">
        <w:rPr>
          <w:lang w:val="es-ES_tradnl"/>
        </w:rPr>
        <w:t>contempla</w:t>
      </w:r>
      <w:r w:rsidR="00130EED" w:rsidRPr="006D1C63">
        <w:rPr>
          <w:lang w:val="es-ES_tradnl"/>
        </w:rPr>
        <w:t xml:space="preserve"> </w:t>
      </w:r>
      <w:r w:rsidR="00F853C6" w:rsidRPr="006D1C63">
        <w:rPr>
          <w:lang w:val="es-ES_tradnl"/>
        </w:rPr>
        <w:t>2.29</w:t>
      </w:r>
      <w:r w:rsidR="00130EED" w:rsidRPr="006D1C63">
        <w:rPr>
          <w:lang w:val="es-ES_tradnl"/>
        </w:rPr>
        <w:t xml:space="preserve"> </w:t>
      </w:r>
      <w:r w:rsidR="0098053C">
        <w:rPr>
          <w:lang w:val="es-ES_tradnl"/>
        </w:rPr>
        <w:t xml:space="preserve">millones de $EUA </w:t>
      </w:r>
      <w:r w:rsidR="0099042A">
        <w:rPr>
          <w:lang w:val="es-ES_tradnl"/>
        </w:rPr>
        <w:t xml:space="preserve">para el período </w:t>
      </w:r>
      <w:r w:rsidR="006A5A90" w:rsidRPr="006D1C63">
        <w:rPr>
          <w:lang w:val="es-ES_tradnl"/>
        </w:rPr>
        <w:t>202</w:t>
      </w:r>
      <w:r w:rsidR="00F853C6" w:rsidRPr="006D1C63">
        <w:rPr>
          <w:lang w:val="es-ES_tradnl"/>
        </w:rPr>
        <w:t>1</w:t>
      </w:r>
      <w:r w:rsidR="00221804" w:rsidRPr="006D1C63">
        <w:rPr>
          <w:lang w:val="es-ES_tradnl"/>
        </w:rPr>
        <w:t>-</w:t>
      </w:r>
      <w:r w:rsidR="006A5A90" w:rsidRPr="006D1C63">
        <w:rPr>
          <w:lang w:val="es-ES_tradnl"/>
        </w:rPr>
        <w:t>202</w:t>
      </w:r>
      <w:r w:rsidR="00F853C6" w:rsidRPr="006D1C63">
        <w:rPr>
          <w:lang w:val="es-ES_tradnl"/>
        </w:rPr>
        <w:t>3</w:t>
      </w:r>
      <w:r w:rsidR="00266FCE">
        <w:rPr>
          <w:lang w:val="es-ES_tradnl"/>
        </w:rPr>
        <w:t>)</w:t>
      </w:r>
      <w:r w:rsidR="00130EED" w:rsidRPr="006D1C63">
        <w:rPr>
          <w:lang w:val="es-ES_tradnl"/>
        </w:rPr>
        <w:t xml:space="preserve"> </w:t>
      </w:r>
      <w:r w:rsidR="001F7C7C" w:rsidRPr="006D1C63">
        <w:rPr>
          <w:lang w:val="es-ES_tradnl"/>
        </w:rPr>
        <w:t>y</w:t>
      </w:r>
      <w:r w:rsidR="00130EED" w:rsidRPr="006D1C63">
        <w:rPr>
          <w:lang w:val="es-ES_tradnl"/>
        </w:rPr>
        <w:t xml:space="preserve"> </w:t>
      </w:r>
      <w:r w:rsidR="00D91FA1" w:rsidRPr="006D1C63">
        <w:rPr>
          <w:lang w:val="es-ES_tradnl"/>
        </w:rPr>
        <w:t>a</w:t>
      </w:r>
      <w:r w:rsidR="00130EED" w:rsidRPr="006D1C63">
        <w:rPr>
          <w:lang w:val="es-ES_tradnl"/>
        </w:rPr>
        <w:t xml:space="preserve"> </w:t>
      </w:r>
      <w:r w:rsidR="00F853C6" w:rsidRPr="006D1C63">
        <w:rPr>
          <w:lang w:val="es-ES_tradnl"/>
        </w:rPr>
        <w:t>1.06</w:t>
      </w:r>
      <w:r w:rsidR="00130EED" w:rsidRPr="006D1C63">
        <w:rPr>
          <w:lang w:val="es-ES_tradnl"/>
        </w:rPr>
        <w:t xml:space="preserve"> </w:t>
      </w:r>
      <w:r w:rsidR="0098053C">
        <w:rPr>
          <w:lang w:val="es-ES_tradnl"/>
        </w:rPr>
        <w:t xml:space="preserve">millones de $EUA </w:t>
      </w:r>
      <w:r w:rsidR="00266FCE" w:rsidRPr="00266FCE">
        <w:rPr>
          <w:lang w:val="es-ES_tradnl"/>
        </w:rPr>
        <w:t xml:space="preserve">para una reducción del 100% </w:t>
      </w:r>
      <w:r w:rsidR="006A5A90" w:rsidRPr="006D1C63">
        <w:rPr>
          <w:lang w:val="es-ES_tradnl"/>
        </w:rPr>
        <w:t>(</w:t>
      </w:r>
      <w:r w:rsidR="00555D04">
        <w:rPr>
          <w:lang w:val="es-ES_tradnl"/>
        </w:rPr>
        <w:t>contempla</w:t>
      </w:r>
      <w:r w:rsidR="00130EED" w:rsidRPr="006D1C63">
        <w:rPr>
          <w:lang w:val="es-ES_tradnl"/>
        </w:rPr>
        <w:t xml:space="preserve"> </w:t>
      </w:r>
      <w:r w:rsidR="00F853C6" w:rsidRPr="006D1C63">
        <w:rPr>
          <w:lang w:val="es-ES_tradnl"/>
        </w:rPr>
        <w:t>51</w:t>
      </w:r>
      <w:r w:rsidR="001F7C7C" w:rsidRPr="006D1C63">
        <w:rPr>
          <w:lang w:val="es-ES_tradnl"/>
        </w:rPr>
        <w:t>4.</w:t>
      </w:r>
      <w:r w:rsidR="00F853C6" w:rsidRPr="006D1C63">
        <w:rPr>
          <w:lang w:val="es-ES_tradnl"/>
        </w:rPr>
        <w:t>149</w:t>
      </w:r>
      <w:r w:rsidR="0012152E" w:rsidRPr="00E43D22">
        <w:rPr>
          <w:lang w:val="es-AR"/>
        </w:rPr>
        <w:t> </w:t>
      </w:r>
      <w:r w:rsidR="00883AB6" w:rsidRPr="00883AB6">
        <w:rPr>
          <w:lang w:val="es-ES_tradnl"/>
        </w:rPr>
        <w:t xml:space="preserve">$EUA </w:t>
      </w:r>
      <w:r w:rsidR="004C6667">
        <w:rPr>
          <w:lang w:val="es-ES_tradnl"/>
        </w:rPr>
        <w:t xml:space="preserve">para dicho </w:t>
      </w:r>
      <w:r w:rsidR="0099042A" w:rsidRPr="0099042A">
        <w:rPr>
          <w:lang w:val="es-ES_tradnl"/>
        </w:rPr>
        <w:t>período</w:t>
      </w:r>
      <w:r w:rsidR="006A5A90" w:rsidRPr="006D1C63">
        <w:rPr>
          <w:lang w:val="es-ES_tradnl"/>
        </w:rPr>
        <w:t>).</w:t>
      </w:r>
    </w:p>
    <w:p w14:paraId="7BB52417" w14:textId="57BFE6D4" w:rsidR="004B4098" w:rsidRPr="006D1C63" w:rsidRDefault="006F6F8B" w:rsidP="00AA5622">
      <w:pPr>
        <w:pStyle w:val="Heading1"/>
        <w:rPr>
          <w:lang w:val="es-ES_tradnl"/>
        </w:rPr>
      </w:pPr>
      <w:r>
        <w:rPr>
          <w:lang w:val="es-ES_tradnl"/>
        </w:rPr>
        <w:t xml:space="preserve">En países de alto consumo, el </w:t>
      </w:r>
      <w:r w:rsidRPr="00CE3CB8">
        <w:rPr>
          <w:lang w:val="es-ES_tradnl"/>
        </w:rPr>
        <w:t xml:space="preserve">financiamiento total </w:t>
      </w:r>
      <w:r w:rsidR="004A7561">
        <w:rPr>
          <w:lang w:val="es-ES_tradnl"/>
        </w:rPr>
        <w:t>para la e</w:t>
      </w:r>
      <w:r>
        <w:rPr>
          <w:lang w:val="es-ES_tradnl"/>
        </w:rPr>
        <w:t>tapa II de los PGEH asciende a</w:t>
      </w:r>
      <w:r w:rsidR="00130EED" w:rsidRPr="006D1C63">
        <w:rPr>
          <w:lang w:val="es-ES_tradnl"/>
        </w:rPr>
        <w:t xml:space="preserve"> </w:t>
      </w:r>
      <w:r w:rsidR="00E435A1" w:rsidRPr="006D1C63">
        <w:rPr>
          <w:lang w:val="es-ES_tradnl"/>
        </w:rPr>
        <w:t>8.04</w:t>
      </w:r>
      <w:r w:rsidR="00130EED" w:rsidRPr="006D1C63">
        <w:rPr>
          <w:lang w:val="es-ES_tradnl"/>
        </w:rPr>
        <w:t xml:space="preserve"> </w:t>
      </w:r>
      <w:r w:rsidR="0098053C">
        <w:rPr>
          <w:lang w:val="es-ES_tradnl"/>
        </w:rPr>
        <w:t xml:space="preserve">millones de </w:t>
      </w:r>
      <w:r w:rsidR="0015351B">
        <w:rPr>
          <w:lang w:val="es-ES_tradnl"/>
        </w:rPr>
        <w:t>$EUA (</w:t>
      </w:r>
      <w:r w:rsidR="00555D04">
        <w:rPr>
          <w:lang w:val="es-ES_tradnl"/>
        </w:rPr>
        <w:t>contempla</w:t>
      </w:r>
      <w:r w:rsidR="00130EED" w:rsidRPr="006D1C63">
        <w:rPr>
          <w:lang w:val="es-ES_tradnl"/>
        </w:rPr>
        <w:t xml:space="preserve"> </w:t>
      </w:r>
      <w:r w:rsidR="00E435A1" w:rsidRPr="006D1C63">
        <w:rPr>
          <w:lang w:val="es-ES_tradnl"/>
        </w:rPr>
        <w:t>3.65</w:t>
      </w:r>
      <w:r w:rsidR="00130EED" w:rsidRPr="006D1C63">
        <w:rPr>
          <w:lang w:val="es-ES_tradnl"/>
        </w:rPr>
        <w:t xml:space="preserve"> </w:t>
      </w:r>
      <w:r w:rsidR="0098053C">
        <w:rPr>
          <w:lang w:val="es-ES_tradnl"/>
        </w:rPr>
        <w:t xml:space="preserve">millones de </w:t>
      </w:r>
      <w:r>
        <w:rPr>
          <w:lang w:val="es-ES_tradnl"/>
        </w:rPr>
        <w:t>$EUA para el período 2021</w:t>
      </w:r>
      <w:r w:rsidR="00221804" w:rsidRPr="006D1C63">
        <w:rPr>
          <w:lang w:val="es-ES_tradnl"/>
        </w:rPr>
        <w:t>-</w:t>
      </w:r>
      <w:r w:rsidR="006A5A90" w:rsidRPr="006D1C63">
        <w:rPr>
          <w:lang w:val="es-ES_tradnl"/>
        </w:rPr>
        <w:t>202</w:t>
      </w:r>
      <w:r w:rsidR="00E435A1" w:rsidRPr="006D1C63">
        <w:rPr>
          <w:lang w:val="es-ES_tradnl"/>
        </w:rPr>
        <w:t>3</w:t>
      </w:r>
      <w:r w:rsidR="00607D07" w:rsidRPr="006D1C63">
        <w:rPr>
          <w:lang w:val="es-ES_tradnl"/>
        </w:rPr>
        <w:t>)</w:t>
      </w:r>
      <w:r w:rsidR="006A5A90" w:rsidRPr="006D1C63">
        <w:rPr>
          <w:lang w:val="es-ES_tradnl"/>
        </w:rPr>
        <w:t>.</w:t>
      </w:r>
    </w:p>
    <w:p w14:paraId="1A142ADA" w14:textId="302F64E2" w:rsidR="004B4098" w:rsidRPr="006D1C63" w:rsidRDefault="0043601A" w:rsidP="006A5A90">
      <w:pPr>
        <w:pStyle w:val="Heading1"/>
        <w:numPr>
          <w:ilvl w:val="0"/>
          <w:numId w:val="0"/>
        </w:numPr>
        <w:rPr>
          <w:u w:val="single"/>
          <w:lang w:val="es-ES_tradnl"/>
        </w:rPr>
      </w:pPr>
      <w:r>
        <w:rPr>
          <w:u w:val="single"/>
          <w:lang w:val="es-ES_tradnl"/>
        </w:rPr>
        <w:t>E</w:t>
      </w:r>
      <w:r w:rsidR="00677F9E" w:rsidRPr="006D1C63">
        <w:rPr>
          <w:u w:val="single"/>
          <w:lang w:val="es-ES_tradnl"/>
        </w:rPr>
        <w:t>tapa</w:t>
      </w:r>
      <w:r w:rsidR="00130EED" w:rsidRPr="006D1C63">
        <w:rPr>
          <w:u w:val="single"/>
          <w:lang w:val="es-ES_tradnl"/>
        </w:rPr>
        <w:t xml:space="preserve"> </w:t>
      </w:r>
      <w:r w:rsidR="00677F9E" w:rsidRPr="006D1C63">
        <w:rPr>
          <w:u w:val="single"/>
          <w:lang w:val="es-ES_tradnl"/>
        </w:rPr>
        <w:t>I</w:t>
      </w:r>
      <w:r w:rsidR="006A5A90" w:rsidRPr="006D1C63">
        <w:rPr>
          <w:u w:val="single"/>
          <w:lang w:val="es-ES_tradnl"/>
        </w:rPr>
        <w:t>II</w:t>
      </w:r>
      <w:r w:rsidR="00130EED" w:rsidRPr="006D1C63">
        <w:rPr>
          <w:u w:val="single"/>
          <w:lang w:val="es-ES_tradnl"/>
        </w:rPr>
        <w:t xml:space="preserve"> </w:t>
      </w:r>
      <w:r w:rsidR="00D91FA1" w:rsidRPr="006D1C63">
        <w:rPr>
          <w:u w:val="single"/>
          <w:lang w:val="es-ES_tradnl"/>
        </w:rPr>
        <w:t>de</w:t>
      </w:r>
      <w:r w:rsidR="00130EED" w:rsidRPr="006D1C63">
        <w:rPr>
          <w:u w:val="single"/>
          <w:lang w:val="es-ES_tradnl"/>
        </w:rPr>
        <w:t xml:space="preserve"> </w:t>
      </w:r>
      <w:r w:rsidR="00D91FA1" w:rsidRPr="006D1C63">
        <w:rPr>
          <w:u w:val="single"/>
          <w:lang w:val="es-ES_tradnl"/>
        </w:rPr>
        <w:t>los</w:t>
      </w:r>
      <w:r w:rsidR="00130EED" w:rsidRPr="006D1C63">
        <w:rPr>
          <w:u w:val="single"/>
          <w:lang w:val="es-ES_tradnl"/>
        </w:rPr>
        <w:t xml:space="preserve"> </w:t>
      </w:r>
      <w:r w:rsidR="00D91FA1" w:rsidRPr="006D1C63">
        <w:rPr>
          <w:u w:val="single"/>
          <w:lang w:val="es-ES_tradnl"/>
        </w:rPr>
        <w:t>PGEH</w:t>
      </w:r>
    </w:p>
    <w:p w14:paraId="5C4D17F0" w14:textId="6656565E" w:rsidR="006A5A90" w:rsidRPr="006D1C63" w:rsidRDefault="00411EDD" w:rsidP="00AA5622">
      <w:pPr>
        <w:pStyle w:val="Heading1"/>
        <w:rPr>
          <w:u w:val="single"/>
          <w:lang w:val="es-ES_tradnl"/>
        </w:rPr>
      </w:pPr>
      <w:r>
        <w:rPr>
          <w:lang w:val="es-ES_tradnl"/>
        </w:rPr>
        <w:t xml:space="preserve">El </w:t>
      </w:r>
      <w:r w:rsidRPr="00411EDD">
        <w:rPr>
          <w:lang w:val="es-ES_tradnl"/>
        </w:rPr>
        <w:t xml:space="preserve">plan administrativo para la etapa III de los PGEH </w:t>
      </w:r>
      <w:r w:rsidR="00555D04">
        <w:rPr>
          <w:lang w:val="es-ES_tradnl"/>
        </w:rPr>
        <w:t>contempla</w:t>
      </w:r>
      <w:r>
        <w:rPr>
          <w:lang w:val="es-ES_tradnl"/>
        </w:rPr>
        <w:t xml:space="preserve"> un</w:t>
      </w:r>
      <w:r w:rsidR="003A55FB">
        <w:rPr>
          <w:lang w:val="es-ES_tradnl"/>
        </w:rPr>
        <w:t xml:space="preserve"> </w:t>
      </w:r>
      <w:r w:rsidR="006A5A90" w:rsidRPr="006D1C63">
        <w:rPr>
          <w:lang w:val="es-ES_tradnl"/>
        </w:rPr>
        <w:t>total</w:t>
      </w:r>
      <w:r w:rsidR="00130EED" w:rsidRPr="006D1C63">
        <w:rPr>
          <w:lang w:val="es-ES_tradnl"/>
        </w:rPr>
        <w:t xml:space="preserve"> </w:t>
      </w:r>
      <w:r w:rsidR="001F7C7C" w:rsidRPr="006D1C63">
        <w:rPr>
          <w:lang w:val="es-ES_tradnl"/>
        </w:rPr>
        <w:t>de</w:t>
      </w:r>
      <w:r w:rsidR="00130EED" w:rsidRPr="006D1C63">
        <w:rPr>
          <w:lang w:val="es-ES_tradnl"/>
        </w:rPr>
        <w:t xml:space="preserve"> </w:t>
      </w:r>
      <w:r w:rsidR="00DD5D19" w:rsidRPr="006D1C63">
        <w:rPr>
          <w:lang w:val="es-ES_tradnl"/>
        </w:rPr>
        <w:t>2.43</w:t>
      </w:r>
      <w:r w:rsidR="00130EED" w:rsidRPr="006D1C63">
        <w:rPr>
          <w:lang w:val="es-ES_tradnl"/>
        </w:rPr>
        <w:t xml:space="preserve"> </w:t>
      </w:r>
      <w:r w:rsidR="0098053C">
        <w:rPr>
          <w:lang w:val="es-ES_tradnl"/>
        </w:rPr>
        <w:t xml:space="preserve">millones de $EUA </w:t>
      </w:r>
      <w:r>
        <w:rPr>
          <w:lang w:val="es-ES_tradnl"/>
        </w:rPr>
        <w:t>para</w:t>
      </w:r>
      <w:r w:rsidR="00130EED" w:rsidRPr="006D1C63">
        <w:rPr>
          <w:lang w:val="es-ES_tradnl"/>
        </w:rPr>
        <w:t xml:space="preserve"> </w:t>
      </w:r>
      <w:r w:rsidR="001F7C7C" w:rsidRPr="006D1C63">
        <w:rPr>
          <w:lang w:val="es-ES_tradnl"/>
        </w:rPr>
        <w:t>cuatro</w:t>
      </w:r>
      <w:r w:rsidR="00130EED" w:rsidRPr="006D1C63">
        <w:rPr>
          <w:lang w:val="es-ES_tradnl"/>
        </w:rPr>
        <w:t xml:space="preserve"> </w:t>
      </w:r>
      <w:r w:rsidR="004B4098" w:rsidRPr="006D1C63">
        <w:rPr>
          <w:lang w:val="es-ES_tradnl"/>
        </w:rPr>
        <w:t>países</w:t>
      </w:r>
      <w:r w:rsidR="00130EED" w:rsidRPr="006D1C63">
        <w:rPr>
          <w:lang w:val="es-ES_tradnl"/>
        </w:rPr>
        <w:t xml:space="preserve"> </w:t>
      </w:r>
      <w:r w:rsidR="006A5A90" w:rsidRPr="006D1C63">
        <w:rPr>
          <w:lang w:val="es-ES_tradnl"/>
        </w:rPr>
        <w:t>(Armenia,</w:t>
      </w:r>
      <w:r w:rsidR="00130EED" w:rsidRPr="006D1C63">
        <w:rPr>
          <w:lang w:val="es-ES_tradnl"/>
        </w:rPr>
        <w:t xml:space="preserve"> </w:t>
      </w:r>
      <w:r w:rsidR="0006573B" w:rsidRPr="006D1C63">
        <w:rPr>
          <w:lang w:val="es-ES_tradnl"/>
        </w:rPr>
        <w:t>Omán</w:t>
      </w:r>
      <w:r w:rsidR="00DD5D19" w:rsidRPr="006D1C63">
        <w:rPr>
          <w:lang w:val="es-ES_tradnl"/>
        </w:rPr>
        <w:t>,</w:t>
      </w:r>
      <w:r w:rsidR="00130EED" w:rsidRPr="006D1C63">
        <w:rPr>
          <w:lang w:val="es-ES_tradnl"/>
        </w:rPr>
        <w:t xml:space="preserve"> </w:t>
      </w:r>
      <w:r w:rsidR="00D91FA1" w:rsidRPr="006D1C63">
        <w:rPr>
          <w:lang w:val="es-ES_tradnl"/>
        </w:rPr>
        <w:t>Pakistán</w:t>
      </w:r>
      <w:r w:rsidR="00130EED" w:rsidRPr="006D1C63">
        <w:rPr>
          <w:lang w:val="es-ES_tradnl"/>
        </w:rPr>
        <w:t xml:space="preserve"> </w:t>
      </w:r>
      <w:r w:rsidR="001F7C7C" w:rsidRPr="006D1C63">
        <w:rPr>
          <w:lang w:val="es-ES_tradnl"/>
        </w:rPr>
        <w:t>y</w:t>
      </w:r>
      <w:r w:rsidR="00130EED" w:rsidRPr="006D1C63">
        <w:rPr>
          <w:lang w:val="es-ES_tradnl"/>
        </w:rPr>
        <w:t xml:space="preserve"> </w:t>
      </w:r>
      <w:r w:rsidR="00975934" w:rsidRPr="006D1C63">
        <w:rPr>
          <w:lang w:val="es-ES_tradnl"/>
        </w:rPr>
        <w:t>la</w:t>
      </w:r>
      <w:r w:rsidR="00130EED" w:rsidRPr="006D1C63">
        <w:rPr>
          <w:lang w:val="es-ES_tradnl"/>
        </w:rPr>
        <w:t xml:space="preserve"> </w:t>
      </w:r>
      <w:r w:rsidR="00975934" w:rsidRPr="006D1C63">
        <w:rPr>
          <w:lang w:val="es-ES_tradnl"/>
        </w:rPr>
        <w:t>República</w:t>
      </w:r>
      <w:r w:rsidR="00130EED" w:rsidRPr="006D1C63">
        <w:rPr>
          <w:lang w:val="es-ES_tradnl"/>
        </w:rPr>
        <w:t xml:space="preserve"> </w:t>
      </w:r>
      <w:r w:rsidR="00C309CB" w:rsidRPr="006D1C63">
        <w:rPr>
          <w:lang w:val="es-ES_tradnl"/>
        </w:rPr>
        <w:t>de</w:t>
      </w:r>
      <w:r w:rsidR="00130EED" w:rsidRPr="006D1C63">
        <w:rPr>
          <w:lang w:val="es-ES_tradnl"/>
        </w:rPr>
        <w:t xml:space="preserve"> </w:t>
      </w:r>
      <w:proofErr w:type="spellStart"/>
      <w:r w:rsidR="006A5A90" w:rsidRPr="006D1C63">
        <w:rPr>
          <w:lang w:val="es-ES_tradnl"/>
        </w:rPr>
        <w:t>Moldova</w:t>
      </w:r>
      <w:proofErr w:type="spellEnd"/>
      <w:r w:rsidR="006A5A90" w:rsidRPr="006D1C63">
        <w:rPr>
          <w:lang w:val="es-ES_tradnl"/>
        </w:rPr>
        <w:t>)</w:t>
      </w:r>
      <w:r w:rsidR="00130EED" w:rsidRPr="006D1C63">
        <w:rPr>
          <w:lang w:val="es-ES_tradnl"/>
        </w:rPr>
        <w:t xml:space="preserve"> </w:t>
      </w:r>
      <w:r w:rsidR="00C6009D">
        <w:rPr>
          <w:lang w:val="es-ES_tradnl"/>
        </w:rPr>
        <w:t>(</w:t>
      </w:r>
      <w:r w:rsidR="00DD5D19" w:rsidRPr="006D1C63">
        <w:rPr>
          <w:lang w:val="es-ES_tradnl"/>
        </w:rPr>
        <w:t>79</w:t>
      </w:r>
      <w:r w:rsidR="00836BF8" w:rsidRPr="006D1C63">
        <w:rPr>
          <w:lang w:val="es-ES_tradnl"/>
        </w:rPr>
        <w:t>9.</w:t>
      </w:r>
      <w:r w:rsidR="00DD5D19" w:rsidRPr="006D1C63">
        <w:rPr>
          <w:lang w:val="es-ES_tradnl"/>
        </w:rPr>
        <w:t>033</w:t>
      </w:r>
      <w:r w:rsidR="0012152E" w:rsidRPr="00E43D22">
        <w:rPr>
          <w:lang w:val="es-AR"/>
        </w:rPr>
        <w:t> </w:t>
      </w:r>
      <w:r w:rsidR="00C6009D" w:rsidRPr="00C6009D">
        <w:rPr>
          <w:lang w:val="es-ES_tradnl"/>
        </w:rPr>
        <w:t xml:space="preserve">$EUA </w:t>
      </w:r>
      <w:r w:rsidR="00C6009D">
        <w:rPr>
          <w:lang w:val="es-ES_tradnl"/>
        </w:rPr>
        <w:t>para el período</w:t>
      </w:r>
      <w:r w:rsidR="00130EED" w:rsidRPr="006D1C63">
        <w:rPr>
          <w:lang w:val="es-ES_tradnl"/>
        </w:rPr>
        <w:t xml:space="preserve"> </w:t>
      </w:r>
      <w:r w:rsidR="006A5A90" w:rsidRPr="006D1C63">
        <w:rPr>
          <w:lang w:val="es-ES_tradnl"/>
        </w:rPr>
        <w:t>202</w:t>
      </w:r>
      <w:r w:rsidR="00DD5D19" w:rsidRPr="006D1C63">
        <w:rPr>
          <w:lang w:val="es-ES_tradnl"/>
        </w:rPr>
        <w:t>1</w:t>
      </w:r>
      <w:r w:rsidR="00221804" w:rsidRPr="006D1C63">
        <w:rPr>
          <w:lang w:val="es-ES_tradnl"/>
        </w:rPr>
        <w:t>-</w:t>
      </w:r>
      <w:r w:rsidR="006A5A90" w:rsidRPr="006D1C63">
        <w:rPr>
          <w:lang w:val="es-ES_tradnl"/>
        </w:rPr>
        <w:t>202</w:t>
      </w:r>
      <w:r w:rsidR="00DD5D19" w:rsidRPr="006D1C63">
        <w:rPr>
          <w:lang w:val="es-ES_tradnl"/>
        </w:rPr>
        <w:t>3</w:t>
      </w:r>
      <w:r w:rsidR="006A5A90" w:rsidRPr="006D1C63">
        <w:rPr>
          <w:lang w:val="es-ES_tradnl"/>
        </w:rPr>
        <w:t>)</w:t>
      </w:r>
      <w:r w:rsidR="00561626" w:rsidRPr="006D1C63">
        <w:rPr>
          <w:lang w:val="es-ES_tradnl"/>
        </w:rPr>
        <w:t>.</w:t>
      </w:r>
      <w:r w:rsidR="00130EED" w:rsidRPr="006D1C63">
        <w:rPr>
          <w:lang w:val="es-ES_tradnl"/>
        </w:rPr>
        <w:t xml:space="preserve"> </w:t>
      </w:r>
      <w:r w:rsidR="001C3FF2">
        <w:rPr>
          <w:lang w:val="es-ES_tradnl"/>
        </w:rPr>
        <w:t xml:space="preserve">La inclusión </w:t>
      </w:r>
      <w:r w:rsidR="00A32FF8" w:rsidRPr="00A32FF8">
        <w:rPr>
          <w:lang w:val="es-ES_tradnl"/>
        </w:rPr>
        <w:t xml:space="preserve">en el plan administrativo </w:t>
      </w:r>
      <w:r w:rsidR="00836BF8" w:rsidRPr="006D1C63">
        <w:rPr>
          <w:lang w:val="es-ES_tradnl"/>
        </w:rPr>
        <w:t>de</w:t>
      </w:r>
      <w:r w:rsidR="00130EED" w:rsidRPr="006D1C63">
        <w:rPr>
          <w:lang w:val="es-ES_tradnl"/>
        </w:rPr>
        <w:t xml:space="preserve"> </w:t>
      </w:r>
      <w:r w:rsidR="00677F9E" w:rsidRPr="006D1C63">
        <w:rPr>
          <w:lang w:val="es-ES_tradnl"/>
        </w:rPr>
        <w:t>la</w:t>
      </w:r>
      <w:r w:rsidR="00130EED" w:rsidRPr="006D1C63">
        <w:rPr>
          <w:lang w:val="es-ES_tradnl"/>
        </w:rPr>
        <w:t xml:space="preserve"> </w:t>
      </w:r>
      <w:r w:rsidR="00677F9E" w:rsidRPr="006D1C63">
        <w:rPr>
          <w:lang w:val="es-ES_tradnl"/>
        </w:rPr>
        <w:t>etapa</w:t>
      </w:r>
      <w:r w:rsidR="00130EED" w:rsidRPr="006D1C63">
        <w:rPr>
          <w:lang w:val="es-ES_tradnl"/>
        </w:rPr>
        <w:t xml:space="preserve"> </w:t>
      </w:r>
      <w:r w:rsidR="00677F9E" w:rsidRPr="006D1C63">
        <w:rPr>
          <w:lang w:val="es-ES_tradnl"/>
        </w:rPr>
        <w:t>I</w:t>
      </w:r>
      <w:r w:rsidR="00FB4450" w:rsidRPr="006D1C63">
        <w:rPr>
          <w:lang w:val="es-ES_tradnl"/>
        </w:rPr>
        <w:t>II</w:t>
      </w:r>
      <w:r w:rsidR="00130EED" w:rsidRPr="006D1C63">
        <w:rPr>
          <w:lang w:val="es-ES_tradnl"/>
        </w:rPr>
        <w:t xml:space="preserve"> </w:t>
      </w:r>
      <w:r w:rsidR="00D42BEB">
        <w:rPr>
          <w:lang w:val="es-ES_tradnl"/>
        </w:rPr>
        <w:t>se perm</w:t>
      </w:r>
      <w:r w:rsidR="00FD3823">
        <w:rPr>
          <w:lang w:val="es-ES_tradnl"/>
        </w:rPr>
        <w:t xml:space="preserve">ite </w:t>
      </w:r>
      <w:r w:rsidR="00D42BEB">
        <w:rPr>
          <w:lang w:val="es-ES_tradnl"/>
        </w:rPr>
        <w:t xml:space="preserve">únicamente </w:t>
      </w:r>
      <w:r w:rsidR="007F3608">
        <w:rPr>
          <w:lang w:val="es-ES_tradnl"/>
        </w:rPr>
        <w:t xml:space="preserve">para </w:t>
      </w:r>
      <w:r w:rsidR="00E519E5" w:rsidRPr="006D1C63">
        <w:rPr>
          <w:lang w:val="es-ES_tradnl"/>
        </w:rPr>
        <w:t>países</w:t>
      </w:r>
      <w:r w:rsidR="00130EED" w:rsidRPr="006D1C63">
        <w:rPr>
          <w:lang w:val="es-ES_tradnl"/>
        </w:rPr>
        <w:t xml:space="preserve"> </w:t>
      </w:r>
      <w:r w:rsidR="00836BF8" w:rsidRPr="006D1C63">
        <w:rPr>
          <w:lang w:val="es-ES_tradnl"/>
        </w:rPr>
        <w:t>con</w:t>
      </w:r>
      <w:r w:rsidR="00130EED" w:rsidRPr="006D1C63">
        <w:rPr>
          <w:lang w:val="es-ES_tradnl"/>
        </w:rPr>
        <w:t xml:space="preserve"> </w:t>
      </w:r>
      <w:r w:rsidR="00221804" w:rsidRPr="006D1C63">
        <w:rPr>
          <w:lang w:val="es-ES_tradnl"/>
        </w:rPr>
        <w:t>un</w:t>
      </w:r>
      <w:r w:rsidR="004313D9">
        <w:rPr>
          <w:lang w:val="es-ES_tradnl"/>
        </w:rPr>
        <w:t>a</w:t>
      </w:r>
      <w:r w:rsidR="00130EED" w:rsidRPr="006D1C63">
        <w:rPr>
          <w:lang w:val="es-ES_tradnl"/>
        </w:rPr>
        <w:t xml:space="preserve"> </w:t>
      </w:r>
      <w:r w:rsidR="00677F9E" w:rsidRPr="006D1C63">
        <w:rPr>
          <w:lang w:val="es-ES_tradnl"/>
        </w:rPr>
        <w:t>etapa</w:t>
      </w:r>
      <w:r w:rsidR="00130EED" w:rsidRPr="006D1C63">
        <w:rPr>
          <w:lang w:val="es-ES_tradnl"/>
        </w:rPr>
        <w:t xml:space="preserve"> </w:t>
      </w:r>
      <w:r w:rsidR="00677F9E" w:rsidRPr="006D1C63">
        <w:rPr>
          <w:lang w:val="es-ES_tradnl"/>
        </w:rPr>
        <w:t>I</w:t>
      </w:r>
      <w:r w:rsidR="00FB4450" w:rsidRPr="006D1C63">
        <w:rPr>
          <w:lang w:val="es-ES_tradnl"/>
        </w:rPr>
        <w:t>I</w:t>
      </w:r>
      <w:r w:rsidR="00130EED" w:rsidRPr="006D1C63">
        <w:rPr>
          <w:lang w:val="es-ES_tradnl"/>
        </w:rPr>
        <w:t xml:space="preserve"> </w:t>
      </w:r>
      <w:r w:rsidR="004313D9">
        <w:rPr>
          <w:lang w:val="es-ES_tradnl"/>
        </w:rPr>
        <w:t>aprobada</w:t>
      </w:r>
      <w:r w:rsidR="004313D9" w:rsidRPr="004313D9">
        <w:rPr>
          <w:lang w:val="es-ES_tradnl"/>
        </w:rPr>
        <w:t xml:space="preserve"> </w:t>
      </w:r>
      <w:r w:rsidR="00543F1F">
        <w:rPr>
          <w:lang w:val="es-ES_tradnl"/>
        </w:rPr>
        <w:t xml:space="preserve">y </w:t>
      </w:r>
      <w:r w:rsidR="00836BF8" w:rsidRPr="006D1C63">
        <w:rPr>
          <w:lang w:val="es-ES_tradnl"/>
        </w:rPr>
        <w:t>con</w:t>
      </w:r>
      <w:r w:rsidR="00130EED" w:rsidRPr="006D1C63">
        <w:rPr>
          <w:lang w:val="es-ES_tradnl"/>
        </w:rPr>
        <w:t xml:space="preserve"> </w:t>
      </w:r>
      <w:r w:rsidR="00FB311F">
        <w:rPr>
          <w:lang w:val="es-ES_tradnl"/>
        </w:rPr>
        <w:t>objetivos</w:t>
      </w:r>
      <w:r w:rsidR="00130EED" w:rsidRPr="006D1C63">
        <w:rPr>
          <w:lang w:val="es-ES_tradnl"/>
        </w:rPr>
        <w:t xml:space="preserve"> </w:t>
      </w:r>
      <w:r w:rsidR="00975934" w:rsidRPr="006D1C63">
        <w:rPr>
          <w:lang w:val="es-ES_tradnl"/>
        </w:rPr>
        <w:t>de</w:t>
      </w:r>
      <w:r w:rsidR="00130EED" w:rsidRPr="006D1C63">
        <w:rPr>
          <w:lang w:val="es-ES_tradnl"/>
        </w:rPr>
        <w:t xml:space="preserve"> </w:t>
      </w:r>
      <w:r w:rsidR="00975934" w:rsidRPr="006D1C63">
        <w:rPr>
          <w:lang w:val="es-ES_tradnl"/>
        </w:rPr>
        <w:t>reducción</w:t>
      </w:r>
      <w:r w:rsidR="00130EED" w:rsidRPr="006D1C63">
        <w:rPr>
          <w:lang w:val="es-ES_tradnl"/>
        </w:rPr>
        <w:t xml:space="preserve"> </w:t>
      </w:r>
      <w:r w:rsidR="0055445A">
        <w:rPr>
          <w:lang w:val="es-ES_tradnl"/>
        </w:rPr>
        <w:t xml:space="preserve">menores a </w:t>
      </w:r>
      <w:r w:rsidR="00522476">
        <w:rPr>
          <w:lang w:val="es-ES_tradnl"/>
        </w:rPr>
        <w:t xml:space="preserve">las </w:t>
      </w:r>
      <w:r w:rsidR="007613C0" w:rsidRPr="006D1C63">
        <w:rPr>
          <w:lang w:val="es-ES_tradnl"/>
        </w:rPr>
        <w:t>meta</w:t>
      </w:r>
      <w:r w:rsidR="00522476">
        <w:rPr>
          <w:lang w:val="es-ES_tradnl"/>
        </w:rPr>
        <w:t>s</w:t>
      </w:r>
      <w:r w:rsidR="00130EED" w:rsidRPr="006D1C63">
        <w:rPr>
          <w:lang w:val="es-ES_tradnl"/>
        </w:rPr>
        <w:t xml:space="preserve"> </w:t>
      </w:r>
      <w:r w:rsidR="007613C0" w:rsidRPr="006D1C63">
        <w:rPr>
          <w:lang w:val="es-ES_tradnl"/>
        </w:rPr>
        <w:t>de</w:t>
      </w:r>
      <w:r w:rsidR="00130EED" w:rsidRPr="006D1C63">
        <w:rPr>
          <w:lang w:val="es-ES_tradnl"/>
        </w:rPr>
        <w:t xml:space="preserve"> </w:t>
      </w:r>
      <w:r w:rsidR="007613C0" w:rsidRPr="006D1C63">
        <w:rPr>
          <w:lang w:val="es-ES_tradnl"/>
        </w:rPr>
        <w:t>cumplimiento</w:t>
      </w:r>
      <w:r w:rsidR="00130EED" w:rsidRPr="006D1C63">
        <w:rPr>
          <w:lang w:val="es-ES_tradnl"/>
        </w:rPr>
        <w:t xml:space="preserve"> </w:t>
      </w:r>
      <w:r w:rsidR="00522476">
        <w:rPr>
          <w:lang w:val="es-ES_tradnl"/>
        </w:rPr>
        <w:t>para el</w:t>
      </w:r>
      <w:r w:rsidR="00067E3E">
        <w:rPr>
          <w:lang w:val="es-ES_tradnl"/>
        </w:rPr>
        <w:t xml:space="preserve"> a</w:t>
      </w:r>
      <w:r w:rsidR="00522476">
        <w:rPr>
          <w:lang w:val="es-ES_tradnl"/>
        </w:rPr>
        <w:t xml:space="preserve">ño </w:t>
      </w:r>
      <w:r w:rsidR="00522476" w:rsidRPr="00522476">
        <w:rPr>
          <w:lang w:val="es-ES_tradnl"/>
        </w:rPr>
        <w:t xml:space="preserve">2025 </w:t>
      </w:r>
      <w:r w:rsidR="00FB4450" w:rsidRPr="006D1C63">
        <w:rPr>
          <w:lang w:val="es-ES_tradnl"/>
        </w:rPr>
        <w:t>(</w:t>
      </w:r>
      <w:r w:rsidR="00836BF8" w:rsidRPr="006D1C63">
        <w:rPr>
          <w:lang w:val="es-ES_tradnl"/>
        </w:rPr>
        <w:t>decisión</w:t>
      </w:r>
      <w:r w:rsidR="00130EED" w:rsidRPr="006D1C63">
        <w:rPr>
          <w:lang w:val="es-ES_tradnl"/>
        </w:rPr>
        <w:t xml:space="preserve"> </w:t>
      </w:r>
      <w:r w:rsidR="00FB4450" w:rsidRPr="006D1C63">
        <w:rPr>
          <w:lang w:val="es-ES_tradnl"/>
        </w:rPr>
        <w:t>84/46</w:t>
      </w:r>
      <w:r w:rsidR="008B576D">
        <w:rPr>
          <w:lang w:val="es-ES_tradnl"/>
        </w:rPr>
        <w:t xml:space="preserve"> e)</w:t>
      </w:r>
      <w:r w:rsidR="00FB4450" w:rsidRPr="006D1C63">
        <w:rPr>
          <w:lang w:val="es-ES_tradnl"/>
        </w:rPr>
        <w:t>).</w:t>
      </w:r>
    </w:p>
    <w:p w14:paraId="149C36BF" w14:textId="7D079B76" w:rsidR="006A5A90" w:rsidRPr="006D1C63" w:rsidRDefault="00657D62" w:rsidP="006A5A90">
      <w:pPr>
        <w:pStyle w:val="Heading1"/>
        <w:numPr>
          <w:ilvl w:val="0"/>
          <w:numId w:val="0"/>
        </w:numPr>
        <w:rPr>
          <w:u w:val="single"/>
          <w:lang w:val="es-ES_tradnl"/>
        </w:rPr>
      </w:pPr>
      <w:r>
        <w:rPr>
          <w:u w:val="single"/>
          <w:lang w:val="es-ES_tradnl"/>
        </w:rPr>
        <w:t xml:space="preserve">HCFC - </w:t>
      </w:r>
      <w:r w:rsidR="001B7A6C">
        <w:rPr>
          <w:u w:val="single"/>
          <w:lang w:val="es-ES_tradnl"/>
        </w:rPr>
        <w:t>Proyecto regional de asistencia técnica</w:t>
      </w:r>
    </w:p>
    <w:p w14:paraId="6E12C29D" w14:textId="14B2CE3B" w:rsidR="004B4098" w:rsidRPr="006D1C63" w:rsidRDefault="00840F67" w:rsidP="00AA5622">
      <w:pPr>
        <w:pStyle w:val="Heading1"/>
        <w:rPr>
          <w:lang w:val="es-ES_tradnl"/>
        </w:rPr>
      </w:pPr>
      <w:r w:rsidRPr="006D1C63">
        <w:rPr>
          <w:lang w:val="es-ES_tradnl"/>
        </w:rPr>
        <w:t>E</w:t>
      </w:r>
      <w:r w:rsidR="001F7C7C" w:rsidRPr="006D1C63">
        <w:rPr>
          <w:lang w:val="es-ES_tradnl"/>
        </w:rPr>
        <w:t>l</w:t>
      </w:r>
      <w:r>
        <w:rPr>
          <w:lang w:val="es-ES_tradnl"/>
        </w:rPr>
        <w:t xml:space="preserve"> </w:t>
      </w:r>
      <w:r w:rsidR="001F7C7C" w:rsidRPr="006D1C63">
        <w:rPr>
          <w:lang w:val="es-ES_tradnl"/>
        </w:rPr>
        <w:t>PNUMA</w:t>
      </w:r>
      <w:r w:rsidR="00130EED" w:rsidRPr="006D1C63">
        <w:rPr>
          <w:lang w:val="es-ES_tradnl"/>
        </w:rPr>
        <w:t xml:space="preserve"> </w:t>
      </w:r>
      <w:r w:rsidR="0079079F">
        <w:rPr>
          <w:lang w:val="es-ES_tradnl"/>
        </w:rPr>
        <w:t>contempla un proyecto</w:t>
      </w:r>
      <w:r w:rsidR="001B7A6C">
        <w:rPr>
          <w:lang w:val="es-ES_tradnl"/>
        </w:rPr>
        <w:t xml:space="preserve"> regional de asistencia técnica</w:t>
      </w:r>
      <w:r w:rsidR="00130EED" w:rsidRPr="006D1C63">
        <w:rPr>
          <w:lang w:val="es-ES_tradnl"/>
        </w:rPr>
        <w:t xml:space="preserve"> </w:t>
      </w:r>
      <w:r w:rsidR="002E6AA4">
        <w:rPr>
          <w:lang w:val="es-ES_tradnl"/>
        </w:rPr>
        <w:t xml:space="preserve">en </w:t>
      </w:r>
      <w:r w:rsidR="002E6AA4" w:rsidRPr="002E6AA4">
        <w:rPr>
          <w:lang w:val="es-ES_tradnl"/>
        </w:rPr>
        <w:t xml:space="preserve">HCFC </w:t>
      </w:r>
      <w:r w:rsidR="00EF395E">
        <w:rPr>
          <w:lang w:val="es-ES_tradnl"/>
        </w:rPr>
        <w:t>destinado a</w:t>
      </w:r>
      <w:r w:rsidR="002E6AA4">
        <w:rPr>
          <w:lang w:val="es-ES_tradnl"/>
        </w:rPr>
        <w:t xml:space="preserve"> </w:t>
      </w:r>
      <w:r w:rsidR="00B070D0">
        <w:rPr>
          <w:lang w:val="es-ES_tradnl"/>
        </w:rPr>
        <w:t xml:space="preserve">la </w:t>
      </w:r>
      <w:r w:rsidR="00B729D0">
        <w:rPr>
          <w:lang w:val="es-ES_tradnl"/>
        </w:rPr>
        <w:t>“</w:t>
      </w:r>
      <w:r w:rsidR="00B070D0">
        <w:rPr>
          <w:lang w:val="es-ES_tradnl"/>
        </w:rPr>
        <w:t xml:space="preserve">promoción de </w:t>
      </w:r>
      <w:r w:rsidR="001F7C7C" w:rsidRPr="006D1C63">
        <w:rPr>
          <w:lang w:val="es-ES_tradnl"/>
        </w:rPr>
        <w:t>refrigerantes</w:t>
      </w:r>
      <w:r w:rsidR="00130EED" w:rsidRPr="006D1C63">
        <w:rPr>
          <w:lang w:val="es-ES_tradnl"/>
        </w:rPr>
        <w:t xml:space="preserve"> </w:t>
      </w:r>
      <w:r w:rsidR="00B070D0" w:rsidRPr="00B070D0">
        <w:rPr>
          <w:lang w:val="es-ES_tradnl"/>
        </w:rPr>
        <w:t xml:space="preserve">de bajo potencial de calentamiento atmosférico </w:t>
      </w:r>
      <w:r w:rsidR="008A2E3F">
        <w:rPr>
          <w:lang w:val="es-ES_tradnl"/>
        </w:rPr>
        <w:t xml:space="preserve">en el </w:t>
      </w:r>
      <w:r w:rsidR="0006573B" w:rsidRPr="006D1C63">
        <w:rPr>
          <w:lang w:val="es-ES_tradnl"/>
        </w:rPr>
        <w:t>sector</w:t>
      </w:r>
      <w:r w:rsidR="00130EED" w:rsidRPr="006D1C63">
        <w:rPr>
          <w:lang w:val="es-ES_tradnl"/>
        </w:rPr>
        <w:t xml:space="preserve"> </w:t>
      </w:r>
      <w:r w:rsidR="0006573B" w:rsidRPr="006D1C63">
        <w:rPr>
          <w:lang w:val="es-ES_tradnl"/>
        </w:rPr>
        <w:t>climatización</w:t>
      </w:r>
      <w:r w:rsidR="00130EED" w:rsidRPr="006D1C63">
        <w:rPr>
          <w:lang w:val="es-ES_tradnl"/>
        </w:rPr>
        <w:t xml:space="preserve"> </w:t>
      </w:r>
      <w:r w:rsidR="00944181">
        <w:rPr>
          <w:lang w:val="es-ES_tradnl"/>
        </w:rPr>
        <w:t>en</w:t>
      </w:r>
      <w:r w:rsidR="008A2E3F">
        <w:rPr>
          <w:lang w:val="es-ES_tradnl"/>
        </w:rPr>
        <w:t xml:space="preserve"> </w:t>
      </w:r>
      <w:r w:rsidR="004B4098" w:rsidRPr="006D1C63">
        <w:rPr>
          <w:lang w:val="es-ES_tradnl"/>
        </w:rPr>
        <w:t>países</w:t>
      </w:r>
      <w:r w:rsidR="00130EED" w:rsidRPr="006D1C63">
        <w:rPr>
          <w:lang w:val="es-ES_tradnl"/>
        </w:rPr>
        <w:t xml:space="preserve"> </w:t>
      </w:r>
      <w:r w:rsidR="008A2E3F">
        <w:rPr>
          <w:lang w:val="es-ES_tradnl"/>
        </w:rPr>
        <w:t xml:space="preserve">de </w:t>
      </w:r>
      <w:r w:rsidR="00CA2EC6">
        <w:rPr>
          <w:lang w:val="es-ES_tradnl"/>
        </w:rPr>
        <w:t xml:space="preserve">alta temperatura </w:t>
      </w:r>
      <w:r w:rsidR="008A2E3F" w:rsidRPr="008A2E3F">
        <w:rPr>
          <w:lang w:val="es-ES_tradnl"/>
        </w:rPr>
        <w:t xml:space="preserve">ambiente </w:t>
      </w:r>
      <w:r w:rsidR="006A5A90" w:rsidRPr="006D1C63">
        <w:rPr>
          <w:lang w:val="es-ES_tradnl"/>
        </w:rPr>
        <w:t>(PRAHA</w:t>
      </w:r>
      <w:r w:rsidR="001F7C7C" w:rsidRPr="006D1C63">
        <w:rPr>
          <w:lang w:val="es-ES_tradnl"/>
        </w:rPr>
        <w:t>-</w:t>
      </w:r>
      <w:r w:rsidR="006A5A90" w:rsidRPr="006D1C63">
        <w:rPr>
          <w:lang w:val="es-ES_tradnl"/>
        </w:rPr>
        <w:t>III),”</w:t>
      </w:r>
      <w:r w:rsidR="00130EED" w:rsidRPr="006D1C63">
        <w:rPr>
          <w:lang w:val="es-ES_tradnl"/>
        </w:rPr>
        <w:t xml:space="preserve"> </w:t>
      </w:r>
      <w:r w:rsidR="006254F9">
        <w:rPr>
          <w:lang w:val="es-ES_tradnl"/>
        </w:rPr>
        <w:t>por la suma de</w:t>
      </w:r>
      <w:r w:rsidR="00130EED" w:rsidRPr="006D1C63">
        <w:rPr>
          <w:lang w:val="es-ES_tradnl"/>
        </w:rPr>
        <w:t xml:space="preserve"> </w:t>
      </w:r>
      <w:r w:rsidR="006A5A90" w:rsidRPr="006D1C63">
        <w:rPr>
          <w:lang w:val="es-ES_tradnl"/>
        </w:rPr>
        <w:t>50</w:t>
      </w:r>
      <w:r w:rsidR="00836BF8" w:rsidRPr="006D1C63">
        <w:rPr>
          <w:lang w:val="es-ES_tradnl"/>
        </w:rPr>
        <w:t>8.</w:t>
      </w:r>
      <w:r w:rsidR="006A5A90" w:rsidRPr="006D1C63">
        <w:rPr>
          <w:lang w:val="es-ES_tradnl"/>
        </w:rPr>
        <w:t>500</w:t>
      </w:r>
      <w:r w:rsidR="0012152E" w:rsidRPr="00E43D22">
        <w:rPr>
          <w:lang w:val="es-AR"/>
        </w:rPr>
        <w:t> </w:t>
      </w:r>
      <w:r w:rsidR="00D0077B" w:rsidRPr="00D0077B">
        <w:rPr>
          <w:lang w:val="es-ES_tradnl"/>
        </w:rPr>
        <w:t xml:space="preserve">$EUA </w:t>
      </w:r>
      <w:r w:rsidR="00836BF8" w:rsidRPr="006D1C63">
        <w:rPr>
          <w:lang w:val="es-ES_tradnl"/>
        </w:rPr>
        <w:t>en</w:t>
      </w:r>
      <w:r w:rsidR="00130EED" w:rsidRPr="006D1C63">
        <w:rPr>
          <w:lang w:val="es-ES_tradnl"/>
        </w:rPr>
        <w:t xml:space="preserve"> </w:t>
      </w:r>
      <w:r w:rsidR="00620364">
        <w:rPr>
          <w:lang w:val="es-ES_tradnl"/>
        </w:rPr>
        <w:t xml:space="preserve">el año </w:t>
      </w:r>
      <w:r w:rsidR="006A5A90" w:rsidRPr="006D1C63">
        <w:rPr>
          <w:lang w:val="es-ES_tradnl"/>
        </w:rPr>
        <w:t>202</w:t>
      </w:r>
      <w:r w:rsidR="00736299" w:rsidRPr="006D1C63">
        <w:rPr>
          <w:lang w:val="es-ES_tradnl"/>
        </w:rPr>
        <w:t>1</w:t>
      </w:r>
      <w:r w:rsidR="006A5A90" w:rsidRPr="006D1C63">
        <w:rPr>
          <w:lang w:val="es-ES_tradnl"/>
        </w:rPr>
        <w:t>.</w:t>
      </w:r>
      <w:r w:rsidR="00130EED" w:rsidRPr="006D1C63">
        <w:rPr>
          <w:lang w:val="es-ES_tradnl"/>
        </w:rPr>
        <w:t xml:space="preserve"> </w:t>
      </w:r>
      <w:r w:rsidR="006E21FB">
        <w:rPr>
          <w:lang w:val="es-ES_tradnl"/>
        </w:rPr>
        <w:t>No obstante, h</w:t>
      </w:r>
      <w:r w:rsidR="002D7727">
        <w:rPr>
          <w:lang w:val="es-ES_tradnl"/>
        </w:rPr>
        <w:t xml:space="preserve">asta </w:t>
      </w:r>
      <w:r w:rsidR="00F2380F">
        <w:rPr>
          <w:lang w:val="es-ES_tradnl"/>
        </w:rPr>
        <w:t xml:space="preserve">el momento no existe una ventana de </w:t>
      </w:r>
      <w:r w:rsidR="001F7C7C" w:rsidRPr="006D1C63">
        <w:rPr>
          <w:lang w:val="es-ES_tradnl"/>
        </w:rPr>
        <w:t>financiamiento</w:t>
      </w:r>
      <w:r w:rsidR="00130EED" w:rsidRPr="006D1C63">
        <w:rPr>
          <w:lang w:val="es-ES_tradnl"/>
        </w:rPr>
        <w:t xml:space="preserve"> </w:t>
      </w:r>
      <w:r w:rsidR="00F2380F">
        <w:rPr>
          <w:lang w:val="es-ES_tradnl"/>
        </w:rPr>
        <w:t xml:space="preserve">para este </w:t>
      </w:r>
      <w:r w:rsidR="00975934" w:rsidRPr="006D1C63">
        <w:rPr>
          <w:lang w:val="es-ES_tradnl"/>
        </w:rPr>
        <w:t>proyecto</w:t>
      </w:r>
      <w:r w:rsidR="00130EED" w:rsidRPr="006D1C63">
        <w:rPr>
          <w:lang w:val="es-ES_tradnl"/>
        </w:rPr>
        <w:t xml:space="preserve"> </w:t>
      </w:r>
      <w:r w:rsidR="00975934" w:rsidRPr="006D1C63">
        <w:rPr>
          <w:lang w:val="es-ES_tradnl"/>
        </w:rPr>
        <w:t>piloto</w:t>
      </w:r>
      <w:r w:rsidR="006A5A90" w:rsidRPr="006D1C63">
        <w:rPr>
          <w:lang w:val="es-ES_tradnl"/>
        </w:rPr>
        <w:t>.</w:t>
      </w:r>
    </w:p>
    <w:p w14:paraId="66826FBC" w14:textId="3D5E4BB2" w:rsidR="006A5A90" w:rsidRPr="006D1C63" w:rsidRDefault="00A56279" w:rsidP="006A5A90">
      <w:pPr>
        <w:rPr>
          <w:u w:val="single"/>
          <w:lang w:val="es-ES_tradnl"/>
        </w:rPr>
      </w:pPr>
      <w:r w:rsidRPr="006D1C63">
        <w:rPr>
          <w:u w:val="single"/>
          <w:lang w:val="es-ES_tradnl"/>
        </w:rPr>
        <w:lastRenderedPageBreak/>
        <w:t>Actividades</w:t>
      </w:r>
      <w:r w:rsidR="00130EED" w:rsidRPr="006D1C63">
        <w:rPr>
          <w:u w:val="single"/>
          <w:lang w:val="es-ES_tradnl"/>
        </w:rPr>
        <w:t xml:space="preserve"> </w:t>
      </w:r>
      <w:r w:rsidRPr="006D1C63">
        <w:rPr>
          <w:u w:val="single"/>
          <w:lang w:val="es-ES_tradnl"/>
        </w:rPr>
        <w:t>relativas</w:t>
      </w:r>
      <w:r w:rsidR="00130EED" w:rsidRPr="006D1C63">
        <w:rPr>
          <w:u w:val="single"/>
          <w:lang w:val="es-ES_tradnl"/>
        </w:rPr>
        <w:t xml:space="preserve"> </w:t>
      </w:r>
      <w:r w:rsidRPr="006D1C63">
        <w:rPr>
          <w:u w:val="single"/>
          <w:lang w:val="es-ES_tradnl"/>
        </w:rPr>
        <w:t>a</w:t>
      </w:r>
      <w:r w:rsidR="00130EED" w:rsidRPr="006D1C63">
        <w:rPr>
          <w:u w:val="single"/>
          <w:lang w:val="es-ES_tradnl"/>
        </w:rPr>
        <w:t xml:space="preserve"> </w:t>
      </w:r>
      <w:r w:rsidRPr="006D1C63">
        <w:rPr>
          <w:u w:val="single"/>
          <w:lang w:val="es-ES_tradnl"/>
        </w:rPr>
        <w:t>los</w:t>
      </w:r>
      <w:r w:rsidR="00130EED" w:rsidRPr="006D1C63">
        <w:rPr>
          <w:u w:val="single"/>
          <w:lang w:val="es-ES_tradnl"/>
        </w:rPr>
        <w:t xml:space="preserve"> </w:t>
      </w:r>
      <w:r w:rsidRPr="006D1C63">
        <w:rPr>
          <w:u w:val="single"/>
          <w:lang w:val="es-ES_tradnl"/>
        </w:rPr>
        <w:t>HFC</w:t>
      </w:r>
    </w:p>
    <w:p w14:paraId="35055CBC" w14:textId="77777777" w:rsidR="006A5A90" w:rsidRPr="006D1C63" w:rsidRDefault="006A5A90" w:rsidP="006A5A90">
      <w:pPr>
        <w:rPr>
          <w:b/>
          <w:lang w:val="es-ES_tradnl"/>
        </w:rPr>
      </w:pPr>
    </w:p>
    <w:p w14:paraId="649072FA" w14:textId="35C99921" w:rsidR="004B4098" w:rsidRPr="006D1C63" w:rsidRDefault="00EC7C2C" w:rsidP="00AA5622">
      <w:pPr>
        <w:pStyle w:val="Heading1"/>
        <w:rPr>
          <w:lang w:val="es-ES_tradnl"/>
        </w:rPr>
      </w:pPr>
      <w:r>
        <w:rPr>
          <w:lang w:val="es-ES_tradnl"/>
        </w:rPr>
        <w:t>Se c</w:t>
      </w:r>
      <w:r w:rsidR="006672E5">
        <w:rPr>
          <w:lang w:val="es-ES_tradnl"/>
        </w:rPr>
        <w:t xml:space="preserve">ontempla </w:t>
      </w:r>
      <w:r w:rsidR="00420F8A">
        <w:rPr>
          <w:lang w:val="es-ES_tradnl"/>
        </w:rPr>
        <w:t>una actividad</w:t>
      </w:r>
      <w:r w:rsidR="00130EED" w:rsidRPr="006D1C63">
        <w:rPr>
          <w:lang w:val="es-ES_tradnl"/>
        </w:rPr>
        <w:t xml:space="preserve"> </w:t>
      </w:r>
      <w:r w:rsidR="004147E8">
        <w:rPr>
          <w:lang w:val="es-ES_tradnl"/>
        </w:rPr>
        <w:t>piloto</w:t>
      </w:r>
      <w:r w:rsidR="00420F8A">
        <w:rPr>
          <w:lang w:val="es-ES_tradnl"/>
        </w:rPr>
        <w:t xml:space="preserve"> </w:t>
      </w:r>
      <w:r w:rsidR="00836BF8" w:rsidRPr="006D1C63">
        <w:rPr>
          <w:lang w:val="es-ES_tradnl"/>
        </w:rPr>
        <w:t>en</w:t>
      </w:r>
      <w:r w:rsidR="00130EED" w:rsidRPr="006D1C63">
        <w:rPr>
          <w:lang w:val="es-ES_tradnl"/>
        </w:rPr>
        <w:t xml:space="preserve"> </w:t>
      </w:r>
      <w:r w:rsidR="00D91FA1" w:rsidRPr="006D1C63">
        <w:rPr>
          <w:lang w:val="es-ES_tradnl"/>
        </w:rPr>
        <w:t>Egipto</w:t>
      </w:r>
      <w:r w:rsidR="00607C19">
        <w:rPr>
          <w:lang w:val="es-ES_tradnl"/>
        </w:rPr>
        <w:t xml:space="preserve"> </w:t>
      </w:r>
      <w:r w:rsidR="00172794">
        <w:rPr>
          <w:lang w:val="es-ES_tradnl"/>
        </w:rPr>
        <w:t xml:space="preserve">por </w:t>
      </w:r>
      <w:r w:rsidR="00DC7C00" w:rsidRPr="006D1C63">
        <w:rPr>
          <w:lang w:val="es-ES_tradnl"/>
        </w:rPr>
        <w:t>5</w:t>
      </w:r>
      <w:r w:rsidR="00836BF8" w:rsidRPr="006D1C63">
        <w:rPr>
          <w:lang w:val="es-ES_tradnl"/>
        </w:rPr>
        <w:t>6.</w:t>
      </w:r>
      <w:r w:rsidR="00267A6C" w:rsidRPr="006D1C63">
        <w:rPr>
          <w:lang w:val="es-ES_tradnl"/>
        </w:rPr>
        <w:t>500</w:t>
      </w:r>
      <w:r w:rsidR="0012152E" w:rsidRPr="00E43D22">
        <w:rPr>
          <w:lang w:val="es-AR"/>
        </w:rPr>
        <w:t> </w:t>
      </w:r>
      <w:r w:rsidR="009D7EE9" w:rsidRPr="009D7EE9">
        <w:rPr>
          <w:lang w:val="es-ES_tradnl"/>
        </w:rPr>
        <w:t xml:space="preserve">$EUA </w:t>
      </w:r>
      <w:r w:rsidR="00F14EAA">
        <w:rPr>
          <w:lang w:val="es-ES_tradnl"/>
        </w:rPr>
        <w:t xml:space="preserve">para </w:t>
      </w:r>
      <w:r w:rsidR="004503FF">
        <w:rPr>
          <w:lang w:val="es-ES_tradnl"/>
        </w:rPr>
        <w:t xml:space="preserve">el </w:t>
      </w:r>
      <w:r w:rsidR="00267A6C" w:rsidRPr="006D1C63">
        <w:rPr>
          <w:lang w:val="es-ES_tradnl"/>
        </w:rPr>
        <w:t>202</w:t>
      </w:r>
      <w:r w:rsidR="004503FF">
        <w:rPr>
          <w:lang w:val="es-ES_tradnl"/>
        </w:rPr>
        <w:t>1,</w:t>
      </w:r>
      <w:r w:rsidR="00130EED" w:rsidRPr="006D1C63">
        <w:rPr>
          <w:lang w:val="es-ES_tradnl"/>
        </w:rPr>
        <w:t xml:space="preserve"> </w:t>
      </w:r>
      <w:r w:rsidR="00326889" w:rsidRPr="006D1C63">
        <w:rPr>
          <w:lang w:val="es-ES_tradnl"/>
        </w:rPr>
        <w:t>actividades</w:t>
      </w:r>
      <w:r w:rsidR="00130EED" w:rsidRPr="006D1C63">
        <w:rPr>
          <w:lang w:val="es-ES_tradnl"/>
        </w:rPr>
        <w:t xml:space="preserve"> </w:t>
      </w:r>
      <w:r w:rsidR="00326889" w:rsidRPr="006D1C63">
        <w:rPr>
          <w:lang w:val="es-ES_tradnl"/>
        </w:rPr>
        <w:t>de</w:t>
      </w:r>
      <w:r w:rsidR="00130EED" w:rsidRPr="006D1C63">
        <w:rPr>
          <w:lang w:val="es-ES_tradnl"/>
        </w:rPr>
        <w:t xml:space="preserve"> </w:t>
      </w:r>
      <w:r w:rsidR="00326889" w:rsidRPr="006D1C63">
        <w:rPr>
          <w:lang w:val="es-ES_tradnl"/>
        </w:rPr>
        <w:t>apoyo</w:t>
      </w:r>
      <w:r w:rsidR="00130EED" w:rsidRPr="006D1C63">
        <w:rPr>
          <w:lang w:val="es-ES_tradnl"/>
        </w:rPr>
        <w:t xml:space="preserve"> </w:t>
      </w:r>
      <w:r w:rsidR="009057F9">
        <w:rPr>
          <w:lang w:val="es-ES_tradnl"/>
        </w:rPr>
        <w:t xml:space="preserve">por </w:t>
      </w:r>
      <w:r w:rsidR="00267A6C" w:rsidRPr="006D1C63">
        <w:rPr>
          <w:lang w:val="es-ES_tradnl"/>
        </w:rPr>
        <w:t>48</w:t>
      </w:r>
      <w:r w:rsidR="001F7C7C" w:rsidRPr="006D1C63">
        <w:rPr>
          <w:lang w:val="es-ES_tradnl"/>
        </w:rPr>
        <w:t>1.</w:t>
      </w:r>
      <w:r w:rsidR="00267A6C" w:rsidRPr="006D1C63">
        <w:rPr>
          <w:lang w:val="es-ES_tradnl"/>
        </w:rPr>
        <w:t>500</w:t>
      </w:r>
      <w:r w:rsidR="0012152E" w:rsidRPr="00E43D22">
        <w:rPr>
          <w:lang w:val="es-AR"/>
        </w:rPr>
        <w:t> </w:t>
      </w:r>
      <w:r w:rsidR="00346141" w:rsidRPr="00346141">
        <w:rPr>
          <w:lang w:val="es-ES_tradnl"/>
        </w:rPr>
        <w:t xml:space="preserve">$EUA </w:t>
      </w:r>
      <w:r w:rsidR="00836BF8" w:rsidRPr="006D1C63">
        <w:rPr>
          <w:lang w:val="es-ES_tradnl"/>
        </w:rPr>
        <w:t>en</w:t>
      </w:r>
      <w:r w:rsidR="00130EED" w:rsidRPr="006D1C63">
        <w:rPr>
          <w:lang w:val="es-ES_tradnl"/>
        </w:rPr>
        <w:t xml:space="preserve"> </w:t>
      </w:r>
      <w:r w:rsidR="006A5A90" w:rsidRPr="006D1C63">
        <w:rPr>
          <w:lang w:val="es-ES_tradnl"/>
        </w:rPr>
        <w:t>202</w:t>
      </w:r>
      <w:r w:rsidR="00267A6C" w:rsidRPr="006D1C63">
        <w:rPr>
          <w:lang w:val="es-ES_tradnl"/>
        </w:rPr>
        <w:t>1</w:t>
      </w:r>
      <w:r w:rsidR="002830C6">
        <w:rPr>
          <w:lang w:val="es-ES_tradnl"/>
        </w:rPr>
        <w:t>-</w:t>
      </w:r>
      <w:r w:rsidR="00267A6C" w:rsidRPr="006D1C63">
        <w:rPr>
          <w:lang w:val="es-ES_tradnl"/>
        </w:rPr>
        <w:t>2022</w:t>
      </w:r>
      <w:r w:rsidR="00130EED" w:rsidRPr="006D1C63">
        <w:rPr>
          <w:lang w:val="es-ES_tradnl"/>
        </w:rPr>
        <w:t xml:space="preserve"> </w:t>
      </w:r>
      <w:r w:rsidR="00050B49">
        <w:rPr>
          <w:lang w:val="es-ES_tradnl"/>
        </w:rPr>
        <w:t>en</w:t>
      </w:r>
      <w:r w:rsidR="00130EED" w:rsidRPr="006D1C63">
        <w:rPr>
          <w:lang w:val="es-ES_tradnl"/>
        </w:rPr>
        <w:t xml:space="preserve"> </w:t>
      </w:r>
      <w:r w:rsidR="001F7C7C" w:rsidRPr="006D1C63">
        <w:rPr>
          <w:lang w:val="es-ES_tradnl"/>
        </w:rPr>
        <w:t>tres</w:t>
      </w:r>
      <w:r w:rsidR="00130EED" w:rsidRPr="006D1C63">
        <w:rPr>
          <w:lang w:val="es-ES_tradnl"/>
        </w:rPr>
        <w:t xml:space="preserve"> </w:t>
      </w:r>
      <w:r w:rsidR="004B4098" w:rsidRPr="006D1C63">
        <w:rPr>
          <w:lang w:val="es-ES_tradnl"/>
        </w:rPr>
        <w:t>países</w:t>
      </w:r>
      <w:r w:rsidR="00130EED" w:rsidRPr="006D1C63">
        <w:rPr>
          <w:lang w:val="es-ES_tradnl"/>
        </w:rPr>
        <w:t xml:space="preserve"> </w:t>
      </w:r>
      <w:r w:rsidR="006A5A90" w:rsidRPr="006D1C63">
        <w:rPr>
          <w:lang w:val="es-ES_tradnl"/>
        </w:rPr>
        <w:t>(Antigua</w:t>
      </w:r>
      <w:r w:rsidR="00130EED" w:rsidRPr="006D1C63">
        <w:rPr>
          <w:lang w:val="es-ES_tradnl"/>
        </w:rPr>
        <w:t xml:space="preserve"> </w:t>
      </w:r>
      <w:r w:rsidR="001F7C7C" w:rsidRPr="006D1C63">
        <w:rPr>
          <w:lang w:val="es-ES_tradnl"/>
        </w:rPr>
        <w:t>y</w:t>
      </w:r>
      <w:r w:rsidR="00130EED" w:rsidRPr="006D1C63">
        <w:rPr>
          <w:lang w:val="es-ES_tradnl"/>
        </w:rPr>
        <w:t xml:space="preserve"> </w:t>
      </w:r>
      <w:r w:rsidR="006A5A90" w:rsidRPr="006D1C63">
        <w:rPr>
          <w:lang w:val="es-ES_tradnl"/>
        </w:rPr>
        <w:t>Barbuda</w:t>
      </w:r>
      <w:r w:rsidR="00267A6C" w:rsidRPr="006D1C63">
        <w:rPr>
          <w:lang w:val="es-ES_tradnl"/>
        </w:rPr>
        <w:t>,</w:t>
      </w:r>
      <w:r w:rsidR="00130EED" w:rsidRPr="006D1C63">
        <w:rPr>
          <w:lang w:val="es-ES_tradnl"/>
        </w:rPr>
        <w:t xml:space="preserve"> </w:t>
      </w:r>
      <w:r w:rsidR="007613C0" w:rsidRPr="006D1C63">
        <w:rPr>
          <w:lang w:val="es-ES_tradnl"/>
        </w:rPr>
        <w:t>República</w:t>
      </w:r>
      <w:r w:rsidR="00130EED" w:rsidRPr="006D1C63">
        <w:rPr>
          <w:lang w:val="es-ES_tradnl"/>
        </w:rPr>
        <w:t xml:space="preserve"> </w:t>
      </w:r>
      <w:r w:rsidR="007613C0" w:rsidRPr="006D1C63">
        <w:rPr>
          <w:lang w:val="es-ES_tradnl"/>
        </w:rPr>
        <w:t>Centroafricana</w:t>
      </w:r>
      <w:r w:rsidR="00130EED" w:rsidRPr="006D1C63">
        <w:rPr>
          <w:lang w:val="es-ES_tradnl"/>
        </w:rPr>
        <w:t xml:space="preserve"> </w:t>
      </w:r>
      <w:r w:rsidR="001F7C7C" w:rsidRPr="006D1C63">
        <w:rPr>
          <w:lang w:val="es-ES_tradnl"/>
        </w:rPr>
        <w:t>y</w:t>
      </w:r>
      <w:r w:rsidR="00130EED" w:rsidRPr="006D1C63">
        <w:rPr>
          <w:lang w:val="es-ES_tradnl"/>
        </w:rPr>
        <w:t xml:space="preserve"> </w:t>
      </w:r>
      <w:r w:rsidR="00A95046">
        <w:rPr>
          <w:lang w:val="es-ES_tradnl"/>
        </w:rPr>
        <w:t xml:space="preserve">la </w:t>
      </w:r>
      <w:r w:rsidR="00267A6C" w:rsidRPr="006D1C63">
        <w:rPr>
          <w:lang w:val="es-ES_tradnl"/>
        </w:rPr>
        <w:t>India</w:t>
      </w:r>
      <w:r w:rsidR="006A5A90" w:rsidRPr="006D1C63">
        <w:rPr>
          <w:lang w:val="es-ES_tradnl"/>
        </w:rPr>
        <w:t>)</w:t>
      </w:r>
      <w:r w:rsidR="00267A6C" w:rsidRPr="006D1C63">
        <w:rPr>
          <w:lang w:val="es-ES_tradnl"/>
        </w:rPr>
        <w:t>,</w:t>
      </w:r>
      <w:r w:rsidR="00130EED" w:rsidRPr="006D1C63">
        <w:rPr>
          <w:lang w:val="es-ES_tradnl"/>
        </w:rPr>
        <w:t xml:space="preserve"> </w:t>
      </w:r>
      <w:r w:rsidR="006244B2">
        <w:rPr>
          <w:lang w:val="es-ES_tradnl"/>
        </w:rPr>
        <w:t>una actividad de asistencia técnica</w:t>
      </w:r>
      <w:r w:rsidR="00130EED" w:rsidRPr="006D1C63">
        <w:rPr>
          <w:lang w:val="es-ES_tradnl"/>
        </w:rPr>
        <w:t xml:space="preserve"> </w:t>
      </w:r>
      <w:r w:rsidR="00B77DD6">
        <w:rPr>
          <w:lang w:val="es-ES_tradnl"/>
        </w:rPr>
        <w:t xml:space="preserve">por </w:t>
      </w:r>
      <w:r w:rsidR="00267A6C" w:rsidRPr="006D1C63">
        <w:rPr>
          <w:lang w:val="es-ES_tradnl"/>
        </w:rPr>
        <w:t>1.36</w:t>
      </w:r>
      <w:r w:rsidR="00130EED" w:rsidRPr="006D1C63">
        <w:rPr>
          <w:lang w:val="es-ES_tradnl"/>
        </w:rPr>
        <w:t xml:space="preserve"> </w:t>
      </w:r>
      <w:r w:rsidR="0098053C">
        <w:rPr>
          <w:lang w:val="es-ES_tradnl"/>
        </w:rPr>
        <w:t xml:space="preserve">millones de $EUA </w:t>
      </w:r>
      <w:r w:rsidR="00267A6C" w:rsidRPr="006D1C63">
        <w:rPr>
          <w:lang w:val="es-ES_tradnl"/>
        </w:rPr>
        <w:t>(67</w:t>
      </w:r>
      <w:r w:rsidR="00836BF8" w:rsidRPr="006D1C63">
        <w:rPr>
          <w:lang w:val="es-ES_tradnl"/>
        </w:rPr>
        <w:t>8.</w:t>
      </w:r>
      <w:r w:rsidR="00267A6C" w:rsidRPr="006D1C63">
        <w:rPr>
          <w:lang w:val="es-ES_tradnl"/>
        </w:rPr>
        <w:t>000</w:t>
      </w:r>
      <w:r w:rsidR="0012152E" w:rsidRPr="00E43D22">
        <w:rPr>
          <w:lang w:val="es-AR"/>
        </w:rPr>
        <w:t> </w:t>
      </w:r>
      <w:r w:rsidR="008D5DED" w:rsidRPr="008D5DED">
        <w:rPr>
          <w:lang w:val="es-ES_tradnl"/>
        </w:rPr>
        <w:t xml:space="preserve">$EUA </w:t>
      </w:r>
      <w:r w:rsidR="00715737">
        <w:rPr>
          <w:lang w:val="es-ES_tradnl"/>
        </w:rPr>
        <w:t xml:space="preserve">en </w:t>
      </w:r>
      <w:r w:rsidR="00267A6C" w:rsidRPr="006D1C63">
        <w:rPr>
          <w:lang w:val="es-ES_tradnl"/>
        </w:rPr>
        <w:t>2021</w:t>
      </w:r>
      <w:r w:rsidR="00221804" w:rsidRPr="006D1C63">
        <w:rPr>
          <w:lang w:val="es-ES_tradnl"/>
        </w:rPr>
        <w:t>-</w:t>
      </w:r>
      <w:r w:rsidR="00267A6C" w:rsidRPr="006D1C63">
        <w:rPr>
          <w:lang w:val="es-ES_tradnl"/>
        </w:rPr>
        <w:t>2023)</w:t>
      </w:r>
      <w:r w:rsidR="00130EED" w:rsidRPr="006D1C63">
        <w:rPr>
          <w:lang w:val="es-ES_tradnl"/>
        </w:rPr>
        <w:t xml:space="preserve"> </w:t>
      </w:r>
      <w:r w:rsidR="001F7C7C" w:rsidRPr="006D1C63">
        <w:rPr>
          <w:lang w:val="es-ES_tradnl"/>
        </w:rPr>
        <w:t>y</w:t>
      </w:r>
      <w:r w:rsidR="00130EED" w:rsidRPr="006D1C63">
        <w:rPr>
          <w:lang w:val="es-ES_tradnl"/>
        </w:rPr>
        <w:t xml:space="preserve"> </w:t>
      </w:r>
      <w:r w:rsidR="004B4098" w:rsidRPr="006D1C63">
        <w:rPr>
          <w:lang w:val="es-ES_tradnl"/>
        </w:rPr>
        <w:t>preparación</w:t>
      </w:r>
      <w:r w:rsidR="00DC7C00" w:rsidRPr="006D1C63">
        <w:rPr>
          <w:rStyle w:val="FootnoteReference"/>
          <w:lang w:val="es-ES_tradnl"/>
        </w:rPr>
        <w:footnoteReference w:id="3"/>
      </w:r>
      <w:r w:rsidR="00130EED" w:rsidRPr="006D1C63">
        <w:rPr>
          <w:lang w:val="es-ES_tradnl"/>
        </w:rPr>
        <w:t xml:space="preserve"> </w:t>
      </w:r>
      <w:r w:rsidR="00E562DE">
        <w:rPr>
          <w:lang w:val="es-ES_tradnl"/>
        </w:rPr>
        <w:t xml:space="preserve">de planes de </w:t>
      </w:r>
      <w:r w:rsidR="00E562DE" w:rsidRPr="00E562DE">
        <w:rPr>
          <w:lang w:val="es-ES_tradnl"/>
        </w:rPr>
        <w:t xml:space="preserve">reducción de los HFC </w:t>
      </w:r>
      <w:r w:rsidR="00E562DE">
        <w:rPr>
          <w:lang w:val="es-ES_tradnl"/>
        </w:rPr>
        <w:t xml:space="preserve">en </w:t>
      </w:r>
      <w:r w:rsidR="00CE1ACC" w:rsidRPr="006D1C63">
        <w:rPr>
          <w:lang w:val="es-ES_tradnl"/>
        </w:rPr>
        <w:t>48</w:t>
      </w:r>
      <w:r w:rsidR="00130EED" w:rsidRPr="006D1C63">
        <w:rPr>
          <w:lang w:val="es-ES_tradnl"/>
        </w:rPr>
        <w:t xml:space="preserve"> </w:t>
      </w:r>
      <w:r w:rsidR="004B4098" w:rsidRPr="006D1C63">
        <w:rPr>
          <w:lang w:val="es-ES_tradnl"/>
        </w:rPr>
        <w:t>países</w:t>
      </w:r>
      <w:r w:rsidR="00130EED" w:rsidRPr="006D1C63">
        <w:rPr>
          <w:lang w:val="es-ES_tradnl"/>
        </w:rPr>
        <w:t xml:space="preserve"> </w:t>
      </w:r>
      <w:r w:rsidR="00E562DE">
        <w:rPr>
          <w:lang w:val="es-ES_tradnl"/>
        </w:rPr>
        <w:t xml:space="preserve">por </w:t>
      </w:r>
      <w:r w:rsidR="00CE1ACC" w:rsidRPr="006D1C63">
        <w:rPr>
          <w:lang w:val="es-ES_tradnl"/>
        </w:rPr>
        <w:t>4.4</w:t>
      </w:r>
      <w:r w:rsidR="00594314" w:rsidRPr="006D1C63">
        <w:rPr>
          <w:lang w:val="es-ES_tradnl"/>
        </w:rPr>
        <w:t>4</w:t>
      </w:r>
      <w:r w:rsidR="00130EED" w:rsidRPr="006D1C63">
        <w:rPr>
          <w:lang w:val="es-ES_tradnl"/>
        </w:rPr>
        <w:t xml:space="preserve"> </w:t>
      </w:r>
      <w:r w:rsidR="0098053C">
        <w:rPr>
          <w:lang w:val="es-ES_tradnl"/>
        </w:rPr>
        <w:t xml:space="preserve">millones de $EUA </w:t>
      </w:r>
      <w:r w:rsidR="00836BF8" w:rsidRPr="006D1C63">
        <w:rPr>
          <w:lang w:val="es-ES_tradnl"/>
        </w:rPr>
        <w:t>en</w:t>
      </w:r>
      <w:r w:rsidR="00130EED" w:rsidRPr="006D1C63">
        <w:rPr>
          <w:lang w:val="es-ES_tradnl"/>
        </w:rPr>
        <w:t xml:space="preserve"> </w:t>
      </w:r>
      <w:r w:rsidR="006A5A90" w:rsidRPr="006D1C63">
        <w:rPr>
          <w:lang w:val="es-ES_tradnl"/>
        </w:rPr>
        <w:t>202</w:t>
      </w:r>
      <w:r w:rsidR="00CE1ACC" w:rsidRPr="006D1C63">
        <w:rPr>
          <w:lang w:val="es-ES_tradnl"/>
        </w:rPr>
        <w:t>1</w:t>
      </w:r>
      <w:r w:rsidR="008D6F85">
        <w:rPr>
          <w:lang w:val="es-ES_tradnl"/>
        </w:rPr>
        <w:t xml:space="preserve"> y </w:t>
      </w:r>
      <w:r w:rsidR="006A5A90" w:rsidRPr="006D1C63">
        <w:rPr>
          <w:lang w:val="es-ES_tradnl"/>
        </w:rPr>
        <w:t>202</w:t>
      </w:r>
      <w:r w:rsidR="00CE1ACC" w:rsidRPr="006D1C63">
        <w:rPr>
          <w:lang w:val="es-ES_tradnl"/>
        </w:rPr>
        <w:t>2</w:t>
      </w:r>
      <w:r w:rsidR="006A5A90" w:rsidRPr="006D1C63">
        <w:rPr>
          <w:lang w:val="es-ES_tradnl"/>
        </w:rPr>
        <w:t>.</w:t>
      </w:r>
    </w:p>
    <w:p w14:paraId="2089A166" w14:textId="39ADCD36" w:rsidR="004B4098" w:rsidRPr="0082665E" w:rsidRDefault="00B67F61" w:rsidP="0082665E">
      <w:pPr>
        <w:pStyle w:val="Heading1"/>
        <w:rPr>
          <w:lang w:val="es-ES_tradnl"/>
        </w:rPr>
      </w:pPr>
      <w:r>
        <w:rPr>
          <w:lang w:val="es-ES_tradnl"/>
        </w:rPr>
        <w:t xml:space="preserve">El </w:t>
      </w:r>
      <w:r w:rsidR="00221804" w:rsidRPr="006D1C63">
        <w:rPr>
          <w:lang w:val="es-ES_tradnl"/>
        </w:rPr>
        <w:t>plan administrativo</w:t>
      </w:r>
      <w:r w:rsidR="00130EED" w:rsidRPr="006D1C63">
        <w:rPr>
          <w:lang w:val="es-ES_tradnl"/>
        </w:rPr>
        <w:t xml:space="preserve"> </w:t>
      </w:r>
      <w:r>
        <w:rPr>
          <w:lang w:val="es-ES_tradnl"/>
        </w:rPr>
        <w:t xml:space="preserve">de la ONUDI </w:t>
      </w:r>
      <w:r w:rsidR="004D1286">
        <w:rPr>
          <w:lang w:val="es-ES_tradnl"/>
        </w:rPr>
        <w:t>para el período 202</w:t>
      </w:r>
      <w:r w:rsidR="00B43CC9" w:rsidRPr="006D1C63">
        <w:rPr>
          <w:lang w:val="es-ES_tradnl"/>
        </w:rPr>
        <w:t>1</w:t>
      </w:r>
      <w:r w:rsidR="00221804" w:rsidRPr="006D1C63">
        <w:rPr>
          <w:lang w:val="es-ES_tradnl"/>
        </w:rPr>
        <w:t>-</w:t>
      </w:r>
      <w:r w:rsidR="00B43CC9" w:rsidRPr="006D1C63">
        <w:rPr>
          <w:lang w:val="es-ES_tradnl"/>
        </w:rPr>
        <w:t>202</w:t>
      </w:r>
      <w:r w:rsidR="00F62AAE">
        <w:rPr>
          <w:lang w:val="es-ES_tradnl"/>
        </w:rPr>
        <w:t>3</w:t>
      </w:r>
      <w:r w:rsidR="00130EED" w:rsidRPr="006D1C63">
        <w:rPr>
          <w:lang w:val="es-ES_tradnl"/>
        </w:rPr>
        <w:t xml:space="preserve"> </w:t>
      </w:r>
      <w:r w:rsidR="0079079F">
        <w:rPr>
          <w:lang w:val="es-ES_tradnl"/>
        </w:rPr>
        <w:t>contempla un proyecto</w:t>
      </w:r>
      <w:r w:rsidR="00130EED" w:rsidRPr="006D1C63">
        <w:rPr>
          <w:lang w:val="es-ES_tradnl"/>
        </w:rPr>
        <w:t xml:space="preserve"> </w:t>
      </w:r>
      <w:r w:rsidR="00975934" w:rsidRPr="006D1C63">
        <w:rPr>
          <w:lang w:val="es-ES_tradnl"/>
        </w:rPr>
        <w:t>de</w:t>
      </w:r>
      <w:r w:rsidR="00130EED" w:rsidRPr="006D1C63">
        <w:rPr>
          <w:lang w:val="es-ES_tradnl"/>
        </w:rPr>
        <w:t xml:space="preserve"> </w:t>
      </w:r>
      <w:r w:rsidR="00975934" w:rsidRPr="006D1C63">
        <w:rPr>
          <w:lang w:val="es-ES_tradnl"/>
        </w:rPr>
        <w:t>inversión</w:t>
      </w:r>
      <w:r w:rsidR="00130EED" w:rsidRPr="006D1C63">
        <w:rPr>
          <w:lang w:val="es-ES_tradnl"/>
        </w:rPr>
        <w:t xml:space="preserve"> </w:t>
      </w:r>
      <w:r w:rsidR="004B4098" w:rsidRPr="006D1C63">
        <w:rPr>
          <w:lang w:val="es-ES_tradnl"/>
        </w:rPr>
        <w:t>para</w:t>
      </w:r>
      <w:r w:rsidR="00130EED" w:rsidRPr="006D1C63">
        <w:rPr>
          <w:lang w:val="es-ES_tradnl"/>
        </w:rPr>
        <w:t xml:space="preserve"> </w:t>
      </w:r>
      <w:r w:rsidR="00F97FF5">
        <w:rPr>
          <w:lang w:val="es-ES_tradnl"/>
        </w:rPr>
        <w:t xml:space="preserve">convertir una </w:t>
      </w:r>
      <w:r w:rsidR="00836BF8" w:rsidRPr="006D1C63">
        <w:rPr>
          <w:lang w:val="es-ES_tradnl"/>
        </w:rPr>
        <w:t>línea</w:t>
      </w:r>
      <w:r w:rsidR="00130EED" w:rsidRPr="006D1C63">
        <w:rPr>
          <w:lang w:val="es-ES_tradnl"/>
        </w:rPr>
        <w:t xml:space="preserve"> </w:t>
      </w:r>
      <w:r w:rsidR="00836BF8" w:rsidRPr="006D1C63">
        <w:rPr>
          <w:lang w:val="es-ES_tradnl"/>
        </w:rPr>
        <w:t>de</w:t>
      </w:r>
      <w:r w:rsidR="00130EED" w:rsidRPr="006D1C63">
        <w:rPr>
          <w:lang w:val="es-ES_tradnl"/>
        </w:rPr>
        <w:t xml:space="preserve"> </w:t>
      </w:r>
      <w:r w:rsidR="00836BF8" w:rsidRPr="006D1C63">
        <w:rPr>
          <w:lang w:val="es-ES_tradnl"/>
        </w:rPr>
        <w:t>producción</w:t>
      </w:r>
      <w:r w:rsidR="00130EED" w:rsidRPr="006D1C63">
        <w:rPr>
          <w:lang w:val="es-ES_tradnl"/>
        </w:rPr>
        <w:t xml:space="preserve"> </w:t>
      </w:r>
      <w:r w:rsidR="00D9359C">
        <w:rPr>
          <w:lang w:val="es-ES_tradnl"/>
        </w:rPr>
        <w:t>en</w:t>
      </w:r>
      <w:r w:rsidR="00130EED" w:rsidRPr="006D1C63">
        <w:rPr>
          <w:lang w:val="es-ES_tradnl"/>
        </w:rPr>
        <w:t xml:space="preserve"> </w:t>
      </w:r>
      <w:r w:rsidR="007C52A9">
        <w:rPr>
          <w:lang w:val="es-ES_tradnl"/>
        </w:rPr>
        <w:t xml:space="preserve">una fábrica de </w:t>
      </w:r>
      <w:r w:rsidR="00975934" w:rsidRPr="006D1C63">
        <w:rPr>
          <w:lang w:val="es-ES_tradnl"/>
        </w:rPr>
        <w:t>compresor</w:t>
      </w:r>
      <w:r w:rsidR="007C52A9">
        <w:rPr>
          <w:lang w:val="es-ES_tradnl"/>
        </w:rPr>
        <w:t>es</w:t>
      </w:r>
      <w:r w:rsidR="00130EED" w:rsidRPr="006D1C63">
        <w:rPr>
          <w:lang w:val="es-ES_tradnl"/>
        </w:rPr>
        <w:t xml:space="preserve"> </w:t>
      </w:r>
      <w:r w:rsidR="00B43CC9" w:rsidRPr="006D1C63">
        <w:rPr>
          <w:lang w:val="es-ES_tradnl"/>
        </w:rPr>
        <w:t>(ZMC)</w:t>
      </w:r>
      <w:r w:rsidR="00130EED" w:rsidRPr="006D1C63">
        <w:rPr>
          <w:lang w:val="es-ES_tradnl"/>
        </w:rPr>
        <w:t xml:space="preserve"> </w:t>
      </w:r>
      <w:r w:rsidR="00836BF8" w:rsidRPr="006D1C63">
        <w:rPr>
          <w:lang w:val="es-ES_tradnl"/>
        </w:rPr>
        <w:t>en</w:t>
      </w:r>
      <w:r w:rsidR="00130EED" w:rsidRPr="006D1C63">
        <w:rPr>
          <w:lang w:val="es-ES_tradnl"/>
        </w:rPr>
        <w:t xml:space="preserve"> </w:t>
      </w:r>
      <w:r w:rsidR="00D80DA5">
        <w:rPr>
          <w:lang w:val="es-ES_tradnl"/>
        </w:rPr>
        <w:t>Egipto. El PNUMA</w:t>
      </w:r>
      <w:r w:rsidR="009E7A37">
        <w:rPr>
          <w:lang w:val="es-ES_tradnl"/>
        </w:rPr>
        <w:t xml:space="preserve">, en tanto, </w:t>
      </w:r>
      <w:r w:rsidR="00906462" w:rsidRPr="00906462">
        <w:rPr>
          <w:lang w:val="es-ES_tradnl"/>
        </w:rPr>
        <w:t xml:space="preserve">contempla </w:t>
      </w:r>
      <w:r w:rsidR="00DF1863">
        <w:rPr>
          <w:lang w:val="es-ES_tradnl"/>
        </w:rPr>
        <w:t xml:space="preserve">un componente </w:t>
      </w:r>
      <w:r w:rsidR="002F29AC">
        <w:rPr>
          <w:lang w:val="es-ES_tradnl"/>
        </w:rPr>
        <w:t xml:space="preserve">sin </w:t>
      </w:r>
      <w:r w:rsidR="00A56279" w:rsidRPr="006D1C63">
        <w:rPr>
          <w:lang w:val="es-ES_tradnl"/>
        </w:rPr>
        <w:t>inversión</w:t>
      </w:r>
      <w:r w:rsidR="00130EED" w:rsidRPr="006D1C63">
        <w:rPr>
          <w:lang w:val="es-ES_tradnl"/>
        </w:rPr>
        <w:t xml:space="preserve"> </w:t>
      </w:r>
      <w:r w:rsidR="005F3811">
        <w:rPr>
          <w:lang w:val="es-ES_tradnl"/>
        </w:rPr>
        <w:t xml:space="preserve">relativo a </w:t>
      </w:r>
      <w:r w:rsidR="0091523A">
        <w:rPr>
          <w:lang w:val="es-ES_tradnl"/>
        </w:rPr>
        <w:t xml:space="preserve">definición de políticas </w:t>
      </w:r>
      <w:r w:rsidR="00D6507F">
        <w:rPr>
          <w:lang w:val="es-ES_tradnl"/>
        </w:rPr>
        <w:t xml:space="preserve">y </w:t>
      </w:r>
      <w:r w:rsidR="0091523A">
        <w:rPr>
          <w:lang w:val="es-ES_tradnl"/>
        </w:rPr>
        <w:t xml:space="preserve">evaluación </w:t>
      </w:r>
      <w:r w:rsidR="001772CA">
        <w:rPr>
          <w:lang w:val="es-ES_tradnl"/>
        </w:rPr>
        <w:t xml:space="preserve">de </w:t>
      </w:r>
      <w:r w:rsidR="00326889" w:rsidRPr="006D1C63">
        <w:rPr>
          <w:lang w:val="es-ES_tradnl"/>
        </w:rPr>
        <w:t>mercado</w:t>
      </w:r>
      <w:r w:rsidR="00425EE9">
        <w:rPr>
          <w:lang w:val="es-ES_tradnl"/>
        </w:rPr>
        <w:t xml:space="preserve">, el que </w:t>
      </w:r>
      <w:r w:rsidR="00425EE9" w:rsidRPr="0082665E">
        <w:rPr>
          <w:lang w:val="es-ES_tradnl"/>
        </w:rPr>
        <w:t xml:space="preserve">de conformidad con la </w:t>
      </w:r>
      <w:r w:rsidR="00836BF8" w:rsidRPr="0082665E">
        <w:rPr>
          <w:lang w:val="es-ES_tradnl"/>
        </w:rPr>
        <w:t>decisión</w:t>
      </w:r>
      <w:r w:rsidR="00130EED" w:rsidRPr="0082665E">
        <w:rPr>
          <w:lang w:val="es-ES_tradnl"/>
        </w:rPr>
        <w:t xml:space="preserve"> </w:t>
      </w:r>
      <w:r w:rsidR="0082665E">
        <w:rPr>
          <w:lang w:val="es-ES_tradnl"/>
        </w:rPr>
        <w:t xml:space="preserve">78/3 </w:t>
      </w:r>
      <w:r w:rsidR="00B43CC9" w:rsidRPr="0082665E">
        <w:rPr>
          <w:lang w:val="es-ES_tradnl"/>
        </w:rPr>
        <w:t>g)</w:t>
      </w:r>
      <w:r w:rsidR="0082665E">
        <w:rPr>
          <w:lang w:val="es-ES_tradnl"/>
        </w:rPr>
        <w:t xml:space="preserve"> </w:t>
      </w:r>
      <w:r w:rsidR="0082665E" w:rsidRPr="0082665E">
        <w:rPr>
          <w:lang w:val="es-ES_tradnl"/>
        </w:rPr>
        <w:t>no es admisible</w:t>
      </w:r>
      <w:r w:rsidR="00B43CC9" w:rsidRPr="0082665E">
        <w:rPr>
          <w:lang w:val="es-ES_tradnl"/>
        </w:rPr>
        <w:t>.</w:t>
      </w:r>
    </w:p>
    <w:p w14:paraId="47135B04" w14:textId="437C800B" w:rsidR="006A5A90" w:rsidRPr="006D1C63" w:rsidRDefault="00F75162" w:rsidP="00AA5622">
      <w:pPr>
        <w:pStyle w:val="Heading1"/>
        <w:rPr>
          <w:lang w:val="es-ES_tradnl"/>
        </w:rPr>
      </w:pPr>
      <w:r>
        <w:rPr>
          <w:lang w:val="es-ES_tradnl"/>
        </w:rPr>
        <w:t>Los</w:t>
      </w:r>
      <w:r w:rsidR="00130EED" w:rsidRPr="006D1C63">
        <w:rPr>
          <w:lang w:val="es-ES_tradnl"/>
        </w:rPr>
        <w:t xml:space="preserve"> </w:t>
      </w:r>
      <w:r w:rsidR="001F7C7C" w:rsidRPr="006D1C63">
        <w:rPr>
          <w:lang w:val="es-ES_tradnl"/>
        </w:rPr>
        <w:t>tres</w:t>
      </w:r>
      <w:r w:rsidR="00130EED" w:rsidRPr="006D1C63">
        <w:rPr>
          <w:lang w:val="es-ES_tradnl"/>
        </w:rPr>
        <w:t xml:space="preserve"> </w:t>
      </w:r>
      <w:r w:rsidR="004B4098" w:rsidRPr="006D1C63">
        <w:rPr>
          <w:lang w:val="es-ES_tradnl"/>
        </w:rPr>
        <w:t>países</w:t>
      </w:r>
      <w:r w:rsidR="00130EED" w:rsidRPr="006D1C63">
        <w:rPr>
          <w:lang w:val="es-ES_tradnl"/>
        </w:rPr>
        <w:t xml:space="preserve"> </w:t>
      </w:r>
      <w:r>
        <w:rPr>
          <w:lang w:val="es-ES_tradnl"/>
        </w:rPr>
        <w:t xml:space="preserve">para los cuales se </w:t>
      </w:r>
      <w:r w:rsidR="007022A4" w:rsidRPr="007022A4">
        <w:rPr>
          <w:lang w:val="es-ES_tradnl"/>
        </w:rPr>
        <w:t>contempla</w:t>
      </w:r>
      <w:r w:rsidR="00B21644">
        <w:rPr>
          <w:lang w:val="es-ES_tradnl"/>
        </w:rPr>
        <w:t>n</w:t>
      </w:r>
      <w:r w:rsidR="007022A4" w:rsidRPr="007022A4">
        <w:rPr>
          <w:lang w:val="es-ES_tradnl"/>
        </w:rPr>
        <w:t xml:space="preserve"> </w:t>
      </w:r>
      <w:r w:rsidR="00326889" w:rsidRPr="006D1C63">
        <w:rPr>
          <w:lang w:val="es-ES_tradnl"/>
        </w:rPr>
        <w:t>actividades</w:t>
      </w:r>
      <w:r w:rsidR="00130EED" w:rsidRPr="006D1C63">
        <w:rPr>
          <w:lang w:val="es-ES_tradnl"/>
        </w:rPr>
        <w:t xml:space="preserve"> </w:t>
      </w:r>
      <w:r w:rsidR="00326889" w:rsidRPr="006D1C63">
        <w:rPr>
          <w:lang w:val="es-ES_tradnl"/>
        </w:rPr>
        <w:t>de</w:t>
      </w:r>
      <w:r w:rsidR="00130EED" w:rsidRPr="006D1C63">
        <w:rPr>
          <w:lang w:val="es-ES_tradnl"/>
        </w:rPr>
        <w:t xml:space="preserve"> </w:t>
      </w:r>
      <w:r w:rsidR="00326889" w:rsidRPr="006D1C63">
        <w:rPr>
          <w:lang w:val="es-ES_tradnl"/>
        </w:rPr>
        <w:t>apoyo</w:t>
      </w:r>
      <w:r w:rsidR="00130EED" w:rsidRPr="006D1C63">
        <w:rPr>
          <w:lang w:val="es-ES_tradnl"/>
        </w:rPr>
        <w:t xml:space="preserve"> </w:t>
      </w:r>
      <w:r w:rsidR="00D674AA">
        <w:rPr>
          <w:lang w:val="es-ES_tradnl"/>
        </w:rPr>
        <w:t xml:space="preserve">han presentado </w:t>
      </w:r>
      <w:r w:rsidR="009F7D50">
        <w:rPr>
          <w:lang w:val="es-ES_tradnl"/>
        </w:rPr>
        <w:t>las correspondientes</w:t>
      </w:r>
      <w:r w:rsidR="00130EED" w:rsidRPr="006D1C63">
        <w:rPr>
          <w:lang w:val="es-ES_tradnl"/>
        </w:rPr>
        <w:t xml:space="preserve"> </w:t>
      </w:r>
      <w:r w:rsidR="009F7D50">
        <w:rPr>
          <w:lang w:val="es-ES_tradnl"/>
        </w:rPr>
        <w:t>nota</w:t>
      </w:r>
      <w:r w:rsidR="009077D4">
        <w:rPr>
          <w:lang w:val="es-ES_tradnl"/>
        </w:rPr>
        <w:t>s</w:t>
      </w:r>
      <w:r w:rsidR="009F7D50">
        <w:rPr>
          <w:lang w:val="es-ES_tradnl"/>
        </w:rPr>
        <w:t xml:space="preserve"> </w:t>
      </w:r>
      <w:r w:rsidR="009E0415">
        <w:rPr>
          <w:lang w:val="es-ES_tradnl"/>
        </w:rPr>
        <w:t>manifestando la disposición</w:t>
      </w:r>
      <w:r w:rsidR="00C93925" w:rsidRPr="00C93925">
        <w:rPr>
          <w:lang w:val="es-ES_tradnl"/>
        </w:rPr>
        <w:t xml:space="preserve"> </w:t>
      </w:r>
      <w:r w:rsidR="009077D4" w:rsidRPr="009077D4">
        <w:rPr>
          <w:lang w:val="es-ES_tradnl"/>
        </w:rPr>
        <w:t xml:space="preserve">de sus </w:t>
      </w:r>
      <w:r w:rsidR="00F76A63">
        <w:rPr>
          <w:lang w:val="es-ES_tradnl"/>
        </w:rPr>
        <w:t>gobiernos a hacer</w:t>
      </w:r>
      <w:r w:rsidR="00C93925" w:rsidRPr="00C93925">
        <w:rPr>
          <w:lang w:val="es-ES_tradnl"/>
        </w:rPr>
        <w:t xml:space="preserve"> lo posible </w:t>
      </w:r>
      <w:r w:rsidR="00812F27">
        <w:rPr>
          <w:lang w:val="es-ES_tradnl"/>
        </w:rPr>
        <w:t>por ratificar</w:t>
      </w:r>
      <w:r w:rsidR="00C93925" w:rsidRPr="00C93925">
        <w:rPr>
          <w:lang w:val="es-ES_tradnl"/>
        </w:rPr>
        <w:t xml:space="preserve"> </w:t>
      </w:r>
      <w:r w:rsidR="0006573B" w:rsidRPr="006D1C63">
        <w:rPr>
          <w:lang w:val="es-ES_tradnl"/>
        </w:rPr>
        <w:t>la</w:t>
      </w:r>
      <w:r w:rsidR="00130EED" w:rsidRPr="006D1C63">
        <w:rPr>
          <w:lang w:val="es-ES_tradnl"/>
        </w:rPr>
        <w:t xml:space="preserve"> Enmienda de Kigali a la brevedad</w:t>
      </w:r>
      <w:r w:rsidR="00B65604" w:rsidRPr="006D1C63">
        <w:rPr>
          <w:lang w:val="es-ES_tradnl"/>
        </w:rPr>
        <w:t>,</w:t>
      </w:r>
      <w:r w:rsidR="00130EED" w:rsidRPr="006D1C63">
        <w:rPr>
          <w:lang w:val="es-ES_tradnl"/>
        </w:rPr>
        <w:t xml:space="preserve"> </w:t>
      </w:r>
      <w:r w:rsidR="00D91FA1" w:rsidRPr="006D1C63">
        <w:rPr>
          <w:lang w:val="es-ES_tradnl"/>
        </w:rPr>
        <w:t>conforme</w:t>
      </w:r>
      <w:r w:rsidR="00130EED" w:rsidRPr="006D1C63">
        <w:rPr>
          <w:lang w:val="es-ES_tradnl"/>
        </w:rPr>
        <w:t xml:space="preserve"> </w:t>
      </w:r>
      <w:r w:rsidR="00D91FA1" w:rsidRPr="006D1C63">
        <w:rPr>
          <w:lang w:val="es-ES_tradnl"/>
        </w:rPr>
        <w:t>a</w:t>
      </w:r>
      <w:r w:rsidR="00130EED" w:rsidRPr="006D1C63">
        <w:rPr>
          <w:lang w:val="es-ES_tradnl"/>
        </w:rPr>
        <w:t xml:space="preserve"> </w:t>
      </w:r>
      <w:r w:rsidR="00D91FA1" w:rsidRPr="006D1C63">
        <w:rPr>
          <w:lang w:val="es-ES_tradnl"/>
        </w:rPr>
        <w:t>lo</w:t>
      </w:r>
      <w:r w:rsidR="00130EED" w:rsidRPr="006D1C63">
        <w:rPr>
          <w:lang w:val="es-ES_tradnl"/>
        </w:rPr>
        <w:t xml:space="preserve"> </w:t>
      </w:r>
      <w:r w:rsidR="00D91FA1" w:rsidRPr="006D1C63">
        <w:rPr>
          <w:lang w:val="es-ES_tradnl"/>
        </w:rPr>
        <w:t>dispuesto</w:t>
      </w:r>
      <w:r w:rsidR="00130EED" w:rsidRPr="006D1C63">
        <w:rPr>
          <w:lang w:val="es-ES_tradnl"/>
        </w:rPr>
        <w:t xml:space="preserve"> </w:t>
      </w:r>
      <w:r w:rsidR="00D91FA1" w:rsidRPr="006D1C63">
        <w:rPr>
          <w:lang w:val="es-ES_tradnl"/>
        </w:rPr>
        <w:t>en</w:t>
      </w:r>
      <w:r w:rsidR="00130EED" w:rsidRPr="006D1C63">
        <w:rPr>
          <w:lang w:val="es-ES_tradnl"/>
        </w:rPr>
        <w:t xml:space="preserve"> </w:t>
      </w:r>
      <w:r w:rsidR="00D91FA1" w:rsidRPr="006D1C63">
        <w:rPr>
          <w:lang w:val="es-ES_tradnl"/>
        </w:rPr>
        <w:t>la</w:t>
      </w:r>
      <w:r w:rsidR="00130EED" w:rsidRPr="006D1C63">
        <w:rPr>
          <w:lang w:val="es-ES_tradnl"/>
        </w:rPr>
        <w:t xml:space="preserve"> </w:t>
      </w:r>
      <w:r w:rsidR="00D91FA1" w:rsidRPr="006D1C63">
        <w:rPr>
          <w:lang w:val="es-ES_tradnl"/>
        </w:rPr>
        <w:t>decisión</w:t>
      </w:r>
      <w:r w:rsidR="00130EED" w:rsidRPr="006D1C63">
        <w:rPr>
          <w:lang w:val="es-ES_tradnl"/>
        </w:rPr>
        <w:t xml:space="preserve"> </w:t>
      </w:r>
      <w:r w:rsidR="00E00D07" w:rsidRPr="006D1C63">
        <w:rPr>
          <w:lang w:val="es-ES_tradnl"/>
        </w:rPr>
        <w:t>79/46</w:t>
      </w:r>
      <w:r w:rsidR="008B576D">
        <w:rPr>
          <w:lang w:val="es-ES_tradnl"/>
        </w:rPr>
        <w:t xml:space="preserve"> d) i)</w:t>
      </w:r>
      <w:r w:rsidR="00E00D07" w:rsidRPr="006D1C63">
        <w:rPr>
          <w:lang w:val="es-ES_tradnl"/>
        </w:rPr>
        <w:t>.</w:t>
      </w:r>
    </w:p>
    <w:p w14:paraId="64F8ED0C" w14:textId="589C9ABC" w:rsidR="004B4098" w:rsidRPr="006D1C63" w:rsidRDefault="00975934" w:rsidP="00AA5622">
      <w:pPr>
        <w:pStyle w:val="Heading1"/>
        <w:rPr>
          <w:lang w:val="es-ES_tradnl"/>
        </w:rPr>
      </w:pPr>
      <w:r w:rsidRPr="006D1C63">
        <w:rPr>
          <w:lang w:val="es-ES_tradnl"/>
        </w:rPr>
        <w:t>Quince</w:t>
      </w:r>
      <w:r w:rsidR="00130EED" w:rsidRPr="006D1C63">
        <w:rPr>
          <w:lang w:val="es-ES_tradnl"/>
        </w:rPr>
        <w:t xml:space="preserve"> </w:t>
      </w:r>
      <w:r w:rsidR="00166E87">
        <w:rPr>
          <w:lang w:val="es-ES_tradnl"/>
        </w:rPr>
        <w:t>de los</w:t>
      </w:r>
      <w:r w:rsidR="00130EED" w:rsidRPr="006D1C63">
        <w:rPr>
          <w:lang w:val="es-ES_tradnl"/>
        </w:rPr>
        <w:t xml:space="preserve"> </w:t>
      </w:r>
      <w:r w:rsidR="007410B8" w:rsidRPr="006D1C63">
        <w:rPr>
          <w:lang w:val="es-ES_tradnl"/>
        </w:rPr>
        <w:t>48</w:t>
      </w:r>
      <w:r w:rsidR="00130EED" w:rsidRPr="006D1C63">
        <w:rPr>
          <w:lang w:val="es-ES_tradnl"/>
        </w:rPr>
        <w:t xml:space="preserve"> </w:t>
      </w:r>
      <w:r w:rsidR="004B4098" w:rsidRPr="006D1C63">
        <w:rPr>
          <w:lang w:val="es-ES_tradnl"/>
        </w:rPr>
        <w:t>países</w:t>
      </w:r>
      <w:r w:rsidR="00130EED" w:rsidRPr="006D1C63">
        <w:rPr>
          <w:lang w:val="es-ES_tradnl"/>
        </w:rPr>
        <w:t xml:space="preserve"> </w:t>
      </w:r>
      <w:r w:rsidR="00166E87">
        <w:rPr>
          <w:lang w:val="es-ES_tradnl"/>
        </w:rPr>
        <w:t xml:space="preserve">para los cuales se </w:t>
      </w:r>
      <w:r w:rsidR="00AC7762">
        <w:rPr>
          <w:lang w:val="es-ES_tradnl"/>
        </w:rPr>
        <w:t>contempla</w:t>
      </w:r>
      <w:r w:rsidR="00166E87">
        <w:rPr>
          <w:lang w:val="es-ES_tradnl"/>
        </w:rPr>
        <w:t xml:space="preserve">n </w:t>
      </w:r>
      <w:r w:rsidR="001F7C7C" w:rsidRPr="006D1C63">
        <w:rPr>
          <w:lang w:val="es-ES_tradnl"/>
        </w:rPr>
        <w:t>actividades</w:t>
      </w:r>
      <w:r w:rsidR="00130EED" w:rsidRPr="006D1C63">
        <w:rPr>
          <w:lang w:val="es-ES_tradnl"/>
        </w:rPr>
        <w:t xml:space="preserve"> </w:t>
      </w:r>
      <w:r w:rsidR="00044F87">
        <w:rPr>
          <w:lang w:val="es-ES_tradnl"/>
        </w:rPr>
        <w:t xml:space="preserve">preparatorias </w:t>
      </w:r>
      <w:r w:rsidR="006D1C63">
        <w:rPr>
          <w:lang w:val="es-ES_tradnl"/>
        </w:rPr>
        <w:t>para la reducción</w:t>
      </w:r>
      <w:r w:rsidR="00130EED" w:rsidRPr="006D1C63">
        <w:rPr>
          <w:lang w:val="es-ES_tradnl"/>
        </w:rPr>
        <w:t xml:space="preserve"> </w:t>
      </w:r>
      <w:r w:rsidR="00C309CB" w:rsidRPr="006D1C63">
        <w:rPr>
          <w:lang w:val="es-ES_tradnl"/>
        </w:rPr>
        <w:t>de</w:t>
      </w:r>
      <w:r w:rsidR="00130EED" w:rsidRPr="006D1C63">
        <w:rPr>
          <w:lang w:val="es-ES_tradnl"/>
        </w:rPr>
        <w:t xml:space="preserve"> </w:t>
      </w:r>
      <w:r w:rsidR="00C309CB" w:rsidRPr="006D1C63">
        <w:rPr>
          <w:lang w:val="es-ES_tradnl"/>
        </w:rPr>
        <w:t>HFC</w:t>
      </w:r>
      <w:r w:rsidR="00130EED" w:rsidRPr="006D1C63">
        <w:rPr>
          <w:lang w:val="es-ES_tradnl"/>
        </w:rPr>
        <w:t xml:space="preserve"> </w:t>
      </w:r>
      <w:r w:rsidR="00303035">
        <w:rPr>
          <w:lang w:val="es-ES_tradnl"/>
        </w:rPr>
        <w:t xml:space="preserve">no han ratificado </w:t>
      </w:r>
      <w:r w:rsidR="0006573B" w:rsidRPr="006D1C63">
        <w:rPr>
          <w:lang w:val="es-ES_tradnl"/>
        </w:rPr>
        <w:t>la</w:t>
      </w:r>
      <w:r w:rsidR="00130EED" w:rsidRPr="006D1C63">
        <w:rPr>
          <w:lang w:val="es-ES_tradnl"/>
        </w:rPr>
        <w:t xml:space="preserve"> Enmienda de </w:t>
      </w:r>
      <w:proofErr w:type="gramStart"/>
      <w:r w:rsidR="00130EED" w:rsidRPr="006D1C63">
        <w:rPr>
          <w:lang w:val="es-ES_tradnl"/>
        </w:rPr>
        <w:t>Kigali</w:t>
      </w:r>
      <w:proofErr w:type="gramEnd"/>
      <w:r w:rsidR="00130EED" w:rsidRPr="006D1C63">
        <w:rPr>
          <w:lang w:val="es-ES_tradnl"/>
        </w:rPr>
        <w:t xml:space="preserve"> </w:t>
      </w:r>
      <w:r w:rsidR="00B36B48">
        <w:rPr>
          <w:lang w:val="es-ES_tradnl"/>
        </w:rPr>
        <w:t xml:space="preserve">pero </w:t>
      </w:r>
      <w:r w:rsidR="00B36B48" w:rsidRPr="00B36B48">
        <w:rPr>
          <w:lang w:val="es-ES_tradnl"/>
        </w:rPr>
        <w:t xml:space="preserve">han presentado las correspondientes notas </w:t>
      </w:r>
      <w:r w:rsidR="009E0415">
        <w:rPr>
          <w:lang w:val="es-ES_tradnl"/>
        </w:rPr>
        <w:t>manifestando la disposición</w:t>
      </w:r>
      <w:r w:rsidR="00B36B48" w:rsidRPr="00B36B48">
        <w:rPr>
          <w:lang w:val="es-ES_tradnl"/>
        </w:rPr>
        <w:t xml:space="preserve"> de sus gobiernos </w:t>
      </w:r>
      <w:r w:rsidR="006B5340">
        <w:rPr>
          <w:lang w:val="es-ES_tradnl"/>
        </w:rPr>
        <w:t>a</w:t>
      </w:r>
      <w:r w:rsidR="008942EB">
        <w:rPr>
          <w:lang w:val="es-ES_tradnl"/>
        </w:rPr>
        <w:t xml:space="preserve"> procurar su pronta ratificación</w:t>
      </w:r>
      <w:r w:rsidR="006A5A90" w:rsidRPr="006D1C63">
        <w:rPr>
          <w:lang w:val="es-ES_tradnl"/>
        </w:rPr>
        <w:t>.</w:t>
      </w:r>
    </w:p>
    <w:p w14:paraId="2574F18E" w14:textId="2B172BE4" w:rsidR="007A5EC5" w:rsidRPr="006D1C63" w:rsidRDefault="008925EC" w:rsidP="00AA5622">
      <w:pPr>
        <w:pStyle w:val="Heading1"/>
        <w:rPr>
          <w:lang w:val="es-ES_tradnl"/>
        </w:rPr>
      </w:pPr>
      <w:r w:rsidRPr="006D1C63">
        <w:rPr>
          <w:lang w:val="es-ES_tradnl"/>
        </w:rPr>
        <w:t>E</w:t>
      </w:r>
      <w:r w:rsidR="001F7C7C" w:rsidRPr="006D1C63">
        <w:rPr>
          <w:lang w:val="es-ES_tradnl"/>
        </w:rPr>
        <w:t>l</w:t>
      </w:r>
      <w:r>
        <w:rPr>
          <w:lang w:val="es-ES_tradnl"/>
        </w:rPr>
        <w:t xml:space="preserve"> </w:t>
      </w:r>
      <w:r w:rsidR="001F7C7C" w:rsidRPr="006D1C63">
        <w:rPr>
          <w:lang w:val="es-ES_tradnl"/>
        </w:rPr>
        <w:t>PNUMA</w:t>
      </w:r>
      <w:r w:rsidR="00130EED" w:rsidRPr="006D1C63">
        <w:rPr>
          <w:lang w:val="es-ES_tradnl"/>
        </w:rPr>
        <w:t xml:space="preserve"> </w:t>
      </w:r>
      <w:r w:rsidR="0079079F">
        <w:rPr>
          <w:lang w:val="es-ES_tradnl"/>
        </w:rPr>
        <w:t>contempla un proyecto</w:t>
      </w:r>
      <w:r w:rsidR="00F84445">
        <w:rPr>
          <w:lang w:val="es-ES_tradnl"/>
        </w:rPr>
        <w:t xml:space="preserve"> de asistencia técnica global</w:t>
      </w:r>
      <w:r w:rsidR="00130EED" w:rsidRPr="006D1C63">
        <w:rPr>
          <w:lang w:val="es-ES_tradnl"/>
        </w:rPr>
        <w:t xml:space="preserve"> </w:t>
      </w:r>
      <w:r w:rsidR="006B04EA">
        <w:rPr>
          <w:lang w:val="es-ES_tradnl"/>
        </w:rPr>
        <w:t xml:space="preserve">en </w:t>
      </w:r>
      <w:r w:rsidR="006B04EA" w:rsidRPr="006B04EA">
        <w:rPr>
          <w:lang w:val="es-ES_tradnl"/>
        </w:rPr>
        <w:t xml:space="preserve">HFC </w:t>
      </w:r>
      <w:r w:rsidR="00D426A4">
        <w:rPr>
          <w:lang w:val="es-ES_tradnl"/>
        </w:rPr>
        <w:t xml:space="preserve">denominado </w:t>
      </w:r>
      <w:r w:rsidR="007A5EC5" w:rsidRPr="006D1C63">
        <w:rPr>
          <w:lang w:val="es-ES_tradnl"/>
        </w:rPr>
        <w:t>“</w:t>
      </w:r>
      <w:r w:rsidR="00D426A4">
        <w:rPr>
          <w:lang w:val="es-ES_tradnl"/>
        </w:rPr>
        <w:t xml:space="preserve">Coordinación de </w:t>
      </w:r>
      <w:r w:rsidR="005B55B9">
        <w:rPr>
          <w:lang w:val="es-ES_tradnl"/>
        </w:rPr>
        <w:t>e</w:t>
      </w:r>
      <w:r w:rsidR="00C309CB" w:rsidRPr="006D1C63">
        <w:rPr>
          <w:lang w:val="es-ES_tradnl"/>
        </w:rPr>
        <w:t>ncargados</w:t>
      </w:r>
      <w:r w:rsidR="00130EED" w:rsidRPr="006D1C63">
        <w:rPr>
          <w:lang w:val="es-ES_tradnl"/>
        </w:rPr>
        <w:t xml:space="preserve"> </w:t>
      </w:r>
      <w:r w:rsidR="00C309CB" w:rsidRPr="006D1C63">
        <w:rPr>
          <w:lang w:val="es-ES_tradnl"/>
        </w:rPr>
        <w:t>de</w:t>
      </w:r>
      <w:r w:rsidR="00130EED" w:rsidRPr="006D1C63">
        <w:rPr>
          <w:lang w:val="es-ES_tradnl"/>
        </w:rPr>
        <w:t xml:space="preserve"> </w:t>
      </w:r>
      <w:r w:rsidR="00C309CB" w:rsidRPr="006D1C63">
        <w:rPr>
          <w:lang w:val="es-ES_tradnl"/>
        </w:rPr>
        <w:t>oficinas</w:t>
      </w:r>
      <w:r w:rsidR="00130EED" w:rsidRPr="006D1C63">
        <w:rPr>
          <w:lang w:val="es-ES_tradnl"/>
        </w:rPr>
        <w:t xml:space="preserve"> </w:t>
      </w:r>
      <w:r w:rsidR="00C309CB" w:rsidRPr="006D1C63">
        <w:rPr>
          <w:lang w:val="es-ES_tradnl"/>
        </w:rPr>
        <w:t>del</w:t>
      </w:r>
      <w:r w:rsidR="00130EED" w:rsidRPr="006D1C63">
        <w:rPr>
          <w:lang w:val="es-ES_tradnl"/>
        </w:rPr>
        <w:t xml:space="preserve"> </w:t>
      </w:r>
      <w:r w:rsidR="00C309CB" w:rsidRPr="006D1C63">
        <w:rPr>
          <w:lang w:val="es-ES_tradnl"/>
        </w:rPr>
        <w:t>ozono</w:t>
      </w:r>
      <w:r w:rsidR="00130EED" w:rsidRPr="006D1C63">
        <w:rPr>
          <w:lang w:val="es-ES_tradnl"/>
        </w:rPr>
        <w:t xml:space="preserve"> </w:t>
      </w:r>
      <w:r w:rsidR="001F7C7C" w:rsidRPr="006D1C63">
        <w:rPr>
          <w:lang w:val="es-ES_tradnl"/>
        </w:rPr>
        <w:t>y</w:t>
      </w:r>
      <w:r w:rsidR="00130EED" w:rsidRPr="006D1C63">
        <w:rPr>
          <w:lang w:val="es-ES_tradnl"/>
        </w:rPr>
        <w:t xml:space="preserve"> </w:t>
      </w:r>
      <w:r w:rsidR="00B05F80">
        <w:rPr>
          <w:lang w:val="es-ES_tradnl"/>
        </w:rPr>
        <w:t xml:space="preserve">autoridades energéticas nacionales </w:t>
      </w:r>
      <w:r w:rsidR="00CE1D87">
        <w:rPr>
          <w:lang w:val="es-ES_tradnl"/>
        </w:rPr>
        <w:t xml:space="preserve">en </w:t>
      </w:r>
      <w:r w:rsidR="00012CFE">
        <w:rPr>
          <w:lang w:val="es-ES_tradnl"/>
        </w:rPr>
        <w:t>pro</w:t>
      </w:r>
      <w:r w:rsidR="00CE1D87">
        <w:rPr>
          <w:lang w:val="es-ES_tradnl"/>
        </w:rPr>
        <w:t xml:space="preserve"> de los objetivos de la </w:t>
      </w:r>
      <w:r w:rsidR="0006573B" w:rsidRPr="006D1C63">
        <w:rPr>
          <w:lang w:val="es-ES_tradnl"/>
        </w:rPr>
        <w:t>Enmienda</w:t>
      </w:r>
      <w:r w:rsidR="00130EED" w:rsidRPr="006D1C63">
        <w:rPr>
          <w:lang w:val="es-ES_tradnl"/>
        </w:rPr>
        <w:t xml:space="preserve"> </w:t>
      </w:r>
      <w:r w:rsidR="0006573B" w:rsidRPr="006D1C63">
        <w:rPr>
          <w:lang w:val="es-ES_tradnl"/>
        </w:rPr>
        <w:t>de</w:t>
      </w:r>
      <w:r w:rsidR="00130EED" w:rsidRPr="006D1C63">
        <w:rPr>
          <w:lang w:val="es-ES_tradnl"/>
        </w:rPr>
        <w:t xml:space="preserve"> </w:t>
      </w:r>
      <w:r w:rsidR="0006573B" w:rsidRPr="006D1C63">
        <w:rPr>
          <w:lang w:val="es-ES_tradnl"/>
        </w:rPr>
        <w:t>Kigali</w:t>
      </w:r>
      <w:r w:rsidR="007A5EC5" w:rsidRPr="006D1C63">
        <w:rPr>
          <w:lang w:val="es-ES_tradnl"/>
        </w:rPr>
        <w:t>”</w:t>
      </w:r>
      <w:r w:rsidR="005E11AC">
        <w:rPr>
          <w:lang w:val="es-ES_tradnl"/>
        </w:rPr>
        <w:t xml:space="preserve">, proyecto que no obstante </w:t>
      </w:r>
      <w:r w:rsidR="007613C0" w:rsidRPr="006D1C63">
        <w:rPr>
          <w:lang w:val="es-ES_tradnl"/>
        </w:rPr>
        <w:t>no</w:t>
      </w:r>
      <w:r w:rsidR="00130EED" w:rsidRPr="006D1C63">
        <w:rPr>
          <w:lang w:val="es-ES_tradnl"/>
        </w:rPr>
        <w:t xml:space="preserve"> </w:t>
      </w:r>
      <w:r w:rsidR="007613C0" w:rsidRPr="006D1C63">
        <w:rPr>
          <w:lang w:val="es-ES_tradnl"/>
        </w:rPr>
        <w:t>es</w:t>
      </w:r>
      <w:r w:rsidR="00130EED" w:rsidRPr="006D1C63">
        <w:rPr>
          <w:lang w:val="es-ES_tradnl"/>
        </w:rPr>
        <w:t xml:space="preserve"> </w:t>
      </w:r>
      <w:r w:rsidR="003246A7" w:rsidRPr="006D1C63">
        <w:rPr>
          <w:lang w:val="es-ES_tradnl"/>
        </w:rPr>
        <w:t>admisible</w:t>
      </w:r>
      <w:r w:rsidR="00130EED" w:rsidRPr="006D1C63">
        <w:rPr>
          <w:lang w:val="es-ES_tradnl"/>
        </w:rPr>
        <w:t xml:space="preserve"> </w:t>
      </w:r>
      <w:r w:rsidR="003246A7" w:rsidRPr="006D1C63">
        <w:rPr>
          <w:lang w:val="es-ES_tradnl"/>
        </w:rPr>
        <w:t>para</w:t>
      </w:r>
      <w:r w:rsidR="00130EED" w:rsidRPr="006D1C63">
        <w:rPr>
          <w:lang w:val="es-ES_tradnl"/>
        </w:rPr>
        <w:t xml:space="preserve"> </w:t>
      </w:r>
      <w:r w:rsidR="003246A7" w:rsidRPr="006D1C63">
        <w:rPr>
          <w:lang w:val="es-ES_tradnl"/>
        </w:rPr>
        <w:t>financiamiento</w:t>
      </w:r>
      <w:r w:rsidR="007A5EC5" w:rsidRPr="006D1C63">
        <w:rPr>
          <w:lang w:val="es-ES_tradnl"/>
        </w:rPr>
        <w:t>.</w:t>
      </w:r>
    </w:p>
    <w:p w14:paraId="78D83413" w14:textId="4841906A" w:rsidR="006A5A90" w:rsidRPr="006D1C63" w:rsidRDefault="00721403" w:rsidP="006A5A90">
      <w:pPr>
        <w:rPr>
          <w:u w:val="single"/>
          <w:lang w:val="es-ES_tradnl"/>
        </w:rPr>
      </w:pPr>
      <w:r>
        <w:rPr>
          <w:u w:val="single"/>
          <w:lang w:val="es-ES_tradnl"/>
        </w:rPr>
        <w:t xml:space="preserve">Programa de </w:t>
      </w:r>
      <w:r w:rsidR="00C91471">
        <w:rPr>
          <w:u w:val="single"/>
          <w:lang w:val="es-ES_tradnl"/>
        </w:rPr>
        <w:t>Asistencia al Cumplimiento</w:t>
      </w:r>
    </w:p>
    <w:p w14:paraId="1952B6AA" w14:textId="77777777" w:rsidR="006A5A90" w:rsidRPr="00A942C2" w:rsidRDefault="006A5A90" w:rsidP="006A5A90">
      <w:pPr>
        <w:rPr>
          <w:sz w:val="18"/>
          <w:szCs w:val="18"/>
          <w:lang w:val="es-ES_tradnl"/>
        </w:rPr>
      </w:pPr>
    </w:p>
    <w:p w14:paraId="008C55A4" w14:textId="797F134A" w:rsidR="004B4098" w:rsidRPr="006D1C63" w:rsidRDefault="001A48C8" w:rsidP="00AA5622">
      <w:pPr>
        <w:pStyle w:val="Heading1"/>
        <w:rPr>
          <w:lang w:val="es-ES_tradnl"/>
        </w:rPr>
      </w:pPr>
      <w:r>
        <w:rPr>
          <w:lang w:val="es-ES_tradnl"/>
        </w:rPr>
        <w:t xml:space="preserve">Se prevé que los costos del </w:t>
      </w:r>
      <w:r w:rsidR="00111281">
        <w:rPr>
          <w:lang w:val="es-ES_tradnl"/>
        </w:rPr>
        <w:t>PAC</w:t>
      </w:r>
      <w:r>
        <w:rPr>
          <w:lang w:val="es-ES_tradnl"/>
        </w:rPr>
        <w:t xml:space="preserve"> aumenten a razón del </w:t>
      </w:r>
      <w:r w:rsidRPr="0086629B">
        <w:rPr>
          <w:lang w:val="es-ES_tradnl"/>
        </w:rPr>
        <w:t>3</w:t>
      </w:r>
      <w:r>
        <w:rPr>
          <w:lang w:val="es-ES_tradnl"/>
        </w:rPr>
        <w:t>% al año, según lo convenido</w:t>
      </w:r>
      <w:r w:rsidR="00130EED" w:rsidRPr="006D1C63">
        <w:rPr>
          <w:lang w:val="es-ES_tradnl"/>
        </w:rPr>
        <w:t xml:space="preserve"> </w:t>
      </w:r>
      <w:r w:rsidR="003210B7" w:rsidRPr="006D1C63">
        <w:rPr>
          <w:lang w:val="es-ES_tradnl"/>
        </w:rPr>
        <w:t>por</w:t>
      </w:r>
      <w:r w:rsidR="00130EED" w:rsidRPr="006D1C63">
        <w:rPr>
          <w:lang w:val="es-ES_tradnl"/>
        </w:rPr>
        <w:t xml:space="preserve"> </w:t>
      </w:r>
      <w:r w:rsidR="003210B7" w:rsidRPr="006D1C63">
        <w:rPr>
          <w:lang w:val="es-ES_tradnl"/>
        </w:rPr>
        <w:t>el</w:t>
      </w:r>
      <w:r w:rsidR="00130EED" w:rsidRPr="006D1C63">
        <w:rPr>
          <w:lang w:val="es-ES_tradnl"/>
        </w:rPr>
        <w:t xml:space="preserve"> </w:t>
      </w:r>
      <w:r w:rsidR="00836BF8" w:rsidRPr="006D1C63">
        <w:rPr>
          <w:lang w:val="es-ES_tradnl"/>
        </w:rPr>
        <w:t>Comité</w:t>
      </w:r>
      <w:r w:rsidR="00130EED" w:rsidRPr="006D1C63">
        <w:rPr>
          <w:lang w:val="es-ES_tradnl"/>
        </w:rPr>
        <w:t xml:space="preserve"> </w:t>
      </w:r>
      <w:r w:rsidR="001F7C7C" w:rsidRPr="006D1C63">
        <w:rPr>
          <w:lang w:val="es-ES_tradnl"/>
        </w:rPr>
        <w:t>Ejecutivo</w:t>
      </w:r>
      <w:r w:rsidR="006A5A90" w:rsidRPr="006D1C63">
        <w:rPr>
          <w:lang w:val="es-ES_tradnl"/>
        </w:rPr>
        <w:t>.</w:t>
      </w:r>
      <w:r w:rsidR="00130EED" w:rsidRPr="006D1C63">
        <w:rPr>
          <w:lang w:val="es-ES_tradnl"/>
        </w:rPr>
        <w:t xml:space="preserve"> </w:t>
      </w:r>
      <w:r w:rsidR="001302E4">
        <w:rPr>
          <w:lang w:val="es-ES_tradnl"/>
        </w:rPr>
        <w:t xml:space="preserve">El financiamiento </w:t>
      </w:r>
      <w:r w:rsidR="001302E4" w:rsidRPr="00B557BC">
        <w:rPr>
          <w:lang w:val="es-ES_tradnl"/>
        </w:rPr>
        <w:t xml:space="preserve">total </w:t>
      </w:r>
      <w:r w:rsidR="001302E4">
        <w:rPr>
          <w:lang w:val="es-ES_tradnl"/>
        </w:rPr>
        <w:t xml:space="preserve">asciende </w:t>
      </w:r>
      <w:r w:rsidR="007F48B3">
        <w:rPr>
          <w:lang w:val="es-ES_tradnl"/>
        </w:rPr>
        <w:t xml:space="preserve">a </w:t>
      </w:r>
      <w:r w:rsidR="007838C3" w:rsidRPr="006D1C63">
        <w:rPr>
          <w:lang w:val="es-ES_tradnl"/>
        </w:rPr>
        <w:t>34.29</w:t>
      </w:r>
      <w:r w:rsidR="00130EED" w:rsidRPr="006D1C63">
        <w:rPr>
          <w:lang w:val="es-ES_tradnl"/>
        </w:rPr>
        <w:t xml:space="preserve"> </w:t>
      </w:r>
      <w:r w:rsidR="0098053C">
        <w:rPr>
          <w:lang w:val="es-ES_tradnl"/>
        </w:rPr>
        <w:t xml:space="preserve">millones de </w:t>
      </w:r>
      <w:r w:rsidR="006F6F8B">
        <w:rPr>
          <w:lang w:val="es-ES_tradnl"/>
        </w:rPr>
        <w:t>$EUA para el período 2021</w:t>
      </w:r>
      <w:r w:rsidR="00221804" w:rsidRPr="006D1C63">
        <w:rPr>
          <w:lang w:val="es-ES_tradnl"/>
        </w:rPr>
        <w:t>-</w:t>
      </w:r>
      <w:r w:rsidR="006A5A90" w:rsidRPr="006D1C63">
        <w:rPr>
          <w:lang w:val="es-ES_tradnl"/>
        </w:rPr>
        <w:t>202</w:t>
      </w:r>
      <w:r w:rsidR="007838C3" w:rsidRPr="006D1C63">
        <w:rPr>
          <w:lang w:val="es-ES_tradnl"/>
        </w:rPr>
        <w:t>3</w:t>
      </w:r>
      <w:r w:rsidR="006A5A90" w:rsidRPr="006D1C63">
        <w:rPr>
          <w:lang w:val="es-ES_tradnl"/>
        </w:rPr>
        <w:t>.</w:t>
      </w:r>
      <w:r w:rsidR="00130EED" w:rsidRPr="006D1C63">
        <w:rPr>
          <w:lang w:val="es-ES_tradnl"/>
        </w:rPr>
        <w:t xml:space="preserve"> </w:t>
      </w:r>
      <w:r w:rsidR="0032697B">
        <w:rPr>
          <w:lang w:val="es-ES_tradnl"/>
        </w:rPr>
        <w:t xml:space="preserve">El </w:t>
      </w:r>
      <w:r w:rsidR="00677F9E" w:rsidRPr="006D1C63">
        <w:rPr>
          <w:lang w:val="es-ES_tradnl"/>
        </w:rPr>
        <w:t>presupuesto</w:t>
      </w:r>
      <w:r w:rsidR="00130EED" w:rsidRPr="006D1C63">
        <w:rPr>
          <w:lang w:val="es-ES_tradnl"/>
        </w:rPr>
        <w:t xml:space="preserve"> </w:t>
      </w:r>
      <w:r w:rsidR="004D1286">
        <w:rPr>
          <w:lang w:val="es-ES_tradnl"/>
        </w:rPr>
        <w:t xml:space="preserve">para el </w:t>
      </w:r>
      <w:r w:rsidR="00370F40">
        <w:rPr>
          <w:lang w:val="es-ES_tradnl"/>
        </w:rPr>
        <w:t>año</w:t>
      </w:r>
      <w:r w:rsidR="004D1286">
        <w:rPr>
          <w:lang w:val="es-ES_tradnl"/>
        </w:rPr>
        <w:t xml:space="preserve"> 202</w:t>
      </w:r>
      <w:r w:rsidR="007838C3" w:rsidRPr="006D1C63">
        <w:rPr>
          <w:lang w:val="es-ES_tradnl"/>
        </w:rPr>
        <w:t>1</w:t>
      </w:r>
      <w:r w:rsidR="00130EED" w:rsidRPr="006D1C63">
        <w:rPr>
          <w:lang w:val="es-ES_tradnl"/>
        </w:rPr>
        <w:t xml:space="preserve"> </w:t>
      </w:r>
      <w:r w:rsidR="003246A7" w:rsidRPr="006D1C63">
        <w:rPr>
          <w:lang w:val="es-ES_tradnl"/>
        </w:rPr>
        <w:t>se</w:t>
      </w:r>
      <w:r w:rsidR="00130EED" w:rsidRPr="006D1C63">
        <w:rPr>
          <w:lang w:val="es-ES_tradnl"/>
        </w:rPr>
        <w:t xml:space="preserve"> </w:t>
      </w:r>
      <w:r w:rsidR="00171289" w:rsidRPr="00171289">
        <w:rPr>
          <w:lang w:val="es-ES_tradnl"/>
        </w:rPr>
        <w:t>autorizó</w:t>
      </w:r>
      <w:r w:rsidR="00130EED" w:rsidRPr="006D1C63">
        <w:rPr>
          <w:lang w:val="es-ES_tradnl"/>
        </w:rPr>
        <w:t xml:space="preserve"> </w:t>
      </w:r>
      <w:r w:rsidR="00E5713C" w:rsidRPr="00E5713C">
        <w:rPr>
          <w:lang w:val="es-ES_tradnl"/>
        </w:rPr>
        <w:t>durante el proceso de aprobación entre sesiones establecido para la 86ª reunión</w:t>
      </w:r>
      <w:r w:rsidR="006A5A90" w:rsidRPr="006D1C63">
        <w:rPr>
          <w:lang w:val="es-ES_tradnl"/>
        </w:rPr>
        <w:t>.</w:t>
      </w:r>
      <w:r w:rsidR="006A5A90" w:rsidRPr="006D1C63">
        <w:rPr>
          <w:vertAlign w:val="superscript"/>
          <w:lang w:val="es-ES_tradnl"/>
        </w:rPr>
        <w:footnoteReference w:id="4"/>
      </w:r>
    </w:p>
    <w:p w14:paraId="5FE84358" w14:textId="0AFD06A6" w:rsidR="006A5A90" w:rsidRPr="006D1C63" w:rsidRDefault="00A56279" w:rsidP="006A5A90">
      <w:pPr>
        <w:rPr>
          <w:b/>
          <w:bCs/>
          <w:lang w:val="es-ES_tradnl"/>
        </w:rPr>
      </w:pPr>
      <w:r w:rsidRPr="006D1C63">
        <w:rPr>
          <w:b/>
          <w:bCs/>
          <w:lang w:val="es-ES_tradnl"/>
        </w:rPr>
        <w:t>Ajustes</w:t>
      </w:r>
      <w:r w:rsidR="00130EED" w:rsidRPr="006D1C63">
        <w:rPr>
          <w:b/>
          <w:bCs/>
          <w:lang w:val="es-ES_tradnl"/>
        </w:rPr>
        <w:t xml:space="preserve"> </w:t>
      </w:r>
      <w:r w:rsidRPr="006D1C63">
        <w:rPr>
          <w:b/>
          <w:bCs/>
          <w:lang w:val="es-ES_tradnl"/>
        </w:rPr>
        <w:t>propuestos</w:t>
      </w:r>
      <w:r w:rsidR="00130EED" w:rsidRPr="006D1C63">
        <w:rPr>
          <w:b/>
          <w:bCs/>
          <w:lang w:val="es-ES_tradnl"/>
        </w:rPr>
        <w:t xml:space="preserve"> </w:t>
      </w:r>
      <w:r w:rsidR="00221804" w:rsidRPr="006D1C63">
        <w:rPr>
          <w:b/>
          <w:bCs/>
          <w:lang w:val="es-ES_tradnl"/>
        </w:rPr>
        <w:t>por</w:t>
      </w:r>
      <w:r w:rsidR="00130EED" w:rsidRPr="006D1C63">
        <w:rPr>
          <w:b/>
          <w:bCs/>
          <w:lang w:val="es-ES_tradnl"/>
        </w:rPr>
        <w:t xml:space="preserve"> </w:t>
      </w:r>
      <w:r w:rsidR="00836BF8" w:rsidRPr="006D1C63">
        <w:rPr>
          <w:b/>
          <w:bCs/>
          <w:lang w:val="es-ES_tradnl"/>
        </w:rPr>
        <w:t>la</w:t>
      </w:r>
      <w:r w:rsidR="00130EED" w:rsidRPr="006D1C63">
        <w:rPr>
          <w:b/>
          <w:bCs/>
          <w:lang w:val="es-ES_tradnl"/>
        </w:rPr>
        <w:t xml:space="preserve"> </w:t>
      </w:r>
      <w:r w:rsidR="00836BF8" w:rsidRPr="006D1C63">
        <w:rPr>
          <w:b/>
          <w:bCs/>
          <w:lang w:val="es-ES_tradnl"/>
        </w:rPr>
        <w:t>Secretaría</w:t>
      </w:r>
    </w:p>
    <w:p w14:paraId="6C6C7D94" w14:textId="77777777" w:rsidR="006A5A90" w:rsidRPr="006D1C63" w:rsidRDefault="006A5A90" w:rsidP="006A5A90">
      <w:pPr>
        <w:rPr>
          <w:b/>
          <w:bCs/>
          <w:caps/>
          <w:lang w:val="es-ES_tradnl"/>
        </w:rPr>
      </w:pPr>
    </w:p>
    <w:p w14:paraId="70E5F75B" w14:textId="45DC7BE1" w:rsidR="004B4098" w:rsidRPr="006D1C63" w:rsidRDefault="001B1F2C" w:rsidP="00AA5622">
      <w:pPr>
        <w:pStyle w:val="Heading1"/>
        <w:rPr>
          <w:lang w:val="es-ES_tradnl"/>
        </w:rPr>
      </w:pPr>
      <w:r>
        <w:rPr>
          <w:lang w:val="es-ES_tradnl"/>
        </w:rPr>
        <w:t>E</w:t>
      </w:r>
      <w:r w:rsidR="00A56279" w:rsidRPr="006D1C63">
        <w:rPr>
          <w:lang w:val="es-ES_tradnl"/>
        </w:rPr>
        <w:t>l</w:t>
      </w:r>
      <w:r w:rsidR="00130EED" w:rsidRPr="006D1C63">
        <w:rPr>
          <w:lang w:val="es-ES_tradnl"/>
        </w:rPr>
        <w:t xml:space="preserve"> </w:t>
      </w:r>
      <w:r w:rsidR="00133906">
        <w:rPr>
          <w:lang w:val="es-ES_tradnl"/>
        </w:rPr>
        <w:t>plan administrativo del PNUMA para el período 2021</w:t>
      </w:r>
      <w:r w:rsidR="00221804" w:rsidRPr="006D1C63">
        <w:rPr>
          <w:lang w:val="es-ES_tradnl"/>
        </w:rPr>
        <w:t>-</w:t>
      </w:r>
      <w:r w:rsidR="00F60EF9" w:rsidRPr="006D1C63">
        <w:rPr>
          <w:lang w:val="es-ES_tradnl"/>
        </w:rPr>
        <w:t>2023</w:t>
      </w:r>
      <w:r w:rsidR="00130EED" w:rsidRPr="006D1C63">
        <w:rPr>
          <w:lang w:val="es-ES_tradnl"/>
        </w:rPr>
        <w:t xml:space="preserve"> </w:t>
      </w:r>
      <w:r>
        <w:rPr>
          <w:lang w:val="es-ES_tradnl"/>
        </w:rPr>
        <w:t xml:space="preserve">se ajustó </w:t>
      </w:r>
      <w:r w:rsidR="004D06CF" w:rsidRPr="004D06CF">
        <w:rPr>
          <w:lang w:val="es-ES_tradnl"/>
        </w:rPr>
        <w:t>sobre la base de las decisiones del Comité Ejecutivo al respecto</w:t>
      </w:r>
      <w:r w:rsidR="00F60EF9" w:rsidRPr="006D1C63">
        <w:rPr>
          <w:lang w:val="es-ES_tradnl"/>
        </w:rPr>
        <w:t>.</w:t>
      </w:r>
      <w:r w:rsidR="00130EED" w:rsidRPr="006D1C63">
        <w:rPr>
          <w:lang w:val="es-ES_tradnl"/>
        </w:rPr>
        <w:t xml:space="preserve"> </w:t>
      </w:r>
      <w:r w:rsidR="003C3AD3">
        <w:rPr>
          <w:lang w:val="es-ES_tradnl"/>
        </w:rPr>
        <w:t>Más adelante p</w:t>
      </w:r>
      <w:r w:rsidR="00CD67A1">
        <w:rPr>
          <w:lang w:val="es-ES_tradnl"/>
        </w:rPr>
        <w:t>odrán requerir</w:t>
      </w:r>
      <w:r w:rsidR="00637D1A">
        <w:rPr>
          <w:lang w:val="es-ES_tradnl"/>
        </w:rPr>
        <w:t>se</w:t>
      </w:r>
      <w:r w:rsidR="00CD67A1">
        <w:rPr>
          <w:lang w:val="es-ES_tradnl"/>
        </w:rPr>
        <w:t xml:space="preserve"> nuevos </w:t>
      </w:r>
      <w:r w:rsidR="004B4098" w:rsidRPr="006D1C63">
        <w:rPr>
          <w:lang w:val="es-ES_tradnl"/>
        </w:rPr>
        <w:t>ajustes</w:t>
      </w:r>
      <w:r w:rsidR="009D16AB">
        <w:rPr>
          <w:lang w:val="es-ES_tradnl"/>
        </w:rPr>
        <w:t xml:space="preserve">, </w:t>
      </w:r>
      <w:r w:rsidR="00C01762">
        <w:rPr>
          <w:lang w:val="es-ES_tradnl"/>
        </w:rPr>
        <w:t xml:space="preserve">según </w:t>
      </w:r>
      <w:r w:rsidR="00C646EE">
        <w:rPr>
          <w:lang w:val="es-ES_tradnl"/>
        </w:rPr>
        <w:t xml:space="preserve">lo que decidan </w:t>
      </w:r>
      <w:r w:rsidR="00D91FA1" w:rsidRPr="006D1C63">
        <w:rPr>
          <w:lang w:val="es-ES_tradnl"/>
        </w:rPr>
        <w:t>las</w:t>
      </w:r>
      <w:r w:rsidR="00130EED" w:rsidRPr="006D1C63">
        <w:rPr>
          <w:lang w:val="es-ES_tradnl"/>
        </w:rPr>
        <w:t xml:space="preserve"> </w:t>
      </w:r>
      <w:r w:rsidR="00D91FA1" w:rsidRPr="006D1C63">
        <w:rPr>
          <w:lang w:val="es-ES_tradnl"/>
        </w:rPr>
        <w:t>Partes</w:t>
      </w:r>
      <w:r w:rsidR="00130EED" w:rsidRPr="006D1C63">
        <w:rPr>
          <w:lang w:val="es-ES_tradnl"/>
        </w:rPr>
        <w:t xml:space="preserve"> </w:t>
      </w:r>
      <w:r w:rsidR="00916558">
        <w:rPr>
          <w:lang w:val="es-ES_tradnl"/>
        </w:rPr>
        <w:t xml:space="preserve">en cuanto al </w:t>
      </w:r>
      <w:r w:rsidR="00836BF8" w:rsidRPr="006D1C63">
        <w:rPr>
          <w:lang w:val="es-ES_tradnl"/>
        </w:rPr>
        <w:t>nivel</w:t>
      </w:r>
      <w:r w:rsidR="00130EED" w:rsidRPr="006D1C63">
        <w:rPr>
          <w:lang w:val="es-ES_tradnl"/>
        </w:rPr>
        <w:t xml:space="preserve"> </w:t>
      </w:r>
      <w:r w:rsidR="00916558">
        <w:rPr>
          <w:lang w:val="es-ES_tradnl"/>
        </w:rPr>
        <w:t xml:space="preserve">de </w:t>
      </w:r>
      <w:r w:rsidR="00130EED" w:rsidRPr="006D1C63">
        <w:rPr>
          <w:lang w:val="es-ES_tradnl"/>
        </w:rPr>
        <w:t xml:space="preserve">reposición de recursos </w:t>
      </w:r>
      <w:r w:rsidR="00326889" w:rsidRPr="006D1C63">
        <w:rPr>
          <w:lang w:val="es-ES_tradnl"/>
        </w:rPr>
        <w:t>del</w:t>
      </w:r>
      <w:r w:rsidR="00130EED" w:rsidRPr="006D1C63">
        <w:rPr>
          <w:lang w:val="es-ES_tradnl"/>
        </w:rPr>
        <w:t xml:space="preserve"> </w:t>
      </w:r>
      <w:r w:rsidR="001F7C7C" w:rsidRPr="006D1C63">
        <w:rPr>
          <w:lang w:val="es-ES_tradnl"/>
        </w:rPr>
        <w:t>Fondo</w:t>
      </w:r>
      <w:r w:rsidR="00130EED" w:rsidRPr="006D1C63">
        <w:rPr>
          <w:lang w:val="es-ES_tradnl"/>
        </w:rPr>
        <w:t xml:space="preserve"> </w:t>
      </w:r>
      <w:r w:rsidR="00F43C0B">
        <w:rPr>
          <w:lang w:val="es-ES_tradnl"/>
        </w:rPr>
        <w:t xml:space="preserve">para el trienio </w:t>
      </w:r>
      <w:r w:rsidR="00F60EF9" w:rsidRPr="006D1C63">
        <w:rPr>
          <w:lang w:val="es-ES_tradnl"/>
        </w:rPr>
        <w:t>2021</w:t>
      </w:r>
      <w:r w:rsidR="00221804" w:rsidRPr="006D1C63">
        <w:rPr>
          <w:lang w:val="es-ES_tradnl"/>
        </w:rPr>
        <w:t>-</w:t>
      </w:r>
      <w:r w:rsidR="00F60EF9" w:rsidRPr="006D1C63">
        <w:rPr>
          <w:lang w:val="es-ES_tradnl"/>
        </w:rPr>
        <w:t>2023.</w:t>
      </w:r>
      <w:r w:rsidR="00F60EF9" w:rsidRPr="006D1C63">
        <w:rPr>
          <w:rStyle w:val="FootnoteReference"/>
          <w:lang w:val="es-ES_tradnl"/>
        </w:rPr>
        <w:footnoteReference w:id="5"/>
      </w:r>
    </w:p>
    <w:p w14:paraId="1B1586AE" w14:textId="5B378B7A" w:rsidR="004B4098" w:rsidRDefault="001F74C2" w:rsidP="00A942C2">
      <w:pPr>
        <w:pStyle w:val="Heading1"/>
        <w:spacing w:after="0"/>
        <w:rPr>
          <w:lang w:val="es-ES_tradnl"/>
        </w:rPr>
      </w:pPr>
      <w:r>
        <w:rPr>
          <w:lang w:val="es-ES_tradnl"/>
        </w:rPr>
        <w:t xml:space="preserve">Al </w:t>
      </w:r>
      <w:r w:rsidRPr="00390A05">
        <w:rPr>
          <w:lang w:val="es-ES_tradnl"/>
        </w:rPr>
        <w:t>revisar</w:t>
      </w:r>
      <w:r>
        <w:rPr>
          <w:lang w:val="es-ES_tradnl"/>
        </w:rPr>
        <w:t xml:space="preserve"> el texto </w:t>
      </w:r>
      <w:r w:rsidRPr="00D4460C">
        <w:rPr>
          <w:lang w:val="es-ES_tradnl"/>
        </w:rPr>
        <w:t xml:space="preserve">modificado </w:t>
      </w:r>
      <w:r>
        <w:rPr>
          <w:lang w:val="es-ES_tradnl"/>
        </w:rPr>
        <w:t xml:space="preserve">del plan administrativo </w:t>
      </w:r>
      <w:r w:rsidRPr="003452D2">
        <w:rPr>
          <w:lang w:val="es-ES_tradnl"/>
        </w:rPr>
        <w:t>del PNUMA para el período</w:t>
      </w:r>
      <w:r w:rsidR="00133906">
        <w:rPr>
          <w:lang w:val="es-ES_tradnl"/>
        </w:rPr>
        <w:t xml:space="preserve"> 2021</w:t>
      </w:r>
      <w:r w:rsidR="00221804" w:rsidRPr="006D1C63">
        <w:rPr>
          <w:lang w:val="es-ES_tradnl"/>
        </w:rPr>
        <w:t>-</w:t>
      </w:r>
      <w:r w:rsidR="006A5A90" w:rsidRPr="006D1C63">
        <w:rPr>
          <w:lang w:val="es-ES_tradnl"/>
        </w:rPr>
        <w:t>202</w:t>
      </w:r>
      <w:r w:rsidR="001F7C7C" w:rsidRPr="006D1C63">
        <w:rPr>
          <w:lang w:val="es-ES_tradnl"/>
        </w:rPr>
        <w:t>3.</w:t>
      </w:r>
      <w:r w:rsidR="00130EED" w:rsidRPr="006D1C63">
        <w:rPr>
          <w:lang w:val="es-ES_tradnl"/>
        </w:rPr>
        <w:t xml:space="preserve"> </w:t>
      </w:r>
      <w:r w:rsidR="000F60D4" w:rsidRPr="000F60D4">
        <w:rPr>
          <w:lang w:val="es-ES_tradnl"/>
        </w:rPr>
        <w:t>la Secretaría hizo notar la omisión de los siguientes ajustes</w:t>
      </w:r>
      <w:r w:rsidR="006A5A90" w:rsidRPr="006D1C63">
        <w:rPr>
          <w:lang w:val="es-ES_tradnl"/>
        </w:rPr>
        <w:t>:</w:t>
      </w:r>
    </w:p>
    <w:p w14:paraId="7CEEA2CE" w14:textId="77777777" w:rsidR="00A942C2" w:rsidRPr="00A942C2" w:rsidRDefault="00A942C2" w:rsidP="00A942C2">
      <w:pPr>
        <w:rPr>
          <w:sz w:val="18"/>
          <w:szCs w:val="18"/>
          <w:lang w:val="es-ES_tradnl"/>
        </w:rPr>
      </w:pPr>
    </w:p>
    <w:p w14:paraId="728E37A5" w14:textId="77777777" w:rsidR="00E43D22" w:rsidRDefault="00E43D22">
      <w:pPr>
        <w:jc w:val="left"/>
        <w:rPr>
          <w:b/>
          <w:lang w:val="es-ES_tradnl"/>
        </w:rPr>
      </w:pPr>
      <w:r>
        <w:rPr>
          <w:b/>
          <w:lang w:val="es-ES_tradnl"/>
        </w:rPr>
        <w:br w:type="page"/>
      </w:r>
    </w:p>
    <w:p w14:paraId="29753891" w14:textId="3A8DF21E" w:rsidR="006A5A90" w:rsidRPr="006D1C63" w:rsidRDefault="001F7C7C" w:rsidP="00A942C2">
      <w:pPr>
        <w:rPr>
          <w:b/>
          <w:bCs/>
          <w:lang w:val="es-ES_tradnl"/>
        </w:rPr>
      </w:pPr>
      <w:r w:rsidRPr="006D1C63">
        <w:rPr>
          <w:b/>
          <w:lang w:val="es-ES_tradnl"/>
        </w:rPr>
        <w:lastRenderedPageBreak/>
        <w:t>Cuadro</w:t>
      </w:r>
      <w:r w:rsidR="00130EED" w:rsidRPr="006D1C63">
        <w:rPr>
          <w:b/>
          <w:lang w:val="es-ES_tradnl"/>
        </w:rPr>
        <w:t xml:space="preserve"> </w:t>
      </w:r>
      <w:r w:rsidR="006A5A90" w:rsidRPr="006D1C63">
        <w:rPr>
          <w:b/>
          <w:lang w:val="es-ES_tradnl"/>
        </w:rPr>
        <w:t>2.</w:t>
      </w:r>
      <w:r w:rsidR="00130EED" w:rsidRPr="006D1C63">
        <w:rPr>
          <w:b/>
          <w:lang w:val="es-ES_tradnl"/>
        </w:rPr>
        <w:t xml:space="preserve"> </w:t>
      </w:r>
      <w:r w:rsidR="004B4098" w:rsidRPr="006D1C63">
        <w:rPr>
          <w:b/>
          <w:bCs/>
          <w:lang w:val="es-ES_tradnl"/>
        </w:rPr>
        <w:t>Ajustes</w:t>
      </w:r>
      <w:r w:rsidR="00130EED" w:rsidRPr="006D1C63">
        <w:rPr>
          <w:b/>
          <w:bCs/>
          <w:lang w:val="es-ES_tradnl"/>
        </w:rPr>
        <w:t xml:space="preserve"> </w:t>
      </w:r>
      <w:r w:rsidR="00A56279" w:rsidRPr="006D1C63">
        <w:rPr>
          <w:b/>
          <w:bCs/>
          <w:lang w:val="es-ES_tradnl"/>
        </w:rPr>
        <w:t>al</w:t>
      </w:r>
      <w:r w:rsidR="00130EED" w:rsidRPr="006D1C63">
        <w:rPr>
          <w:b/>
          <w:bCs/>
          <w:lang w:val="es-ES_tradnl"/>
        </w:rPr>
        <w:t xml:space="preserve"> </w:t>
      </w:r>
      <w:r w:rsidR="00133906">
        <w:rPr>
          <w:b/>
          <w:bCs/>
          <w:lang w:val="es-ES_tradnl"/>
        </w:rPr>
        <w:t>plan administrativo del PNUMA para el período 2021</w:t>
      </w:r>
      <w:r w:rsidR="00221804" w:rsidRPr="006D1C63">
        <w:rPr>
          <w:b/>
          <w:bCs/>
          <w:lang w:val="es-ES_tradnl"/>
        </w:rPr>
        <w:t>-</w:t>
      </w:r>
      <w:r w:rsidR="006A5A90" w:rsidRPr="006D1C63">
        <w:rPr>
          <w:b/>
          <w:bCs/>
          <w:lang w:val="es-ES_tradnl"/>
        </w:rPr>
        <w:t>2023</w:t>
      </w:r>
      <w:r w:rsidR="00130EED" w:rsidRPr="006D1C63">
        <w:rPr>
          <w:b/>
          <w:bCs/>
          <w:lang w:val="es-ES_tradnl"/>
        </w:rPr>
        <w:t xml:space="preserve"> </w:t>
      </w:r>
      <w:r w:rsidR="006A5A90" w:rsidRPr="006D1C63">
        <w:rPr>
          <w:b/>
          <w:bCs/>
          <w:lang w:val="es-ES_tradnl"/>
        </w:rPr>
        <w:t>(</w:t>
      </w:r>
      <w:r w:rsidR="007613C0" w:rsidRPr="006D1C63">
        <w:rPr>
          <w:b/>
          <w:bCs/>
          <w:lang w:val="es-ES_tradnl"/>
        </w:rPr>
        <w:t>miles</w:t>
      </w:r>
      <w:r w:rsidR="00130EED" w:rsidRPr="006D1C63">
        <w:rPr>
          <w:b/>
          <w:bCs/>
          <w:lang w:val="es-ES_tradnl"/>
        </w:rPr>
        <w:t xml:space="preserve"> </w:t>
      </w:r>
      <w:r w:rsidR="007613C0" w:rsidRPr="006D1C63">
        <w:rPr>
          <w:b/>
          <w:bCs/>
          <w:lang w:val="es-ES_tradnl"/>
        </w:rPr>
        <w:t>de</w:t>
      </w:r>
      <w:r w:rsidR="00130EED" w:rsidRPr="006D1C63">
        <w:rPr>
          <w:b/>
          <w:bCs/>
          <w:lang w:val="es-ES_tradnl"/>
        </w:rPr>
        <w:t xml:space="preserve"> </w:t>
      </w:r>
      <w:r w:rsidR="007613C0" w:rsidRPr="006D1C63">
        <w:rPr>
          <w:b/>
          <w:bCs/>
          <w:lang w:val="es-ES_tradnl"/>
        </w:rPr>
        <w:t>$EUA</w:t>
      </w:r>
      <w:r w:rsidR="006A5A90" w:rsidRPr="006D1C63">
        <w:rPr>
          <w:b/>
          <w:bCs/>
          <w:lang w:val="es-ES_tradnl"/>
        </w:rPr>
        <w:t>)</w:t>
      </w:r>
    </w:p>
    <w:tbl>
      <w:tblPr>
        <w:tblStyle w:val="TableGrid"/>
        <w:tblW w:w="9640" w:type="dxa"/>
        <w:tblInd w:w="-34" w:type="dxa"/>
        <w:tblLook w:val="04A0" w:firstRow="1" w:lastRow="0" w:firstColumn="1" w:lastColumn="0" w:noHBand="0" w:noVBand="1"/>
      </w:tblPr>
      <w:tblGrid>
        <w:gridCol w:w="6946"/>
        <w:gridCol w:w="1276"/>
        <w:gridCol w:w="1418"/>
      </w:tblGrid>
      <w:tr w:rsidR="00421FDA" w:rsidRPr="00A942C2" w14:paraId="3CFD9683" w14:textId="77777777" w:rsidTr="00A942C2">
        <w:trPr>
          <w:trHeight w:val="86"/>
        </w:trPr>
        <w:tc>
          <w:tcPr>
            <w:tcW w:w="6946" w:type="dxa"/>
            <w:vAlign w:val="center"/>
          </w:tcPr>
          <w:p w14:paraId="1107E540" w14:textId="1F91A51B" w:rsidR="006A5A90" w:rsidRPr="00A942C2" w:rsidRDefault="004B4098" w:rsidP="00A56068">
            <w:pPr>
              <w:jc w:val="center"/>
              <w:rPr>
                <w:b/>
                <w:sz w:val="21"/>
                <w:szCs w:val="21"/>
                <w:lang w:val="es-ES_tradnl"/>
              </w:rPr>
            </w:pPr>
            <w:r w:rsidRPr="00A942C2">
              <w:rPr>
                <w:b/>
                <w:sz w:val="21"/>
                <w:szCs w:val="21"/>
                <w:lang w:val="es-ES_tradnl"/>
              </w:rPr>
              <w:t>Ajuste</w:t>
            </w:r>
          </w:p>
        </w:tc>
        <w:tc>
          <w:tcPr>
            <w:tcW w:w="1276" w:type="dxa"/>
            <w:vAlign w:val="center"/>
          </w:tcPr>
          <w:p w14:paraId="76F2822B" w14:textId="3A7D7F17" w:rsidR="006A5A90" w:rsidRPr="00A942C2" w:rsidRDefault="006A5A90" w:rsidP="001973FD">
            <w:pPr>
              <w:jc w:val="center"/>
              <w:rPr>
                <w:b/>
                <w:sz w:val="21"/>
                <w:szCs w:val="21"/>
                <w:lang w:val="es-ES_tradnl"/>
              </w:rPr>
            </w:pPr>
            <w:r w:rsidRPr="00A942C2">
              <w:rPr>
                <w:b/>
                <w:sz w:val="21"/>
                <w:szCs w:val="21"/>
                <w:lang w:val="es-ES_tradnl"/>
              </w:rPr>
              <w:t>202</w:t>
            </w:r>
            <w:r w:rsidR="001973FD" w:rsidRPr="00A942C2">
              <w:rPr>
                <w:b/>
                <w:sz w:val="21"/>
                <w:szCs w:val="21"/>
                <w:lang w:val="es-ES_tradnl"/>
              </w:rPr>
              <w:t>1</w:t>
            </w:r>
            <w:r w:rsidR="00221804" w:rsidRPr="00A942C2">
              <w:rPr>
                <w:b/>
                <w:sz w:val="21"/>
                <w:szCs w:val="21"/>
                <w:lang w:val="es-ES_tradnl"/>
              </w:rPr>
              <w:t>-</w:t>
            </w:r>
            <w:r w:rsidRPr="00A942C2">
              <w:rPr>
                <w:b/>
                <w:sz w:val="21"/>
                <w:szCs w:val="21"/>
                <w:lang w:val="es-ES_tradnl"/>
              </w:rPr>
              <w:t>202</w:t>
            </w:r>
            <w:r w:rsidR="001973FD" w:rsidRPr="00A942C2">
              <w:rPr>
                <w:b/>
                <w:sz w:val="21"/>
                <w:szCs w:val="21"/>
                <w:lang w:val="es-ES_tradnl"/>
              </w:rPr>
              <w:t>3</w:t>
            </w:r>
          </w:p>
        </w:tc>
        <w:tc>
          <w:tcPr>
            <w:tcW w:w="1418" w:type="dxa"/>
            <w:vAlign w:val="center"/>
          </w:tcPr>
          <w:p w14:paraId="5078951F" w14:textId="4B789FE9" w:rsidR="006A5A90" w:rsidRPr="00A942C2" w:rsidRDefault="0009753B" w:rsidP="001973FD">
            <w:pPr>
              <w:jc w:val="center"/>
              <w:rPr>
                <w:b/>
                <w:sz w:val="21"/>
                <w:szCs w:val="21"/>
                <w:lang w:val="es-ES_tradnl"/>
              </w:rPr>
            </w:pPr>
            <w:r w:rsidRPr="00A942C2">
              <w:rPr>
                <w:b/>
                <w:sz w:val="21"/>
                <w:szCs w:val="21"/>
                <w:lang w:val="es-ES_tradnl"/>
              </w:rPr>
              <w:t xml:space="preserve">Posterior al </w:t>
            </w:r>
            <w:r w:rsidR="00677F9E" w:rsidRPr="00A942C2">
              <w:rPr>
                <w:b/>
                <w:sz w:val="21"/>
                <w:szCs w:val="21"/>
                <w:lang w:val="es-ES_tradnl"/>
              </w:rPr>
              <w:t>20</w:t>
            </w:r>
            <w:r w:rsidR="006A5A90" w:rsidRPr="00A942C2">
              <w:rPr>
                <w:b/>
                <w:sz w:val="21"/>
                <w:szCs w:val="21"/>
                <w:lang w:val="es-ES_tradnl"/>
              </w:rPr>
              <w:t>2</w:t>
            </w:r>
            <w:r w:rsidR="001973FD" w:rsidRPr="00A942C2">
              <w:rPr>
                <w:b/>
                <w:sz w:val="21"/>
                <w:szCs w:val="21"/>
                <w:lang w:val="es-ES_tradnl"/>
              </w:rPr>
              <w:t>3</w:t>
            </w:r>
          </w:p>
        </w:tc>
      </w:tr>
      <w:tr w:rsidR="00421FDA" w:rsidRPr="00A942C2" w14:paraId="26A2CAB2" w14:textId="77777777" w:rsidTr="00A942C2">
        <w:tc>
          <w:tcPr>
            <w:tcW w:w="6946" w:type="dxa"/>
          </w:tcPr>
          <w:p w14:paraId="6783E7AB" w14:textId="60360134" w:rsidR="001973FD" w:rsidRPr="00A942C2" w:rsidRDefault="00B14137" w:rsidP="00CA4B6A">
            <w:pPr>
              <w:jc w:val="left"/>
              <w:rPr>
                <w:sz w:val="21"/>
                <w:szCs w:val="21"/>
                <w:lang w:val="es-ES_tradnl"/>
              </w:rPr>
            </w:pPr>
            <w:r w:rsidRPr="00A942C2">
              <w:rPr>
                <w:sz w:val="21"/>
                <w:szCs w:val="21"/>
                <w:lang w:val="es-ES_tradnl"/>
              </w:rPr>
              <w:t>V</w:t>
            </w:r>
            <w:r w:rsidR="00221804" w:rsidRPr="00A942C2">
              <w:rPr>
                <w:sz w:val="21"/>
                <w:szCs w:val="21"/>
                <w:lang w:val="es-ES_tradnl"/>
              </w:rPr>
              <w:t>alores</w:t>
            </w:r>
            <w:r w:rsidR="00130EED" w:rsidRPr="00A942C2">
              <w:rPr>
                <w:sz w:val="21"/>
                <w:szCs w:val="21"/>
                <w:lang w:val="es-ES_tradnl"/>
              </w:rPr>
              <w:t xml:space="preserve"> </w:t>
            </w:r>
            <w:r w:rsidRPr="00A942C2">
              <w:rPr>
                <w:sz w:val="21"/>
                <w:szCs w:val="21"/>
                <w:lang w:val="es-ES_tradnl"/>
              </w:rPr>
              <w:t xml:space="preserve">de PGEH según </w:t>
            </w:r>
            <w:r w:rsidR="00372D9B" w:rsidRPr="00A942C2">
              <w:rPr>
                <w:sz w:val="21"/>
                <w:szCs w:val="21"/>
                <w:lang w:val="es-ES_tradnl"/>
              </w:rPr>
              <w:t xml:space="preserve">los </w:t>
            </w:r>
            <w:r w:rsidR="00677F9E" w:rsidRPr="00A942C2">
              <w:rPr>
                <w:sz w:val="21"/>
                <w:szCs w:val="21"/>
                <w:lang w:val="es-ES_tradnl"/>
              </w:rPr>
              <w:t>montos</w:t>
            </w:r>
            <w:r w:rsidR="00130EED" w:rsidRPr="00A942C2">
              <w:rPr>
                <w:sz w:val="21"/>
                <w:szCs w:val="21"/>
                <w:lang w:val="es-ES_tradnl"/>
              </w:rPr>
              <w:t xml:space="preserve"> </w:t>
            </w:r>
            <w:r w:rsidRPr="00A942C2">
              <w:rPr>
                <w:sz w:val="21"/>
                <w:szCs w:val="21"/>
                <w:lang w:val="es-ES_tradnl"/>
              </w:rPr>
              <w:t xml:space="preserve">reales </w:t>
            </w:r>
            <w:r w:rsidR="001F7C7C" w:rsidRPr="00A942C2">
              <w:rPr>
                <w:sz w:val="21"/>
                <w:szCs w:val="21"/>
                <w:lang w:val="es-ES_tradnl"/>
              </w:rPr>
              <w:t>aprobado</w:t>
            </w:r>
            <w:r w:rsidRPr="00A942C2">
              <w:rPr>
                <w:sz w:val="21"/>
                <w:szCs w:val="21"/>
                <w:lang w:val="es-ES_tradnl"/>
              </w:rPr>
              <w:t>s</w:t>
            </w:r>
            <w:r w:rsidR="00130EED" w:rsidRPr="00A942C2">
              <w:rPr>
                <w:sz w:val="21"/>
                <w:szCs w:val="21"/>
                <w:lang w:val="es-ES_tradnl"/>
              </w:rPr>
              <w:t xml:space="preserve"> </w:t>
            </w:r>
            <w:r w:rsidR="00CA4B6A" w:rsidRPr="00A942C2">
              <w:rPr>
                <w:sz w:val="21"/>
                <w:szCs w:val="21"/>
                <w:lang w:val="es-ES_tradnl"/>
              </w:rPr>
              <w:t>en los Acuerdos</w:t>
            </w:r>
          </w:p>
        </w:tc>
        <w:tc>
          <w:tcPr>
            <w:tcW w:w="1276" w:type="dxa"/>
          </w:tcPr>
          <w:p w14:paraId="4A5B8148" w14:textId="77777777" w:rsidR="001973FD" w:rsidRPr="00A942C2" w:rsidRDefault="001973FD" w:rsidP="001973FD">
            <w:pPr>
              <w:jc w:val="right"/>
              <w:rPr>
                <w:sz w:val="21"/>
                <w:szCs w:val="21"/>
                <w:lang w:val="es-ES_tradnl"/>
              </w:rPr>
            </w:pPr>
            <w:r w:rsidRPr="00A942C2">
              <w:rPr>
                <w:sz w:val="21"/>
                <w:szCs w:val="21"/>
                <w:lang w:val="es-ES_tradnl"/>
              </w:rPr>
              <w:t>0</w:t>
            </w:r>
          </w:p>
        </w:tc>
        <w:tc>
          <w:tcPr>
            <w:tcW w:w="1418" w:type="dxa"/>
          </w:tcPr>
          <w:p w14:paraId="337B9228" w14:textId="77777777" w:rsidR="001973FD" w:rsidRPr="00A942C2" w:rsidRDefault="001973FD" w:rsidP="001973FD">
            <w:pPr>
              <w:jc w:val="right"/>
              <w:rPr>
                <w:sz w:val="21"/>
                <w:szCs w:val="21"/>
                <w:lang w:val="es-ES_tradnl"/>
              </w:rPr>
            </w:pPr>
            <w:r w:rsidRPr="00A942C2">
              <w:rPr>
                <w:sz w:val="21"/>
                <w:szCs w:val="21"/>
                <w:lang w:val="es-ES_tradnl"/>
              </w:rPr>
              <w:t>(0.004)</w:t>
            </w:r>
          </w:p>
        </w:tc>
      </w:tr>
      <w:tr w:rsidR="00421FDA" w:rsidRPr="00A942C2" w14:paraId="69397EA7" w14:textId="77777777" w:rsidTr="00A942C2">
        <w:tc>
          <w:tcPr>
            <w:tcW w:w="6946" w:type="dxa"/>
          </w:tcPr>
          <w:p w14:paraId="4E46D10D" w14:textId="464D227C" w:rsidR="006A5A90" w:rsidRPr="00A942C2" w:rsidRDefault="00935C9D" w:rsidP="00A56068">
            <w:pPr>
              <w:jc w:val="left"/>
              <w:rPr>
                <w:sz w:val="21"/>
                <w:szCs w:val="21"/>
                <w:lang w:val="es-ES_tradnl"/>
              </w:rPr>
            </w:pPr>
            <w:r w:rsidRPr="00A942C2">
              <w:rPr>
                <w:sz w:val="21"/>
                <w:szCs w:val="21"/>
                <w:lang w:val="es-ES_tradnl"/>
              </w:rPr>
              <w:t>E</w:t>
            </w:r>
            <w:r w:rsidR="00677F9E" w:rsidRPr="00A942C2">
              <w:rPr>
                <w:sz w:val="21"/>
                <w:szCs w:val="21"/>
                <w:lang w:val="es-ES_tradnl"/>
              </w:rPr>
              <w:t>tapa</w:t>
            </w:r>
            <w:r w:rsidR="00130EED" w:rsidRPr="00A942C2">
              <w:rPr>
                <w:sz w:val="21"/>
                <w:szCs w:val="21"/>
                <w:lang w:val="es-ES_tradnl"/>
              </w:rPr>
              <w:t xml:space="preserve"> </w:t>
            </w:r>
            <w:r w:rsidR="00677F9E" w:rsidRPr="00A942C2">
              <w:rPr>
                <w:sz w:val="21"/>
                <w:szCs w:val="21"/>
                <w:lang w:val="es-ES_tradnl"/>
              </w:rPr>
              <w:t>I</w:t>
            </w:r>
            <w:r w:rsidR="006A5A90" w:rsidRPr="00A942C2">
              <w:rPr>
                <w:sz w:val="21"/>
                <w:szCs w:val="21"/>
                <w:lang w:val="es-ES_tradnl"/>
              </w:rPr>
              <w:t>I</w:t>
            </w:r>
            <w:r w:rsidR="00130EED" w:rsidRPr="00A942C2">
              <w:rPr>
                <w:sz w:val="21"/>
                <w:szCs w:val="21"/>
                <w:lang w:val="es-ES_tradnl"/>
              </w:rPr>
              <w:t xml:space="preserve"> </w:t>
            </w:r>
            <w:r w:rsidR="00D91FA1" w:rsidRPr="00A942C2">
              <w:rPr>
                <w:sz w:val="21"/>
                <w:szCs w:val="21"/>
                <w:lang w:val="es-ES_tradnl"/>
              </w:rPr>
              <w:t>de</w:t>
            </w:r>
            <w:r w:rsidR="00EF4252" w:rsidRPr="00A942C2">
              <w:rPr>
                <w:sz w:val="21"/>
                <w:szCs w:val="21"/>
                <w:lang w:val="es-ES_tradnl"/>
              </w:rPr>
              <w:t>l</w:t>
            </w:r>
            <w:r w:rsidR="00130EED" w:rsidRPr="00A942C2">
              <w:rPr>
                <w:sz w:val="21"/>
                <w:szCs w:val="21"/>
                <w:lang w:val="es-ES_tradnl"/>
              </w:rPr>
              <w:t xml:space="preserve"> </w:t>
            </w:r>
            <w:r w:rsidR="00D91FA1" w:rsidRPr="00A942C2">
              <w:rPr>
                <w:sz w:val="21"/>
                <w:szCs w:val="21"/>
                <w:lang w:val="es-ES_tradnl"/>
              </w:rPr>
              <w:t>PGEH</w:t>
            </w:r>
            <w:r w:rsidR="00130EED" w:rsidRPr="00A942C2">
              <w:rPr>
                <w:sz w:val="21"/>
                <w:szCs w:val="21"/>
                <w:lang w:val="es-ES_tradnl"/>
              </w:rPr>
              <w:t xml:space="preserve"> </w:t>
            </w:r>
            <w:r w:rsidRPr="00A942C2">
              <w:rPr>
                <w:sz w:val="21"/>
                <w:szCs w:val="21"/>
                <w:lang w:val="es-ES_tradnl"/>
              </w:rPr>
              <w:t>en</w:t>
            </w:r>
            <w:r w:rsidR="00130EED" w:rsidRPr="00A942C2">
              <w:rPr>
                <w:sz w:val="21"/>
                <w:szCs w:val="21"/>
                <w:lang w:val="es-ES_tradnl"/>
              </w:rPr>
              <w:t xml:space="preserve"> </w:t>
            </w:r>
            <w:r w:rsidR="00E519E5" w:rsidRPr="00A942C2">
              <w:rPr>
                <w:sz w:val="21"/>
                <w:szCs w:val="21"/>
                <w:lang w:val="es-ES_tradnl"/>
              </w:rPr>
              <w:t>países</w:t>
            </w:r>
            <w:r w:rsidR="00130EED" w:rsidRPr="00A942C2">
              <w:rPr>
                <w:sz w:val="21"/>
                <w:szCs w:val="21"/>
                <w:lang w:val="es-ES_tradnl"/>
              </w:rPr>
              <w:t xml:space="preserve"> </w:t>
            </w:r>
            <w:r w:rsidR="004B4098" w:rsidRPr="00A942C2">
              <w:rPr>
                <w:sz w:val="21"/>
                <w:szCs w:val="21"/>
                <w:lang w:val="es-ES_tradnl"/>
              </w:rPr>
              <w:t>de</w:t>
            </w:r>
            <w:r w:rsidR="00130EED" w:rsidRPr="00A942C2">
              <w:rPr>
                <w:sz w:val="21"/>
                <w:szCs w:val="21"/>
                <w:lang w:val="es-ES_tradnl"/>
              </w:rPr>
              <w:t xml:space="preserve"> </w:t>
            </w:r>
            <w:r w:rsidR="004B4098" w:rsidRPr="00A942C2">
              <w:rPr>
                <w:sz w:val="21"/>
                <w:szCs w:val="21"/>
                <w:lang w:val="es-ES_tradnl"/>
              </w:rPr>
              <w:t>bajo</w:t>
            </w:r>
            <w:r w:rsidR="00130EED" w:rsidRPr="00A942C2">
              <w:rPr>
                <w:sz w:val="21"/>
                <w:szCs w:val="21"/>
                <w:lang w:val="es-ES_tradnl"/>
              </w:rPr>
              <w:t xml:space="preserve"> </w:t>
            </w:r>
            <w:r w:rsidR="004B4098" w:rsidRPr="00A942C2">
              <w:rPr>
                <w:sz w:val="21"/>
                <w:szCs w:val="21"/>
                <w:lang w:val="es-ES_tradnl"/>
              </w:rPr>
              <w:t>consumo</w:t>
            </w:r>
            <w:r w:rsidR="00130EED" w:rsidRPr="00A942C2">
              <w:rPr>
                <w:sz w:val="21"/>
                <w:szCs w:val="21"/>
                <w:lang w:val="es-ES_tradnl"/>
              </w:rPr>
              <w:t xml:space="preserve"> </w:t>
            </w:r>
            <w:r w:rsidR="00A56279" w:rsidRPr="00A942C2">
              <w:rPr>
                <w:sz w:val="21"/>
                <w:szCs w:val="21"/>
                <w:lang w:val="es-ES_tradnl"/>
              </w:rPr>
              <w:t>al</w:t>
            </w:r>
            <w:r w:rsidR="00130EED" w:rsidRPr="00A942C2">
              <w:rPr>
                <w:sz w:val="21"/>
                <w:szCs w:val="21"/>
                <w:lang w:val="es-ES_tradnl"/>
              </w:rPr>
              <w:t xml:space="preserve"> </w:t>
            </w:r>
            <w:r w:rsidR="00C6482F" w:rsidRPr="00A942C2">
              <w:rPr>
                <w:sz w:val="21"/>
                <w:szCs w:val="21"/>
                <w:lang w:val="es-ES_tradnl"/>
              </w:rPr>
              <w:t xml:space="preserve">valor </w:t>
            </w:r>
            <w:r w:rsidR="007613C0" w:rsidRPr="00A942C2">
              <w:rPr>
                <w:sz w:val="21"/>
                <w:szCs w:val="21"/>
                <w:lang w:val="es-ES_tradnl"/>
              </w:rPr>
              <w:t>máximo</w:t>
            </w:r>
            <w:r w:rsidR="00130EED" w:rsidRPr="00A942C2">
              <w:rPr>
                <w:sz w:val="21"/>
                <w:szCs w:val="21"/>
                <w:lang w:val="es-ES_tradnl"/>
              </w:rPr>
              <w:t xml:space="preserve"> </w:t>
            </w:r>
            <w:r w:rsidR="007613C0" w:rsidRPr="00A942C2">
              <w:rPr>
                <w:sz w:val="21"/>
                <w:szCs w:val="21"/>
                <w:lang w:val="es-ES_tradnl"/>
              </w:rPr>
              <w:t>permitido</w:t>
            </w:r>
            <w:r w:rsidR="00130EED" w:rsidRPr="00A942C2">
              <w:rPr>
                <w:sz w:val="21"/>
                <w:szCs w:val="21"/>
                <w:lang w:val="es-ES_tradnl"/>
              </w:rPr>
              <w:t xml:space="preserve"> </w:t>
            </w:r>
            <w:r w:rsidR="00C15495" w:rsidRPr="00A942C2">
              <w:rPr>
                <w:sz w:val="21"/>
                <w:szCs w:val="21"/>
                <w:lang w:val="es-ES_tradnl"/>
              </w:rPr>
              <w:t>para lograr reducciones del 67,</w:t>
            </w:r>
            <w:r w:rsidR="006A5A90" w:rsidRPr="00A942C2">
              <w:rPr>
                <w:sz w:val="21"/>
                <w:szCs w:val="21"/>
                <w:lang w:val="es-ES_tradnl"/>
              </w:rPr>
              <w:t>5</w:t>
            </w:r>
            <w:r w:rsidR="00C15495" w:rsidRPr="00A942C2">
              <w:rPr>
                <w:sz w:val="21"/>
                <w:szCs w:val="21"/>
                <w:lang w:val="es-ES_tradnl"/>
              </w:rPr>
              <w:t>%</w:t>
            </w:r>
            <w:r w:rsidR="00130EED" w:rsidRPr="00A942C2">
              <w:rPr>
                <w:sz w:val="21"/>
                <w:szCs w:val="21"/>
                <w:lang w:val="es-ES_tradnl"/>
              </w:rPr>
              <w:t xml:space="preserve"> </w:t>
            </w:r>
            <w:r w:rsidR="001F7C7C" w:rsidRPr="00A942C2">
              <w:rPr>
                <w:sz w:val="21"/>
                <w:szCs w:val="21"/>
                <w:lang w:val="es-ES_tradnl"/>
              </w:rPr>
              <w:t>o</w:t>
            </w:r>
            <w:r w:rsidR="00130EED" w:rsidRPr="00A942C2">
              <w:rPr>
                <w:sz w:val="21"/>
                <w:szCs w:val="21"/>
                <w:lang w:val="es-ES_tradnl"/>
              </w:rPr>
              <w:t xml:space="preserve"> </w:t>
            </w:r>
            <w:r w:rsidR="00C15495" w:rsidRPr="00A942C2">
              <w:rPr>
                <w:sz w:val="21"/>
                <w:szCs w:val="21"/>
                <w:lang w:val="es-ES_tradnl"/>
              </w:rPr>
              <w:t xml:space="preserve">del </w:t>
            </w:r>
            <w:r w:rsidR="006A5A90" w:rsidRPr="00A942C2">
              <w:rPr>
                <w:sz w:val="21"/>
                <w:szCs w:val="21"/>
                <w:lang w:val="es-ES_tradnl"/>
              </w:rPr>
              <w:t>100</w:t>
            </w:r>
            <w:r w:rsidR="001F7C7C" w:rsidRPr="00A942C2">
              <w:rPr>
                <w:sz w:val="21"/>
                <w:szCs w:val="21"/>
                <w:lang w:val="es-ES_tradnl"/>
              </w:rPr>
              <w:t>%</w:t>
            </w:r>
            <w:r w:rsidR="00130EED" w:rsidRPr="00A942C2">
              <w:rPr>
                <w:sz w:val="21"/>
                <w:szCs w:val="21"/>
                <w:lang w:val="es-ES_tradnl"/>
              </w:rPr>
              <w:t xml:space="preserve"> </w:t>
            </w:r>
            <w:r w:rsidR="00617282" w:rsidRPr="00A942C2">
              <w:rPr>
                <w:sz w:val="21"/>
                <w:szCs w:val="21"/>
                <w:lang w:val="es-ES_tradnl"/>
              </w:rPr>
              <w:t>sobre</w:t>
            </w:r>
            <w:r w:rsidR="00130EED" w:rsidRPr="00A942C2">
              <w:rPr>
                <w:sz w:val="21"/>
                <w:szCs w:val="21"/>
                <w:lang w:val="es-ES_tradnl"/>
              </w:rPr>
              <w:t xml:space="preserve"> </w:t>
            </w:r>
            <w:r w:rsidR="00C84FBF" w:rsidRPr="00A942C2">
              <w:rPr>
                <w:sz w:val="21"/>
                <w:szCs w:val="21"/>
                <w:lang w:val="es-ES_tradnl"/>
              </w:rPr>
              <w:t xml:space="preserve">la </w:t>
            </w:r>
            <w:r w:rsidR="004B4098" w:rsidRPr="00A942C2">
              <w:rPr>
                <w:sz w:val="21"/>
                <w:szCs w:val="21"/>
                <w:lang w:val="es-ES_tradnl"/>
              </w:rPr>
              <w:t>base</w:t>
            </w:r>
            <w:r w:rsidR="00130EED" w:rsidRPr="00A942C2">
              <w:rPr>
                <w:sz w:val="21"/>
                <w:szCs w:val="21"/>
                <w:lang w:val="es-ES_tradnl"/>
              </w:rPr>
              <w:t xml:space="preserve"> </w:t>
            </w:r>
            <w:r w:rsidR="004B4098" w:rsidRPr="00A942C2">
              <w:rPr>
                <w:sz w:val="21"/>
                <w:szCs w:val="21"/>
                <w:lang w:val="es-ES_tradnl"/>
              </w:rPr>
              <w:t>de</w:t>
            </w:r>
            <w:r w:rsidR="00130EED" w:rsidRPr="00A942C2">
              <w:rPr>
                <w:sz w:val="21"/>
                <w:szCs w:val="21"/>
                <w:lang w:val="es-ES_tradnl"/>
              </w:rPr>
              <w:t xml:space="preserve"> </w:t>
            </w:r>
            <w:r w:rsidR="004B4098" w:rsidRPr="00A942C2">
              <w:rPr>
                <w:sz w:val="21"/>
                <w:szCs w:val="21"/>
                <w:lang w:val="es-ES_tradnl"/>
              </w:rPr>
              <w:t>comparación</w:t>
            </w:r>
            <w:r w:rsidR="00130EED" w:rsidRPr="00A942C2">
              <w:rPr>
                <w:sz w:val="21"/>
                <w:szCs w:val="21"/>
                <w:lang w:val="es-ES_tradnl"/>
              </w:rPr>
              <w:t xml:space="preserve"> </w:t>
            </w:r>
            <w:r w:rsidR="00AC44D6" w:rsidRPr="00A942C2">
              <w:rPr>
                <w:sz w:val="21"/>
                <w:szCs w:val="21"/>
                <w:lang w:val="es-ES_tradnl"/>
              </w:rPr>
              <w:t xml:space="preserve">con arreglo a la </w:t>
            </w:r>
            <w:r w:rsidR="00836BF8" w:rsidRPr="00A942C2">
              <w:rPr>
                <w:sz w:val="21"/>
                <w:szCs w:val="21"/>
                <w:lang w:val="es-ES_tradnl"/>
              </w:rPr>
              <w:t>decisión</w:t>
            </w:r>
            <w:r w:rsidR="00130EED" w:rsidRPr="00A942C2">
              <w:rPr>
                <w:sz w:val="21"/>
                <w:szCs w:val="21"/>
                <w:lang w:val="es-ES_tradnl"/>
              </w:rPr>
              <w:t xml:space="preserve"> </w:t>
            </w:r>
            <w:r w:rsidR="006A5A90" w:rsidRPr="00A942C2">
              <w:rPr>
                <w:sz w:val="21"/>
                <w:szCs w:val="21"/>
                <w:lang w:val="es-ES_tradnl"/>
              </w:rPr>
              <w:t>74/50</w:t>
            </w:r>
            <w:r w:rsidR="008B576D" w:rsidRPr="00A942C2">
              <w:rPr>
                <w:sz w:val="21"/>
                <w:szCs w:val="21"/>
                <w:lang w:val="es-ES_tradnl"/>
              </w:rPr>
              <w:t xml:space="preserve"> c)</w:t>
            </w:r>
            <w:r w:rsidR="00930D09" w:rsidRPr="00A942C2">
              <w:rPr>
                <w:sz w:val="21"/>
                <w:szCs w:val="21"/>
                <w:lang w:val="es-ES_tradnl"/>
              </w:rPr>
              <w:t xml:space="preserve"> </w:t>
            </w:r>
            <w:r w:rsidR="006A5A90" w:rsidRPr="00A942C2">
              <w:rPr>
                <w:sz w:val="21"/>
                <w:szCs w:val="21"/>
                <w:lang w:val="es-ES_tradnl"/>
              </w:rPr>
              <w:t>xii)</w:t>
            </w:r>
          </w:p>
        </w:tc>
        <w:tc>
          <w:tcPr>
            <w:tcW w:w="1276" w:type="dxa"/>
          </w:tcPr>
          <w:p w14:paraId="0DCEB704" w14:textId="77777777" w:rsidR="006A5A90" w:rsidRPr="00A942C2" w:rsidRDefault="0007651D" w:rsidP="00FC16C9">
            <w:pPr>
              <w:jc w:val="right"/>
              <w:rPr>
                <w:sz w:val="21"/>
                <w:szCs w:val="21"/>
                <w:lang w:val="es-ES_tradnl"/>
              </w:rPr>
            </w:pPr>
            <w:r w:rsidRPr="00A942C2">
              <w:rPr>
                <w:sz w:val="21"/>
                <w:szCs w:val="21"/>
                <w:lang w:val="es-ES_tradnl"/>
              </w:rPr>
              <w:t>(5)</w:t>
            </w:r>
          </w:p>
        </w:tc>
        <w:tc>
          <w:tcPr>
            <w:tcW w:w="1418" w:type="dxa"/>
          </w:tcPr>
          <w:p w14:paraId="4E4FDF62" w14:textId="77777777" w:rsidR="006A5A90" w:rsidRPr="00A942C2" w:rsidRDefault="0007651D" w:rsidP="0007651D">
            <w:pPr>
              <w:jc w:val="right"/>
              <w:rPr>
                <w:sz w:val="21"/>
                <w:szCs w:val="21"/>
                <w:lang w:val="es-ES_tradnl"/>
              </w:rPr>
            </w:pPr>
            <w:r w:rsidRPr="00A942C2">
              <w:rPr>
                <w:sz w:val="21"/>
                <w:szCs w:val="21"/>
                <w:lang w:val="es-ES_tradnl"/>
              </w:rPr>
              <w:t>(13)</w:t>
            </w:r>
          </w:p>
        </w:tc>
      </w:tr>
      <w:tr w:rsidR="00421FDA" w:rsidRPr="00A942C2" w14:paraId="4AD6A20E" w14:textId="77777777" w:rsidTr="00A942C2">
        <w:tc>
          <w:tcPr>
            <w:tcW w:w="6946" w:type="dxa"/>
          </w:tcPr>
          <w:p w14:paraId="5DBCB484" w14:textId="67498435" w:rsidR="00D17BF7" w:rsidRPr="00A942C2" w:rsidRDefault="004318D3" w:rsidP="00A56068">
            <w:pPr>
              <w:jc w:val="left"/>
              <w:rPr>
                <w:sz w:val="21"/>
                <w:szCs w:val="21"/>
                <w:lang w:val="es-ES_tradnl"/>
              </w:rPr>
            </w:pPr>
            <w:r w:rsidRPr="00A942C2">
              <w:rPr>
                <w:sz w:val="21"/>
                <w:szCs w:val="21"/>
                <w:lang w:val="es-ES_tradnl"/>
              </w:rPr>
              <w:t xml:space="preserve">Preparación de proyectos </w:t>
            </w:r>
            <w:r w:rsidR="00836BF8" w:rsidRPr="00A942C2">
              <w:rPr>
                <w:sz w:val="21"/>
                <w:szCs w:val="21"/>
                <w:lang w:val="es-ES_tradnl"/>
              </w:rPr>
              <w:t>para</w:t>
            </w:r>
            <w:r w:rsidR="00130EED" w:rsidRPr="00A942C2">
              <w:rPr>
                <w:sz w:val="21"/>
                <w:szCs w:val="21"/>
                <w:lang w:val="es-ES_tradnl"/>
              </w:rPr>
              <w:t xml:space="preserve"> </w:t>
            </w:r>
            <w:r w:rsidR="00677F9E" w:rsidRPr="00A942C2">
              <w:rPr>
                <w:sz w:val="21"/>
                <w:szCs w:val="21"/>
                <w:lang w:val="es-ES_tradnl"/>
              </w:rPr>
              <w:t>la</w:t>
            </w:r>
            <w:r w:rsidR="00130EED" w:rsidRPr="00A942C2">
              <w:rPr>
                <w:sz w:val="21"/>
                <w:szCs w:val="21"/>
                <w:lang w:val="es-ES_tradnl"/>
              </w:rPr>
              <w:t xml:space="preserve"> </w:t>
            </w:r>
            <w:r w:rsidR="00677F9E" w:rsidRPr="00A942C2">
              <w:rPr>
                <w:sz w:val="21"/>
                <w:szCs w:val="21"/>
                <w:lang w:val="es-ES_tradnl"/>
              </w:rPr>
              <w:t>etapa</w:t>
            </w:r>
            <w:r w:rsidR="00130EED" w:rsidRPr="00A942C2">
              <w:rPr>
                <w:sz w:val="21"/>
                <w:szCs w:val="21"/>
                <w:lang w:val="es-ES_tradnl"/>
              </w:rPr>
              <w:t xml:space="preserve"> </w:t>
            </w:r>
            <w:r w:rsidR="00677F9E" w:rsidRPr="00A942C2">
              <w:rPr>
                <w:sz w:val="21"/>
                <w:szCs w:val="21"/>
                <w:lang w:val="es-ES_tradnl"/>
              </w:rPr>
              <w:t>I</w:t>
            </w:r>
            <w:r w:rsidR="00D17BF7" w:rsidRPr="00A942C2">
              <w:rPr>
                <w:sz w:val="21"/>
                <w:szCs w:val="21"/>
                <w:lang w:val="es-ES_tradnl"/>
              </w:rPr>
              <w:t>II</w:t>
            </w:r>
            <w:r w:rsidR="00130EED" w:rsidRPr="00A942C2">
              <w:rPr>
                <w:sz w:val="21"/>
                <w:szCs w:val="21"/>
                <w:lang w:val="es-ES_tradnl"/>
              </w:rPr>
              <w:t xml:space="preserve"> </w:t>
            </w:r>
            <w:r w:rsidR="00D91FA1" w:rsidRPr="00A942C2">
              <w:rPr>
                <w:sz w:val="21"/>
                <w:szCs w:val="21"/>
                <w:lang w:val="es-ES_tradnl"/>
              </w:rPr>
              <w:t>de</w:t>
            </w:r>
            <w:r w:rsidR="00130EED" w:rsidRPr="00A942C2">
              <w:rPr>
                <w:sz w:val="21"/>
                <w:szCs w:val="21"/>
                <w:lang w:val="es-ES_tradnl"/>
              </w:rPr>
              <w:t xml:space="preserve"> </w:t>
            </w:r>
            <w:r w:rsidR="00D91FA1" w:rsidRPr="00A942C2">
              <w:rPr>
                <w:sz w:val="21"/>
                <w:szCs w:val="21"/>
                <w:lang w:val="es-ES_tradnl"/>
              </w:rPr>
              <w:t>los</w:t>
            </w:r>
            <w:r w:rsidR="00130EED" w:rsidRPr="00A942C2">
              <w:rPr>
                <w:sz w:val="21"/>
                <w:szCs w:val="21"/>
                <w:lang w:val="es-ES_tradnl"/>
              </w:rPr>
              <w:t xml:space="preserve"> </w:t>
            </w:r>
            <w:r w:rsidRPr="00A942C2">
              <w:rPr>
                <w:sz w:val="21"/>
                <w:szCs w:val="21"/>
                <w:lang w:val="es-ES_tradnl"/>
              </w:rPr>
              <w:t>PGEH,</w:t>
            </w:r>
            <w:r w:rsidR="00130EED" w:rsidRPr="00A942C2">
              <w:rPr>
                <w:sz w:val="21"/>
                <w:szCs w:val="21"/>
                <w:lang w:val="es-ES_tradnl"/>
              </w:rPr>
              <w:t xml:space="preserve"> </w:t>
            </w:r>
            <w:r w:rsidR="003106BF" w:rsidRPr="00A942C2">
              <w:rPr>
                <w:sz w:val="21"/>
                <w:szCs w:val="21"/>
                <w:lang w:val="es-ES_tradnl"/>
              </w:rPr>
              <w:t xml:space="preserve">con arreglo </w:t>
            </w:r>
            <w:r w:rsidR="00975934" w:rsidRPr="00A942C2">
              <w:rPr>
                <w:sz w:val="21"/>
                <w:szCs w:val="21"/>
                <w:lang w:val="es-ES_tradnl"/>
              </w:rPr>
              <w:t>a</w:t>
            </w:r>
            <w:r w:rsidR="00130EED" w:rsidRPr="00A942C2">
              <w:rPr>
                <w:sz w:val="21"/>
                <w:szCs w:val="21"/>
                <w:lang w:val="es-ES_tradnl"/>
              </w:rPr>
              <w:t xml:space="preserve"> </w:t>
            </w:r>
            <w:r w:rsidR="00975934" w:rsidRPr="00A942C2">
              <w:rPr>
                <w:sz w:val="21"/>
                <w:szCs w:val="21"/>
                <w:lang w:val="es-ES_tradnl"/>
              </w:rPr>
              <w:t>la</w:t>
            </w:r>
            <w:r w:rsidR="00130EED" w:rsidRPr="00A942C2">
              <w:rPr>
                <w:sz w:val="21"/>
                <w:szCs w:val="21"/>
                <w:lang w:val="es-ES_tradnl"/>
              </w:rPr>
              <w:t xml:space="preserve"> </w:t>
            </w:r>
            <w:r w:rsidR="00975934" w:rsidRPr="00A942C2">
              <w:rPr>
                <w:sz w:val="21"/>
                <w:szCs w:val="21"/>
                <w:lang w:val="es-ES_tradnl"/>
              </w:rPr>
              <w:t>decisión</w:t>
            </w:r>
            <w:r w:rsidR="00130EED" w:rsidRPr="00A942C2">
              <w:rPr>
                <w:sz w:val="21"/>
                <w:szCs w:val="21"/>
                <w:lang w:val="es-ES_tradnl"/>
              </w:rPr>
              <w:t xml:space="preserve"> </w:t>
            </w:r>
            <w:r w:rsidR="00D17BF7" w:rsidRPr="00A942C2">
              <w:rPr>
                <w:sz w:val="21"/>
                <w:szCs w:val="21"/>
                <w:lang w:val="es-ES_tradnl"/>
              </w:rPr>
              <w:t>84/46</w:t>
            </w:r>
            <w:r w:rsidR="008B576D" w:rsidRPr="00A942C2">
              <w:rPr>
                <w:sz w:val="21"/>
                <w:szCs w:val="21"/>
                <w:lang w:val="es-ES_tradnl"/>
              </w:rPr>
              <w:t xml:space="preserve"> e)</w:t>
            </w:r>
          </w:p>
        </w:tc>
        <w:tc>
          <w:tcPr>
            <w:tcW w:w="1276" w:type="dxa"/>
          </w:tcPr>
          <w:p w14:paraId="2B6622B7" w14:textId="77777777" w:rsidR="00D17BF7" w:rsidRPr="00A942C2" w:rsidRDefault="00D17BF7" w:rsidP="00D17BF7">
            <w:pPr>
              <w:jc w:val="right"/>
              <w:rPr>
                <w:sz w:val="21"/>
                <w:szCs w:val="21"/>
                <w:lang w:val="es-ES_tradnl"/>
              </w:rPr>
            </w:pPr>
            <w:r w:rsidRPr="00A942C2">
              <w:rPr>
                <w:sz w:val="21"/>
                <w:szCs w:val="21"/>
                <w:lang w:val="es-ES_tradnl"/>
              </w:rPr>
              <w:t>(11)</w:t>
            </w:r>
          </w:p>
        </w:tc>
        <w:tc>
          <w:tcPr>
            <w:tcW w:w="1418" w:type="dxa"/>
          </w:tcPr>
          <w:p w14:paraId="084E9C80" w14:textId="77777777" w:rsidR="00D17BF7" w:rsidRPr="00A942C2" w:rsidRDefault="00D17BF7" w:rsidP="00D17BF7">
            <w:pPr>
              <w:jc w:val="right"/>
              <w:rPr>
                <w:sz w:val="21"/>
                <w:szCs w:val="21"/>
                <w:lang w:val="es-ES_tradnl"/>
              </w:rPr>
            </w:pPr>
            <w:r w:rsidRPr="00A942C2">
              <w:rPr>
                <w:sz w:val="21"/>
                <w:szCs w:val="21"/>
                <w:lang w:val="es-ES_tradnl"/>
              </w:rPr>
              <w:t>0</w:t>
            </w:r>
          </w:p>
        </w:tc>
      </w:tr>
      <w:tr w:rsidR="00421FDA" w:rsidRPr="00A942C2" w14:paraId="293F44B1" w14:textId="77777777" w:rsidTr="00A942C2">
        <w:tc>
          <w:tcPr>
            <w:tcW w:w="6946" w:type="dxa"/>
          </w:tcPr>
          <w:p w14:paraId="2713DED6" w14:textId="70F8B4A6" w:rsidR="005F1EF6" w:rsidRPr="00A942C2" w:rsidRDefault="00363535" w:rsidP="00A56068">
            <w:pPr>
              <w:jc w:val="left"/>
              <w:rPr>
                <w:sz w:val="21"/>
                <w:szCs w:val="21"/>
                <w:lang w:val="es-ES_tradnl"/>
              </w:rPr>
            </w:pPr>
            <w:r w:rsidRPr="00A942C2">
              <w:rPr>
                <w:sz w:val="21"/>
                <w:szCs w:val="21"/>
                <w:lang w:val="es-ES_tradnl"/>
              </w:rPr>
              <w:t>Asistencia técnica</w:t>
            </w:r>
          </w:p>
        </w:tc>
        <w:tc>
          <w:tcPr>
            <w:tcW w:w="1276" w:type="dxa"/>
          </w:tcPr>
          <w:p w14:paraId="405872DC" w14:textId="77777777" w:rsidR="005F1EF6" w:rsidRPr="00A942C2" w:rsidRDefault="005F1EF6" w:rsidP="005F1EF6">
            <w:pPr>
              <w:jc w:val="right"/>
              <w:rPr>
                <w:sz w:val="21"/>
                <w:szCs w:val="21"/>
                <w:lang w:val="es-ES_tradnl"/>
              </w:rPr>
            </w:pPr>
            <w:r w:rsidRPr="00A942C2">
              <w:rPr>
                <w:sz w:val="21"/>
                <w:szCs w:val="21"/>
                <w:lang w:val="es-ES_tradnl"/>
              </w:rPr>
              <w:t>(509)</w:t>
            </w:r>
          </w:p>
        </w:tc>
        <w:tc>
          <w:tcPr>
            <w:tcW w:w="1418" w:type="dxa"/>
          </w:tcPr>
          <w:p w14:paraId="1C3B47D4" w14:textId="77777777" w:rsidR="005F1EF6" w:rsidRPr="00A942C2" w:rsidRDefault="005F1EF6" w:rsidP="005F1EF6">
            <w:pPr>
              <w:jc w:val="right"/>
              <w:rPr>
                <w:sz w:val="21"/>
                <w:szCs w:val="21"/>
                <w:lang w:val="es-ES_tradnl"/>
              </w:rPr>
            </w:pPr>
            <w:r w:rsidRPr="00A942C2">
              <w:rPr>
                <w:sz w:val="21"/>
                <w:szCs w:val="21"/>
                <w:lang w:val="es-ES_tradnl"/>
              </w:rPr>
              <w:t>0</w:t>
            </w:r>
          </w:p>
        </w:tc>
      </w:tr>
      <w:tr w:rsidR="00421FDA" w:rsidRPr="00A942C2" w14:paraId="29F27057" w14:textId="77777777" w:rsidTr="00A942C2">
        <w:tc>
          <w:tcPr>
            <w:tcW w:w="6946" w:type="dxa"/>
          </w:tcPr>
          <w:p w14:paraId="7B3B085F" w14:textId="655A47F8" w:rsidR="005F1EF6" w:rsidRPr="00A942C2" w:rsidRDefault="009D0A5E" w:rsidP="00A56068">
            <w:pPr>
              <w:jc w:val="left"/>
              <w:rPr>
                <w:sz w:val="21"/>
                <w:szCs w:val="21"/>
                <w:lang w:val="es-ES_tradnl"/>
              </w:rPr>
            </w:pPr>
            <w:r w:rsidRPr="00A942C2">
              <w:rPr>
                <w:sz w:val="21"/>
                <w:szCs w:val="21"/>
                <w:lang w:val="es-ES_tradnl"/>
              </w:rPr>
              <w:t>Proyectos</w:t>
            </w:r>
            <w:r w:rsidR="00113A2C" w:rsidRPr="00A942C2">
              <w:rPr>
                <w:sz w:val="21"/>
                <w:szCs w:val="21"/>
                <w:lang w:val="es-ES_tradnl"/>
              </w:rPr>
              <w:t xml:space="preserve"> piloto</w:t>
            </w:r>
            <w:r w:rsidR="00861AAD" w:rsidRPr="00A942C2">
              <w:rPr>
                <w:sz w:val="21"/>
                <w:szCs w:val="21"/>
              </w:rPr>
              <w:t xml:space="preserve"> </w:t>
            </w:r>
            <w:r w:rsidR="00861AAD" w:rsidRPr="00A942C2">
              <w:rPr>
                <w:sz w:val="21"/>
                <w:szCs w:val="21"/>
                <w:lang w:val="es-ES_tradnl"/>
              </w:rPr>
              <w:t>HFC</w:t>
            </w:r>
          </w:p>
        </w:tc>
        <w:tc>
          <w:tcPr>
            <w:tcW w:w="1276" w:type="dxa"/>
          </w:tcPr>
          <w:p w14:paraId="22BD2F0E" w14:textId="77777777" w:rsidR="005F1EF6" w:rsidRPr="00A942C2" w:rsidRDefault="005F1EF6" w:rsidP="005F1EF6">
            <w:pPr>
              <w:jc w:val="right"/>
              <w:rPr>
                <w:sz w:val="21"/>
                <w:szCs w:val="21"/>
                <w:lang w:val="es-ES_tradnl"/>
              </w:rPr>
            </w:pPr>
            <w:r w:rsidRPr="00A942C2">
              <w:rPr>
                <w:sz w:val="21"/>
                <w:szCs w:val="21"/>
                <w:lang w:val="es-ES_tradnl"/>
              </w:rPr>
              <w:t>(57)</w:t>
            </w:r>
          </w:p>
        </w:tc>
        <w:tc>
          <w:tcPr>
            <w:tcW w:w="1418" w:type="dxa"/>
          </w:tcPr>
          <w:p w14:paraId="4EC30061" w14:textId="77777777" w:rsidR="005F1EF6" w:rsidRPr="00A942C2" w:rsidRDefault="005F1EF6" w:rsidP="005F1EF6">
            <w:pPr>
              <w:jc w:val="right"/>
              <w:rPr>
                <w:sz w:val="21"/>
                <w:szCs w:val="21"/>
                <w:lang w:val="es-ES_tradnl"/>
              </w:rPr>
            </w:pPr>
            <w:r w:rsidRPr="00A942C2">
              <w:rPr>
                <w:sz w:val="21"/>
                <w:szCs w:val="21"/>
                <w:lang w:val="es-ES_tradnl"/>
              </w:rPr>
              <w:t>0</w:t>
            </w:r>
          </w:p>
        </w:tc>
      </w:tr>
      <w:tr w:rsidR="00421FDA" w:rsidRPr="00A942C2" w14:paraId="0942D639" w14:textId="77777777" w:rsidTr="00A942C2">
        <w:tc>
          <w:tcPr>
            <w:tcW w:w="6946" w:type="dxa"/>
          </w:tcPr>
          <w:p w14:paraId="2DD0A0F6" w14:textId="56DBA505" w:rsidR="006A5A90" w:rsidRPr="00A942C2" w:rsidRDefault="00A05CA2" w:rsidP="00A56068">
            <w:pPr>
              <w:jc w:val="left"/>
              <w:rPr>
                <w:sz w:val="21"/>
                <w:szCs w:val="21"/>
                <w:lang w:val="es-ES_tradnl"/>
              </w:rPr>
            </w:pPr>
            <w:r w:rsidRPr="00A942C2">
              <w:rPr>
                <w:sz w:val="21"/>
                <w:szCs w:val="21"/>
                <w:lang w:val="es-ES_tradnl"/>
              </w:rPr>
              <w:t xml:space="preserve">Preparación </w:t>
            </w:r>
            <w:r w:rsidR="00B34CFE" w:rsidRPr="00A942C2">
              <w:rPr>
                <w:sz w:val="21"/>
                <w:szCs w:val="21"/>
                <w:lang w:val="es-ES_tradnl"/>
              </w:rPr>
              <w:t>de proyectos</w:t>
            </w:r>
            <w:r w:rsidRPr="00A942C2">
              <w:rPr>
                <w:sz w:val="21"/>
                <w:szCs w:val="21"/>
                <w:lang w:val="es-ES_tradnl"/>
              </w:rPr>
              <w:t xml:space="preserve"> </w:t>
            </w:r>
            <w:r w:rsidR="00B34CFE" w:rsidRPr="00A942C2">
              <w:rPr>
                <w:sz w:val="21"/>
                <w:szCs w:val="21"/>
                <w:lang w:val="es-ES_tradnl"/>
              </w:rPr>
              <w:t xml:space="preserve">de </w:t>
            </w:r>
            <w:r w:rsidR="006D1C63" w:rsidRPr="00A942C2">
              <w:rPr>
                <w:sz w:val="21"/>
                <w:szCs w:val="21"/>
                <w:lang w:val="es-ES_tradnl"/>
              </w:rPr>
              <w:t>reducción</w:t>
            </w:r>
            <w:r w:rsidR="00130EED" w:rsidRPr="00A942C2">
              <w:rPr>
                <w:sz w:val="21"/>
                <w:szCs w:val="21"/>
                <w:lang w:val="es-ES_tradnl"/>
              </w:rPr>
              <w:t xml:space="preserve"> </w:t>
            </w:r>
            <w:r w:rsidR="00C309CB" w:rsidRPr="00A942C2">
              <w:rPr>
                <w:sz w:val="21"/>
                <w:szCs w:val="21"/>
                <w:lang w:val="es-ES_tradnl"/>
              </w:rPr>
              <w:t>de</w:t>
            </w:r>
            <w:r w:rsidR="00130EED" w:rsidRPr="00A942C2">
              <w:rPr>
                <w:sz w:val="21"/>
                <w:szCs w:val="21"/>
                <w:lang w:val="es-ES_tradnl"/>
              </w:rPr>
              <w:t xml:space="preserve"> </w:t>
            </w:r>
            <w:r w:rsidR="00C309CB" w:rsidRPr="00A942C2">
              <w:rPr>
                <w:sz w:val="21"/>
                <w:szCs w:val="21"/>
                <w:lang w:val="es-ES_tradnl"/>
              </w:rPr>
              <w:t>los</w:t>
            </w:r>
            <w:r w:rsidR="00130EED" w:rsidRPr="00A942C2">
              <w:rPr>
                <w:sz w:val="21"/>
                <w:szCs w:val="21"/>
                <w:lang w:val="es-ES_tradnl"/>
              </w:rPr>
              <w:t xml:space="preserve"> </w:t>
            </w:r>
            <w:r w:rsidR="00C309CB" w:rsidRPr="00A942C2">
              <w:rPr>
                <w:sz w:val="21"/>
                <w:szCs w:val="21"/>
                <w:lang w:val="es-ES_tradnl"/>
              </w:rPr>
              <w:t>HFC</w:t>
            </w:r>
            <w:r w:rsidR="00130EED" w:rsidRPr="00A942C2">
              <w:rPr>
                <w:sz w:val="21"/>
                <w:szCs w:val="21"/>
                <w:lang w:val="es-ES_tradnl"/>
              </w:rPr>
              <w:t xml:space="preserve"> </w:t>
            </w:r>
            <w:r w:rsidR="00A73031" w:rsidRPr="00A942C2">
              <w:rPr>
                <w:sz w:val="21"/>
                <w:szCs w:val="21"/>
                <w:lang w:val="es-ES_tradnl"/>
              </w:rPr>
              <w:t xml:space="preserve">con arreglo a </w:t>
            </w:r>
            <w:r w:rsidR="00975934" w:rsidRPr="00A942C2">
              <w:rPr>
                <w:sz w:val="21"/>
                <w:szCs w:val="21"/>
                <w:lang w:val="es-ES_tradnl"/>
              </w:rPr>
              <w:t>la</w:t>
            </w:r>
            <w:r w:rsidR="00130EED" w:rsidRPr="00A942C2">
              <w:rPr>
                <w:sz w:val="21"/>
                <w:szCs w:val="21"/>
                <w:lang w:val="es-ES_tradnl"/>
              </w:rPr>
              <w:t xml:space="preserve"> </w:t>
            </w:r>
            <w:r w:rsidR="00975934" w:rsidRPr="00A942C2">
              <w:rPr>
                <w:sz w:val="21"/>
                <w:szCs w:val="21"/>
                <w:lang w:val="es-ES_tradnl"/>
              </w:rPr>
              <w:t>decisión</w:t>
            </w:r>
            <w:r w:rsidR="00130EED" w:rsidRPr="00A942C2">
              <w:rPr>
                <w:sz w:val="21"/>
                <w:szCs w:val="21"/>
                <w:lang w:val="es-ES_tradnl"/>
              </w:rPr>
              <w:t xml:space="preserve"> </w:t>
            </w:r>
            <w:r w:rsidR="006A5A90" w:rsidRPr="00A942C2">
              <w:rPr>
                <w:sz w:val="21"/>
                <w:szCs w:val="21"/>
                <w:lang w:val="es-ES_tradnl"/>
              </w:rPr>
              <w:t>56/16</w:t>
            </w:r>
            <w:r w:rsidR="008B576D" w:rsidRPr="00A942C2">
              <w:rPr>
                <w:sz w:val="21"/>
                <w:szCs w:val="21"/>
                <w:lang w:val="es-ES_tradnl"/>
              </w:rPr>
              <w:t xml:space="preserve"> c)</w:t>
            </w:r>
          </w:p>
        </w:tc>
        <w:tc>
          <w:tcPr>
            <w:tcW w:w="1276" w:type="dxa"/>
          </w:tcPr>
          <w:p w14:paraId="37BBD08A" w14:textId="77777777" w:rsidR="006A5A90" w:rsidRPr="00A942C2" w:rsidRDefault="00E67654" w:rsidP="002E0A57">
            <w:pPr>
              <w:jc w:val="right"/>
              <w:rPr>
                <w:sz w:val="21"/>
                <w:szCs w:val="21"/>
                <w:lang w:val="es-ES_tradnl"/>
              </w:rPr>
            </w:pPr>
            <w:r w:rsidRPr="00A942C2">
              <w:rPr>
                <w:sz w:val="21"/>
                <w:szCs w:val="21"/>
                <w:lang w:val="es-ES_tradnl"/>
              </w:rPr>
              <w:t>(</w:t>
            </w:r>
            <w:r w:rsidR="002E0A57" w:rsidRPr="00A942C2">
              <w:rPr>
                <w:sz w:val="21"/>
                <w:szCs w:val="21"/>
                <w:lang w:val="es-ES_tradnl"/>
              </w:rPr>
              <w:t>404</w:t>
            </w:r>
            <w:r w:rsidRPr="00A942C2">
              <w:rPr>
                <w:sz w:val="21"/>
                <w:szCs w:val="21"/>
                <w:lang w:val="es-ES_tradnl"/>
              </w:rPr>
              <w:t>)</w:t>
            </w:r>
          </w:p>
        </w:tc>
        <w:tc>
          <w:tcPr>
            <w:tcW w:w="1418" w:type="dxa"/>
          </w:tcPr>
          <w:p w14:paraId="3B3C0970" w14:textId="77777777" w:rsidR="006A5A90" w:rsidRPr="00A942C2" w:rsidRDefault="006A5A90" w:rsidP="00FC16C9">
            <w:pPr>
              <w:jc w:val="right"/>
              <w:rPr>
                <w:sz w:val="21"/>
                <w:szCs w:val="21"/>
                <w:lang w:val="es-ES_tradnl"/>
              </w:rPr>
            </w:pPr>
            <w:r w:rsidRPr="00A942C2">
              <w:rPr>
                <w:sz w:val="21"/>
                <w:szCs w:val="21"/>
                <w:lang w:val="es-ES_tradnl"/>
              </w:rPr>
              <w:t>0</w:t>
            </w:r>
          </w:p>
        </w:tc>
      </w:tr>
      <w:tr w:rsidR="00421FDA" w:rsidRPr="00A942C2" w14:paraId="7C584EAC" w14:textId="77777777" w:rsidTr="00A942C2">
        <w:tc>
          <w:tcPr>
            <w:tcW w:w="6946" w:type="dxa"/>
          </w:tcPr>
          <w:p w14:paraId="6420F596" w14:textId="22DC2CB8" w:rsidR="00AE77CA" w:rsidRPr="00A942C2" w:rsidRDefault="005E5DC8" w:rsidP="00A56068">
            <w:pPr>
              <w:jc w:val="left"/>
              <w:rPr>
                <w:sz w:val="21"/>
                <w:szCs w:val="21"/>
                <w:lang w:val="es-ES_tradnl"/>
              </w:rPr>
            </w:pPr>
            <w:r w:rsidRPr="00A942C2">
              <w:rPr>
                <w:sz w:val="21"/>
                <w:szCs w:val="21"/>
                <w:lang w:val="es-ES_tradnl"/>
              </w:rPr>
              <w:t>Asistencia técnica</w:t>
            </w:r>
            <w:r w:rsidR="00861AAD" w:rsidRPr="00A942C2">
              <w:rPr>
                <w:sz w:val="21"/>
                <w:szCs w:val="21"/>
              </w:rPr>
              <w:t xml:space="preserve"> </w:t>
            </w:r>
            <w:r w:rsidR="00861AAD" w:rsidRPr="00A942C2">
              <w:rPr>
                <w:sz w:val="21"/>
                <w:szCs w:val="21"/>
                <w:lang w:val="es-ES_tradnl"/>
              </w:rPr>
              <w:t>HFC</w:t>
            </w:r>
          </w:p>
        </w:tc>
        <w:tc>
          <w:tcPr>
            <w:tcW w:w="1276" w:type="dxa"/>
          </w:tcPr>
          <w:p w14:paraId="5F7A7420" w14:textId="77777777" w:rsidR="00AE77CA" w:rsidRPr="00A942C2" w:rsidRDefault="00AE77CA" w:rsidP="00B43CC9">
            <w:pPr>
              <w:jc w:val="right"/>
              <w:rPr>
                <w:sz w:val="21"/>
                <w:szCs w:val="21"/>
                <w:lang w:val="es-ES_tradnl"/>
              </w:rPr>
            </w:pPr>
            <w:r w:rsidRPr="00A942C2">
              <w:rPr>
                <w:sz w:val="21"/>
                <w:szCs w:val="21"/>
                <w:lang w:val="es-ES_tradnl"/>
              </w:rPr>
              <w:t>(678)</w:t>
            </w:r>
          </w:p>
        </w:tc>
        <w:tc>
          <w:tcPr>
            <w:tcW w:w="1418" w:type="dxa"/>
          </w:tcPr>
          <w:p w14:paraId="77C5DA65" w14:textId="77777777" w:rsidR="00AE77CA" w:rsidRPr="00A942C2" w:rsidRDefault="00AE77CA" w:rsidP="00B43CC9">
            <w:pPr>
              <w:jc w:val="right"/>
              <w:rPr>
                <w:sz w:val="21"/>
                <w:szCs w:val="21"/>
                <w:lang w:val="es-ES_tradnl"/>
              </w:rPr>
            </w:pPr>
            <w:r w:rsidRPr="00A942C2">
              <w:rPr>
                <w:sz w:val="21"/>
                <w:szCs w:val="21"/>
                <w:lang w:val="es-ES_tradnl"/>
              </w:rPr>
              <w:t>(678)</w:t>
            </w:r>
          </w:p>
        </w:tc>
      </w:tr>
      <w:tr w:rsidR="0007651D" w:rsidRPr="00A942C2" w14:paraId="7DDA56EA" w14:textId="77777777" w:rsidTr="00A942C2">
        <w:tc>
          <w:tcPr>
            <w:tcW w:w="6946" w:type="dxa"/>
          </w:tcPr>
          <w:p w14:paraId="62CF1198" w14:textId="5F1E7301" w:rsidR="0007651D" w:rsidRPr="00A942C2" w:rsidRDefault="007112A9" w:rsidP="00BE133D">
            <w:pPr>
              <w:jc w:val="left"/>
              <w:rPr>
                <w:sz w:val="21"/>
                <w:szCs w:val="21"/>
                <w:lang w:val="es-ES_tradnl"/>
              </w:rPr>
            </w:pPr>
            <w:r w:rsidRPr="00A942C2">
              <w:rPr>
                <w:sz w:val="21"/>
                <w:szCs w:val="21"/>
                <w:lang w:val="es-ES_tradnl"/>
              </w:rPr>
              <w:t>P</w:t>
            </w:r>
            <w:r w:rsidR="00677F9E" w:rsidRPr="00A942C2">
              <w:rPr>
                <w:sz w:val="21"/>
                <w:szCs w:val="21"/>
                <w:lang w:val="es-ES_tradnl"/>
              </w:rPr>
              <w:t>royecto</w:t>
            </w:r>
            <w:r w:rsidR="00130EED" w:rsidRPr="00A942C2">
              <w:rPr>
                <w:sz w:val="21"/>
                <w:szCs w:val="21"/>
                <w:lang w:val="es-ES_tradnl"/>
              </w:rPr>
              <w:t xml:space="preserve"> </w:t>
            </w:r>
            <w:r w:rsidR="00677F9E" w:rsidRPr="00A942C2">
              <w:rPr>
                <w:sz w:val="21"/>
                <w:szCs w:val="21"/>
                <w:lang w:val="es-ES_tradnl"/>
              </w:rPr>
              <w:t>de</w:t>
            </w:r>
            <w:r w:rsidR="00130EED" w:rsidRPr="00A942C2">
              <w:rPr>
                <w:sz w:val="21"/>
                <w:szCs w:val="21"/>
                <w:lang w:val="es-ES_tradnl"/>
              </w:rPr>
              <w:t xml:space="preserve"> </w:t>
            </w:r>
            <w:r w:rsidR="00677F9E" w:rsidRPr="00A942C2">
              <w:rPr>
                <w:sz w:val="21"/>
                <w:szCs w:val="21"/>
                <w:lang w:val="es-ES_tradnl"/>
              </w:rPr>
              <w:t>fortalecimiento</w:t>
            </w:r>
            <w:r w:rsidR="00130EED" w:rsidRPr="00A942C2">
              <w:rPr>
                <w:sz w:val="21"/>
                <w:szCs w:val="21"/>
                <w:lang w:val="es-ES_tradnl"/>
              </w:rPr>
              <w:t xml:space="preserve"> </w:t>
            </w:r>
            <w:r w:rsidR="00677F9E" w:rsidRPr="00A942C2">
              <w:rPr>
                <w:sz w:val="21"/>
                <w:szCs w:val="21"/>
                <w:lang w:val="es-ES_tradnl"/>
              </w:rPr>
              <w:t>institucional</w:t>
            </w:r>
            <w:r w:rsidR="00221804" w:rsidRPr="00A942C2">
              <w:rPr>
                <w:sz w:val="21"/>
                <w:szCs w:val="21"/>
                <w:lang w:val="es-ES_tradnl"/>
              </w:rPr>
              <w:t xml:space="preserve"> para la </w:t>
            </w:r>
            <w:r w:rsidR="00D91FA1" w:rsidRPr="00A942C2">
              <w:rPr>
                <w:sz w:val="21"/>
                <w:szCs w:val="21"/>
                <w:lang w:val="es-ES_tradnl"/>
              </w:rPr>
              <w:t>República</w:t>
            </w:r>
            <w:r w:rsidR="00130EED" w:rsidRPr="00A942C2">
              <w:rPr>
                <w:sz w:val="21"/>
                <w:szCs w:val="21"/>
                <w:lang w:val="es-ES_tradnl"/>
              </w:rPr>
              <w:t xml:space="preserve"> </w:t>
            </w:r>
            <w:r w:rsidR="004B4098" w:rsidRPr="00A942C2">
              <w:rPr>
                <w:sz w:val="21"/>
                <w:szCs w:val="21"/>
                <w:lang w:val="es-ES_tradnl"/>
              </w:rPr>
              <w:t>Popular</w:t>
            </w:r>
            <w:r w:rsidR="00130EED" w:rsidRPr="00A942C2">
              <w:rPr>
                <w:sz w:val="21"/>
                <w:szCs w:val="21"/>
                <w:lang w:val="es-ES_tradnl"/>
              </w:rPr>
              <w:t xml:space="preserve"> </w:t>
            </w:r>
            <w:r w:rsidR="004B4098" w:rsidRPr="00A942C2">
              <w:rPr>
                <w:sz w:val="21"/>
                <w:szCs w:val="21"/>
                <w:lang w:val="es-ES_tradnl"/>
              </w:rPr>
              <w:t>Democrática</w:t>
            </w:r>
            <w:r w:rsidR="00130EED" w:rsidRPr="00A942C2">
              <w:rPr>
                <w:sz w:val="21"/>
                <w:szCs w:val="21"/>
                <w:lang w:val="es-ES_tradnl"/>
              </w:rPr>
              <w:t xml:space="preserve"> </w:t>
            </w:r>
            <w:r w:rsidR="004B4098" w:rsidRPr="00A942C2">
              <w:rPr>
                <w:sz w:val="21"/>
                <w:szCs w:val="21"/>
                <w:lang w:val="es-ES_tradnl"/>
              </w:rPr>
              <w:t>de</w:t>
            </w:r>
            <w:r w:rsidR="00130EED" w:rsidRPr="00A942C2">
              <w:rPr>
                <w:sz w:val="21"/>
                <w:szCs w:val="21"/>
                <w:lang w:val="es-ES_tradnl"/>
              </w:rPr>
              <w:t xml:space="preserve"> </w:t>
            </w:r>
            <w:r w:rsidR="00304699" w:rsidRPr="00A942C2">
              <w:rPr>
                <w:sz w:val="21"/>
                <w:szCs w:val="21"/>
                <w:lang w:val="es-ES_tradnl"/>
              </w:rPr>
              <w:t xml:space="preserve">Corea, </w:t>
            </w:r>
            <w:r w:rsidR="00B65ED0" w:rsidRPr="00A942C2">
              <w:rPr>
                <w:sz w:val="21"/>
                <w:szCs w:val="21"/>
                <w:lang w:val="es-ES_tradnl"/>
              </w:rPr>
              <w:t>con arreglo</w:t>
            </w:r>
            <w:r w:rsidR="00130EED" w:rsidRPr="00A942C2">
              <w:rPr>
                <w:sz w:val="21"/>
                <w:szCs w:val="21"/>
                <w:lang w:val="es-ES_tradnl"/>
              </w:rPr>
              <w:t xml:space="preserve"> </w:t>
            </w:r>
            <w:r w:rsidR="00975934" w:rsidRPr="00A942C2">
              <w:rPr>
                <w:sz w:val="21"/>
                <w:szCs w:val="21"/>
                <w:lang w:val="es-ES_tradnl"/>
              </w:rPr>
              <w:t>a</w:t>
            </w:r>
            <w:r w:rsidR="00130EED" w:rsidRPr="00A942C2">
              <w:rPr>
                <w:sz w:val="21"/>
                <w:szCs w:val="21"/>
                <w:lang w:val="es-ES_tradnl"/>
              </w:rPr>
              <w:t xml:space="preserve"> </w:t>
            </w:r>
            <w:r w:rsidR="00975934" w:rsidRPr="00A942C2">
              <w:rPr>
                <w:sz w:val="21"/>
                <w:szCs w:val="21"/>
                <w:lang w:val="es-ES_tradnl"/>
              </w:rPr>
              <w:t>la</w:t>
            </w:r>
            <w:r w:rsidR="00130EED" w:rsidRPr="00A942C2">
              <w:rPr>
                <w:sz w:val="21"/>
                <w:szCs w:val="21"/>
                <w:lang w:val="es-ES_tradnl"/>
              </w:rPr>
              <w:t xml:space="preserve"> </w:t>
            </w:r>
            <w:r w:rsidR="00975934" w:rsidRPr="00A942C2">
              <w:rPr>
                <w:sz w:val="21"/>
                <w:szCs w:val="21"/>
                <w:lang w:val="es-ES_tradnl"/>
              </w:rPr>
              <w:t>decisión</w:t>
            </w:r>
            <w:r w:rsidR="00130EED" w:rsidRPr="00A942C2">
              <w:rPr>
                <w:sz w:val="21"/>
                <w:szCs w:val="21"/>
                <w:lang w:val="es-ES_tradnl"/>
              </w:rPr>
              <w:t xml:space="preserve"> </w:t>
            </w:r>
            <w:r w:rsidR="0007651D" w:rsidRPr="00A942C2">
              <w:rPr>
                <w:sz w:val="21"/>
                <w:szCs w:val="21"/>
                <w:lang w:val="es-ES_tradnl"/>
              </w:rPr>
              <w:t>80/34</w:t>
            </w:r>
            <w:r w:rsidR="008B576D" w:rsidRPr="00A942C2">
              <w:rPr>
                <w:sz w:val="21"/>
                <w:szCs w:val="21"/>
                <w:lang w:val="es-ES_tradnl"/>
              </w:rPr>
              <w:t xml:space="preserve"> c) iii)</w:t>
            </w:r>
            <w:r w:rsidR="0007651D" w:rsidRPr="00A942C2">
              <w:rPr>
                <w:sz w:val="21"/>
                <w:szCs w:val="21"/>
                <w:lang w:val="es-ES_tradnl"/>
              </w:rPr>
              <w:t>b</w:t>
            </w:r>
          </w:p>
        </w:tc>
        <w:tc>
          <w:tcPr>
            <w:tcW w:w="1276" w:type="dxa"/>
          </w:tcPr>
          <w:p w14:paraId="3CE2F0D3" w14:textId="77777777" w:rsidR="0007651D" w:rsidRPr="00A942C2" w:rsidRDefault="0007651D" w:rsidP="0007651D">
            <w:pPr>
              <w:jc w:val="right"/>
              <w:rPr>
                <w:sz w:val="21"/>
                <w:szCs w:val="21"/>
                <w:lang w:val="es-ES_tradnl"/>
              </w:rPr>
            </w:pPr>
            <w:r w:rsidRPr="00A942C2">
              <w:rPr>
                <w:sz w:val="21"/>
                <w:szCs w:val="21"/>
                <w:lang w:val="es-ES_tradnl"/>
              </w:rPr>
              <w:t>(333)</w:t>
            </w:r>
          </w:p>
        </w:tc>
        <w:tc>
          <w:tcPr>
            <w:tcW w:w="1418" w:type="dxa"/>
          </w:tcPr>
          <w:p w14:paraId="693DAB1D" w14:textId="77777777" w:rsidR="0007651D" w:rsidRPr="00A942C2" w:rsidRDefault="0007651D" w:rsidP="0007651D">
            <w:pPr>
              <w:jc w:val="right"/>
              <w:rPr>
                <w:sz w:val="21"/>
                <w:szCs w:val="21"/>
                <w:lang w:val="es-ES_tradnl"/>
              </w:rPr>
            </w:pPr>
            <w:r w:rsidRPr="00A942C2">
              <w:rPr>
                <w:sz w:val="21"/>
                <w:szCs w:val="21"/>
                <w:lang w:val="es-ES_tradnl"/>
              </w:rPr>
              <w:t>0</w:t>
            </w:r>
          </w:p>
        </w:tc>
      </w:tr>
    </w:tbl>
    <w:p w14:paraId="5CAEA783" w14:textId="06C58344" w:rsidR="004B4098" w:rsidRDefault="00486B8C" w:rsidP="00D7767E">
      <w:pPr>
        <w:pStyle w:val="Heading1"/>
        <w:spacing w:after="0"/>
        <w:rPr>
          <w:lang w:val="es-ES_tradnl"/>
        </w:rPr>
      </w:pPr>
      <w:r>
        <w:rPr>
          <w:lang w:val="es-ES_tradnl"/>
        </w:rPr>
        <w:t xml:space="preserve">El Cuadro </w:t>
      </w:r>
      <w:r w:rsidRPr="0086629B">
        <w:rPr>
          <w:lang w:val="es-ES_tradnl"/>
        </w:rPr>
        <w:t>3</w:t>
      </w:r>
      <w:r>
        <w:rPr>
          <w:lang w:val="es-ES_tradnl"/>
        </w:rPr>
        <w:t xml:space="preserve"> </w:t>
      </w:r>
      <w:r w:rsidRPr="00036CF6">
        <w:rPr>
          <w:lang w:val="es-ES_tradnl"/>
        </w:rPr>
        <w:t xml:space="preserve">muestra el resultado de los ajustes propuestos por la Secretaría </w:t>
      </w:r>
      <w:r>
        <w:rPr>
          <w:lang w:val="es-ES_tradnl"/>
        </w:rPr>
        <w:t>al plan administrativo del PNUMA para el períod</w:t>
      </w:r>
      <w:r w:rsidR="00133906">
        <w:rPr>
          <w:lang w:val="es-ES_tradnl"/>
        </w:rPr>
        <w:t>o 2021</w:t>
      </w:r>
      <w:r w:rsidR="00221804" w:rsidRPr="006D1C63">
        <w:rPr>
          <w:lang w:val="es-ES_tradnl"/>
        </w:rPr>
        <w:t>-</w:t>
      </w:r>
      <w:r w:rsidR="006A5A90" w:rsidRPr="006D1C63">
        <w:rPr>
          <w:lang w:val="es-ES_tradnl"/>
        </w:rPr>
        <w:t>202</w:t>
      </w:r>
      <w:r w:rsidR="00D261B4">
        <w:rPr>
          <w:lang w:val="es-ES_tradnl"/>
        </w:rPr>
        <w:t xml:space="preserve">3, materia </w:t>
      </w:r>
      <w:r w:rsidR="00D261B4" w:rsidRPr="00FD3D86">
        <w:rPr>
          <w:lang w:val="es-ES_tradnl"/>
        </w:rPr>
        <w:t xml:space="preserve">que se </w:t>
      </w:r>
      <w:r w:rsidR="00D261B4" w:rsidRPr="008567E2">
        <w:rPr>
          <w:lang w:val="es-ES_tradnl"/>
        </w:rPr>
        <w:t>analiza</w:t>
      </w:r>
      <w:r w:rsidR="00D261B4" w:rsidRPr="00FD3D86">
        <w:rPr>
          <w:lang w:val="es-ES_tradnl"/>
        </w:rPr>
        <w:t xml:space="preserve"> además en el plan administrativo </w:t>
      </w:r>
      <w:r w:rsidR="00D261B4">
        <w:rPr>
          <w:lang w:val="es-ES_tradnl"/>
        </w:rPr>
        <w:t>refundido</w:t>
      </w:r>
      <w:r w:rsidR="00D261B4" w:rsidRPr="00FD3D86">
        <w:rPr>
          <w:lang w:val="es-ES_tradnl"/>
        </w:rPr>
        <w:t xml:space="preserve"> del Fondo Multilateral para </w:t>
      </w:r>
      <w:r w:rsidR="00D261B4">
        <w:rPr>
          <w:lang w:val="es-ES_tradnl"/>
        </w:rPr>
        <w:t>dicho</w:t>
      </w:r>
      <w:r w:rsidR="00D261B4" w:rsidRPr="00FD3D86">
        <w:rPr>
          <w:lang w:val="es-ES_tradnl"/>
        </w:rPr>
        <w:t xml:space="preserve"> período</w:t>
      </w:r>
      <w:r w:rsidR="006A5A90" w:rsidRPr="006D1C63">
        <w:rPr>
          <w:lang w:val="es-ES_tradnl"/>
        </w:rPr>
        <w:t>.</w:t>
      </w:r>
      <w:r w:rsidR="006A5A90" w:rsidRPr="006D1C63">
        <w:rPr>
          <w:rStyle w:val="FootnoteReference"/>
          <w:lang w:val="es-ES_tradnl"/>
        </w:rPr>
        <w:footnoteReference w:id="6"/>
      </w:r>
    </w:p>
    <w:p w14:paraId="62497C24" w14:textId="77777777" w:rsidR="00D7767E" w:rsidRPr="006D35A8" w:rsidRDefault="00D7767E" w:rsidP="00D7767E">
      <w:pPr>
        <w:rPr>
          <w:sz w:val="18"/>
          <w:szCs w:val="18"/>
          <w:lang w:val="es-ES_tradnl"/>
        </w:rPr>
      </w:pPr>
    </w:p>
    <w:p w14:paraId="6133017A" w14:textId="7B9C8046" w:rsidR="006A5A90" w:rsidRPr="006D1C63" w:rsidRDefault="001F7C7C" w:rsidP="00350EB2">
      <w:pPr>
        <w:jc w:val="left"/>
        <w:rPr>
          <w:b/>
          <w:lang w:val="es-ES_tradnl"/>
        </w:rPr>
      </w:pPr>
      <w:r w:rsidRPr="006D1C63">
        <w:rPr>
          <w:b/>
          <w:lang w:val="es-ES_tradnl"/>
        </w:rPr>
        <w:t>Cuadro</w:t>
      </w:r>
      <w:r w:rsidR="00130EED" w:rsidRPr="006D1C63">
        <w:rPr>
          <w:lang w:val="es-ES_tradnl"/>
        </w:rPr>
        <w:t xml:space="preserve"> </w:t>
      </w:r>
      <w:r w:rsidR="006A5A90" w:rsidRPr="006D1C63">
        <w:rPr>
          <w:b/>
          <w:lang w:val="es-ES_tradnl"/>
        </w:rPr>
        <w:t>3.</w:t>
      </w:r>
      <w:r w:rsidR="00130EED" w:rsidRPr="006D1C63">
        <w:rPr>
          <w:b/>
          <w:lang w:val="es-ES_tradnl"/>
        </w:rPr>
        <w:t xml:space="preserve"> </w:t>
      </w:r>
      <w:r w:rsidR="004B4098" w:rsidRPr="006D1C63">
        <w:rPr>
          <w:b/>
          <w:lang w:val="es-ES_tradnl"/>
        </w:rPr>
        <w:t>Asignación</w:t>
      </w:r>
      <w:r w:rsidR="00130EED" w:rsidRPr="006D1C63">
        <w:rPr>
          <w:b/>
          <w:lang w:val="es-ES_tradnl"/>
        </w:rPr>
        <w:t xml:space="preserve"> </w:t>
      </w:r>
      <w:r w:rsidR="004B4098" w:rsidRPr="006D1C63">
        <w:rPr>
          <w:b/>
          <w:lang w:val="es-ES_tradnl"/>
        </w:rPr>
        <w:t>de</w:t>
      </w:r>
      <w:r w:rsidR="00130EED" w:rsidRPr="006D1C63">
        <w:rPr>
          <w:b/>
          <w:lang w:val="es-ES_tradnl"/>
        </w:rPr>
        <w:t xml:space="preserve"> </w:t>
      </w:r>
      <w:r w:rsidR="004B4098" w:rsidRPr="006D1C63">
        <w:rPr>
          <w:b/>
          <w:lang w:val="es-ES_tradnl"/>
        </w:rPr>
        <w:t>recursos</w:t>
      </w:r>
      <w:r w:rsidR="00130EED" w:rsidRPr="006D1C63">
        <w:rPr>
          <w:b/>
          <w:lang w:val="es-ES_tradnl"/>
        </w:rPr>
        <w:t xml:space="preserve"> </w:t>
      </w:r>
      <w:r w:rsidR="0041137D">
        <w:rPr>
          <w:b/>
          <w:lang w:val="es-ES_tradnl"/>
        </w:rPr>
        <w:t xml:space="preserve">- </w:t>
      </w:r>
      <w:r w:rsidR="0041137D" w:rsidRPr="006D1C63">
        <w:rPr>
          <w:b/>
          <w:lang w:val="es-ES_tradnl"/>
        </w:rPr>
        <w:t xml:space="preserve">Plan </w:t>
      </w:r>
      <w:r w:rsidR="00221804" w:rsidRPr="006D1C63">
        <w:rPr>
          <w:b/>
          <w:lang w:val="es-ES_tradnl"/>
        </w:rPr>
        <w:t>administrativo</w:t>
      </w:r>
      <w:r w:rsidR="00130EED" w:rsidRPr="006D1C63">
        <w:rPr>
          <w:b/>
          <w:lang w:val="es-ES_tradnl"/>
        </w:rPr>
        <w:t xml:space="preserve"> </w:t>
      </w:r>
      <w:r w:rsidR="004D1286">
        <w:rPr>
          <w:b/>
          <w:lang w:val="es-ES_tradnl"/>
        </w:rPr>
        <w:t>202</w:t>
      </w:r>
      <w:r w:rsidR="006A5A90" w:rsidRPr="006D1C63">
        <w:rPr>
          <w:b/>
          <w:bCs/>
          <w:lang w:val="es-ES_tradnl"/>
        </w:rPr>
        <w:t>1</w:t>
      </w:r>
      <w:r w:rsidR="00221804" w:rsidRPr="006D1C63">
        <w:rPr>
          <w:b/>
          <w:bCs/>
          <w:lang w:val="es-ES_tradnl"/>
        </w:rPr>
        <w:t>-</w:t>
      </w:r>
      <w:r w:rsidR="006A5A90" w:rsidRPr="006D1C63">
        <w:rPr>
          <w:b/>
          <w:bCs/>
          <w:lang w:val="es-ES_tradnl"/>
        </w:rPr>
        <w:t>2023</w:t>
      </w:r>
      <w:r w:rsidR="00130EED" w:rsidRPr="006D1C63">
        <w:rPr>
          <w:b/>
          <w:bCs/>
          <w:lang w:val="es-ES_tradnl"/>
        </w:rPr>
        <w:t xml:space="preserve"> </w:t>
      </w:r>
      <w:r w:rsidR="0041137D">
        <w:rPr>
          <w:b/>
          <w:bCs/>
          <w:lang w:val="es-ES_tradnl"/>
        </w:rPr>
        <w:t xml:space="preserve">ajustado </w:t>
      </w:r>
      <w:r w:rsidR="006A5A90" w:rsidRPr="006D1C63">
        <w:rPr>
          <w:b/>
          <w:lang w:val="es-ES_tradnl"/>
        </w:rPr>
        <w:t>(</w:t>
      </w:r>
      <w:r w:rsidR="007613C0" w:rsidRPr="006D1C63">
        <w:rPr>
          <w:b/>
          <w:lang w:val="es-ES_tradnl"/>
        </w:rPr>
        <w:t>miles</w:t>
      </w:r>
      <w:r w:rsidR="00130EED" w:rsidRPr="006D1C63">
        <w:rPr>
          <w:b/>
          <w:lang w:val="es-ES_tradnl"/>
        </w:rPr>
        <w:t xml:space="preserve"> </w:t>
      </w:r>
      <w:r w:rsidR="007613C0" w:rsidRPr="006D1C63">
        <w:rPr>
          <w:b/>
          <w:lang w:val="es-ES_tradnl"/>
        </w:rPr>
        <w:t>de</w:t>
      </w:r>
      <w:r w:rsidR="00130EED" w:rsidRPr="006D1C63">
        <w:rPr>
          <w:b/>
          <w:lang w:val="es-ES_tradnl"/>
        </w:rPr>
        <w:t xml:space="preserve"> </w:t>
      </w:r>
      <w:r w:rsidR="003459E7">
        <w:rPr>
          <w:b/>
          <w:lang w:val="es-ES_tradnl"/>
        </w:rPr>
        <w:t>$</w:t>
      </w:r>
      <w:proofErr w:type="gramStart"/>
      <w:r w:rsidR="003459E7">
        <w:rPr>
          <w:b/>
          <w:lang w:val="es-ES_tradnl"/>
        </w:rPr>
        <w:t>EUA</w:t>
      </w:r>
      <w:r w:rsidR="006A5A90" w:rsidRPr="006D1C63">
        <w:rPr>
          <w:b/>
          <w:lang w:val="es-ES_tradnl"/>
        </w:rPr>
        <w:t>)*</w:t>
      </w:r>
      <w:proofErr w:type="gramEnd"/>
    </w:p>
    <w:tbl>
      <w:tblPr>
        <w:tblW w:w="9781" w:type="dxa"/>
        <w:tblInd w:w="-34" w:type="dxa"/>
        <w:tblLayout w:type="fixed"/>
        <w:tblLook w:val="04A0" w:firstRow="1" w:lastRow="0" w:firstColumn="1" w:lastColumn="0" w:noHBand="0" w:noVBand="1"/>
      </w:tblPr>
      <w:tblGrid>
        <w:gridCol w:w="4349"/>
        <w:gridCol w:w="1276"/>
        <w:gridCol w:w="1053"/>
        <w:gridCol w:w="815"/>
        <w:gridCol w:w="1013"/>
        <w:gridCol w:w="1275"/>
      </w:tblGrid>
      <w:tr w:rsidR="00C1480D" w:rsidRPr="006D1C63" w14:paraId="7C4485AA" w14:textId="77777777" w:rsidTr="006D35A8">
        <w:trPr>
          <w:trHeight w:val="239"/>
        </w:trPr>
        <w:tc>
          <w:tcPr>
            <w:tcW w:w="4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C9F60" w14:textId="3D919EC7" w:rsidR="000A3A5B" w:rsidRPr="006D1C63" w:rsidRDefault="00130EED" w:rsidP="00350EB2">
            <w:pPr>
              <w:jc w:val="left"/>
              <w:rPr>
                <w:b/>
                <w:bCs/>
                <w:sz w:val="20"/>
                <w:szCs w:val="20"/>
                <w:lang w:val="es-ES_tradnl" w:eastAsia="en-CA"/>
              </w:rPr>
            </w:pPr>
            <w:r w:rsidRPr="006D1C63">
              <w:rPr>
                <w:b/>
                <w:bCs/>
                <w:sz w:val="20"/>
                <w:szCs w:val="20"/>
                <w:lang w:val="es-ES_tradnl" w:eastAsia="en-CA"/>
              </w:rPr>
              <w:t xml:space="preserve"> </w:t>
            </w:r>
            <w:r w:rsidR="00A55627">
              <w:rPr>
                <w:b/>
                <w:bCs/>
                <w:sz w:val="20"/>
                <w:szCs w:val="20"/>
                <w:lang w:val="es-ES_tradnl" w:eastAsia="en-CA"/>
              </w:rPr>
              <w:t>Detalle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10B21F5" w14:textId="77777777" w:rsidR="000A3A5B" w:rsidRPr="006D1C63" w:rsidRDefault="000A3A5B" w:rsidP="00350EB2">
            <w:pPr>
              <w:jc w:val="center"/>
              <w:rPr>
                <w:b/>
                <w:bCs/>
                <w:sz w:val="20"/>
                <w:szCs w:val="20"/>
                <w:lang w:val="es-ES_tradnl" w:eastAsia="en-CA"/>
              </w:rPr>
            </w:pPr>
            <w:r w:rsidRPr="006D1C63">
              <w:rPr>
                <w:b/>
                <w:bCs/>
                <w:sz w:val="20"/>
                <w:szCs w:val="20"/>
                <w:lang w:val="es-ES_tradnl" w:eastAsia="en-CA"/>
              </w:rPr>
              <w:t>2021</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14:paraId="3322860D" w14:textId="77777777" w:rsidR="000A3A5B" w:rsidRPr="006D1C63" w:rsidRDefault="000A3A5B" w:rsidP="00350EB2">
            <w:pPr>
              <w:jc w:val="center"/>
              <w:rPr>
                <w:b/>
                <w:bCs/>
                <w:sz w:val="20"/>
                <w:szCs w:val="20"/>
                <w:lang w:val="es-ES_tradnl" w:eastAsia="en-CA"/>
              </w:rPr>
            </w:pPr>
            <w:r w:rsidRPr="006D1C63">
              <w:rPr>
                <w:b/>
                <w:bCs/>
                <w:sz w:val="20"/>
                <w:szCs w:val="20"/>
                <w:lang w:val="es-ES_tradnl" w:eastAsia="en-CA"/>
              </w:rPr>
              <w:t>2022</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4E7D7697" w14:textId="77777777" w:rsidR="000A3A5B" w:rsidRPr="006D1C63" w:rsidRDefault="000A3A5B" w:rsidP="00350EB2">
            <w:pPr>
              <w:jc w:val="center"/>
              <w:rPr>
                <w:b/>
                <w:bCs/>
                <w:sz w:val="20"/>
                <w:szCs w:val="20"/>
                <w:lang w:val="es-ES_tradnl" w:eastAsia="en-CA"/>
              </w:rPr>
            </w:pPr>
            <w:r w:rsidRPr="006D1C63">
              <w:rPr>
                <w:b/>
                <w:bCs/>
                <w:sz w:val="20"/>
                <w:szCs w:val="20"/>
                <w:lang w:val="es-ES_tradnl" w:eastAsia="en-CA"/>
              </w:rPr>
              <w:t>2023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14:paraId="3E3B5ED7" w14:textId="58D50386" w:rsidR="000A3A5B" w:rsidRPr="006D1C63" w:rsidRDefault="000A3A5B" w:rsidP="00350EB2">
            <w:pPr>
              <w:jc w:val="center"/>
              <w:rPr>
                <w:b/>
                <w:bCs/>
                <w:sz w:val="20"/>
                <w:szCs w:val="20"/>
                <w:lang w:val="es-ES_tradnl" w:eastAsia="en-CA"/>
              </w:rPr>
            </w:pPr>
            <w:r w:rsidRPr="006D1C63">
              <w:rPr>
                <w:b/>
                <w:bCs/>
                <w:sz w:val="20"/>
                <w:szCs w:val="20"/>
                <w:lang w:val="es-ES_tradnl" w:eastAsia="en-CA"/>
              </w:rPr>
              <w:t>Total</w:t>
            </w:r>
            <w:r w:rsidR="00130EED" w:rsidRPr="006D1C63">
              <w:rPr>
                <w:b/>
                <w:bCs/>
                <w:sz w:val="20"/>
                <w:szCs w:val="20"/>
                <w:lang w:val="es-ES_tradnl" w:eastAsia="en-CA"/>
              </w:rPr>
              <w:t xml:space="preserve"> </w:t>
            </w:r>
            <w:r w:rsidRPr="006D1C63">
              <w:rPr>
                <w:b/>
                <w:bCs/>
                <w:sz w:val="20"/>
                <w:szCs w:val="20"/>
                <w:lang w:val="es-ES_tradnl" w:eastAsia="en-CA"/>
              </w:rPr>
              <w:t>(2021</w:t>
            </w:r>
            <w:r w:rsidR="00221804" w:rsidRPr="006D1C63">
              <w:rPr>
                <w:b/>
                <w:bCs/>
                <w:sz w:val="20"/>
                <w:szCs w:val="20"/>
                <w:lang w:val="es-ES_tradnl" w:eastAsia="en-CA"/>
              </w:rPr>
              <w:t>-</w:t>
            </w:r>
            <w:r w:rsidRPr="006D1C63">
              <w:rPr>
                <w:b/>
                <w:bCs/>
                <w:sz w:val="20"/>
                <w:szCs w:val="20"/>
                <w:lang w:val="es-ES_tradnl" w:eastAsia="en-CA"/>
              </w:rPr>
              <w:t>2023)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6B22BBC" w14:textId="44A9B1E1" w:rsidR="000A3A5B" w:rsidRPr="006D1C63" w:rsidRDefault="000621F4" w:rsidP="00350EB2">
            <w:pPr>
              <w:jc w:val="center"/>
              <w:rPr>
                <w:b/>
                <w:bCs/>
                <w:sz w:val="20"/>
                <w:szCs w:val="20"/>
                <w:lang w:val="es-ES_tradnl" w:eastAsia="en-CA"/>
              </w:rPr>
            </w:pPr>
            <w:r>
              <w:rPr>
                <w:b/>
                <w:bCs/>
                <w:sz w:val="20"/>
                <w:szCs w:val="20"/>
                <w:lang w:val="es-ES_tradnl" w:eastAsia="en-CA"/>
              </w:rPr>
              <w:t>Total posterior a 2023</w:t>
            </w:r>
          </w:p>
        </w:tc>
      </w:tr>
      <w:tr w:rsidR="00421FDA" w:rsidRPr="006D1C63" w14:paraId="0E3C526E" w14:textId="77777777" w:rsidTr="006D35A8">
        <w:trPr>
          <w:trHeight w:val="265"/>
        </w:trPr>
        <w:tc>
          <w:tcPr>
            <w:tcW w:w="978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8B7B4" w14:textId="7E3112DD" w:rsidR="000A3A5B" w:rsidRPr="006D1C63" w:rsidRDefault="00F06B67" w:rsidP="000A3A5B">
            <w:pPr>
              <w:jc w:val="left"/>
              <w:rPr>
                <w:b/>
                <w:bCs/>
                <w:sz w:val="20"/>
                <w:szCs w:val="20"/>
                <w:lang w:val="es-ES_tradnl" w:eastAsia="en-CA"/>
              </w:rPr>
            </w:pPr>
            <w:r>
              <w:rPr>
                <w:b/>
                <w:bCs/>
                <w:sz w:val="20"/>
                <w:szCs w:val="20"/>
                <w:lang w:val="es-ES_tradnl" w:eastAsia="en-CA"/>
              </w:rPr>
              <w:t>Actividades HCFC</w:t>
            </w:r>
            <w:r w:rsidR="00130EED" w:rsidRPr="006D1C63">
              <w:rPr>
                <w:b/>
                <w:bCs/>
                <w:sz w:val="20"/>
                <w:szCs w:val="20"/>
                <w:lang w:val="es-ES_tradnl" w:eastAsia="en-CA"/>
              </w:rPr>
              <w:t xml:space="preserve"> </w:t>
            </w:r>
          </w:p>
        </w:tc>
      </w:tr>
      <w:tr w:rsidR="00C1480D" w:rsidRPr="006D1C63" w14:paraId="18096119" w14:textId="77777777" w:rsidTr="006D35A8">
        <w:trPr>
          <w:trHeight w:val="58"/>
        </w:trPr>
        <w:tc>
          <w:tcPr>
            <w:tcW w:w="4349" w:type="dxa"/>
            <w:tcBorders>
              <w:top w:val="nil"/>
              <w:left w:val="single" w:sz="4" w:space="0" w:color="auto"/>
              <w:bottom w:val="single" w:sz="4" w:space="0" w:color="auto"/>
              <w:right w:val="single" w:sz="4" w:space="0" w:color="auto"/>
            </w:tcBorders>
            <w:shd w:val="clear" w:color="auto" w:fill="auto"/>
            <w:noWrap/>
            <w:vAlign w:val="center"/>
            <w:hideMark/>
          </w:tcPr>
          <w:p w14:paraId="3B32F7F0" w14:textId="43E60562" w:rsidR="000A3A5B" w:rsidRPr="006D1C63" w:rsidRDefault="00C309CB" w:rsidP="000A3A5B">
            <w:pPr>
              <w:jc w:val="left"/>
              <w:rPr>
                <w:sz w:val="20"/>
                <w:szCs w:val="20"/>
                <w:lang w:val="es-ES_tradnl" w:eastAsia="en-CA"/>
              </w:rPr>
            </w:pPr>
            <w:r w:rsidRPr="006D1C63">
              <w:rPr>
                <w:sz w:val="20"/>
                <w:szCs w:val="20"/>
                <w:lang w:val="es-ES_tradnl" w:eastAsia="en-CA"/>
              </w:rPr>
              <w:t>PGEH</w:t>
            </w:r>
            <w:r w:rsidR="00130EED" w:rsidRPr="006D1C63">
              <w:rPr>
                <w:sz w:val="20"/>
                <w:szCs w:val="20"/>
                <w:lang w:val="es-ES_tradnl" w:eastAsia="en-CA"/>
              </w:rPr>
              <w:t xml:space="preserve"> </w:t>
            </w:r>
            <w:r w:rsidRPr="006D1C63">
              <w:rPr>
                <w:sz w:val="20"/>
                <w:szCs w:val="20"/>
                <w:lang w:val="es-ES_tradnl" w:eastAsia="en-CA"/>
              </w:rPr>
              <w:t>aprobados</w:t>
            </w:r>
          </w:p>
        </w:tc>
        <w:tc>
          <w:tcPr>
            <w:tcW w:w="1276" w:type="dxa"/>
            <w:tcBorders>
              <w:top w:val="nil"/>
              <w:left w:val="nil"/>
              <w:bottom w:val="single" w:sz="4" w:space="0" w:color="auto"/>
              <w:right w:val="single" w:sz="4" w:space="0" w:color="auto"/>
            </w:tcBorders>
            <w:shd w:val="clear" w:color="auto" w:fill="auto"/>
            <w:noWrap/>
            <w:vAlign w:val="center"/>
            <w:hideMark/>
          </w:tcPr>
          <w:p w14:paraId="2D5E91F3" w14:textId="781A0CCA" w:rsidR="000A3A5B" w:rsidRPr="006D1C63" w:rsidRDefault="001F7C7C" w:rsidP="000A3A5B">
            <w:pPr>
              <w:jc w:val="right"/>
              <w:rPr>
                <w:sz w:val="20"/>
                <w:szCs w:val="20"/>
                <w:lang w:val="es-ES_tradnl" w:eastAsia="en-CA"/>
              </w:rPr>
            </w:pPr>
            <w:r w:rsidRPr="006D1C63">
              <w:rPr>
                <w:sz w:val="20"/>
                <w:szCs w:val="20"/>
                <w:lang w:val="es-ES_tradnl" w:eastAsia="en-CA"/>
              </w:rPr>
              <w:t>3.</w:t>
            </w:r>
            <w:r w:rsidR="000A3A5B" w:rsidRPr="006D1C63">
              <w:rPr>
                <w:sz w:val="20"/>
                <w:szCs w:val="20"/>
                <w:lang w:val="es-ES_tradnl" w:eastAsia="en-CA"/>
              </w:rPr>
              <w:t>633</w:t>
            </w:r>
          </w:p>
        </w:tc>
        <w:tc>
          <w:tcPr>
            <w:tcW w:w="1053" w:type="dxa"/>
            <w:tcBorders>
              <w:top w:val="nil"/>
              <w:left w:val="nil"/>
              <w:bottom w:val="single" w:sz="4" w:space="0" w:color="auto"/>
              <w:right w:val="single" w:sz="4" w:space="0" w:color="auto"/>
            </w:tcBorders>
            <w:shd w:val="clear" w:color="auto" w:fill="auto"/>
            <w:noWrap/>
            <w:vAlign w:val="center"/>
            <w:hideMark/>
          </w:tcPr>
          <w:p w14:paraId="2011D000" w14:textId="61A52672" w:rsidR="000A3A5B" w:rsidRPr="006D1C63" w:rsidRDefault="001F7C7C" w:rsidP="000A3A5B">
            <w:pPr>
              <w:jc w:val="right"/>
              <w:rPr>
                <w:sz w:val="20"/>
                <w:szCs w:val="20"/>
                <w:lang w:val="es-ES_tradnl" w:eastAsia="en-CA"/>
              </w:rPr>
            </w:pPr>
            <w:r w:rsidRPr="006D1C63">
              <w:rPr>
                <w:sz w:val="20"/>
                <w:szCs w:val="20"/>
                <w:lang w:val="es-ES_tradnl" w:eastAsia="en-CA"/>
              </w:rPr>
              <w:t>3.</w:t>
            </w:r>
            <w:r w:rsidR="000A3A5B" w:rsidRPr="006D1C63">
              <w:rPr>
                <w:sz w:val="20"/>
                <w:szCs w:val="20"/>
                <w:lang w:val="es-ES_tradnl" w:eastAsia="en-CA"/>
              </w:rPr>
              <w:t>387</w:t>
            </w:r>
          </w:p>
        </w:tc>
        <w:tc>
          <w:tcPr>
            <w:tcW w:w="815" w:type="dxa"/>
            <w:tcBorders>
              <w:top w:val="nil"/>
              <w:left w:val="nil"/>
              <w:bottom w:val="single" w:sz="4" w:space="0" w:color="auto"/>
              <w:right w:val="single" w:sz="4" w:space="0" w:color="auto"/>
            </w:tcBorders>
            <w:shd w:val="clear" w:color="auto" w:fill="auto"/>
            <w:noWrap/>
            <w:vAlign w:val="center"/>
            <w:hideMark/>
          </w:tcPr>
          <w:p w14:paraId="666556BB" w14:textId="1F0E3BE8" w:rsidR="000A3A5B" w:rsidRPr="006D1C63" w:rsidRDefault="001F7C7C" w:rsidP="000A3A5B">
            <w:pPr>
              <w:jc w:val="right"/>
              <w:rPr>
                <w:sz w:val="20"/>
                <w:szCs w:val="20"/>
                <w:lang w:val="es-ES_tradnl" w:eastAsia="en-CA"/>
              </w:rPr>
            </w:pPr>
            <w:r w:rsidRPr="006D1C63">
              <w:rPr>
                <w:sz w:val="20"/>
                <w:szCs w:val="20"/>
                <w:lang w:val="es-ES_tradnl" w:eastAsia="en-CA"/>
              </w:rPr>
              <w:t>4.</w:t>
            </w:r>
            <w:r w:rsidR="000A3A5B" w:rsidRPr="006D1C63">
              <w:rPr>
                <w:sz w:val="20"/>
                <w:szCs w:val="20"/>
                <w:lang w:val="es-ES_tradnl" w:eastAsia="en-CA"/>
              </w:rPr>
              <w:t>032</w:t>
            </w:r>
          </w:p>
        </w:tc>
        <w:tc>
          <w:tcPr>
            <w:tcW w:w="1013" w:type="dxa"/>
            <w:tcBorders>
              <w:top w:val="nil"/>
              <w:left w:val="nil"/>
              <w:bottom w:val="single" w:sz="4" w:space="0" w:color="auto"/>
              <w:right w:val="single" w:sz="4" w:space="0" w:color="auto"/>
            </w:tcBorders>
            <w:shd w:val="clear" w:color="auto" w:fill="auto"/>
            <w:noWrap/>
            <w:vAlign w:val="center"/>
            <w:hideMark/>
          </w:tcPr>
          <w:p w14:paraId="58BD2FC1" w14:textId="3BB1D675" w:rsidR="000A3A5B" w:rsidRPr="006D1C63" w:rsidRDefault="000A3A5B" w:rsidP="000A3A5B">
            <w:pPr>
              <w:jc w:val="right"/>
              <w:rPr>
                <w:sz w:val="20"/>
                <w:szCs w:val="20"/>
                <w:lang w:val="es-ES_tradnl" w:eastAsia="en-CA"/>
              </w:rPr>
            </w:pPr>
            <w:r w:rsidRPr="006D1C63">
              <w:rPr>
                <w:sz w:val="20"/>
                <w:szCs w:val="20"/>
                <w:lang w:val="es-ES_tradnl" w:eastAsia="en-CA"/>
              </w:rPr>
              <w:t>1</w:t>
            </w:r>
            <w:r w:rsidR="001F7C7C" w:rsidRPr="006D1C63">
              <w:rPr>
                <w:sz w:val="20"/>
                <w:szCs w:val="20"/>
                <w:lang w:val="es-ES_tradnl" w:eastAsia="en-CA"/>
              </w:rPr>
              <w:t>1.</w:t>
            </w:r>
            <w:r w:rsidRPr="006D1C63">
              <w:rPr>
                <w:sz w:val="20"/>
                <w:szCs w:val="20"/>
                <w:lang w:val="es-ES_tradnl" w:eastAsia="en-CA"/>
              </w:rPr>
              <w:t>052</w:t>
            </w:r>
          </w:p>
        </w:tc>
        <w:tc>
          <w:tcPr>
            <w:tcW w:w="1275" w:type="dxa"/>
            <w:tcBorders>
              <w:top w:val="nil"/>
              <w:left w:val="nil"/>
              <w:bottom w:val="single" w:sz="4" w:space="0" w:color="auto"/>
              <w:right w:val="single" w:sz="4" w:space="0" w:color="auto"/>
            </w:tcBorders>
            <w:shd w:val="clear" w:color="auto" w:fill="auto"/>
            <w:noWrap/>
            <w:vAlign w:val="center"/>
            <w:hideMark/>
          </w:tcPr>
          <w:p w14:paraId="6CDDE790" w14:textId="74064185" w:rsidR="000A3A5B" w:rsidRPr="006D1C63" w:rsidRDefault="000A3A5B" w:rsidP="000A3A5B">
            <w:pPr>
              <w:jc w:val="right"/>
              <w:rPr>
                <w:sz w:val="20"/>
                <w:szCs w:val="20"/>
                <w:lang w:val="es-ES_tradnl" w:eastAsia="en-CA"/>
              </w:rPr>
            </w:pPr>
            <w:r w:rsidRPr="006D1C63">
              <w:rPr>
                <w:sz w:val="20"/>
                <w:szCs w:val="20"/>
                <w:lang w:val="es-ES_tradnl" w:eastAsia="en-CA"/>
              </w:rPr>
              <w:t>1</w:t>
            </w:r>
            <w:r w:rsidR="001F7C7C" w:rsidRPr="006D1C63">
              <w:rPr>
                <w:sz w:val="20"/>
                <w:szCs w:val="20"/>
                <w:lang w:val="es-ES_tradnl" w:eastAsia="en-CA"/>
              </w:rPr>
              <w:t>4.</w:t>
            </w:r>
            <w:r w:rsidRPr="006D1C63">
              <w:rPr>
                <w:sz w:val="20"/>
                <w:szCs w:val="20"/>
                <w:lang w:val="es-ES_tradnl" w:eastAsia="en-CA"/>
              </w:rPr>
              <w:t>836</w:t>
            </w:r>
          </w:p>
        </w:tc>
      </w:tr>
      <w:tr w:rsidR="00C1480D" w:rsidRPr="006D1C63" w14:paraId="1749E09C" w14:textId="77777777" w:rsidTr="006D35A8">
        <w:trPr>
          <w:trHeight w:val="58"/>
        </w:trPr>
        <w:tc>
          <w:tcPr>
            <w:tcW w:w="4349" w:type="dxa"/>
            <w:tcBorders>
              <w:top w:val="nil"/>
              <w:left w:val="single" w:sz="4" w:space="0" w:color="auto"/>
              <w:bottom w:val="single" w:sz="4" w:space="0" w:color="auto"/>
              <w:right w:val="single" w:sz="4" w:space="0" w:color="auto"/>
            </w:tcBorders>
            <w:shd w:val="clear" w:color="auto" w:fill="auto"/>
            <w:noWrap/>
            <w:vAlign w:val="center"/>
            <w:hideMark/>
          </w:tcPr>
          <w:p w14:paraId="3ADEB135" w14:textId="6EDB6551" w:rsidR="000A3A5B" w:rsidRPr="006D1C63" w:rsidRDefault="00D47BAE" w:rsidP="000A3A5B">
            <w:pPr>
              <w:jc w:val="left"/>
              <w:rPr>
                <w:sz w:val="20"/>
                <w:szCs w:val="20"/>
                <w:lang w:val="es-ES_tradnl" w:eastAsia="en-CA"/>
              </w:rPr>
            </w:pPr>
            <w:r>
              <w:rPr>
                <w:sz w:val="20"/>
                <w:szCs w:val="20"/>
                <w:lang w:val="es-ES_tradnl" w:eastAsia="en-CA"/>
              </w:rPr>
              <w:t xml:space="preserve">Preparación de proyectos </w:t>
            </w:r>
            <w:r w:rsidR="0037322D">
              <w:rPr>
                <w:sz w:val="20"/>
                <w:szCs w:val="20"/>
                <w:lang w:val="es-ES_tradnl" w:eastAsia="en-CA"/>
              </w:rPr>
              <w:t>PGEH, etapa II</w:t>
            </w:r>
          </w:p>
        </w:tc>
        <w:tc>
          <w:tcPr>
            <w:tcW w:w="1276" w:type="dxa"/>
            <w:tcBorders>
              <w:top w:val="nil"/>
              <w:left w:val="nil"/>
              <w:bottom w:val="single" w:sz="4" w:space="0" w:color="auto"/>
              <w:right w:val="single" w:sz="4" w:space="0" w:color="auto"/>
            </w:tcBorders>
            <w:shd w:val="clear" w:color="auto" w:fill="auto"/>
            <w:noWrap/>
            <w:vAlign w:val="center"/>
            <w:hideMark/>
          </w:tcPr>
          <w:p w14:paraId="0C410FC8" w14:textId="77777777" w:rsidR="000A3A5B" w:rsidRPr="006D1C63" w:rsidRDefault="000A3A5B" w:rsidP="000A3A5B">
            <w:pPr>
              <w:jc w:val="right"/>
              <w:rPr>
                <w:sz w:val="20"/>
                <w:szCs w:val="20"/>
                <w:lang w:val="es-ES_tradnl" w:eastAsia="en-CA"/>
              </w:rPr>
            </w:pPr>
            <w:r w:rsidRPr="006D1C63">
              <w:rPr>
                <w:sz w:val="20"/>
                <w:szCs w:val="20"/>
                <w:lang w:val="es-ES_tradnl" w:eastAsia="en-CA"/>
              </w:rPr>
              <w:t>102</w:t>
            </w:r>
          </w:p>
        </w:tc>
        <w:tc>
          <w:tcPr>
            <w:tcW w:w="1053" w:type="dxa"/>
            <w:tcBorders>
              <w:top w:val="nil"/>
              <w:left w:val="nil"/>
              <w:bottom w:val="single" w:sz="4" w:space="0" w:color="auto"/>
              <w:right w:val="single" w:sz="4" w:space="0" w:color="auto"/>
            </w:tcBorders>
            <w:shd w:val="clear" w:color="auto" w:fill="auto"/>
            <w:noWrap/>
            <w:vAlign w:val="center"/>
            <w:hideMark/>
          </w:tcPr>
          <w:p w14:paraId="370710BF" w14:textId="77777777" w:rsidR="000A3A5B" w:rsidRPr="006D1C63" w:rsidRDefault="000A3A5B" w:rsidP="000A3A5B">
            <w:pPr>
              <w:jc w:val="right"/>
              <w:rPr>
                <w:sz w:val="20"/>
                <w:szCs w:val="20"/>
                <w:lang w:val="es-ES_tradnl" w:eastAsia="en-CA"/>
              </w:rPr>
            </w:pPr>
            <w:r w:rsidRPr="006D1C63">
              <w:rPr>
                <w:sz w:val="20"/>
                <w:szCs w:val="20"/>
                <w:lang w:val="es-ES_tradnl" w:eastAsia="en-CA"/>
              </w:rPr>
              <w:t>28</w:t>
            </w:r>
          </w:p>
        </w:tc>
        <w:tc>
          <w:tcPr>
            <w:tcW w:w="815" w:type="dxa"/>
            <w:tcBorders>
              <w:top w:val="nil"/>
              <w:left w:val="nil"/>
              <w:bottom w:val="single" w:sz="4" w:space="0" w:color="auto"/>
              <w:right w:val="single" w:sz="4" w:space="0" w:color="auto"/>
            </w:tcBorders>
            <w:shd w:val="clear" w:color="auto" w:fill="auto"/>
            <w:noWrap/>
            <w:vAlign w:val="center"/>
            <w:hideMark/>
          </w:tcPr>
          <w:p w14:paraId="251A45DB" w14:textId="77777777" w:rsidR="000A3A5B" w:rsidRPr="006D1C63" w:rsidRDefault="000A3A5B" w:rsidP="000A3A5B">
            <w:pPr>
              <w:jc w:val="right"/>
              <w:rPr>
                <w:sz w:val="20"/>
                <w:szCs w:val="20"/>
                <w:lang w:val="es-ES_tradnl" w:eastAsia="en-CA"/>
              </w:rPr>
            </w:pPr>
            <w:r w:rsidRPr="006D1C63">
              <w:rPr>
                <w:sz w:val="20"/>
                <w:szCs w:val="20"/>
                <w:lang w:val="es-ES_tradnl" w:eastAsia="en-CA"/>
              </w:rPr>
              <w:t>0</w:t>
            </w:r>
          </w:p>
        </w:tc>
        <w:tc>
          <w:tcPr>
            <w:tcW w:w="1013" w:type="dxa"/>
            <w:tcBorders>
              <w:top w:val="nil"/>
              <w:left w:val="nil"/>
              <w:bottom w:val="single" w:sz="4" w:space="0" w:color="auto"/>
              <w:right w:val="single" w:sz="4" w:space="0" w:color="auto"/>
            </w:tcBorders>
            <w:shd w:val="clear" w:color="auto" w:fill="auto"/>
            <w:noWrap/>
            <w:vAlign w:val="center"/>
            <w:hideMark/>
          </w:tcPr>
          <w:p w14:paraId="7BF6AD8F" w14:textId="77777777" w:rsidR="000A3A5B" w:rsidRPr="006D1C63" w:rsidRDefault="000A3A5B" w:rsidP="000A3A5B">
            <w:pPr>
              <w:jc w:val="right"/>
              <w:rPr>
                <w:sz w:val="20"/>
                <w:szCs w:val="20"/>
                <w:lang w:val="es-ES_tradnl" w:eastAsia="en-CA"/>
              </w:rPr>
            </w:pPr>
            <w:r w:rsidRPr="006D1C63">
              <w:rPr>
                <w:sz w:val="20"/>
                <w:szCs w:val="20"/>
                <w:lang w:val="es-ES_tradnl" w:eastAsia="en-CA"/>
              </w:rPr>
              <w:t>130</w:t>
            </w:r>
          </w:p>
        </w:tc>
        <w:tc>
          <w:tcPr>
            <w:tcW w:w="1275" w:type="dxa"/>
            <w:tcBorders>
              <w:top w:val="nil"/>
              <w:left w:val="nil"/>
              <w:bottom w:val="single" w:sz="4" w:space="0" w:color="auto"/>
              <w:right w:val="single" w:sz="4" w:space="0" w:color="auto"/>
            </w:tcBorders>
            <w:shd w:val="clear" w:color="auto" w:fill="auto"/>
            <w:noWrap/>
            <w:vAlign w:val="center"/>
            <w:hideMark/>
          </w:tcPr>
          <w:p w14:paraId="416D4055" w14:textId="77777777" w:rsidR="000A3A5B" w:rsidRPr="006D1C63" w:rsidRDefault="000A3A5B" w:rsidP="000A3A5B">
            <w:pPr>
              <w:jc w:val="right"/>
              <w:rPr>
                <w:sz w:val="20"/>
                <w:szCs w:val="20"/>
                <w:lang w:val="es-ES_tradnl" w:eastAsia="en-CA"/>
              </w:rPr>
            </w:pPr>
            <w:r w:rsidRPr="006D1C63">
              <w:rPr>
                <w:sz w:val="20"/>
                <w:szCs w:val="20"/>
                <w:lang w:val="es-ES_tradnl" w:eastAsia="en-CA"/>
              </w:rPr>
              <w:t>34</w:t>
            </w:r>
          </w:p>
        </w:tc>
      </w:tr>
      <w:tr w:rsidR="00C1480D" w:rsidRPr="006D1C63" w14:paraId="1456BC5A" w14:textId="77777777" w:rsidTr="006D35A8">
        <w:trPr>
          <w:trHeight w:val="58"/>
        </w:trPr>
        <w:tc>
          <w:tcPr>
            <w:tcW w:w="4349" w:type="dxa"/>
            <w:tcBorders>
              <w:top w:val="nil"/>
              <w:left w:val="single" w:sz="4" w:space="0" w:color="auto"/>
              <w:bottom w:val="single" w:sz="4" w:space="0" w:color="auto"/>
              <w:right w:val="single" w:sz="4" w:space="0" w:color="auto"/>
            </w:tcBorders>
            <w:shd w:val="clear" w:color="auto" w:fill="auto"/>
            <w:noWrap/>
            <w:vAlign w:val="center"/>
            <w:hideMark/>
          </w:tcPr>
          <w:p w14:paraId="083A9173" w14:textId="280FB2FE" w:rsidR="000A3A5B" w:rsidRPr="006D1C63" w:rsidRDefault="005728AD" w:rsidP="000A3A5B">
            <w:pPr>
              <w:jc w:val="left"/>
              <w:rPr>
                <w:sz w:val="20"/>
                <w:szCs w:val="20"/>
                <w:lang w:val="es-ES_tradnl" w:eastAsia="en-CA"/>
              </w:rPr>
            </w:pPr>
            <w:r>
              <w:rPr>
                <w:sz w:val="20"/>
                <w:szCs w:val="20"/>
                <w:lang w:val="es-ES_tradnl" w:eastAsia="en-CA"/>
              </w:rPr>
              <w:t>PGEH, etapa II</w:t>
            </w:r>
            <w:r w:rsidR="00130EED" w:rsidRPr="006D1C63">
              <w:rPr>
                <w:sz w:val="20"/>
                <w:szCs w:val="20"/>
                <w:lang w:val="es-ES_tradnl" w:eastAsia="en-CA"/>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9EA94E9" w14:textId="5C5F27C9" w:rsidR="000A3A5B" w:rsidRPr="006D1C63" w:rsidRDefault="001F7C7C" w:rsidP="000A3A5B">
            <w:pPr>
              <w:jc w:val="right"/>
              <w:rPr>
                <w:sz w:val="20"/>
                <w:szCs w:val="20"/>
                <w:lang w:val="es-ES_tradnl" w:eastAsia="en-CA"/>
              </w:rPr>
            </w:pPr>
            <w:r w:rsidRPr="006D1C63">
              <w:rPr>
                <w:sz w:val="20"/>
                <w:szCs w:val="20"/>
                <w:lang w:val="es-ES_tradnl" w:eastAsia="en-CA"/>
              </w:rPr>
              <w:t>3.</w:t>
            </w:r>
            <w:r w:rsidR="000A3A5B" w:rsidRPr="006D1C63">
              <w:rPr>
                <w:sz w:val="20"/>
                <w:szCs w:val="20"/>
                <w:lang w:val="es-ES_tradnl" w:eastAsia="en-CA"/>
              </w:rPr>
              <w:t>643</w:t>
            </w:r>
          </w:p>
        </w:tc>
        <w:tc>
          <w:tcPr>
            <w:tcW w:w="1053" w:type="dxa"/>
            <w:tcBorders>
              <w:top w:val="nil"/>
              <w:left w:val="nil"/>
              <w:bottom w:val="single" w:sz="4" w:space="0" w:color="auto"/>
              <w:right w:val="single" w:sz="4" w:space="0" w:color="auto"/>
            </w:tcBorders>
            <w:shd w:val="clear" w:color="auto" w:fill="auto"/>
            <w:noWrap/>
            <w:vAlign w:val="center"/>
            <w:hideMark/>
          </w:tcPr>
          <w:p w14:paraId="475F87F5" w14:textId="4852040B" w:rsidR="000A3A5B" w:rsidRPr="006D1C63" w:rsidRDefault="001F7C7C" w:rsidP="000A3A5B">
            <w:pPr>
              <w:jc w:val="right"/>
              <w:rPr>
                <w:sz w:val="20"/>
                <w:szCs w:val="20"/>
                <w:lang w:val="es-ES_tradnl" w:eastAsia="en-CA"/>
              </w:rPr>
            </w:pPr>
            <w:r w:rsidRPr="006D1C63">
              <w:rPr>
                <w:sz w:val="20"/>
                <w:szCs w:val="20"/>
                <w:lang w:val="es-ES_tradnl" w:eastAsia="en-CA"/>
              </w:rPr>
              <w:t>1.</w:t>
            </w:r>
            <w:r w:rsidR="000A3A5B" w:rsidRPr="006D1C63">
              <w:rPr>
                <w:sz w:val="20"/>
                <w:szCs w:val="20"/>
                <w:lang w:val="es-ES_tradnl" w:eastAsia="en-CA"/>
              </w:rPr>
              <w:t>308</w:t>
            </w:r>
          </w:p>
        </w:tc>
        <w:tc>
          <w:tcPr>
            <w:tcW w:w="815" w:type="dxa"/>
            <w:tcBorders>
              <w:top w:val="nil"/>
              <w:left w:val="nil"/>
              <w:bottom w:val="single" w:sz="4" w:space="0" w:color="auto"/>
              <w:right w:val="single" w:sz="4" w:space="0" w:color="auto"/>
            </w:tcBorders>
            <w:shd w:val="clear" w:color="auto" w:fill="auto"/>
            <w:noWrap/>
            <w:vAlign w:val="center"/>
            <w:hideMark/>
          </w:tcPr>
          <w:p w14:paraId="36EFAFA0" w14:textId="65204762" w:rsidR="000A3A5B" w:rsidRPr="006D1C63" w:rsidRDefault="001F7C7C" w:rsidP="000A3A5B">
            <w:pPr>
              <w:jc w:val="right"/>
              <w:rPr>
                <w:sz w:val="20"/>
                <w:szCs w:val="20"/>
                <w:lang w:val="es-ES_tradnl" w:eastAsia="en-CA"/>
              </w:rPr>
            </w:pPr>
            <w:r w:rsidRPr="006D1C63">
              <w:rPr>
                <w:sz w:val="20"/>
                <w:szCs w:val="20"/>
                <w:lang w:val="es-ES_tradnl" w:eastAsia="en-CA"/>
              </w:rPr>
              <w:t>1.</w:t>
            </w:r>
            <w:r w:rsidR="000A3A5B" w:rsidRPr="006D1C63">
              <w:rPr>
                <w:sz w:val="20"/>
                <w:szCs w:val="20"/>
                <w:lang w:val="es-ES_tradnl" w:eastAsia="en-CA"/>
              </w:rPr>
              <w:t>491</w:t>
            </w:r>
          </w:p>
        </w:tc>
        <w:tc>
          <w:tcPr>
            <w:tcW w:w="1013" w:type="dxa"/>
            <w:tcBorders>
              <w:top w:val="nil"/>
              <w:left w:val="nil"/>
              <w:bottom w:val="single" w:sz="4" w:space="0" w:color="auto"/>
              <w:right w:val="single" w:sz="4" w:space="0" w:color="auto"/>
            </w:tcBorders>
            <w:shd w:val="clear" w:color="auto" w:fill="auto"/>
            <w:noWrap/>
            <w:vAlign w:val="center"/>
            <w:hideMark/>
          </w:tcPr>
          <w:p w14:paraId="24315D00" w14:textId="45D1BA9D" w:rsidR="000A3A5B" w:rsidRPr="006D1C63" w:rsidRDefault="00836BF8" w:rsidP="000A3A5B">
            <w:pPr>
              <w:jc w:val="right"/>
              <w:rPr>
                <w:sz w:val="20"/>
                <w:szCs w:val="20"/>
                <w:lang w:val="es-ES_tradnl" w:eastAsia="en-CA"/>
              </w:rPr>
            </w:pPr>
            <w:r w:rsidRPr="006D1C63">
              <w:rPr>
                <w:sz w:val="20"/>
                <w:szCs w:val="20"/>
                <w:lang w:val="es-ES_tradnl" w:eastAsia="en-CA"/>
              </w:rPr>
              <w:t>6.</w:t>
            </w:r>
            <w:r w:rsidR="000A3A5B" w:rsidRPr="006D1C63">
              <w:rPr>
                <w:sz w:val="20"/>
                <w:szCs w:val="20"/>
                <w:lang w:val="es-ES_tradnl" w:eastAsia="en-CA"/>
              </w:rPr>
              <w:t>441</w:t>
            </w:r>
          </w:p>
        </w:tc>
        <w:tc>
          <w:tcPr>
            <w:tcW w:w="1275" w:type="dxa"/>
            <w:tcBorders>
              <w:top w:val="nil"/>
              <w:left w:val="nil"/>
              <w:bottom w:val="single" w:sz="4" w:space="0" w:color="auto"/>
              <w:right w:val="single" w:sz="4" w:space="0" w:color="auto"/>
            </w:tcBorders>
            <w:shd w:val="clear" w:color="auto" w:fill="auto"/>
            <w:noWrap/>
            <w:vAlign w:val="center"/>
            <w:hideMark/>
          </w:tcPr>
          <w:p w14:paraId="14C9949B" w14:textId="70B38EB0" w:rsidR="000A3A5B" w:rsidRPr="006D1C63" w:rsidRDefault="00836BF8" w:rsidP="000A3A5B">
            <w:pPr>
              <w:jc w:val="right"/>
              <w:rPr>
                <w:sz w:val="20"/>
                <w:szCs w:val="20"/>
                <w:lang w:val="es-ES_tradnl" w:eastAsia="en-CA"/>
              </w:rPr>
            </w:pPr>
            <w:r w:rsidRPr="006D1C63">
              <w:rPr>
                <w:sz w:val="20"/>
                <w:szCs w:val="20"/>
                <w:lang w:val="es-ES_tradnl" w:eastAsia="en-CA"/>
              </w:rPr>
              <w:t>9.</w:t>
            </w:r>
            <w:r w:rsidR="000A3A5B" w:rsidRPr="006D1C63">
              <w:rPr>
                <w:sz w:val="20"/>
                <w:szCs w:val="20"/>
                <w:lang w:val="es-ES_tradnl" w:eastAsia="en-CA"/>
              </w:rPr>
              <w:t>020</w:t>
            </w:r>
          </w:p>
        </w:tc>
      </w:tr>
      <w:tr w:rsidR="00C1480D" w:rsidRPr="006D1C63" w14:paraId="330C080E" w14:textId="77777777" w:rsidTr="006D35A8">
        <w:trPr>
          <w:trHeight w:val="161"/>
        </w:trPr>
        <w:tc>
          <w:tcPr>
            <w:tcW w:w="4349" w:type="dxa"/>
            <w:tcBorders>
              <w:top w:val="nil"/>
              <w:left w:val="single" w:sz="4" w:space="0" w:color="auto"/>
              <w:bottom w:val="single" w:sz="4" w:space="0" w:color="auto"/>
              <w:right w:val="single" w:sz="4" w:space="0" w:color="auto"/>
            </w:tcBorders>
            <w:shd w:val="clear" w:color="auto" w:fill="auto"/>
            <w:noWrap/>
            <w:vAlign w:val="center"/>
            <w:hideMark/>
          </w:tcPr>
          <w:p w14:paraId="5E848B74" w14:textId="2B9ABE8D" w:rsidR="000A3A5B" w:rsidRPr="006D1C63" w:rsidRDefault="004364B9" w:rsidP="000A3A5B">
            <w:pPr>
              <w:jc w:val="left"/>
              <w:rPr>
                <w:sz w:val="20"/>
                <w:szCs w:val="20"/>
                <w:lang w:val="es-ES_tradnl" w:eastAsia="en-CA"/>
              </w:rPr>
            </w:pPr>
            <w:r>
              <w:rPr>
                <w:sz w:val="20"/>
                <w:szCs w:val="20"/>
                <w:lang w:val="es-ES_tradnl" w:eastAsia="en-CA"/>
              </w:rPr>
              <w:t xml:space="preserve">Preparación de proyectos </w:t>
            </w:r>
            <w:r w:rsidR="0037322D">
              <w:rPr>
                <w:sz w:val="20"/>
                <w:szCs w:val="20"/>
                <w:lang w:val="es-ES_tradnl" w:eastAsia="en-CA"/>
              </w:rPr>
              <w:t>PGEH, etapa II</w:t>
            </w:r>
            <w:r>
              <w:rPr>
                <w:sz w:val="20"/>
                <w:szCs w:val="20"/>
                <w:lang w:val="es-ES_tradnl" w:eastAsia="en-CA"/>
              </w:rPr>
              <w:t>I</w:t>
            </w:r>
          </w:p>
        </w:tc>
        <w:tc>
          <w:tcPr>
            <w:tcW w:w="1276" w:type="dxa"/>
            <w:tcBorders>
              <w:top w:val="nil"/>
              <w:left w:val="nil"/>
              <w:bottom w:val="single" w:sz="4" w:space="0" w:color="auto"/>
              <w:right w:val="single" w:sz="4" w:space="0" w:color="auto"/>
            </w:tcBorders>
            <w:shd w:val="clear" w:color="auto" w:fill="auto"/>
            <w:noWrap/>
            <w:vAlign w:val="center"/>
            <w:hideMark/>
          </w:tcPr>
          <w:p w14:paraId="1DE6DB47" w14:textId="77777777" w:rsidR="000A3A5B" w:rsidRPr="006D1C63" w:rsidRDefault="000A3A5B" w:rsidP="000A3A5B">
            <w:pPr>
              <w:jc w:val="right"/>
              <w:rPr>
                <w:sz w:val="20"/>
                <w:szCs w:val="20"/>
                <w:lang w:val="es-ES_tradnl" w:eastAsia="en-CA"/>
              </w:rPr>
            </w:pPr>
            <w:r w:rsidRPr="006D1C63">
              <w:rPr>
                <w:sz w:val="20"/>
                <w:szCs w:val="20"/>
                <w:lang w:val="es-ES_tradnl" w:eastAsia="en-CA"/>
              </w:rPr>
              <w:t>0</w:t>
            </w:r>
          </w:p>
        </w:tc>
        <w:tc>
          <w:tcPr>
            <w:tcW w:w="1053" w:type="dxa"/>
            <w:tcBorders>
              <w:top w:val="nil"/>
              <w:left w:val="nil"/>
              <w:bottom w:val="single" w:sz="4" w:space="0" w:color="auto"/>
              <w:right w:val="single" w:sz="4" w:space="0" w:color="auto"/>
            </w:tcBorders>
            <w:shd w:val="clear" w:color="auto" w:fill="auto"/>
            <w:noWrap/>
            <w:vAlign w:val="center"/>
            <w:hideMark/>
          </w:tcPr>
          <w:p w14:paraId="3C76E91E" w14:textId="77777777" w:rsidR="000A3A5B" w:rsidRPr="006D1C63" w:rsidRDefault="000A3A5B" w:rsidP="000A3A5B">
            <w:pPr>
              <w:jc w:val="right"/>
              <w:rPr>
                <w:sz w:val="20"/>
                <w:szCs w:val="20"/>
                <w:lang w:val="es-ES_tradnl" w:eastAsia="en-CA"/>
              </w:rPr>
            </w:pPr>
            <w:r w:rsidRPr="006D1C63">
              <w:rPr>
                <w:sz w:val="20"/>
                <w:szCs w:val="20"/>
                <w:lang w:val="es-ES_tradnl" w:eastAsia="en-CA"/>
              </w:rPr>
              <w:t>0</w:t>
            </w:r>
          </w:p>
        </w:tc>
        <w:tc>
          <w:tcPr>
            <w:tcW w:w="815" w:type="dxa"/>
            <w:tcBorders>
              <w:top w:val="nil"/>
              <w:left w:val="nil"/>
              <w:bottom w:val="single" w:sz="4" w:space="0" w:color="auto"/>
              <w:right w:val="single" w:sz="4" w:space="0" w:color="auto"/>
            </w:tcBorders>
            <w:shd w:val="clear" w:color="auto" w:fill="auto"/>
            <w:noWrap/>
            <w:vAlign w:val="center"/>
            <w:hideMark/>
          </w:tcPr>
          <w:p w14:paraId="38D9F1D3" w14:textId="77777777" w:rsidR="000A3A5B" w:rsidRPr="006D1C63" w:rsidRDefault="000A3A5B" w:rsidP="000A3A5B">
            <w:pPr>
              <w:jc w:val="right"/>
              <w:rPr>
                <w:sz w:val="20"/>
                <w:szCs w:val="20"/>
                <w:lang w:val="es-ES_tradnl" w:eastAsia="en-CA"/>
              </w:rPr>
            </w:pPr>
            <w:r w:rsidRPr="006D1C63">
              <w:rPr>
                <w:sz w:val="20"/>
                <w:szCs w:val="20"/>
                <w:lang w:val="es-ES_tradnl" w:eastAsia="en-CA"/>
              </w:rPr>
              <w:t>11</w:t>
            </w:r>
          </w:p>
        </w:tc>
        <w:tc>
          <w:tcPr>
            <w:tcW w:w="1013" w:type="dxa"/>
            <w:tcBorders>
              <w:top w:val="nil"/>
              <w:left w:val="nil"/>
              <w:bottom w:val="single" w:sz="4" w:space="0" w:color="auto"/>
              <w:right w:val="single" w:sz="4" w:space="0" w:color="auto"/>
            </w:tcBorders>
            <w:shd w:val="clear" w:color="auto" w:fill="auto"/>
            <w:noWrap/>
            <w:vAlign w:val="center"/>
            <w:hideMark/>
          </w:tcPr>
          <w:p w14:paraId="1C1F01E6" w14:textId="77777777" w:rsidR="000A3A5B" w:rsidRPr="006D1C63" w:rsidRDefault="000A3A5B" w:rsidP="000A3A5B">
            <w:pPr>
              <w:jc w:val="right"/>
              <w:rPr>
                <w:sz w:val="20"/>
                <w:szCs w:val="20"/>
                <w:lang w:val="es-ES_tradnl" w:eastAsia="en-CA"/>
              </w:rPr>
            </w:pPr>
            <w:r w:rsidRPr="006D1C63">
              <w:rPr>
                <w:sz w:val="20"/>
                <w:szCs w:val="20"/>
                <w:lang w:val="es-ES_tradnl" w:eastAsia="en-CA"/>
              </w:rPr>
              <w:t>11</w:t>
            </w:r>
          </w:p>
        </w:tc>
        <w:tc>
          <w:tcPr>
            <w:tcW w:w="1275" w:type="dxa"/>
            <w:tcBorders>
              <w:top w:val="nil"/>
              <w:left w:val="nil"/>
              <w:bottom w:val="single" w:sz="4" w:space="0" w:color="auto"/>
              <w:right w:val="single" w:sz="4" w:space="0" w:color="auto"/>
            </w:tcBorders>
            <w:shd w:val="clear" w:color="auto" w:fill="auto"/>
            <w:noWrap/>
            <w:vAlign w:val="center"/>
            <w:hideMark/>
          </w:tcPr>
          <w:p w14:paraId="6C988AA7" w14:textId="77777777" w:rsidR="000A3A5B" w:rsidRPr="006D1C63" w:rsidRDefault="000A3A5B" w:rsidP="000A3A5B">
            <w:pPr>
              <w:jc w:val="right"/>
              <w:rPr>
                <w:sz w:val="20"/>
                <w:szCs w:val="20"/>
                <w:lang w:val="es-ES_tradnl" w:eastAsia="en-CA"/>
              </w:rPr>
            </w:pPr>
            <w:r w:rsidRPr="006D1C63">
              <w:rPr>
                <w:sz w:val="20"/>
                <w:szCs w:val="20"/>
                <w:lang w:val="es-ES_tradnl" w:eastAsia="en-CA"/>
              </w:rPr>
              <w:t>0</w:t>
            </w:r>
          </w:p>
        </w:tc>
      </w:tr>
      <w:tr w:rsidR="00C1480D" w:rsidRPr="006D1C63" w14:paraId="7F4F3C88" w14:textId="77777777" w:rsidTr="006D35A8">
        <w:trPr>
          <w:trHeight w:val="58"/>
        </w:trPr>
        <w:tc>
          <w:tcPr>
            <w:tcW w:w="4349" w:type="dxa"/>
            <w:tcBorders>
              <w:top w:val="nil"/>
              <w:left w:val="single" w:sz="4" w:space="0" w:color="auto"/>
              <w:bottom w:val="single" w:sz="4" w:space="0" w:color="auto"/>
              <w:right w:val="single" w:sz="4" w:space="0" w:color="auto"/>
            </w:tcBorders>
            <w:shd w:val="clear" w:color="auto" w:fill="auto"/>
            <w:noWrap/>
            <w:vAlign w:val="center"/>
            <w:hideMark/>
          </w:tcPr>
          <w:p w14:paraId="6F9DBD67" w14:textId="1E6D25CF" w:rsidR="000A3A5B" w:rsidRPr="006D1C63" w:rsidRDefault="005728AD" w:rsidP="000A3A5B">
            <w:pPr>
              <w:jc w:val="left"/>
              <w:rPr>
                <w:sz w:val="20"/>
                <w:szCs w:val="20"/>
                <w:lang w:val="es-ES_tradnl" w:eastAsia="en-CA"/>
              </w:rPr>
            </w:pPr>
            <w:r>
              <w:rPr>
                <w:sz w:val="20"/>
                <w:szCs w:val="20"/>
                <w:lang w:val="es-ES_tradnl" w:eastAsia="en-CA"/>
              </w:rPr>
              <w:t>PGEH, etapa II</w:t>
            </w:r>
            <w:r w:rsidR="0037322D">
              <w:rPr>
                <w:sz w:val="20"/>
                <w:szCs w:val="20"/>
                <w:lang w:val="es-ES_tradnl" w:eastAsia="en-CA"/>
              </w:rPr>
              <w:t>I</w:t>
            </w:r>
          </w:p>
        </w:tc>
        <w:tc>
          <w:tcPr>
            <w:tcW w:w="1276" w:type="dxa"/>
            <w:tcBorders>
              <w:top w:val="nil"/>
              <w:left w:val="nil"/>
              <w:bottom w:val="single" w:sz="4" w:space="0" w:color="auto"/>
              <w:right w:val="single" w:sz="4" w:space="0" w:color="auto"/>
            </w:tcBorders>
            <w:shd w:val="clear" w:color="auto" w:fill="auto"/>
            <w:noWrap/>
            <w:vAlign w:val="center"/>
            <w:hideMark/>
          </w:tcPr>
          <w:p w14:paraId="1177FABA" w14:textId="77777777" w:rsidR="000A3A5B" w:rsidRPr="006D1C63" w:rsidRDefault="000A3A5B" w:rsidP="000A3A5B">
            <w:pPr>
              <w:jc w:val="right"/>
              <w:rPr>
                <w:sz w:val="20"/>
                <w:szCs w:val="20"/>
                <w:lang w:val="es-ES_tradnl" w:eastAsia="en-CA"/>
              </w:rPr>
            </w:pPr>
            <w:r w:rsidRPr="006D1C63">
              <w:rPr>
                <w:sz w:val="20"/>
                <w:szCs w:val="20"/>
                <w:lang w:val="es-ES_tradnl" w:eastAsia="en-CA"/>
              </w:rPr>
              <w:t>97</w:t>
            </w:r>
          </w:p>
        </w:tc>
        <w:tc>
          <w:tcPr>
            <w:tcW w:w="1053" w:type="dxa"/>
            <w:tcBorders>
              <w:top w:val="nil"/>
              <w:left w:val="nil"/>
              <w:bottom w:val="single" w:sz="4" w:space="0" w:color="auto"/>
              <w:right w:val="single" w:sz="4" w:space="0" w:color="auto"/>
            </w:tcBorders>
            <w:shd w:val="clear" w:color="auto" w:fill="auto"/>
            <w:noWrap/>
            <w:vAlign w:val="center"/>
            <w:hideMark/>
          </w:tcPr>
          <w:p w14:paraId="42DA7109" w14:textId="77777777" w:rsidR="000A3A5B" w:rsidRPr="006D1C63" w:rsidRDefault="000A3A5B" w:rsidP="000A3A5B">
            <w:pPr>
              <w:jc w:val="right"/>
              <w:rPr>
                <w:sz w:val="20"/>
                <w:szCs w:val="20"/>
                <w:lang w:val="es-ES_tradnl" w:eastAsia="en-CA"/>
              </w:rPr>
            </w:pPr>
            <w:r w:rsidRPr="006D1C63">
              <w:rPr>
                <w:sz w:val="20"/>
                <w:szCs w:val="20"/>
                <w:lang w:val="es-ES_tradnl" w:eastAsia="en-CA"/>
              </w:rPr>
              <w:t>624</w:t>
            </w:r>
          </w:p>
        </w:tc>
        <w:tc>
          <w:tcPr>
            <w:tcW w:w="815" w:type="dxa"/>
            <w:tcBorders>
              <w:top w:val="nil"/>
              <w:left w:val="nil"/>
              <w:bottom w:val="single" w:sz="4" w:space="0" w:color="auto"/>
              <w:right w:val="single" w:sz="4" w:space="0" w:color="auto"/>
            </w:tcBorders>
            <w:shd w:val="clear" w:color="auto" w:fill="auto"/>
            <w:noWrap/>
            <w:vAlign w:val="center"/>
            <w:hideMark/>
          </w:tcPr>
          <w:p w14:paraId="512F3A57" w14:textId="77777777" w:rsidR="000A3A5B" w:rsidRPr="006D1C63" w:rsidRDefault="000A3A5B" w:rsidP="000A3A5B">
            <w:pPr>
              <w:jc w:val="right"/>
              <w:rPr>
                <w:sz w:val="20"/>
                <w:szCs w:val="20"/>
                <w:lang w:val="es-ES_tradnl" w:eastAsia="en-CA"/>
              </w:rPr>
            </w:pPr>
            <w:r w:rsidRPr="006D1C63">
              <w:rPr>
                <w:sz w:val="20"/>
                <w:szCs w:val="20"/>
                <w:lang w:val="es-ES_tradnl" w:eastAsia="en-CA"/>
              </w:rPr>
              <w:t>78</w:t>
            </w:r>
          </w:p>
        </w:tc>
        <w:tc>
          <w:tcPr>
            <w:tcW w:w="1013" w:type="dxa"/>
            <w:tcBorders>
              <w:top w:val="nil"/>
              <w:left w:val="nil"/>
              <w:bottom w:val="single" w:sz="4" w:space="0" w:color="auto"/>
              <w:right w:val="single" w:sz="4" w:space="0" w:color="auto"/>
            </w:tcBorders>
            <w:shd w:val="clear" w:color="auto" w:fill="auto"/>
            <w:noWrap/>
            <w:vAlign w:val="center"/>
            <w:hideMark/>
          </w:tcPr>
          <w:p w14:paraId="1BDDEDCE" w14:textId="77777777" w:rsidR="000A3A5B" w:rsidRPr="006D1C63" w:rsidRDefault="000A3A5B" w:rsidP="000A3A5B">
            <w:pPr>
              <w:jc w:val="right"/>
              <w:rPr>
                <w:sz w:val="20"/>
                <w:szCs w:val="20"/>
                <w:lang w:val="es-ES_tradnl" w:eastAsia="en-CA"/>
              </w:rPr>
            </w:pPr>
            <w:r w:rsidRPr="006D1C63">
              <w:rPr>
                <w:sz w:val="20"/>
                <w:szCs w:val="20"/>
                <w:lang w:val="es-ES_tradnl" w:eastAsia="en-CA"/>
              </w:rPr>
              <w:t>799</w:t>
            </w:r>
          </w:p>
        </w:tc>
        <w:tc>
          <w:tcPr>
            <w:tcW w:w="1275" w:type="dxa"/>
            <w:tcBorders>
              <w:top w:val="nil"/>
              <w:left w:val="nil"/>
              <w:bottom w:val="single" w:sz="4" w:space="0" w:color="auto"/>
              <w:right w:val="single" w:sz="4" w:space="0" w:color="auto"/>
            </w:tcBorders>
            <w:shd w:val="clear" w:color="auto" w:fill="auto"/>
            <w:noWrap/>
            <w:vAlign w:val="center"/>
            <w:hideMark/>
          </w:tcPr>
          <w:p w14:paraId="2BF8B547" w14:textId="3E82015C" w:rsidR="000A3A5B" w:rsidRPr="006D1C63" w:rsidRDefault="001F7C7C" w:rsidP="000A3A5B">
            <w:pPr>
              <w:jc w:val="right"/>
              <w:rPr>
                <w:sz w:val="20"/>
                <w:szCs w:val="20"/>
                <w:lang w:val="es-ES_tradnl" w:eastAsia="en-CA"/>
              </w:rPr>
            </w:pPr>
            <w:r w:rsidRPr="006D1C63">
              <w:rPr>
                <w:sz w:val="20"/>
                <w:szCs w:val="20"/>
                <w:lang w:val="es-ES_tradnl" w:eastAsia="en-CA"/>
              </w:rPr>
              <w:t>1.</w:t>
            </w:r>
            <w:r w:rsidR="000A3A5B" w:rsidRPr="006D1C63">
              <w:rPr>
                <w:sz w:val="20"/>
                <w:szCs w:val="20"/>
                <w:lang w:val="es-ES_tradnl" w:eastAsia="en-CA"/>
              </w:rPr>
              <w:t>630</w:t>
            </w:r>
          </w:p>
        </w:tc>
      </w:tr>
      <w:tr w:rsidR="00C1480D" w:rsidRPr="006D1C63" w14:paraId="5DD9EAA9" w14:textId="77777777" w:rsidTr="006D35A8">
        <w:trPr>
          <w:trHeight w:val="58"/>
        </w:trPr>
        <w:tc>
          <w:tcPr>
            <w:tcW w:w="4349" w:type="dxa"/>
            <w:tcBorders>
              <w:top w:val="nil"/>
              <w:left w:val="single" w:sz="4" w:space="0" w:color="auto"/>
              <w:bottom w:val="single" w:sz="4" w:space="0" w:color="auto"/>
              <w:right w:val="single" w:sz="4" w:space="0" w:color="auto"/>
            </w:tcBorders>
            <w:shd w:val="clear" w:color="auto" w:fill="auto"/>
            <w:noWrap/>
            <w:vAlign w:val="center"/>
            <w:hideMark/>
          </w:tcPr>
          <w:p w14:paraId="1DD22226" w14:textId="32FE6464" w:rsidR="000A3A5B" w:rsidRPr="006D1C63" w:rsidRDefault="00363535" w:rsidP="000A3A5B">
            <w:pPr>
              <w:jc w:val="left"/>
              <w:rPr>
                <w:sz w:val="20"/>
                <w:szCs w:val="20"/>
                <w:lang w:val="es-ES_tradnl" w:eastAsia="en-CA"/>
              </w:rPr>
            </w:pPr>
            <w:r>
              <w:rPr>
                <w:sz w:val="20"/>
                <w:szCs w:val="20"/>
                <w:lang w:val="es-ES_tradnl" w:eastAsia="en-CA"/>
              </w:rPr>
              <w:t>Asistencia técnica</w:t>
            </w:r>
          </w:p>
        </w:tc>
        <w:tc>
          <w:tcPr>
            <w:tcW w:w="1276" w:type="dxa"/>
            <w:tcBorders>
              <w:top w:val="nil"/>
              <w:left w:val="nil"/>
              <w:bottom w:val="single" w:sz="4" w:space="0" w:color="auto"/>
              <w:right w:val="single" w:sz="4" w:space="0" w:color="auto"/>
            </w:tcBorders>
            <w:shd w:val="clear" w:color="auto" w:fill="auto"/>
            <w:noWrap/>
            <w:vAlign w:val="center"/>
            <w:hideMark/>
          </w:tcPr>
          <w:p w14:paraId="2174BF48" w14:textId="77777777" w:rsidR="000A3A5B" w:rsidRPr="006D1C63" w:rsidRDefault="000A3A5B" w:rsidP="000A3A5B">
            <w:pPr>
              <w:jc w:val="right"/>
              <w:rPr>
                <w:sz w:val="20"/>
                <w:szCs w:val="20"/>
                <w:lang w:val="es-ES_tradnl" w:eastAsia="en-CA"/>
              </w:rPr>
            </w:pPr>
            <w:r w:rsidRPr="006D1C63">
              <w:rPr>
                <w:sz w:val="20"/>
                <w:szCs w:val="20"/>
                <w:lang w:val="es-ES_tradnl" w:eastAsia="en-CA"/>
              </w:rPr>
              <w:t>0</w:t>
            </w:r>
          </w:p>
        </w:tc>
        <w:tc>
          <w:tcPr>
            <w:tcW w:w="1053" w:type="dxa"/>
            <w:tcBorders>
              <w:top w:val="nil"/>
              <w:left w:val="nil"/>
              <w:bottom w:val="single" w:sz="4" w:space="0" w:color="auto"/>
              <w:right w:val="single" w:sz="4" w:space="0" w:color="auto"/>
            </w:tcBorders>
            <w:shd w:val="clear" w:color="auto" w:fill="auto"/>
            <w:noWrap/>
            <w:vAlign w:val="center"/>
            <w:hideMark/>
          </w:tcPr>
          <w:p w14:paraId="16DAFED5" w14:textId="3613A41B" w:rsidR="000A3A5B" w:rsidRPr="006D1C63" w:rsidRDefault="004A04F0" w:rsidP="000A3A5B">
            <w:pPr>
              <w:jc w:val="right"/>
              <w:rPr>
                <w:sz w:val="20"/>
                <w:szCs w:val="20"/>
                <w:lang w:val="es-ES_tradnl" w:eastAsia="en-CA"/>
              </w:rPr>
            </w:pPr>
            <w:r w:rsidRPr="006D1C63">
              <w:rPr>
                <w:sz w:val="20"/>
                <w:szCs w:val="20"/>
                <w:lang w:val="es-ES_tradnl" w:eastAsia="en-CA"/>
              </w:rPr>
              <w:t>0</w:t>
            </w:r>
            <w:r w:rsidR="00130EED" w:rsidRPr="006D1C63">
              <w:rPr>
                <w:sz w:val="20"/>
                <w:szCs w:val="20"/>
                <w:lang w:val="es-ES_tradnl" w:eastAsia="en-CA"/>
              </w:rPr>
              <w:t xml:space="preserve"> </w:t>
            </w:r>
          </w:p>
        </w:tc>
        <w:tc>
          <w:tcPr>
            <w:tcW w:w="815" w:type="dxa"/>
            <w:tcBorders>
              <w:top w:val="nil"/>
              <w:left w:val="nil"/>
              <w:bottom w:val="single" w:sz="4" w:space="0" w:color="auto"/>
              <w:right w:val="single" w:sz="4" w:space="0" w:color="auto"/>
            </w:tcBorders>
            <w:shd w:val="clear" w:color="auto" w:fill="auto"/>
            <w:noWrap/>
            <w:vAlign w:val="center"/>
            <w:hideMark/>
          </w:tcPr>
          <w:p w14:paraId="6A6EE467" w14:textId="4239F8D3" w:rsidR="000A3A5B" w:rsidRPr="006D1C63" w:rsidRDefault="004A04F0" w:rsidP="000A3A5B">
            <w:pPr>
              <w:jc w:val="right"/>
              <w:rPr>
                <w:sz w:val="20"/>
                <w:szCs w:val="20"/>
                <w:lang w:val="es-ES_tradnl" w:eastAsia="en-CA"/>
              </w:rPr>
            </w:pPr>
            <w:r w:rsidRPr="006D1C63">
              <w:rPr>
                <w:sz w:val="20"/>
                <w:szCs w:val="20"/>
                <w:lang w:val="es-ES_tradnl" w:eastAsia="en-CA"/>
              </w:rPr>
              <w:t>0</w:t>
            </w:r>
            <w:r w:rsidR="00130EED" w:rsidRPr="006D1C63">
              <w:rPr>
                <w:sz w:val="20"/>
                <w:szCs w:val="20"/>
                <w:lang w:val="es-ES_tradnl" w:eastAsia="en-CA"/>
              </w:rPr>
              <w:t xml:space="preserve"> </w:t>
            </w:r>
          </w:p>
        </w:tc>
        <w:tc>
          <w:tcPr>
            <w:tcW w:w="1013" w:type="dxa"/>
            <w:tcBorders>
              <w:top w:val="nil"/>
              <w:left w:val="nil"/>
              <w:bottom w:val="single" w:sz="4" w:space="0" w:color="auto"/>
              <w:right w:val="single" w:sz="4" w:space="0" w:color="auto"/>
            </w:tcBorders>
            <w:shd w:val="clear" w:color="auto" w:fill="auto"/>
            <w:noWrap/>
            <w:vAlign w:val="center"/>
            <w:hideMark/>
          </w:tcPr>
          <w:p w14:paraId="3B3D3802" w14:textId="77777777" w:rsidR="000A3A5B" w:rsidRPr="006D1C63" w:rsidRDefault="000A3A5B" w:rsidP="000A3A5B">
            <w:pPr>
              <w:jc w:val="right"/>
              <w:rPr>
                <w:sz w:val="20"/>
                <w:szCs w:val="20"/>
                <w:lang w:val="es-ES_tradnl" w:eastAsia="en-CA"/>
              </w:rPr>
            </w:pPr>
            <w:r w:rsidRPr="006D1C63">
              <w:rPr>
                <w:sz w:val="20"/>
                <w:szCs w:val="20"/>
                <w:lang w:val="es-ES_tradnl" w:eastAsia="en-CA"/>
              </w:rPr>
              <w:t>0</w:t>
            </w:r>
          </w:p>
        </w:tc>
        <w:tc>
          <w:tcPr>
            <w:tcW w:w="1275" w:type="dxa"/>
            <w:tcBorders>
              <w:top w:val="nil"/>
              <w:left w:val="nil"/>
              <w:bottom w:val="single" w:sz="4" w:space="0" w:color="auto"/>
              <w:right w:val="single" w:sz="4" w:space="0" w:color="auto"/>
            </w:tcBorders>
            <w:shd w:val="clear" w:color="auto" w:fill="auto"/>
            <w:noWrap/>
            <w:vAlign w:val="center"/>
            <w:hideMark/>
          </w:tcPr>
          <w:p w14:paraId="369A707B" w14:textId="669F0FDC" w:rsidR="000A3A5B" w:rsidRPr="006D1C63" w:rsidRDefault="0031730E" w:rsidP="000A3A5B">
            <w:pPr>
              <w:jc w:val="right"/>
              <w:rPr>
                <w:sz w:val="20"/>
                <w:szCs w:val="20"/>
                <w:lang w:val="es-ES_tradnl" w:eastAsia="en-CA"/>
              </w:rPr>
            </w:pPr>
            <w:r w:rsidRPr="006D1C63">
              <w:rPr>
                <w:sz w:val="20"/>
                <w:szCs w:val="20"/>
                <w:lang w:val="es-ES_tradnl" w:eastAsia="en-CA"/>
              </w:rPr>
              <w:t>0</w:t>
            </w:r>
            <w:r w:rsidR="00130EED" w:rsidRPr="006D1C63">
              <w:rPr>
                <w:sz w:val="20"/>
                <w:szCs w:val="20"/>
                <w:lang w:val="es-ES_tradnl" w:eastAsia="en-CA"/>
              </w:rPr>
              <w:t xml:space="preserve"> </w:t>
            </w:r>
          </w:p>
        </w:tc>
      </w:tr>
      <w:tr w:rsidR="00C1480D" w:rsidRPr="006D1C63" w14:paraId="4B2EF3A0" w14:textId="77777777" w:rsidTr="006D35A8">
        <w:trPr>
          <w:trHeight w:val="58"/>
        </w:trPr>
        <w:tc>
          <w:tcPr>
            <w:tcW w:w="4349" w:type="dxa"/>
            <w:tcBorders>
              <w:top w:val="nil"/>
              <w:left w:val="single" w:sz="4" w:space="0" w:color="auto"/>
              <w:bottom w:val="single" w:sz="4" w:space="0" w:color="auto"/>
              <w:right w:val="single" w:sz="4" w:space="0" w:color="auto"/>
            </w:tcBorders>
            <w:shd w:val="clear" w:color="auto" w:fill="auto"/>
            <w:noWrap/>
            <w:vAlign w:val="center"/>
            <w:hideMark/>
          </w:tcPr>
          <w:p w14:paraId="0C0C3648" w14:textId="2B6A2018" w:rsidR="000A3A5B" w:rsidRPr="006D1C63" w:rsidRDefault="00130EED" w:rsidP="000A3A5B">
            <w:pPr>
              <w:jc w:val="left"/>
              <w:rPr>
                <w:b/>
                <w:bCs/>
                <w:sz w:val="20"/>
                <w:szCs w:val="20"/>
                <w:lang w:val="es-ES_tradnl" w:eastAsia="en-CA"/>
              </w:rPr>
            </w:pPr>
            <w:r w:rsidRPr="006D1C63">
              <w:rPr>
                <w:b/>
                <w:bCs/>
                <w:sz w:val="20"/>
                <w:szCs w:val="20"/>
                <w:lang w:val="es-ES_tradnl" w:eastAsia="en-CA"/>
              </w:rPr>
              <w:t xml:space="preserve"> </w:t>
            </w:r>
            <w:r w:rsidR="005019BC">
              <w:rPr>
                <w:b/>
                <w:bCs/>
                <w:sz w:val="20"/>
                <w:szCs w:val="20"/>
                <w:lang w:val="es-ES_tradnl" w:eastAsia="en-CA"/>
              </w:rPr>
              <w:t>Subtotal actividades HCFC</w:t>
            </w:r>
          </w:p>
        </w:tc>
        <w:tc>
          <w:tcPr>
            <w:tcW w:w="1276" w:type="dxa"/>
            <w:tcBorders>
              <w:top w:val="nil"/>
              <w:left w:val="nil"/>
              <w:bottom w:val="single" w:sz="4" w:space="0" w:color="auto"/>
              <w:right w:val="single" w:sz="4" w:space="0" w:color="auto"/>
            </w:tcBorders>
            <w:shd w:val="clear" w:color="auto" w:fill="auto"/>
            <w:noWrap/>
            <w:vAlign w:val="center"/>
            <w:hideMark/>
          </w:tcPr>
          <w:p w14:paraId="4B8B1650" w14:textId="00DF0D72" w:rsidR="000A3A5B" w:rsidRPr="006D1C63" w:rsidRDefault="00836BF8" w:rsidP="000A3A5B">
            <w:pPr>
              <w:jc w:val="right"/>
              <w:rPr>
                <w:b/>
                <w:bCs/>
                <w:sz w:val="20"/>
                <w:szCs w:val="20"/>
                <w:lang w:val="es-ES_tradnl" w:eastAsia="en-CA"/>
              </w:rPr>
            </w:pPr>
            <w:r w:rsidRPr="006D1C63">
              <w:rPr>
                <w:b/>
                <w:bCs/>
                <w:sz w:val="20"/>
                <w:szCs w:val="20"/>
                <w:lang w:val="es-ES_tradnl" w:eastAsia="en-CA"/>
              </w:rPr>
              <w:t>7.</w:t>
            </w:r>
            <w:r w:rsidR="000A3A5B" w:rsidRPr="006D1C63">
              <w:rPr>
                <w:b/>
                <w:bCs/>
                <w:sz w:val="20"/>
                <w:szCs w:val="20"/>
                <w:lang w:val="es-ES_tradnl" w:eastAsia="en-CA"/>
              </w:rPr>
              <w:t>474</w:t>
            </w:r>
          </w:p>
        </w:tc>
        <w:tc>
          <w:tcPr>
            <w:tcW w:w="1053" w:type="dxa"/>
            <w:tcBorders>
              <w:top w:val="nil"/>
              <w:left w:val="nil"/>
              <w:bottom w:val="single" w:sz="4" w:space="0" w:color="auto"/>
              <w:right w:val="single" w:sz="4" w:space="0" w:color="auto"/>
            </w:tcBorders>
            <w:shd w:val="clear" w:color="auto" w:fill="auto"/>
            <w:noWrap/>
            <w:vAlign w:val="center"/>
            <w:hideMark/>
          </w:tcPr>
          <w:p w14:paraId="31E3D0B5" w14:textId="5E3B7530" w:rsidR="000A3A5B" w:rsidRPr="006D1C63" w:rsidRDefault="00836BF8" w:rsidP="000A3A5B">
            <w:pPr>
              <w:jc w:val="right"/>
              <w:rPr>
                <w:b/>
                <w:bCs/>
                <w:sz w:val="20"/>
                <w:szCs w:val="20"/>
                <w:lang w:val="es-ES_tradnl" w:eastAsia="en-CA"/>
              </w:rPr>
            </w:pPr>
            <w:r w:rsidRPr="006D1C63">
              <w:rPr>
                <w:b/>
                <w:bCs/>
                <w:sz w:val="20"/>
                <w:szCs w:val="20"/>
                <w:lang w:val="es-ES_tradnl" w:eastAsia="en-CA"/>
              </w:rPr>
              <w:t>5.</w:t>
            </w:r>
            <w:r w:rsidR="000A3A5B" w:rsidRPr="006D1C63">
              <w:rPr>
                <w:b/>
                <w:bCs/>
                <w:sz w:val="20"/>
                <w:szCs w:val="20"/>
                <w:lang w:val="es-ES_tradnl" w:eastAsia="en-CA"/>
              </w:rPr>
              <w:t>347</w:t>
            </w:r>
          </w:p>
        </w:tc>
        <w:tc>
          <w:tcPr>
            <w:tcW w:w="815" w:type="dxa"/>
            <w:tcBorders>
              <w:top w:val="nil"/>
              <w:left w:val="nil"/>
              <w:bottom w:val="single" w:sz="4" w:space="0" w:color="auto"/>
              <w:right w:val="single" w:sz="4" w:space="0" w:color="auto"/>
            </w:tcBorders>
            <w:shd w:val="clear" w:color="auto" w:fill="auto"/>
            <w:noWrap/>
            <w:vAlign w:val="center"/>
            <w:hideMark/>
          </w:tcPr>
          <w:p w14:paraId="0BCA7AD6" w14:textId="1AD75186" w:rsidR="000A3A5B" w:rsidRPr="006D1C63" w:rsidRDefault="00836BF8" w:rsidP="000A3A5B">
            <w:pPr>
              <w:jc w:val="right"/>
              <w:rPr>
                <w:b/>
                <w:bCs/>
                <w:sz w:val="20"/>
                <w:szCs w:val="20"/>
                <w:lang w:val="es-ES_tradnl" w:eastAsia="en-CA"/>
              </w:rPr>
            </w:pPr>
            <w:r w:rsidRPr="006D1C63">
              <w:rPr>
                <w:b/>
                <w:bCs/>
                <w:sz w:val="20"/>
                <w:szCs w:val="20"/>
                <w:lang w:val="es-ES_tradnl" w:eastAsia="en-CA"/>
              </w:rPr>
              <w:t>5.</w:t>
            </w:r>
            <w:r w:rsidR="000A3A5B" w:rsidRPr="006D1C63">
              <w:rPr>
                <w:b/>
                <w:bCs/>
                <w:sz w:val="20"/>
                <w:szCs w:val="20"/>
                <w:lang w:val="es-ES_tradnl" w:eastAsia="en-CA"/>
              </w:rPr>
              <w:t>612</w:t>
            </w:r>
          </w:p>
        </w:tc>
        <w:tc>
          <w:tcPr>
            <w:tcW w:w="1013" w:type="dxa"/>
            <w:tcBorders>
              <w:top w:val="nil"/>
              <w:left w:val="nil"/>
              <w:bottom w:val="single" w:sz="4" w:space="0" w:color="auto"/>
              <w:right w:val="single" w:sz="4" w:space="0" w:color="auto"/>
            </w:tcBorders>
            <w:shd w:val="clear" w:color="auto" w:fill="auto"/>
            <w:noWrap/>
            <w:vAlign w:val="center"/>
            <w:hideMark/>
          </w:tcPr>
          <w:p w14:paraId="71D7175D" w14:textId="2F194D5E" w:rsidR="000A3A5B" w:rsidRPr="006D1C63" w:rsidRDefault="000A3A5B" w:rsidP="000A3A5B">
            <w:pPr>
              <w:jc w:val="right"/>
              <w:rPr>
                <w:b/>
                <w:bCs/>
                <w:sz w:val="20"/>
                <w:szCs w:val="20"/>
                <w:lang w:val="es-ES_tradnl" w:eastAsia="en-CA"/>
              </w:rPr>
            </w:pPr>
            <w:r w:rsidRPr="006D1C63">
              <w:rPr>
                <w:b/>
                <w:bCs/>
                <w:sz w:val="20"/>
                <w:szCs w:val="20"/>
                <w:lang w:val="es-ES_tradnl" w:eastAsia="en-CA"/>
              </w:rPr>
              <w:t>1</w:t>
            </w:r>
            <w:r w:rsidR="00836BF8" w:rsidRPr="006D1C63">
              <w:rPr>
                <w:b/>
                <w:bCs/>
                <w:sz w:val="20"/>
                <w:szCs w:val="20"/>
                <w:lang w:val="es-ES_tradnl" w:eastAsia="en-CA"/>
              </w:rPr>
              <w:t>8.</w:t>
            </w:r>
            <w:r w:rsidRPr="006D1C63">
              <w:rPr>
                <w:b/>
                <w:bCs/>
                <w:sz w:val="20"/>
                <w:szCs w:val="20"/>
                <w:lang w:val="es-ES_tradnl" w:eastAsia="en-CA"/>
              </w:rPr>
              <w:t>434</w:t>
            </w:r>
          </w:p>
        </w:tc>
        <w:tc>
          <w:tcPr>
            <w:tcW w:w="1275" w:type="dxa"/>
            <w:tcBorders>
              <w:top w:val="nil"/>
              <w:left w:val="nil"/>
              <w:bottom w:val="single" w:sz="4" w:space="0" w:color="auto"/>
              <w:right w:val="single" w:sz="4" w:space="0" w:color="auto"/>
            </w:tcBorders>
            <w:shd w:val="clear" w:color="auto" w:fill="auto"/>
            <w:noWrap/>
            <w:vAlign w:val="center"/>
            <w:hideMark/>
          </w:tcPr>
          <w:p w14:paraId="63A850C1" w14:textId="4F24D312" w:rsidR="000A3A5B" w:rsidRPr="006D1C63" w:rsidRDefault="000A3A5B" w:rsidP="000A3A5B">
            <w:pPr>
              <w:jc w:val="right"/>
              <w:rPr>
                <w:b/>
                <w:bCs/>
                <w:sz w:val="20"/>
                <w:szCs w:val="20"/>
                <w:lang w:val="es-ES_tradnl" w:eastAsia="en-CA"/>
              </w:rPr>
            </w:pPr>
            <w:r w:rsidRPr="006D1C63">
              <w:rPr>
                <w:b/>
                <w:bCs/>
                <w:sz w:val="20"/>
                <w:szCs w:val="20"/>
                <w:lang w:val="es-ES_tradnl" w:eastAsia="en-CA"/>
              </w:rPr>
              <w:t>2</w:t>
            </w:r>
            <w:r w:rsidR="00836BF8" w:rsidRPr="006D1C63">
              <w:rPr>
                <w:b/>
                <w:bCs/>
                <w:sz w:val="20"/>
                <w:szCs w:val="20"/>
                <w:lang w:val="es-ES_tradnl" w:eastAsia="en-CA"/>
              </w:rPr>
              <w:t>5.</w:t>
            </w:r>
            <w:r w:rsidRPr="006D1C63">
              <w:rPr>
                <w:b/>
                <w:bCs/>
                <w:sz w:val="20"/>
                <w:szCs w:val="20"/>
                <w:lang w:val="es-ES_tradnl" w:eastAsia="en-CA"/>
              </w:rPr>
              <w:t>519</w:t>
            </w:r>
          </w:p>
        </w:tc>
      </w:tr>
      <w:tr w:rsidR="00421FDA" w:rsidRPr="001F5F45" w14:paraId="6B877A27" w14:textId="77777777" w:rsidTr="006D35A8">
        <w:trPr>
          <w:trHeight w:val="88"/>
        </w:trPr>
        <w:tc>
          <w:tcPr>
            <w:tcW w:w="978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51019" w14:textId="638A7416" w:rsidR="000A3A5B" w:rsidRPr="006D1C63" w:rsidRDefault="00221804" w:rsidP="000A3A5B">
            <w:pPr>
              <w:jc w:val="left"/>
              <w:rPr>
                <w:b/>
                <w:bCs/>
                <w:sz w:val="20"/>
                <w:szCs w:val="20"/>
                <w:lang w:val="es-ES_tradnl" w:eastAsia="en-CA"/>
              </w:rPr>
            </w:pPr>
            <w:r w:rsidRPr="006D1C63">
              <w:rPr>
                <w:b/>
                <w:bCs/>
                <w:sz w:val="20"/>
                <w:szCs w:val="20"/>
                <w:lang w:val="es-ES_tradnl" w:eastAsia="en-CA"/>
              </w:rPr>
              <w:t>Actividades relativas a los HFC</w:t>
            </w:r>
          </w:p>
        </w:tc>
      </w:tr>
      <w:tr w:rsidR="00C1480D" w:rsidRPr="006D1C63" w14:paraId="2781F915" w14:textId="77777777" w:rsidTr="006D35A8">
        <w:trPr>
          <w:trHeight w:val="265"/>
        </w:trPr>
        <w:tc>
          <w:tcPr>
            <w:tcW w:w="4349" w:type="dxa"/>
            <w:tcBorders>
              <w:top w:val="nil"/>
              <w:left w:val="single" w:sz="4" w:space="0" w:color="auto"/>
              <w:bottom w:val="single" w:sz="4" w:space="0" w:color="auto"/>
              <w:right w:val="single" w:sz="4" w:space="0" w:color="auto"/>
            </w:tcBorders>
            <w:shd w:val="clear" w:color="auto" w:fill="auto"/>
            <w:noWrap/>
            <w:vAlign w:val="center"/>
            <w:hideMark/>
          </w:tcPr>
          <w:p w14:paraId="476619A9" w14:textId="16B257DA" w:rsidR="000A3A5B" w:rsidRPr="006D1C63" w:rsidRDefault="005E5DC8" w:rsidP="000A3A5B">
            <w:pPr>
              <w:jc w:val="left"/>
              <w:rPr>
                <w:sz w:val="20"/>
                <w:szCs w:val="20"/>
                <w:lang w:val="es-ES_tradnl" w:eastAsia="en-CA"/>
              </w:rPr>
            </w:pPr>
            <w:r>
              <w:rPr>
                <w:sz w:val="20"/>
                <w:szCs w:val="20"/>
                <w:lang w:val="es-ES_tradnl" w:eastAsia="en-CA"/>
              </w:rPr>
              <w:t>Proyectos piloto</w:t>
            </w:r>
          </w:p>
        </w:tc>
        <w:tc>
          <w:tcPr>
            <w:tcW w:w="1276" w:type="dxa"/>
            <w:tcBorders>
              <w:top w:val="nil"/>
              <w:left w:val="nil"/>
              <w:bottom w:val="single" w:sz="4" w:space="0" w:color="auto"/>
              <w:right w:val="single" w:sz="4" w:space="0" w:color="auto"/>
            </w:tcBorders>
            <w:shd w:val="clear" w:color="auto" w:fill="auto"/>
            <w:noWrap/>
            <w:vAlign w:val="center"/>
            <w:hideMark/>
          </w:tcPr>
          <w:p w14:paraId="32F34D06" w14:textId="77777777" w:rsidR="000A3A5B" w:rsidRPr="006D1C63" w:rsidRDefault="000A3A5B" w:rsidP="000A3A5B">
            <w:pPr>
              <w:jc w:val="right"/>
              <w:rPr>
                <w:sz w:val="20"/>
                <w:szCs w:val="20"/>
                <w:lang w:val="es-ES_tradnl" w:eastAsia="en-CA"/>
              </w:rPr>
            </w:pPr>
            <w:r w:rsidRPr="006D1C63">
              <w:rPr>
                <w:sz w:val="20"/>
                <w:szCs w:val="20"/>
                <w:lang w:val="es-ES_tradnl" w:eastAsia="en-CA"/>
              </w:rPr>
              <w:t>0</w:t>
            </w:r>
          </w:p>
        </w:tc>
        <w:tc>
          <w:tcPr>
            <w:tcW w:w="1053" w:type="dxa"/>
            <w:tcBorders>
              <w:top w:val="nil"/>
              <w:left w:val="nil"/>
              <w:bottom w:val="single" w:sz="4" w:space="0" w:color="auto"/>
              <w:right w:val="single" w:sz="4" w:space="0" w:color="auto"/>
            </w:tcBorders>
            <w:shd w:val="clear" w:color="auto" w:fill="auto"/>
            <w:noWrap/>
            <w:vAlign w:val="center"/>
            <w:hideMark/>
          </w:tcPr>
          <w:p w14:paraId="3ADEB6D9" w14:textId="77777777" w:rsidR="000A3A5B" w:rsidRPr="006D1C63" w:rsidRDefault="000A3A5B" w:rsidP="000A3A5B">
            <w:pPr>
              <w:jc w:val="right"/>
              <w:rPr>
                <w:sz w:val="20"/>
                <w:szCs w:val="20"/>
                <w:lang w:val="es-ES_tradnl" w:eastAsia="en-CA"/>
              </w:rPr>
            </w:pPr>
            <w:r w:rsidRPr="006D1C63">
              <w:rPr>
                <w:sz w:val="20"/>
                <w:szCs w:val="20"/>
                <w:lang w:val="es-ES_tradnl" w:eastAsia="en-CA"/>
              </w:rPr>
              <w:t>0</w:t>
            </w:r>
          </w:p>
        </w:tc>
        <w:tc>
          <w:tcPr>
            <w:tcW w:w="815" w:type="dxa"/>
            <w:tcBorders>
              <w:top w:val="nil"/>
              <w:left w:val="nil"/>
              <w:bottom w:val="single" w:sz="4" w:space="0" w:color="auto"/>
              <w:right w:val="single" w:sz="4" w:space="0" w:color="auto"/>
            </w:tcBorders>
            <w:shd w:val="clear" w:color="auto" w:fill="auto"/>
            <w:noWrap/>
            <w:vAlign w:val="center"/>
            <w:hideMark/>
          </w:tcPr>
          <w:p w14:paraId="0D196A3E" w14:textId="77777777" w:rsidR="000A3A5B" w:rsidRPr="006D1C63" w:rsidRDefault="000A3A5B" w:rsidP="000A3A5B">
            <w:pPr>
              <w:jc w:val="right"/>
              <w:rPr>
                <w:sz w:val="20"/>
                <w:szCs w:val="20"/>
                <w:lang w:val="es-ES_tradnl" w:eastAsia="en-CA"/>
              </w:rPr>
            </w:pPr>
            <w:r w:rsidRPr="006D1C63">
              <w:rPr>
                <w:sz w:val="20"/>
                <w:szCs w:val="20"/>
                <w:lang w:val="es-ES_tradnl" w:eastAsia="en-CA"/>
              </w:rPr>
              <w:t>0</w:t>
            </w:r>
          </w:p>
        </w:tc>
        <w:tc>
          <w:tcPr>
            <w:tcW w:w="1013" w:type="dxa"/>
            <w:tcBorders>
              <w:top w:val="nil"/>
              <w:left w:val="nil"/>
              <w:bottom w:val="single" w:sz="4" w:space="0" w:color="auto"/>
              <w:right w:val="single" w:sz="4" w:space="0" w:color="auto"/>
            </w:tcBorders>
            <w:shd w:val="clear" w:color="auto" w:fill="auto"/>
            <w:noWrap/>
            <w:vAlign w:val="center"/>
            <w:hideMark/>
          </w:tcPr>
          <w:p w14:paraId="230D83F9" w14:textId="77777777" w:rsidR="000A3A5B" w:rsidRPr="006D1C63" w:rsidRDefault="000A3A5B" w:rsidP="000A3A5B">
            <w:pPr>
              <w:jc w:val="right"/>
              <w:rPr>
                <w:sz w:val="20"/>
                <w:szCs w:val="20"/>
                <w:lang w:val="es-ES_tradnl" w:eastAsia="en-CA"/>
              </w:rPr>
            </w:pPr>
            <w:r w:rsidRPr="006D1C63">
              <w:rPr>
                <w:sz w:val="20"/>
                <w:szCs w:val="20"/>
                <w:lang w:val="es-ES_tradnl" w:eastAsia="en-CA"/>
              </w:rPr>
              <w:t>0</w:t>
            </w:r>
          </w:p>
        </w:tc>
        <w:tc>
          <w:tcPr>
            <w:tcW w:w="1275" w:type="dxa"/>
            <w:tcBorders>
              <w:top w:val="nil"/>
              <w:left w:val="nil"/>
              <w:bottom w:val="single" w:sz="4" w:space="0" w:color="auto"/>
              <w:right w:val="single" w:sz="4" w:space="0" w:color="auto"/>
            </w:tcBorders>
            <w:shd w:val="clear" w:color="auto" w:fill="auto"/>
            <w:noWrap/>
            <w:vAlign w:val="center"/>
            <w:hideMark/>
          </w:tcPr>
          <w:p w14:paraId="588CAAD1" w14:textId="77777777" w:rsidR="000A3A5B" w:rsidRPr="006D1C63" w:rsidRDefault="000A3A5B" w:rsidP="000A3A5B">
            <w:pPr>
              <w:jc w:val="right"/>
              <w:rPr>
                <w:sz w:val="20"/>
                <w:szCs w:val="20"/>
                <w:lang w:val="es-ES_tradnl" w:eastAsia="en-CA"/>
              </w:rPr>
            </w:pPr>
            <w:r w:rsidRPr="006D1C63">
              <w:rPr>
                <w:sz w:val="20"/>
                <w:szCs w:val="20"/>
                <w:lang w:val="es-ES_tradnl" w:eastAsia="en-CA"/>
              </w:rPr>
              <w:t>0</w:t>
            </w:r>
          </w:p>
        </w:tc>
      </w:tr>
      <w:tr w:rsidR="00C1480D" w:rsidRPr="006D1C63" w14:paraId="3C3729E0" w14:textId="77777777" w:rsidTr="006D35A8">
        <w:trPr>
          <w:trHeight w:val="265"/>
        </w:trPr>
        <w:tc>
          <w:tcPr>
            <w:tcW w:w="4349" w:type="dxa"/>
            <w:tcBorders>
              <w:top w:val="nil"/>
              <w:left w:val="single" w:sz="4" w:space="0" w:color="auto"/>
              <w:bottom w:val="single" w:sz="4" w:space="0" w:color="auto"/>
              <w:right w:val="single" w:sz="4" w:space="0" w:color="auto"/>
            </w:tcBorders>
            <w:shd w:val="clear" w:color="auto" w:fill="auto"/>
            <w:noWrap/>
            <w:vAlign w:val="center"/>
            <w:hideMark/>
          </w:tcPr>
          <w:p w14:paraId="403D5659" w14:textId="5D76D4B8" w:rsidR="000A3A5B" w:rsidRPr="006D1C63" w:rsidRDefault="005E5DC8" w:rsidP="000A3A5B">
            <w:pPr>
              <w:jc w:val="left"/>
              <w:rPr>
                <w:sz w:val="20"/>
                <w:szCs w:val="20"/>
                <w:lang w:val="es-ES_tradnl" w:eastAsia="en-CA"/>
              </w:rPr>
            </w:pPr>
            <w:r>
              <w:rPr>
                <w:sz w:val="20"/>
                <w:szCs w:val="20"/>
                <w:lang w:val="es-ES_tradnl" w:eastAsia="en-CA"/>
              </w:rPr>
              <w:t>Actividades de apoyo</w:t>
            </w:r>
          </w:p>
        </w:tc>
        <w:tc>
          <w:tcPr>
            <w:tcW w:w="1276" w:type="dxa"/>
            <w:tcBorders>
              <w:top w:val="nil"/>
              <w:left w:val="nil"/>
              <w:bottom w:val="single" w:sz="4" w:space="0" w:color="auto"/>
              <w:right w:val="single" w:sz="4" w:space="0" w:color="auto"/>
            </w:tcBorders>
            <w:shd w:val="clear" w:color="auto" w:fill="auto"/>
            <w:noWrap/>
            <w:vAlign w:val="center"/>
            <w:hideMark/>
          </w:tcPr>
          <w:p w14:paraId="0C266542" w14:textId="77777777" w:rsidR="000A3A5B" w:rsidRPr="006D1C63" w:rsidRDefault="000A3A5B" w:rsidP="000A3A5B">
            <w:pPr>
              <w:jc w:val="right"/>
              <w:rPr>
                <w:sz w:val="20"/>
                <w:szCs w:val="20"/>
                <w:lang w:val="es-ES_tradnl" w:eastAsia="en-CA"/>
              </w:rPr>
            </w:pPr>
            <w:r w:rsidRPr="006D1C63">
              <w:rPr>
                <w:sz w:val="20"/>
                <w:szCs w:val="20"/>
                <w:lang w:val="es-ES_tradnl" w:eastAsia="en-CA"/>
              </w:rPr>
              <w:t>268</w:t>
            </w:r>
          </w:p>
        </w:tc>
        <w:tc>
          <w:tcPr>
            <w:tcW w:w="1053" w:type="dxa"/>
            <w:tcBorders>
              <w:top w:val="nil"/>
              <w:left w:val="nil"/>
              <w:bottom w:val="single" w:sz="4" w:space="0" w:color="auto"/>
              <w:right w:val="single" w:sz="4" w:space="0" w:color="auto"/>
            </w:tcBorders>
            <w:shd w:val="clear" w:color="auto" w:fill="auto"/>
            <w:noWrap/>
            <w:vAlign w:val="center"/>
            <w:hideMark/>
          </w:tcPr>
          <w:p w14:paraId="38074F0C" w14:textId="77777777" w:rsidR="000A3A5B" w:rsidRPr="006D1C63" w:rsidRDefault="000A3A5B" w:rsidP="000A3A5B">
            <w:pPr>
              <w:jc w:val="right"/>
              <w:rPr>
                <w:sz w:val="20"/>
                <w:szCs w:val="20"/>
                <w:lang w:val="es-ES_tradnl" w:eastAsia="en-CA"/>
              </w:rPr>
            </w:pPr>
            <w:r w:rsidRPr="006D1C63">
              <w:rPr>
                <w:sz w:val="20"/>
                <w:szCs w:val="20"/>
                <w:lang w:val="es-ES_tradnl" w:eastAsia="en-CA"/>
              </w:rPr>
              <w:t>214</w:t>
            </w:r>
          </w:p>
        </w:tc>
        <w:tc>
          <w:tcPr>
            <w:tcW w:w="815" w:type="dxa"/>
            <w:tcBorders>
              <w:top w:val="nil"/>
              <w:left w:val="nil"/>
              <w:bottom w:val="single" w:sz="4" w:space="0" w:color="auto"/>
              <w:right w:val="single" w:sz="4" w:space="0" w:color="auto"/>
            </w:tcBorders>
            <w:shd w:val="clear" w:color="auto" w:fill="auto"/>
            <w:noWrap/>
            <w:vAlign w:val="center"/>
            <w:hideMark/>
          </w:tcPr>
          <w:p w14:paraId="0B70506F" w14:textId="77777777" w:rsidR="000A3A5B" w:rsidRPr="006D1C63" w:rsidRDefault="000A3A5B" w:rsidP="000A3A5B">
            <w:pPr>
              <w:jc w:val="right"/>
              <w:rPr>
                <w:sz w:val="20"/>
                <w:szCs w:val="20"/>
                <w:lang w:val="es-ES_tradnl" w:eastAsia="en-CA"/>
              </w:rPr>
            </w:pPr>
            <w:r w:rsidRPr="006D1C63">
              <w:rPr>
                <w:sz w:val="20"/>
                <w:szCs w:val="20"/>
                <w:lang w:val="es-ES_tradnl" w:eastAsia="en-CA"/>
              </w:rPr>
              <w:t>0</w:t>
            </w:r>
          </w:p>
        </w:tc>
        <w:tc>
          <w:tcPr>
            <w:tcW w:w="1013" w:type="dxa"/>
            <w:tcBorders>
              <w:top w:val="nil"/>
              <w:left w:val="nil"/>
              <w:bottom w:val="single" w:sz="4" w:space="0" w:color="auto"/>
              <w:right w:val="single" w:sz="4" w:space="0" w:color="auto"/>
            </w:tcBorders>
            <w:shd w:val="clear" w:color="auto" w:fill="auto"/>
            <w:noWrap/>
            <w:vAlign w:val="center"/>
            <w:hideMark/>
          </w:tcPr>
          <w:p w14:paraId="6ECA7A54" w14:textId="77777777" w:rsidR="000A3A5B" w:rsidRPr="006D1C63" w:rsidRDefault="000A3A5B" w:rsidP="000A3A5B">
            <w:pPr>
              <w:jc w:val="right"/>
              <w:rPr>
                <w:sz w:val="20"/>
                <w:szCs w:val="20"/>
                <w:lang w:val="es-ES_tradnl" w:eastAsia="en-CA"/>
              </w:rPr>
            </w:pPr>
            <w:r w:rsidRPr="006D1C63">
              <w:rPr>
                <w:sz w:val="20"/>
                <w:szCs w:val="20"/>
                <w:lang w:val="es-ES_tradnl" w:eastAsia="en-CA"/>
              </w:rPr>
              <w:t>482</w:t>
            </w:r>
          </w:p>
        </w:tc>
        <w:tc>
          <w:tcPr>
            <w:tcW w:w="1275" w:type="dxa"/>
            <w:tcBorders>
              <w:top w:val="nil"/>
              <w:left w:val="nil"/>
              <w:bottom w:val="single" w:sz="4" w:space="0" w:color="auto"/>
              <w:right w:val="single" w:sz="4" w:space="0" w:color="auto"/>
            </w:tcBorders>
            <w:shd w:val="clear" w:color="auto" w:fill="auto"/>
            <w:noWrap/>
            <w:vAlign w:val="center"/>
            <w:hideMark/>
          </w:tcPr>
          <w:p w14:paraId="68C3D7B5" w14:textId="77777777" w:rsidR="000A3A5B" w:rsidRPr="006D1C63" w:rsidRDefault="000A3A5B" w:rsidP="000A3A5B">
            <w:pPr>
              <w:jc w:val="right"/>
              <w:rPr>
                <w:sz w:val="20"/>
                <w:szCs w:val="20"/>
                <w:lang w:val="es-ES_tradnl" w:eastAsia="en-CA"/>
              </w:rPr>
            </w:pPr>
            <w:r w:rsidRPr="006D1C63">
              <w:rPr>
                <w:sz w:val="20"/>
                <w:szCs w:val="20"/>
                <w:lang w:val="es-ES_tradnl" w:eastAsia="en-CA"/>
              </w:rPr>
              <w:t>0</w:t>
            </w:r>
          </w:p>
        </w:tc>
      </w:tr>
      <w:tr w:rsidR="00C1480D" w:rsidRPr="006D1C63" w14:paraId="33395BDA" w14:textId="77777777" w:rsidTr="006D35A8">
        <w:trPr>
          <w:trHeight w:val="265"/>
        </w:trPr>
        <w:tc>
          <w:tcPr>
            <w:tcW w:w="4349" w:type="dxa"/>
            <w:tcBorders>
              <w:top w:val="nil"/>
              <w:left w:val="single" w:sz="4" w:space="0" w:color="auto"/>
              <w:bottom w:val="single" w:sz="4" w:space="0" w:color="auto"/>
              <w:right w:val="single" w:sz="4" w:space="0" w:color="auto"/>
            </w:tcBorders>
            <w:shd w:val="clear" w:color="auto" w:fill="auto"/>
            <w:noWrap/>
            <w:vAlign w:val="center"/>
            <w:hideMark/>
          </w:tcPr>
          <w:p w14:paraId="2B4E382A" w14:textId="7D3E8CEE" w:rsidR="000A3A5B" w:rsidRPr="006D1C63" w:rsidRDefault="007E7780" w:rsidP="000A3A5B">
            <w:pPr>
              <w:jc w:val="left"/>
              <w:rPr>
                <w:sz w:val="20"/>
                <w:szCs w:val="20"/>
                <w:lang w:val="es-ES_tradnl" w:eastAsia="en-CA"/>
              </w:rPr>
            </w:pPr>
            <w:r>
              <w:rPr>
                <w:sz w:val="20"/>
                <w:szCs w:val="20"/>
                <w:lang w:val="es-ES_tradnl" w:eastAsia="en-CA"/>
              </w:rPr>
              <w:t xml:space="preserve">Preparación de </w:t>
            </w:r>
            <w:r w:rsidR="0031334D">
              <w:rPr>
                <w:sz w:val="20"/>
                <w:szCs w:val="20"/>
                <w:lang w:val="es-ES_tradnl" w:eastAsia="en-CA"/>
              </w:rPr>
              <w:t>proyectos</w:t>
            </w:r>
            <w:r>
              <w:rPr>
                <w:sz w:val="20"/>
                <w:szCs w:val="20"/>
                <w:lang w:val="es-ES_tradnl" w:eastAsia="en-CA"/>
              </w:rPr>
              <w:t xml:space="preserve"> de reducción de los </w:t>
            </w:r>
            <w:r w:rsidR="005329DC">
              <w:rPr>
                <w:sz w:val="20"/>
                <w:szCs w:val="20"/>
                <w:lang w:val="es-ES_tradnl" w:eastAsia="en-CA"/>
              </w:rPr>
              <w:t>HFC</w:t>
            </w:r>
          </w:p>
        </w:tc>
        <w:tc>
          <w:tcPr>
            <w:tcW w:w="1276" w:type="dxa"/>
            <w:tcBorders>
              <w:top w:val="nil"/>
              <w:left w:val="nil"/>
              <w:bottom w:val="single" w:sz="4" w:space="0" w:color="auto"/>
              <w:right w:val="single" w:sz="4" w:space="0" w:color="auto"/>
            </w:tcBorders>
            <w:shd w:val="clear" w:color="auto" w:fill="auto"/>
            <w:noWrap/>
            <w:vAlign w:val="center"/>
            <w:hideMark/>
          </w:tcPr>
          <w:p w14:paraId="72CD692A" w14:textId="4DE68F15" w:rsidR="000A3A5B" w:rsidRPr="006D1C63" w:rsidRDefault="001F7C7C" w:rsidP="000A3A5B">
            <w:pPr>
              <w:jc w:val="right"/>
              <w:rPr>
                <w:sz w:val="20"/>
                <w:szCs w:val="20"/>
                <w:lang w:val="es-ES_tradnl" w:eastAsia="en-CA"/>
              </w:rPr>
            </w:pPr>
            <w:r w:rsidRPr="006D1C63">
              <w:rPr>
                <w:sz w:val="20"/>
                <w:szCs w:val="20"/>
                <w:lang w:val="es-ES_tradnl" w:eastAsia="en-CA"/>
              </w:rPr>
              <w:t>2.</w:t>
            </w:r>
            <w:r w:rsidR="000A3A5B" w:rsidRPr="006D1C63">
              <w:rPr>
                <w:sz w:val="20"/>
                <w:szCs w:val="20"/>
                <w:lang w:val="es-ES_tradnl" w:eastAsia="en-CA"/>
              </w:rPr>
              <w:t>458</w:t>
            </w:r>
          </w:p>
        </w:tc>
        <w:tc>
          <w:tcPr>
            <w:tcW w:w="1053" w:type="dxa"/>
            <w:tcBorders>
              <w:top w:val="nil"/>
              <w:left w:val="nil"/>
              <w:bottom w:val="single" w:sz="4" w:space="0" w:color="auto"/>
              <w:right w:val="single" w:sz="4" w:space="0" w:color="auto"/>
            </w:tcBorders>
            <w:shd w:val="clear" w:color="auto" w:fill="auto"/>
            <w:noWrap/>
            <w:vAlign w:val="center"/>
            <w:hideMark/>
          </w:tcPr>
          <w:p w14:paraId="4D485C27" w14:textId="36E54F14" w:rsidR="000A3A5B" w:rsidRPr="006D1C63" w:rsidRDefault="001F7C7C" w:rsidP="000A3A5B">
            <w:pPr>
              <w:jc w:val="right"/>
              <w:rPr>
                <w:sz w:val="20"/>
                <w:szCs w:val="20"/>
                <w:lang w:val="es-ES_tradnl" w:eastAsia="en-CA"/>
              </w:rPr>
            </w:pPr>
            <w:r w:rsidRPr="006D1C63">
              <w:rPr>
                <w:sz w:val="20"/>
                <w:szCs w:val="20"/>
                <w:lang w:val="es-ES_tradnl" w:eastAsia="en-CA"/>
              </w:rPr>
              <w:t>1.</w:t>
            </w:r>
            <w:r w:rsidR="000A3A5B" w:rsidRPr="006D1C63">
              <w:rPr>
                <w:sz w:val="20"/>
                <w:szCs w:val="20"/>
                <w:lang w:val="es-ES_tradnl" w:eastAsia="en-CA"/>
              </w:rPr>
              <w:t>576</w:t>
            </w:r>
          </w:p>
        </w:tc>
        <w:tc>
          <w:tcPr>
            <w:tcW w:w="815" w:type="dxa"/>
            <w:tcBorders>
              <w:top w:val="nil"/>
              <w:left w:val="nil"/>
              <w:bottom w:val="single" w:sz="4" w:space="0" w:color="auto"/>
              <w:right w:val="single" w:sz="4" w:space="0" w:color="auto"/>
            </w:tcBorders>
            <w:shd w:val="clear" w:color="auto" w:fill="auto"/>
            <w:noWrap/>
            <w:vAlign w:val="center"/>
            <w:hideMark/>
          </w:tcPr>
          <w:p w14:paraId="6C043395" w14:textId="77777777" w:rsidR="000A3A5B" w:rsidRPr="006D1C63" w:rsidRDefault="000A3A5B" w:rsidP="000A3A5B">
            <w:pPr>
              <w:jc w:val="right"/>
              <w:rPr>
                <w:sz w:val="20"/>
                <w:szCs w:val="20"/>
                <w:lang w:val="es-ES_tradnl" w:eastAsia="en-CA"/>
              </w:rPr>
            </w:pPr>
            <w:r w:rsidRPr="006D1C63">
              <w:rPr>
                <w:sz w:val="20"/>
                <w:szCs w:val="20"/>
                <w:lang w:val="es-ES_tradnl" w:eastAsia="en-CA"/>
              </w:rPr>
              <w:t>0</w:t>
            </w:r>
          </w:p>
        </w:tc>
        <w:tc>
          <w:tcPr>
            <w:tcW w:w="1013" w:type="dxa"/>
            <w:tcBorders>
              <w:top w:val="nil"/>
              <w:left w:val="nil"/>
              <w:bottom w:val="single" w:sz="4" w:space="0" w:color="auto"/>
              <w:right w:val="single" w:sz="4" w:space="0" w:color="auto"/>
            </w:tcBorders>
            <w:shd w:val="clear" w:color="auto" w:fill="auto"/>
            <w:noWrap/>
            <w:vAlign w:val="center"/>
            <w:hideMark/>
          </w:tcPr>
          <w:p w14:paraId="783BDF26" w14:textId="0D012818" w:rsidR="000A3A5B" w:rsidRPr="006D1C63" w:rsidRDefault="001F7C7C" w:rsidP="000A3A5B">
            <w:pPr>
              <w:jc w:val="right"/>
              <w:rPr>
                <w:sz w:val="20"/>
                <w:szCs w:val="20"/>
                <w:lang w:val="es-ES_tradnl" w:eastAsia="en-CA"/>
              </w:rPr>
            </w:pPr>
            <w:r w:rsidRPr="006D1C63">
              <w:rPr>
                <w:sz w:val="20"/>
                <w:szCs w:val="20"/>
                <w:lang w:val="es-ES_tradnl" w:eastAsia="en-CA"/>
              </w:rPr>
              <w:t>4.</w:t>
            </w:r>
            <w:r w:rsidR="000A3A5B" w:rsidRPr="006D1C63">
              <w:rPr>
                <w:sz w:val="20"/>
                <w:szCs w:val="20"/>
                <w:lang w:val="es-ES_tradnl" w:eastAsia="en-CA"/>
              </w:rPr>
              <w:t>034</w:t>
            </w:r>
          </w:p>
        </w:tc>
        <w:tc>
          <w:tcPr>
            <w:tcW w:w="1275" w:type="dxa"/>
            <w:tcBorders>
              <w:top w:val="nil"/>
              <w:left w:val="nil"/>
              <w:bottom w:val="single" w:sz="4" w:space="0" w:color="auto"/>
              <w:right w:val="single" w:sz="4" w:space="0" w:color="auto"/>
            </w:tcBorders>
            <w:shd w:val="clear" w:color="auto" w:fill="auto"/>
            <w:noWrap/>
            <w:vAlign w:val="center"/>
            <w:hideMark/>
          </w:tcPr>
          <w:p w14:paraId="2BECB71B" w14:textId="77777777" w:rsidR="000A3A5B" w:rsidRPr="006D1C63" w:rsidRDefault="000A3A5B" w:rsidP="000A3A5B">
            <w:pPr>
              <w:jc w:val="right"/>
              <w:rPr>
                <w:sz w:val="20"/>
                <w:szCs w:val="20"/>
                <w:lang w:val="es-ES_tradnl" w:eastAsia="en-CA"/>
              </w:rPr>
            </w:pPr>
            <w:r w:rsidRPr="006D1C63">
              <w:rPr>
                <w:sz w:val="20"/>
                <w:szCs w:val="20"/>
                <w:lang w:val="es-ES_tradnl" w:eastAsia="en-CA"/>
              </w:rPr>
              <w:t>0</w:t>
            </w:r>
          </w:p>
        </w:tc>
      </w:tr>
      <w:tr w:rsidR="00C1480D" w:rsidRPr="006D1C63" w14:paraId="678D19F1" w14:textId="77777777" w:rsidTr="006D35A8">
        <w:trPr>
          <w:trHeight w:val="265"/>
        </w:trPr>
        <w:tc>
          <w:tcPr>
            <w:tcW w:w="4349" w:type="dxa"/>
            <w:tcBorders>
              <w:top w:val="nil"/>
              <w:left w:val="single" w:sz="4" w:space="0" w:color="auto"/>
              <w:bottom w:val="single" w:sz="4" w:space="0" w:color="auto"/>
              <w:right w:val="single" w:sz="4" w:space="0" w:color="auto"/>
            </w:tcBorders>
            <w:shd w:val="clear" w:color="auto" w:fill="auto"/>
            <w:noWrap/>
            <w:vAlign w:val="center"/>
            <w:hideMark/>
          </w:tcPr>
          <w:p w14:paraId="3A859A41" w14:textId="5296B05C" w:rsidR="000A3A5B" w:rsidRPr="006D1C63" w:rsidRDefault="005E5DC8" w:rsidP="000A3A5B">
            <w:pPr>
              <w:jc w:val="left"/>
              <w:rPr>
                <w:sz w:val="20"/>
                <w:szCs w:val="20"/>
                <w:lang w:val="es-ES_tradnl" w:eastAsia="en-CA"/>
              </w:rPr>
            </w:pPr>
            <w:r>
              <w:rPr>
                <w:sz w:val="20"/>
                <w:szCs w:val="20"/>
                <w:lang w:val="es-ES_tradnl" w:eastAsia="en-CA"/>
              </w:rPr>
              <w:t>Asistencia técnica</w:t>
            </w:r>
          </w:p>
        </w:tc>
        <w:tc>
          <w:tcPr>
            <w:tcW w:w="1276" w:type="dxa"/>
            <w:tcBorders>
              <w:top w:val="nil"/>
              <w:left w:val="nil"/>
              <w:bottom w:val="single" w:sz="4" w:space="0" w:color="auto"/>
              <w:right w:val="single" w:sz="4" w:space="0" w:color="auto"/>
            </w:tcBorders>
            <w:shd w:val="clear" w:color="auto" w:fill="auto"/>
            <w:noWrap/>
            <w:vAlign w:val="center"/>
            <w:hideMark/>
          </w:tcPr>
          <w:p w14:paraId="327B8435" w14:textId="77777777" w:rsidR="000A3A5B" w:rsidRPr="006D1C63" w:rsidRDefault="000A3A5B" w:rsidP="000A3A5B">
            <w:pPr>
              <w:jc w:val="right"/>
              <w:rPr>
                <w:sz w:val="20"/>
                <w:szCs w:val="20"/>
                <w:lang w:val="es-ES_tradnl" w:eastAsia="en-CA"/>
              </w:rPr>
            </w:pPr>
            <w:r w:rsidRPr="006D1C63">
              <w:rPr>
                <w:sz w:val="20"/>
                <w:szCs w:val="20"/>
                <w:lang w:val="es-ES_tradnl" w:eastAsia="en-CA"/>
              </w:rPr>
              <w:t>0</w:t>
            </w:r>
          </w:p>
        </w:tc>
        <w:tc>
          <w:tcPr>
            <w:tcW w:w="1053" w:type="dxa"/>
            <w:tcBorders>
              <w:top w:val="nil"/>
              <w:left w:val="nil"/>
              <w:bottom w:val="single" w:sz="4" w:space="0" w:color="auto"/>
              <w:right w:val="single" w:sz="4" w:space="0" w:color="auto"/>
            </w:tcBorders>
            <w:shd w:val="clear" w:color="auto" w:fill="auto"/>
            <w:noWrap/>
            <w:vAlign w:val="center"/>
            <w:hideMark/>
          </w:tcPr>
          <w:p w14:paraId="478BC1DD" w14:textId="77777777" w:rsidR="000A3A5B" w:rsidRPr="006D1C63" w:rsidRDefault="000A3A5B" w:rsidP="000A3A5B">
            <w:pPr>
              <w:jc w:val="right"/>
              <w:rPr>
                <w:sz w:val="20"/>
                <w:szCs w:val="20"/>
                <w:lang w:val="es-ES_tradnl" w:eastAsia="en-CA"/>
              </w:rPr>
            </w:pPr>
            <w:r w:rsidRPr="006D1C63">
              <w:rPr>
                <w:sz w:val="20"/>
                <w:szCs w:val="20"/>
                <w:lang w:val="es-ES_tradnl" w:eastAsia="en-CA"/>
              </w:rPr>
              <w:t>0</w:t>
            </w:r>
          </w:p>
        </w:tc>
        <w:tc>
          <w:tcPr>
            <w:tcW w:w="815" w:type="dxa"/>
            <w:tcBorders>
              <w:top w:val="nil"/>
              <w:left w:val="nil"/>
              <w:bottom w:val="single" w:sz="4" w:space="0" w:color="auto"/>
              <w:right w:val="single" w:sz="4" w:space="0" w:color="auto"/>
            </w:tcBorders>
            <w:shd w:val="clear" w:color="auto" w:fill="auto"/>
            <w:noWrap/>
            <w:vAlign w:val="center"/>
            <w:hideMark/>
          </w:tcPr>
          <w:p w14:paraId="5799289B" w14:textId="77777777" w:rsidR="000A3A5B" w:rsidRPr="006D1C63" w:rsidRDefault="000A3A5B" w:rsidP="000A3A5B">
            <w:pPr>
              <w:jc w:val="right"/>
              <w:rPr>
                <w:sz w:val="20"/>
                <w:szCs w:val="20"/>
                <w:lang w:val="es-ES_tradnl" w:eastAsia="en-CA"/>
              </w:rPr>
            </w:pPr>
            <w:r w:rsidRPr="006D1C63">
              <w:rPr>
                <w:sz w:val="20"/>
                <w:szCs w:val="20"/>
                <w:lang w:val="es-ES_tradnl" w:eastAsia="en-CA"/>
              </w:rPr>
              <w:t>0</w:t>
            </w:r>
          </w:p>
        </w:tc>
        <w:tc>
          <w:tcPr>
            <w:tcW w:w="1013" w:type="dxa"/>
            <w:tcBorders>
              <w:top w:val="nil"/>
              <w:left w:val="nil"/>
              <w:bottom w:val="single" w:sz="4" w:space="0" w:color="auto"/>
              <w:right w:val="single" w:sz="4" w:space="0" w:color="auto"/>
            </w:tcBorders>
            <w:shd w:val="clear" w:color="auto" w:fill="auto"/>
            <w:noWrap/>
            <w:vAlign w:val="center"/>
            <w:hideMark/>
          </w:tcPr>
          <w:p w14:paraId="29B79CAC" w14:textId="77777777" w:rsidR="000A3A5B" w:rsidRPr="006D1C63" w:rsidRDefault="000A3A5B" w:rsidP="000A3A5B">
            <w:pPr>
              <w:jc w:val="right"/>
              <w:rPr>
                <w:sz w:val="20"/>
                <w:szCs w:val="20"/>
                <w:lang w:val="es-ES_tradnl" w:eastAsia="en-CA"/>
              </w:rPr>
            </w:pPr>
            <w:r w:rsidRPr="006D1C63">
              <w:rPr>
                <w:sz w:val="20"/>
                <w:szCs w:val="20"/>
                <w:lang w:val="es-ES_tradnl" w:eastAsia="en-CA"/>
              </w:rPr>
              <w:t>0</w:t>
            </w:r>
          </w:p>
        </w:tc>
        <w:tc>
          <w:tcPr>
            <w:tcW w:w="1275" w:type="dxa"/>
            <w:tcBorders>
              <w:top w:val="nil"/>
              <w:left w:val="nil"/>
              <w:bottom w:val="single" w:sz="4" w:space="0" w:color="auto"/>
              <w:right w:val="single" w:sz="4" w:space="0" w:color="auto"/>
            </w:tcBorders>
            <w:shd w:val="clear" w:color="auto" w:fill="auto"/>
            <w:noWrap/>
            <w:vAlign w:val="center"/>
            <w:hideMark/>
          </w:tcPr>
          <w:p w14:paraId="04024E93" w14:textId="77777777" w:rsidR="000A3A5B" w:rsidRPr="006D1C63" w:rsidRDefault="000A3A5B" w:rsidP="000A3A5B">
            <w:pPr>
              <w:jc w:val="right"/>
              <w:rPr>
                <w:sz w:val="20"/>
                <w:szCs w:val="20"/>
                <w:lang w:val="es-ES_tradnl" w:eastAsia="en-CA"/>
              </w:rPr>
            </w:pPr>
            <w:r w:rsidRPr="006D1C63">
              <w:rPr>
                <w:sz w:val="20"/>
                <w:szCs w:val="20"/>
                <w:lang w:val="es-ES_tradnl" w:eastAsia="en-CA"/>
              </w:rPr>
              <w:t>0</w:t>
            </w:r>
          </w:p>
        </w:tc>
      </w:tr>
      <w:tr w:rsidR="00C1480D" w:rsidRPr="006D1C63" w14:paraId="54A0BA8F" w14:textId="77777777" w:rsidTr="006D35A8">
        <w:trPr>
          <w:trHeight w:val="265"/>
        </w:trPr>
        <w:tc>
          <w:tcPr>
            <w:tcW w:w="4349" w:type="dxa"/>
            <w:tcBorders>
              <w:top w:val="nil"/>
              <w:left w:val="single" w:sz="4" w:space="0" w:color="auto"/>
              <w:bottom w:val="single" w:sz="4" w:space="0" w:color="auto"/>
              <w:right w:val="single" w:sz="4" w:space="0" w:color="auto"/>
            </w:tcBorders>
            <w:shd w:val="clear" w:color="auto" w:fill="auto"/>
            <w:noWrap/>
            <w:vAlign w:val="center"/>
            <w:hideMark/>
          </w:tcPr>
          <w:p w14:paraId="2B2929C3" w14:textId="1AB4B83F" w:rsidR="000A3A5B" w:rsidRPr="006D1C63" w:rsidRDefault="00130EED" w:rsidP="000A3A5B">
            <w:pPr>
              <w:jc w:val="left"/>
              <w:rPr>
                <w:b/>
                <w:bCs/>
                <w:sz w:val="20"/>
                <w:szCs w:val="20"/>
                <w:lang w:val="es-ES_tradnl" w:eastAsia="en-CA"/>
              </w:rPr>
            </w:pPr>
            <w:r w:rsidRPr="006D1C63">
              <w:rPr>
                <w:b/>
                <w:bCs/>
                <w:sz w:val="20"/>
                <w:szCs w:val="20"/>
                <w:lang w:val="es-ES_tradnl" w:eastAsia="en-CA"/>
              </w:rPr>
              <w:t xml:space="preserve"> </w:t>
            </w:r>
            <w:r w:rsidR="00FB6E2E">
              <w:rPr>
                <w:b/>
                <w:bCs/>
                <w:sz w:val="20"/>
                <w:szCs w:val="20"/>
                <w:lang w:val="es-ES_tradnl" w:eastAsia="en-CA"/>
              </w:rPr>
              <w:t xml:space="preserve">Subtotal actividades relativas a los </w:t>
            </w:r>
            <w:r w:rsidR="005329DC">
              <w:rPr>
                <w:b/>
                <w:bCs/>
                <w:sz w:val="20"/>
                <w:szCs w:val="20"/>
                <w:lang w:val="es-ES_tradnl" w:eastAsia="en-CA"/>
              </w:rPr>
              <w:t>HFC</w:t>
            </w:r>
          </w:p>
        </w:tc>
        <w:tc>
          <w:tcPr>
            <w:tcW w:w="1276" w:type="dxa"/>
            <w:tcBorders>
              <w:top w:val="nil"/>
              <w:left w:val="nil"/>
              <w:bottom w:val="single" w:sz="4" w:space="0" w:color="auto"/>
              <w:right w:val="single" w:sz="4" w:space="0" w:color="auto"/>
            </w:tcBorders>
            <w:shd w:val="clear" w:color="auto" w:fill="auto"/>
            <w:noWrap/>
            <w:vAlign w:val="center"/>
            <w:hideMark/>
          </w:tcPr>
          <w:p w14:paraId="6533F74D" w14:textId="65CE6FD2" w:rsidR="000A3A5B" w:rsidRPr="006D1C63" w:rsidRDefault="001F7C7C" w:rsidP="000A3A5B">
            <w:pPr>
              <w:jc w:val="right"/>
              <w:rPr>
                <w:b/>
                <w:bCs/>
                <w:sz w:val="20"/>
                <w:szCs w:val="20"/>
                <w:lang w:val="es-ES_tradnl" w:eastAsia="en-CA"/>
              </w:rPr>
            </w:pPr>
            <w:r w:rsidRPr="006D1C63">
              <w:rPr>
                <w:b/>
                <w:bCs/>
                <w:sz w:val="20"/>
                <w:szCs w:val="20"/>
                <w:lang w:val="es-ES_tradnl" w:eastAsia="en-CA"/>
              </w:rPr>
              <w:t>2.</w:t>
            </w:r>
            <w:r w:rsidR="000A3A5B" w:rsidRPr="006D1C63">
              <w:rPr>
                <w:b/>
                <w:bCs/>
                <w:sz w:val="20"/>
                <w:szCs w:val="20"/>
                <w:lang w:val="es-ES_tradnl" w:eastAsia="en-CA"/>
              </w:rPr>
              <w:t>725</w:t>
            </w:r>
          </w:p>
        </w:tc>
        <w:tc>
          <w:tcPr>
            <w:tcW w:w="1053" w:type="dxa"/>
            <w:tcBorders>
              <w:top w:val="nil"/>
              <w:left w:val="nil"/>
              <w:bottom w:val="single" w:sz="4" w:space="0" w:color="auto"/>
              <w:right w:val="single" w:sz="4" w:space="0" w:color="auto"/>
            </w:tcBorders>
            <w:shd w:val="clear" w:color="auto" w:fill="auto"/>
            <w:noWrap/>
            <w:vAlign w:val="center"/>
            <w:hideMark/>
          </w:tcPr>
          <w:p w14:paraId="15A34088" w14:textId="21D0E930" w:rsidR="000A3A5B" w:rsidRPr="006D1C63" w:rsidRDefault="001F7C7C" w:rsidP="000A3A5B">
            <w:pPr>
              <w:jc w:val="right"/>
              <w:rPr>
                <w:b/>
                <w:bCs/>
                <w:sz w:val="20"/>
                <w:szCs w:val="20"/>
                <w:lang w:val="es-ES_tradnl" w:eastAsia="en-CA"/>
              </w:rPr>
            </w:pPr>
            <w:r w:rsidRPr="006D1C63">
              <w:rPr>
                <w:b/>
                <w:bCs/>
                <w:sz w:val="20"/>
                <w:szCs w:val="20"/>
                <w:lang w:val="es-ES_tradnl" w:eastAsia="en-CA"/>
              </w:rPr>
              <w:t>1.</w:t>
            </w:r>
            <w:r w:rsidR="000A3A5B" w:rsidRPr="006D1C63">
              <w:rPr>
                <w:b/>
                <w:bCs/>
                <w:sz w:val="20"/>
                <w:szCs w:val="20"/>
                <w:lang w:val="es-ES_tradnl" w:eastAsia="en-CA"/>
              </w:rPr>
              <w:t>790</w:t>
            </w:r>
          </w:p>
        </w:tc>
        <w:tc>
          <w:tcPr>
            <w:tcW w:w="815" w:type="dxa"/>
            <w:tcBorders>
              <w:top w:val="nil"/>
              <w:left w:val="nil"/>
              <w:bottom w:val="single" w:sz="4" w:space="0" w:color="auto"/>
              <w:right w:val="single" w:sz="4" w:space="0" w:color="auto"/>
            </w:tcBorders>
            <w:shd w:val="clear" w:color="auto" w:fill="auto"/>
            <w:noWrap/>
            <w:vAlign w:val="center"/>
            <w:hideMark/>
          </w:tcPr>
          <w:p w14:paraId="32EF690A" w14:textId="77777777" w:rsidR="000A3A5B" w:rsidRPr="006D1C63" w:rsidRDefault="000A3A5B" w:rsidP="000A3A5B">
            <w:pPr>
              <w:jc w:val="right"/>
              <w:rPr>
                <w:b/>
                <w:bCs/>
                <w:sz w:val="20"/>
                <w:szCs w:val="20"/>
                <w:lang w:val="es-ES_tradnl" w:eastAsia="en-CA"/>
              </w:rPr>
            </w:pPr>
            <w:r w:rsidRPr="006D1C63">
              <w:rPr>
                <w:b/>
                <w:bCs/>
                <w:sz w:val="20"/>
                <w:szCs w:val="20"/>
                <w:lang w:val="es-ES_tradnl" w:eastAsia="en-CA"/>
              </w:rPr>
              <w:t>0</w:t>
            </w:r>
          </w:p>
        </w:tc>
        <w:tc>
          <w:tcPr>
            <w:tcW w:w="1013" w:type="dxa"/>
            <w:tcBorders>
              <w:top w:val="nil"/>
              <w:left w:val="nil"/>
              <w:bottom w:val="single" w:sz="4" w:space="0" w:color="auto"/>
              <w:right w:val="single" w:sz="4" w:space="0" w:color="auto"/>
            </w:tcBorders>
            <w:shd w:val="clear" w:color="auto" w:fill="auto"/>
            <w:noWrap/>
            <w:vAlign w:val="center"/>
            <w:hideMark/>
          </w:tcPr>
          <w:p w14:paraId="259D70FD" w14:textId="44B82853" w:rsidR="000A3A5B" w:rsidRPr="006D1C63" w:rsidRDefault="001F7C7C" w:rsidP="000A3A5B">
            <w:pPr>
              <w:jc w:val="right"/>
              <w:rPr>
                <w:b/>
                <w:bCs/>
                <w:sz w:val="20"/>
                <w:szCs w:val="20"/>
                <w:lang w:val="es-ES_tradnl" w:eastAsia="en-CA"/>
              </w:rPr>
            </w:pPr>
            <w:r w:rsidRPr="006D1C63">
              <w:rPr>
                <w:b/>
                <w:bCs/>
                <w:sz w:val="20"/>
                <w:szCs w:val="20"/>
                <w:lang w:val="es-ES_tradnl" w:eastAsia="en-CA"/>
              </w:rPr>
              <w:t>4.</w:t>
            </w:r>
            <w:r w:rsidR="000A3A5B" w:rsidRPr="006D1C63">
              <w:rPr>
                <w:b/>
                <w:bCs/>
                <w:sz w:val="20"/>
                <w:szCs w:val="20"/>
                <w:lang w:val="es-ES_tradnl" w:eastAsia="en-CA"/>
              </w:rPr>
              <w:t>515</w:t>
            </w:r>
          </w:p>
        </w:tc>
        <w:tc>
          <w:tcPr>
            <w:tcW w:w="1275" w:type="dxa"/>
            <w:tcBorders>
              <w:top w:val="nil"/>
              <w:left w:val="nil"/>
              <w:bottom w:val="single" w:sz="4" w:space="0" w:color="auto"/>
              <w:right w:val="single" w:sz="4" w:space="0" w:color="auto"/>
            </w:tcBorders>
            <w:shd w:val="clear" w:color="auto" w:fill="auto"/>
            <w:noWrap/>
            <w:vAlign w:val="center"/>
            <w:hideMark/>
          </w:tcPr>
          <w:p w14:paraId="240450E9" w14:textId="77777777" w:rsidR="000A3A5B" w:rsidRPr="006D1C63" w:rsidRDefault="000A3A5B" w:rsidP="000A3A5B">
            <w:pPr>
              <w:jc w:val="right"/>
              <w:rPr>
                <w:b/>
                <w:bCs/>
                <w:sz w:val="20"/>
                <w:szCs w:val="20"/>
                <w:lang w:val="es-ES_tradnl" w:eastAsia="en-CA"/>
              </w:rPr>
            </w:pPr>
            <w:r w:rsidRPr="006D1C63">
              <w:rPr>
                <w:b/>
                <w:bCs/>
                <w:sz w:val="20"/>
                <w:szCs w:val="20"/>
                <w:lang w:val="es-ES_tradnl" w:eastAsia="en-CA"/>
              </w:rPr>
              <w:t>0</w:t>
            </w:r>
          </w:p>
        </w:tc>
      </w:tr>
      <w:tr w:rsidR="00421FDA" w:rsidRPr="006D1C63" w14:paraId="6E53D010" w14:textId="77777777" w:rsidTr="006D35A8">
        <w:trPr>
          <w:trHeight w:val="58"/>
        </w:trPr>
        <w:tc>
          <w:tcPr>
            <w:tcW w:w="978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1D777" w14:textId="33205A9B" w:rsidR="000A3A5B" w:rsidRPr="006D1C63" w:rsidRDefault="00677F9E" w:rsidP="000A3A5B">
            <w:pPr>
              <w:jc w:val="left"/>
              <w:rPr>
                <w:b/>
                <w:bCs/>
                <w:sz w:val="20"/>
                <w:szCs w:val="20"/>
                <w:lang w:val="es-ES_tradnl" w:eastAsia="en-CA"/>
              </w:rPr>
            </w:pPr>
            <w:r w:rsidRPr="006D1C63">
              <w:rPr>
                <w:b/>
                <w:bCs/>
                <w:sz w:val="20"/>
                <w:szCs w:val="20"/>
                <w:lang w:val="es-ES_tradnl" w:eastAsia="en-CA"/>
              </w:rPr>
              <w:t>Actividades</w:t>
            </w:r>
            <w:r w:rsidR="00130EED" w:rsidRPr="006D1C63">
              <w:rPr>
                <w:b/>
                <w:bCs/>
                <w:sz w:val="20"/>
                <w:szCs w:val="20"/>
                <w:lang w:val="es-ES_tradnl" w:eastAsia="en-CA"/>
              </w:rPr>
              <w:t xml:space="preserve"> </w:t>
            </w:r>
            <w:r w:rsidRPr="006D1C63">
              <w:rPr>
                <w:b/>
                <w:bCs/>
                <w:sz w:val="20"/>
                <w:szCs w:val="20"/>
                <w:lang w:val="es-ES_tradnl" w:eastAsia="en-CA"/>
              </w:rPr>
              <w:t>corrientes</w:t>
            </w:r>
          </w:p>
        </w:tc>
      </w:tr>
      <w:tr w:rsidR="00C1480D" w:rsidRPr="006D1C63" w14:paraId="32DDDE8B" w14:textId="77777777" w:rsidTr="006D35A8">
        <w:trPr>
          <w:trHeight w:val="86"/>
        </w:trPr>
        <w:tc>
          <w:tcPr>
            <w:tcW w:w="4349" w:type="dxa"/>
            <w:tcBorders>
              <w:top w:val="nil"/>
              <w:left w:val="single" w:sz="4" w:space="0" w:color="auto"/>
              <w:bottom w:val="single" w:sz="4" w:space="0" w:color="auto"/>
              <w:right w:val="single" w:sz="4" w:space="0" w:color="auto"/>
            </w:tcBorders>
            <w:shd w:val="clear" w:color="auto" w:fill="auto"/>
            <w:noWrap/>
            <w:vAlign w:val="center"/>
            <w:hideMark/>
          </w:tcPr>
          <w:p w14:paraId="2061DBDE" w14:textId="64FAC81A" w:rsidR="000A3A5B" w:rsidRPr="006D1C63" w:rsidRDefault="00160513" w:rsidP="000A3A5B">
            <w:pPr>
              <w:jc w:val="left"/>
              <w:rPr>
                <w:sz w:val="20"/>
                <w:szCs w:val="20"/>
                <w:lang w:val="es-ES_tradnl" w:eastAsia="en-CA"/>
              </w:rPr>
            </w:pPr>
            <w:r w:rsidRPr="006D1C63">
              <w:rPr>
                <w:sz w:val="20"/>
                <w:szCs w:val="20"/>
                <w:lang w:val="es-ES_tradnl" w:eastAsia="en-CA"/>
              </w:rPr>
              <w:t>F</w:t>
            </w:r>
            <w:r w:rsidR="004B4098" w:rsidRPr="006D1C63">
              <w:rPr>
                <w:sz w:val="20"/>
                <w:szCs w:val="20"/>
                <w:lang w:val="es-ES_tradnl" w:eastAsia="en-CA"/>
              </w:rPr>
              <w:t>ortalecimiento</w:t>
            </w:r>
            <w:r w:rsidR="00130EED" w:rsidRPr="006D1C63">
              <w:rPr>
                <w:sz w:val="20"/>
                <w:szCs w:val="20"/>
                <w:lang w:val="es-ES_tradnl" w:eastAsia="en-CA"/>
              </w:rPr>
              <w:t xml:space="preserve"> </w:t>
            </w:r>
            <w:r w:rsidR="004B4098" w:rsidRPr="006D1C63">
              <w:rPr>
                <w:sz w:val="20"/>
                <w:szCs w:val="20"/>
                <w:lang w:val="es-ES_tradnl" w:eastAsia="en-CA"/>
              </w:rPr>
              <w:t>institucional</w:t>
            </w:r>
          </w:p>
        </w:tc>
        <w:tc>
          <w:tcPr>
            <w:tcW w:w="1276" w:type="dxa"/>
            <w:tcBorders>
              <w:top w:val="nil"/>
              <w:left w:val="nil"/>
              <w:bottom w:val="single" w:sz="4" w:space="0" w:color="auto"/>
              <w:right w:val="single" w:sz="4" w:space="0" w:color="auto"/>
            </w:tcBorders>
            <w:shd w:val="clear" w:color="auto" w:fill="auto"/>
            <w:noWrap/>
            <w:vAlign w:val="center"/>
            <w:hideMark/>
          </w:tcPr>
          <w:p w14:paraId="653C9668" w14:textId="0B6BEEC8" w:rsidR="000A3A5B" w:rsidRPr="006D1C63" w:rsidRDefault="00836BF8" w:rsidP="000A3A5B">
            <w:pPr>
              <w:jc w:val="right"/>
              <w:rPr>
                <w:sz w:val="20"/>
                <w:szCs w:val="20"/>
                <w:lang w:val="es-ES_tradnl" w:eastAsia="en-CA"/>
              </w:rPr>
            </w:pPr>
            <w:r w:rsidRPr="006D1C63">
              <w:rPr>
                <w:sz w:val="20"/>
                <w:szCs w:val="20"/>
                <w:lang w:val="es-ES_tradnl" w:eastAsia="en-CA"/>
              </w:rPr>
              <w:t>8.</w:t>
            </w:r>
            <w:r w:rsidR="000A3A5B" w:rsidRPr="006D1C63">
              <w:rPr>
                <w:sz w:val="20"/>
                <w:szCs w:val="20"/>
                <w:lang w:val="es-ES_tradnl" w:eastAsia="en-CA"/>
              </w:rPr>
              <w:t>355</w:t>
            </w:r>
          </w:p>
        </w:tc>
        <w:tc>
          <w:tcPr>
            <w:tcW w:w="1053" w:type="dxa"/>
            <w:tcBorders>
              <w:top w:val="nil"/>
              <w:left w:val="nil"/>
              <w:bottom w:val="single" w:sz="4" w:space="0" w:color="auto"/>
              <w:right w:val="single" w:sz="4" w:space="0" w:color="auto"/>
            </w:tcBorders>
            <w:shd w:val="clear" w:color="auto" w:fill="auto"/>
            <w:noWrap/>
            <w:vAlign w:val="center"/>
            <w:hideMark/>
          </w:tcPr>
          <w:p w14:paraId="60630DEA" w14:textId="3E2831E8" w:rsidR="000A3A5B" w:rsidRPr="006D1C63" w:rsidRDefault="001F7C7C" w:rsidP="000A3A5B">
            <w:pPr>
              <w:jc w:val="right"/>
              <w:rPr>
                <w:sz w:val="20"/>
                <w:szCs w:val="20"/>
                <w:lang w:val="es-ES_tradnl" w:eastAsia="en-CA"/>
              </w:rPr>
            </w:pPr>
            <w:r w:rsidRPr="006D1C63">
              <w:rPr>
                <w:sz w:val="20"/>
                <w:szCs w:val="20"/>
                <w:lang w:val="es-ES_tradnl" w:eastAsia="en-CA"/>
              </w:rPr>
              <w:t>3.</w:t>
            </w:r>
            <w:r w:rsidR="000A3A5B" w:rsidRPr="006D1C63">
              <w:rPr>
                <w:sz w:val="20"/>
                <w:szCs w:val="20"/>
                <w:lang w:val="es-ES_tradnl" w:eastAsia="en-CA"/>
              </w:rPr>
              <w:t>255</w:t>
            </w:r>
          </w:p>
        </w:tc>
        <w:tc>
          <w:tcPr>
            <w:tcW w:w="815" w:type="dxa"/>
            <w:tcBorders>
              <w:top w:val="nil"/>
              <w:left w:val="nil"/>
              <w:bottom w:val="single" w:sz="4" w:space="0" w:color="auto"/>
              <w:right w:val="single" w:sz="4" w:space="0" w:color="auto"/>
            </w:tcBorders>
            <w:shd w:val="clear" w:color="auto" w:fill="auto"/>
            <w:noWrap/>
            <w:vAlign w:val="center"/>
            <w:hideMark/>
          </w:tcPr>
          <w:p w14:paraId="5319A6B1" w14:textId="06CACCD2" w:rsidR="000A3A5B" w:rsidRPr="006D1C63" w:rsidRDefault="00836BF8" w:rsidP="000A3A5B">
            <w:pPr>
              <w:jc w:val="right"/>
              <w:rPr>
                <w:sz w:val="20"/>
                <w:szCs w:val="20"/>
                <w:lang w:val="es-ES_tradnl" w:eastAsia="en-CA"/>
              </w:rPr>
            </w:pPr>
            <w:r w:rsidRPr="006D1C63">
              <w:rPr>
                <w:sz w:val="20"/>
                <w:szCs w:val="20"/>
                <w:lang w:val="es-ES_tradnl" w:eastAsia="en-CA"/>
              </w:rPr>
              <w:t>8.</w:t>
            </w:r>
            <w:r w:rsidR="000A3A5B" w:rsidRPr="006D1C63">
              <w:rPr>
                <w:sz w:val="20"/>
                <w:szCs w:val="20"/>
                <w:lang w:val="es-ES_tradnl" w:eastAsia="en-CA"/>
              </w:rPr>
              <w:t>355</w:t>
            </w:r>
          </w:p>
        </w:tc>
        <w:tc>
          <w:tcPr>
            <w:tcW w:w="1013" w:type="dxa"/>
            <w:tcBorders>
              <w:top w:val="nil"/>
              <w:left w:val="nil"/>
              <w:bottom w:val="single" w:sz="4" w:space="0" w:color="auto"/>
              <w:right w:val="single" w:sz="4" w:space="0" w:color="auto"/>
            </w:tcBorders>
            <w:shd w:val="clear" w:color="auto" w:fill="auto"/>
            <w:noWrap/>
            <w:vAlign w:val="center"/>
            <w:hideMark/>
          </w:tcPr>
          <w:p w14:paraId="1A1CC898" w14:textId="4E17AFE2" w:rsidR="000A3A5B" w:rsidRPr="006D1C63" w:rsidRDefault="000A3A5B" w:rsidP="000A3A5B">
            <w:pPr>
              <w:jc w:val="right"/>
              <w:rPr>
                <w:sz w:val="20"/>
                <w:szCs w:val="20"/>
                <w:lang w:val="es-ES_tradnl" w:eastAsia="en-CA"/>
              </w:rPr>
            </w:pPr>
            <w:r w:rsidRPr="006D1C63">
              <w:rPr>
                <w:sz w:val="20"/>
                <w:szCs w:val="20"/>
                <w:lang w:val="es-ES_tradnl" w:eastAsia="en-CA"/>
              </w:rPr>
              <w:t>1</w:t>
            </w:r>
            <w:r w:rsidR="00836BF8" w:rsidRPr="006D1C63">
              <w:rPr>
                <w:sz w:val="20"/>
                <w:szCs w:val="20"/>
                <w:lang w:val="es-ES_tradnl" w:eastAsia="en-CA"/>
              </w:rPr>
              <w:t>9.</w:t>
            </w:r>
            <w:r w:rsidRPr="006D1C63">
              <w:rPr>
                <w:sz w:val="20"/>
                <w:szCs w:val="20"/>
                <w:lang w:val="es-ES_tradnl" w:eastAsia="en-CA"/>
              </w:rPr>
              <w:t>965</w:t>
            </w:r>
          </w:p>
        </w:tc>
        <w:tc>
          <w:tcPr>
            <w:tcW w:w="1275" w:type="dxa"/>
            <w:tcBorders>
              <w:top w:val="nil"/>
              <w:left w:val="nil"/>
              <w:bottom w:val="single" w:sz="4" w:space="0" w:color="auto"/>
              <w:right w:val="single" w:sz="4" w:space="0" w:color="auto"/>
            </w:tcBorders>
            <w:shd w:val="clear" w:color="auto" w:fill="auto"/>
            <w:noWrap/>
            <w:vAlign w:val="center"/>
            <w:hideMark/>
          </w:tcPr>
          <w:p w14:paraId="5D481F19" w14:textId="77777777" w:rsidR="000A3A5B" w:rsidRPr="006D1C63" w:rsidRDefault="000A3A5B" w:rsidP="000A3A5B">
            <w:pPr>
              <w:jc w:val="right"/>
              <w:rPr>
                <w:sz w:val="20"/>
                <w:szCs w:val="20"/>
                <w:lang w:val="es-ES_tradnl" w:eastAsia="en-CA"/>
              </w:rPr>
            </w:pPr>
            <w:r w:rsidRPr="006D1C63">
              <w:rPr>
                <w:sz w:val="20"/>
                <w:szCs w:val="20"/>
                <w:lang w:val="es-ES_tradnl" w:eastAsia="en-CA"/>
              </w:rPr>
              <w:t>0</w:t>
            </w:r>
          </w:p>
        </w:tc>
      </w:tr>
      <w:tr w:rsidR="00C1480D" w:rsidRPr="006D1C63" w14:paraId="5EB283DB" w14:textId="77777777" w:rsidTr="006D35A8">
        <w:trPr>
          <w:trHeight w:val="58"/>
        </w:trPr>
        <w:tc>
          <w:tcPr>
            <w:tcW w:w="4349" w:type="dxa"/>
            <w:tcBorders>
              <w:top w:val="nil"/>
              <w:left w:val="single" w:sz="4" w:space="0" w:color="auto"/>
              <w:bottom w:val="single" w:sz="4" w:space="0" w:color="auto"/>
              <w:right w:val="single" w:sz="4" w:space="0" w:color="auto"/>
            </w:tcBorders>
            <w:shd w:val="clear" w:color="auto" w:fill="auto"/>
            <w:noWrap/>
            <w:vAlign w:val="center"/>
            <w:hideMark/>
          </w:tcPr>
          <w:p w14:paraId="04AF59E2" w14:textId="6A2B6B92" w:rsidR="000A3A5B" w:rsidRPr="006D1C63" w:rsidRDefault="005329DC" w:rsidP="000A3A5B">
            <w:pPr>
              <w:jc w:val="left"/>
              <w:rPr>
                <w:sz w:val="20"/>
                <w:szCs w:val="20"/>
                <w:lang w:val="es-ES_tradnl" w:eastAsia="en-CA"/>
              </w:rPr>
            </w:pPr>
            <w:r>
              <w:rPr>
                <w:sz w:val="20"/>
                <w:szCs w:val="20"/>
                <w:lang w:val="es-ES_tradnl" w:eastAsia="en-CA"/>
              </w:rPr>
              <w:t>PAC</w:t>
            </w:r>
          </w:p>
        </w:tc>
        <w:tc>
          <w:tcPr>
            <w:tcW w:w="1276" w:type="dxa"/>
            <w:tcBorders>
              <w:top w:val="nil"/>
              <w:left w:val="nil"/>
              <w:bottom w:val="single" w:sz="4" w:space="0" w:color="auto"/>
              <w:right w:val="single" w:sz="4" w:space="0" w:color="auto"/>
            </w:tcBorders>
            <w:shd w:val="clear" w:color="auto" w:fill="auto"/>
            <w:noWrap/>
            <w:vAlign w:val="center"/>
            <w:hideMark/>
          </w:tcPr>
          <w:p w14:paraId="5617EF58" w14:textId="07E889AE" w:rsidR="000A3A5B" w:rsidRPr="006D1C63" w:rsidRDefault="000A3A5B" w:rsidP="000A3A5B">
            <w:pPr>
              <w:jc w:val="right"/>
              <w:rPr>
                <w:sz w:val="20"/>
                <w:szCs w:val="20"/>
                <w:lang w:val="es-ES_tradnl" w:eastAsia="en-CA"/>
              </w:rPr>
            </w:pPr>
            <w:r w:rsidRPr="006D1C63">
              <w:rPr>
                <w:sz w:val="20"/>
                <w:szCs w:val="20"/>
                <w:lang w:val="es-ES_tradnl" w:eastAsia="en-CA"/>
              </w:rPr>
              <w:t>1</w:t>
            </w:r>
            <w:r w:rsidR="001F7C7C" w:rsidRPr="006D1C63">
              <w:rPr>
                <w:sz w:val="20"/>
                <w:szCs w:val="20"/>
                <w:lang w:val="es-ES_tradnl" w:eastAsia="en-CA"/>
              </w:rPr>
              <w:t>1.</w:t>
            </w:r>
            <w:r w:rsidRPr="006D1C63">
              <w:rPr>
                <w:sz w:val="20"/>
                <w:szCs w:val="20"/>
                <w:lang w:val="es-ES_tradnl" w:eastAsia="en-CA"/>
              </w:rPr>
              <w:t>095</w:t>
            </w:r>
          </w:p>
        </w:tc>
        <w:tc>
          <w:tcPr>
            <w:tcW w:w="1053" w:type="dxa"/>
            <w:tcBorders>
              <w:top w:val="nil"/>
              <w:left w:val="nil"/>
              <w:bottom w:val="single" w:sz="4" w:space="0" w:color="auto"/>
              <w:right w:val="single" w:sz="4" w:space="0" w:color="auto"/>
            </w:tcBorders>
            <w:shd w:val="clear" w:color="auto" w:fill="auto"/>
            <w:noWrap/>
            <w:vAlign w:val="center"/>
            <w:hideMark/>
          </w:tcPr>
          <w:p w14:paraId="6F45DE4E" w14:textId="53BB6C36" w:rsidR="000A3A5B" w:rsidRPr="006D1C63" w:rsidRDefault="000A3A5B" w:rsidP="000A3A5B">
            <w:pPr>
              <w:jc w:val="right"/>
              <w:rPr>
                <w:sz w:val="20"/>
                <w:szCs w:val="20"/>
                <w:lang w:val="es-ES_tradnl" w:eastAsia="en-CA"/>
              </w:rPr>
            </w:pPr>
            <w:r w:rsidRPr="006D1C63">
              <w:rPr>
                <w:sz w:val="20"/>
                <w:szCs w:val="20"/>
                <w:lang w:val="es-ES_tradnl" w:eastAsia="en-CA"/>
              </w:rPr>
              <w:t>1</w:t>
            </w:r>
            <w:r w:rsidR="001F7C7C" w:rsidRPr="006D1C63">
              <w:rPr>
                <w:sz w:val="20"/>
                <w:szCs w:val="20"/>
                <w:lang w:val="es-ES_tradnl" w:eastAsia="en-CA"/>
              </w:rPr>
              <w:t>1.</w:t>
            </w:r>
            <w:r w:rsidRPr="006D1C63">
              <w:rPr>
                <w:sz w:val="20"/>
                <w:szCs w:val="20"/>
                <w:lang w:val="es-ES_tradnl" w:eastAsia="en-CA"/>
              </w:rPr>
              <w:t>428</w:t>
            </w:r>
          </w:p>
        </w:tc>
        <w:tc>
          <w:tcPr>
            <w:tcW w:w="815" w:type="dxa"/>
            <w:tcBorders>
              <w:top w:val="nil"/>
              <w:left w:val="nil"/>
              <w:bottom w:val="single" w:sz="4" w:space="0" w:color="auto"/>
              <w:right w:val="single" w:sz="4" w:space="0" w:color="auto"/>
            </w:tcBorders>
            <w:shd w:val="clear" w:color="auto" w:fill="auto"/>
            <w:noWrap/>
            <w:vAlign w:val="center"/>
            <w:hideMark/>
          </w:tcPr>
          <w:p w14:paraId="666E4048" w14:textId="40521CEF" w:rsidR="000A3A5B" w:rsidRPr="006D1C63" w:rsidRDefault="000A3A5B" w:rsidP="000A3A5B">
            <w:pPr>
              <w:jc w:val="right"/>
              <w:rPr>
                <w:sz w:val="20"/>
                <w:szCs w:val="20"/>
                <w:lang w:val="es-ES_tradnl" w:eastAsia="en-CA"/>
              </w:rPr>
            </w:pPr>
            <w:r w:rsidRPr="006D1C63">
              <w:rPr>
                <w:sz w:val="20"/>
                <w:szCs w:val="20"/>
                <w:lang w:val="es-ES_tradnl" w:eastAsia="en-CA"/>
              </w:rPr>
              <w:t>1</w:t>
            </w:r>
            <w:r w:rsidR="001F7C7C" w:rsidRPr="006D1C63">
              <w:rPr>
                <w:sz w:val="20"/>
                <w:szCs w:val="20"/>
                <w:lang w:val="es-ES_tradnl" w:eastAsia="en-CA"/>
              </w:rPr>
              <w:t>1.</w:t>
            </w:r>
            <w:r w:rsidRPr="006D1C63">
              <w:rPr>
                <w:sz w:val="20"/>
                <w:szCs w:val="20"/>
                <w:lang w:val="es-ES_tradnl" w:eastAsia="en-CA"/>
              </w:rPr>
              <w:t>771</w:t>
            </w:r>
          </w:p>
        </w:tc>
        <w:tc>
          <w:tcPr>
            <w:tcW w:w="1013" w:type="dxa"/>
            <w:tcBorders>
              <w:top w:val="nil"/>
              <w:left w:val="nil"/>
              <w:bottom w:val="single" w:sz="4" w:space="0" w:color="auto"/>
              <w:right w:val="single" w:sz="4" w:space="0" w:color="auto"/>
            </w:tcBorders>
            <w:shd w:val="clear" w:color="auto" w:fill="auto"/>
            <w:noWrap/>
            <w:vAlign w:val="center"/>
            <w:hideMark/>
          </w:tcPr>
          <w:p w14:paraId="2EA5045E" w14:textId="78CD5E15" w:rsidR="000A3A5B" w:rsidRPr="006D1C63" w:rsidRDefault="000A3A5B" w:rsidP="000A3A5B">
            <w:pPr>
              <w:jc w:val="right"/>
              <w:rPr>
                <w:sz w:val="20"/>
                <w:szCs w:val="20"/>
                <w:lang w:val="es-ES_tradnl" w:eastAsia="en-CA"/>
              </w:rPr>
            </w:pPr>
            <w:r w:rsidRPr="006D1C63">
              <w:rPr>
                <w:sz w:val="20"/>
                <w:szCs w:val="20"/>
                <w:lang w:val="es-ES_tradnl" w:eastAsia="en-CA"/>
              </w:rPr>
              <w:t>3</w:t>
            </w:r>
            <w:r w:rsidR="001F7C7C" w:rsidRPr="006D1C63">
              <w:rPr>
                <w:sz w:val="20"/>
                <w:szCs w:val="20"/>
                <w:lang w:val="es-ES_tradnl" w:eastAsia="en-CA"/>
              </w:rPr>
              <w:t>4.</w:t>
            </w:r>
            <w:r w:rsidRPr="006D1C63">
              <w:rPr>
                <w:sz w:val="20"/>
                <w:szCs w:val="20"/>
                <w:lang w:val="es-ES_tradnl" w:eastAsia="en-CA"/>
              </w:rPr>
              <w:t>294</w:t>
            </w:r>
          </w:p>
        </w:tc>
        <w:tc>
          <w:tcPr>
            <w:tcW w:w="1275" w:type="dxa"/>
            <w:tcBorders>
              <w:top w:val="nil"/>
              <w:left w:val="nil"/>
              <w:bottom w:val="single" w:sz="4" w:space="0" w:color="auto"/>
              <w:right w:val="single" w:sz="4" w:space="0" w:color="auto"/>
            </w:tcBorders>
            <w:shd w:val="clear" w:color="auto" w:fill="auto"/>
            <w:noWrap/>
            <w:vAlign w:val="center"/>
            <w:hideMark/>
          </w:tcPr>
          <w:p w14:paraId="0BA54771" w14:textId="77777777" w:rsidR="000A3A5B" w:rsidRPr="006D1C63" w:rsidRDefault="000A3A5B" w:rsidP="000A3A5B">
            <w:pPr>
              <w:jc w:val="right"/>
              <w:rPr>
                <w:sz w:val="20"/>
                <w:szCs w:val="20"/>
                <w:lang w:val="es-ES_tradnl" w:eastAsia="en-CA"/>
              </w:rPr>
            </w:pPr>
            <w:r w:rsidRPr="006D1C63">
              <w:rPr>
                <w:sz w:val="20"/>
                <w:szCs w:val="20"/>
                <w:lang w:val="es-ES_tradnl" w:eastAsia="en-CA"/>
              </w:rPr>
              <w:t>0</w:t>
            </w:r>
          </w:p>
        </w:tc>
      </w:tr>
      <w:tr w:rsidR="00C1480D" w:rsidRPr="006D1C63" w14:paraId="2B6134B1" w14:textId="77777777" w:rsidTr="006D35A8">
        <w:trPr>
          <w:trHeight w:val="58"/>
        </w:trPr>
        <w:tc>
          <w:tcPr>
            <w:tcW w:w="4349" w:type="dxa"/>
            <w:tcBorders>
              <w:top w:val="nil"/>
              <w:left w:val="single" w:sz="4" w:space="0" w:color="auto"/>
              <w:bottom w:val="single" w:sz="4" w:space="0" w:color="auto"/>
              <w:right w:val="single" w:sz="4" w:space="0" w:color="auto"/>
            </w:tcBorders>
            <w:shd w:val="clear" w:color="auto" w:fill="auto"/>
            <w:noWrap/>
            <w:vAlign w:val="center"/>
            <w:hideMark/>
          </w:tcPr>
          <w:p w14:paraId="01793F2E" w14:textId="1C822B81" w:rsidR="000A3A5B" w:rsidRPr="006D1C63" w:rsidRDefault="00130EED" w:rsidP="000A3A5B">
            <w:pPr>
              <w:jc w:val="left"/>
              <w:rPr>
                <w:b/>
                <w:bCs/>
                <w:sz w:val="20"/>
                <w:szCs w:val="20"/>
                <w:lang w:val="es-ES_tradnl" w:eastAsia="en-CA"/>
              </w:rPr>
            </w:pPr>
            <w:r w:rsidRPr="006D1C63">
              <w:rPr>
                <w:b/>
                <w:bCs/>
                <w:sz w:val="20"/>
                <w:szCs w:val="20"/>
                <w:lang w:val="es-ES_tradnl" w:eastAsia="en-CA"/>
              </w:rPr>
              <w:t xml:space="preserve"> </w:t>
            </w:r>
            <w:r w:rsidR="001D5A25">
              <w:rPr>
                <w:b/>
                <w:bCs/>
                <w:sz w:val="20"/>
                <w:szCs w:val="20"/>
                <w:lang w:val="es-ES_tradnl" w:eastAsia="en-CA"/>
              </w:rPr>
              <w:t>Subtotal actividades corrientes</w:t>
            </w:r>
          </w:p>
        </w:tc>
        <w:tc>
          <w:tcPr>
            <w:tcW w:w="1276" w:type="dxa"/>
            <w:tcBorders>
              <w:top w:val="nil"/>
              <w:left w:val="nil"/>
              <w:bottom w:val="single" w:sz="4" w:space="0" w:color="auto"/>
              <w:right w:val="single" w:sz="4" w:space="0" w:color="auto"/>
            </w:tcBorders>
            <w:shd w:val="clear" w:color="auto" w:fill="auto"/>
            <w:noWrap/>
            <w:vAlign w:val="center"/>
            <w:hideMark/>
          </w:tcPr>
          <w:p w14:paraId="23797A4A" w14:textId="484FAF06" w:rsidR="000A3A5B" w:rsidRPr="006D1C63" w:rsidRDefault="000A3A5B" w:rsidP="000A3A5B">
            <w:pPr>
              <w:jc w:val="right"/>
              <w:rPr>
                <w:b/>
                <w:bCs/>
                <w:sz w:val="20"/>
                <w:szCs w:val="20"/>
                <w:lang w:val="es-ES_tradnl" w:eastAsia="en-CA"/>
              </w:rPr>
            </w:pPr>
            <w:r w:rsidRPr="006D1C63">
              <w:rPr>
                <w:b/>
                <w:bCs/>
                <w:sz w:val="20"/>
                <w:szCs w:val="20"/>
                <w:lang w:val="es-ES_tradnl" w:eastAsia="en-CA"/>
              </w:rPr>
              <w:t>1</w:t>
            </w:r>
            <w:r w:rsidR="00836BF8" w:rsidRPr="006D1C63">
              <w:rPr>
                <w:b/>
                <w:bCs/>
                <w:sz w:val="20"/>
                <w:szCs w:val="20"/>
                <w:lang w:val="es-ES_tradnl" w:eastAsia="en-CA"/>
              </w:rPr>
              <w:t>9.</w:t>
            </w:r>
            <w:r w:rsidRPr="006D1C63">
              <w:rPr>
                <w:b/>
                <w:bCs/>
                <w:sz w:val="20"/>
                <w:szCs w:val="20"/>
                <w:lang w:val="es-ES_tradnl" w:eastAsia="en-CA"/>
              </w:rPr>
              <w:t>450</w:t>
            </w:r>
          </w:p>
        </w:tc>
        <w:tc>
          <w:tcPr>
            <w:tcW w:w="1053" w:type="dxa"/>
            <w:tcBorders>
              <w:top w:val="nil"/>
              <w:left w:val="nil"/>
              <w:bottom w:val="single" w:sz="4" w:space="0" w:color="auto"/>
              <w:right w:val="single" w:sz="4" w:space="0" w:color="auto"/>
            </w:tcBorders>
            <w:shd w:val="clear" w:color="auto" w:fill="auto"/>
            <w:noWrap/>
            <w:vAlign w:val="center"/>
            <w:hideMark/>
          </w:tcPr>
          <w:p w14:paraId="065533AB" w14:textId="70A2AB50" w:rsidR="000A3A5B" w:rsidRPr="006D1C63" w:rsidRDefault="000A3A5B" w:rsidP="000A3A5B">
            <w:pPr>
              <w:jc w:val="right"/>
              <w:rPr>
                <w:b/>
                <w:bCs/>
                <w:sz w:val="20"/>
                <w:szCs w:val="20"/>
                <w:lang w:val="es-ES_tradnl" w:eastAsia="en-CA"/>
              </w:rPr>
            </w:pPr>
            <w:r w:rsidRPr="006D1C63">
              <w:rPr>
                <w:b/>
                <w:bCs/>
                <w:sz w:val="20"/>
                <w:szCs w:val="20"/>
                <w:lang w:val="es-ES_tradnl" w:eastAsia="en-CA"/>
              </w:rPr>
              <w:t>1</w:t>
            </w:r>
            <w:r w:rsidR="001F7C7C" w:rsidRPr="006D1C63">
              <w:rPr>
                <w:b/>
                <w:bCs/>
                <w:sz w:val="20"/>
                <w:szCs w:val="20"/>
                <w:lang w:val="es-ES_tradnl" w:eastAsia="en-CA"/>
              </w:rPr>
              <w:t>4.</w:t>
            </w:r>
            <w:r w:rsidRPr="006D1C63">
              <w:rPr>
                <w:b/>
                <w:bCs/>
                <w:sz w:val="20"/>
                <w:szCs w:val="20"/>
                <w:lang w:val="es-ES_tradnl" w:eastAsia="en-CA"/>
              </w:rPr>
              <w:t>683</w:t>
            </w:r>
          </w:p>
        </w:tc>
        <w:tc>
          <w:tcPr>
            <w:tcW w:w="815" w:type="dxa"/>
            <w:tcBorders>
              <w:top w:val="nil"/>
              <w:left w:val="nil"/>
              <w:bottom w:val="single" w:sz="4" w:space="0" w:color="auto"/>
              <w:right w:val="single" w:sz="4" w:space="0" w:color="auto"/>
            </w:tcBorders>
            <w:shd w:val="clear" w:color="auto" w:fill="auto"/>
            <w:noWrap/>
            <w:vAlign w:val="center"/>
            <w:hideMark/>
          </w:tcPr>
          <w:p w14:paraId="0DABCA61" w14:textId="6829A838" w:rsidR="000A3A5B" w:rsidRPr="006D1C63" w:rsidRDefault="000A3A5B" w:rsidP="000A3A5B">
            <w:pPr>
              <w:jc w:val="right"/>
              <w:rPr>
                <w:b/>
                <w:bCs/>
                <w:sz w:val="20"/>
                <w:szCs w:val="20"/>
                <w:lang w:val="es-ES_tradnl" w:eastAsia="en-CA"/>
              </w:rPr>
            </w:pPr>
            <w:r w:rsidRPr="006D1C63">
              <w:rPr>
                <w:b/>
                <w:bCs/>
                <w:sz w:val="20"/>
                <w:szCs w:val="20"/>
                <w:lang w:val="es-ES_tradnl" w:eastAsia="en-CA"/>
              </w:rPr>
              <w:t>2</w:t>
            </w:r>
            <w:r w:rsidR="001F7C7C" w:rsidRPr="006D1C63">
              <w:rPr>
                <w:b/>
                <w:bCs/>
                <w:sz w:val="20"/>
                <w:szCs w:val="20"/>
                <w:lang w:val="es-ES_tradnl" w:eastAsia="en-CA"/>
              </w:rPr>
              <w:t>0.</w:t>
            </w:r>
            <w:r w:rsidRPr="006D1C63">
              <w:rPr>
                <w:b/>
                <w:bCs/>
                <w:sz w:val="20"/>
                <w:szCs w:val="20"/>
                <w:lang w:val="es-ES_tradnl" w:eastAsia="en-CA"/>
              </w:rPr>
              <w:t>126</w:t>
            </w:r>
          </w:p>
        </w:tc>
        <w:tc>
          <w:tcPr>
            <w:tcW w:w="1013" w:type="dxa"/>
            <w:tcBorders>
              <w:top w:val="nil"/>
              <w:left w:val="nil"/>
              <w:bottom w:val="single" w:sz="4" w:space="0" w:color="auto"/>
              <w:right w:val="single" w:sz="4" w:space="0" w:color="auto"/>
            </w:tcBorders>
            <w:shd w:val="clear" w:color="auto" w:fill="auto"/>
            <w:noWrap/>
            <w:vAlign w:val="center"/>
            <w:hideMark/>
          </w:tcPr>
          <w:p w14:paraId="127F9D42" w14:textId="412122F5" w:rsidR="000A3A5B" w:rsidRPr="006D1C63" w:rsidRDefault="000A3A5B" w:rsidP="000A3A5B">
            <w:pPr>
              <w:jc w:val="right"/>
              <w:rPr>
                <w:b/>
                <w:bCs/>
                <w:sz w:val="20"/>
                <w:szCs w:val="20"/>
                <w:lang w:val="es-ES_tradnl" w:eastAsia="en-CA"/>
              </w:rPr>
            </w:pPr>
            <w:r w:rsidRPr="006D1C63">
              <w:rPr>
                <w:b/>
                <w:bCs/>
                <w:sz w:val="20"/>
                <w:szCs w:val="20"/>
                <w:lang w:val="es-ES_tradnl" w:eastAsia="en-CA"/>
              </w:rPr>
              <w:t>5</w:t>
            </w:r>
            <w:r w:rsidR="001F7C7C" w:rsidRPr="006D1C63">
              <w:rPr>
                <w:b/>
                <w:bCs/>
                <w:sz w:val="20"/>
                <w:szCs w:val="20"/>
                <w:lang w:val="es-ES_tradnl" w:eastAsia="en-CA"/>
              </w:rPr>
              <w:t>4.</w:t>
            </w:r>
            <w:r w:rsidRPr="006D1C63">
              <w:rPr>
                <w:b/>
                <w:bCs/>
                <w:sz w:val="20"/>
                <w:szCs w:val="20"/>
                <w:lang w:val="es-ES_tradnl" w:eastAsia="en-CA"/>
              </w:rPr>
              <w:t>259</w:t>
            </w:r>
          </w:p>
        </w:tc>
        <w:tc>
          <w:tcPr>
            <w:tcW w:w="1275" w:type="dxa"/>
            <w:tcBorders>
              <w:top w:val="nil"/>
              <w:left w:val="nil"/>
              <w:bottom w:val="single" w:sz="4" w:space="0" w:color="auto"/>
              <w:right w:val="single" w:sz="4" w:space="0" w:color="auto"/>
            </w:tcBorders>
            <w:shd w:val="clear" w:color="auto" w:fill="auto"/>
            <w:noWrap/>
            <w:vAlign w:val="center"/>
            <w:hideMark/>
          </w:tcPr>
          <w:p w14:paraId="44C096AD" w14:textId="77777777" w:rsidR="000A3A5B" w:rsidRPr="006D1C63" w:rsidRDefault="000A3A5B" w:rsidP="000A3A5B">
            <w:pPr>
              <w:jc w:val="right"/>
              <w:rPr>
                <w:b/>
                <w:bCs/>
                <w:sz w:val="20"/>
                <w:szCs w:val="20"/>
                <w:lang w:val="es-ES_tradnl" w:eastAsia="en-CA"/>
              </w:rPr>
            </w:pPr>
            <w:r w:rsidRPr="006D1C63">
              <w:rPr>
                <w:b/>
                <w:bCs/>
                <w:sz w:val="20"/>
                <w:szCs w:val="20"/>
                <w:lang w:val="es-ES_tradnl" w:eastAsia="en-CA"/>
              </w:rPr>
              <w:t>0</w:t>
            </w:r>
          </w:p>
        </w:tc>
      </w:tr>
      <w:tr w:rsidR="00C1480D" w:rsidRPr="006D1C63" w14:paraId="5E0008C2" w14:textId="77777777" w:rsidTr="006D35A8">
        <w:trPr>
          <w:trHeight w:val="69"/>
        </w:trPr>
        <w:tc>
          <w:tcPr>
            <w:tcW w:w="4349" w:type="dxa"/>
            <w:tcBorders>
              <w:top w:val="nil"/>
              <w:left w:val="single" w:sz="4" w:space="0" w:color="auto"/>
              <w:bottom w:val="single" w:sz="4" w:space="0" w:color="auto"/>
              <w:right w:val="single" w:sz="4" w:space="0" w:color="auto"/>
            </w:tcBorders>
            <w:shd w:val="clear" w:color="auto" w:fill="auto"/>
            <w:noWrap/>
            <w:vAlign w:val="center"/>
            <w:hideMark/>
          </w:tcPr>
          <w:p w14:paraId="4B2F312F" w14:textId="77777777" w:rsidR="000A3A5B" w:rsidRPr="006D1C63" w:rsidRDefault="000A3A5B" w:rsidP="000A3A5B">
            <w:pPr>
              <w:jc w:val="left"/>
              <w:rPr>
                <w:b/>
                <w:bCs/>
                <w:sz w:val="20"/>
                <w:szCs w:val="20"/>
                <w:lang w:val="es-ES_tradnl" w:eastAsia="en-CA"/>
              </w:rPr>
            </w:pPr>
            <w:r w:rsidRPr="006D1C63">
              <w:rPr>
                <w:b/>
                <w:bCs/>
                <w:sz w:val="20"/>
                <w:szCs w:val="20"/>
                <w:lang w:val="es-ES_tradnl" w:eastAsia="en-CA"/>
              </w:rPr>
              <w:t>Total</w:t>
            </w:r>
          </w:p>
        </w:tc>
        <w:tc>
          <w:tcPr>
            <w:tcW w:w="1276" w:type="dxa"/>
            <w:tcBorders>
              <w:top w:val="nil"/>
              <w:left w:val="nil"/>
              <w:bottom w:val="single" w:sz="4" w:space="0" w:color="auto"/>
              <w:right w:val="single" w:sz="4" w:space="0" w:color="auto"/>
            </w:tcBorders>
            <w:shd w:val="clear" w:color="auto" w:fill="auto"/>
            <w:noWrap/>
            <w:vAlign w:val="center"/>
            <w:hideMark/>
          </w:tcPr>
          <w:p w14:paraId="6C7EAB78" w14:textId="26412DA0" w:rsidR="000A3A5B" w:rsidRPr="006D1C63" w:rsidRDefault="000A3A5B" w:rsidP="000A3A5B">
            <w:pPr>
              <w:jc w:val="right"/>
              <w:rPr>
                <w:b/>
                <w:bCs/>
                <w:sz w:val="20"/>
                <w:szCs w:val="20"/>
                <w:lang w:val="es-ES_tradnl" w:eastAsia="en-CA"/>
              </w:rPr>
            </w:pPr>
            <w:r w:rsidRPr="006D1C63">
              <w:rPr>
                <w:b/>
                <w:bCs/>
                <w:sz w:val="20"/>
                <w:szCs w:val="20"/>
                <w:lang w:val="es-ES_tradnl" w:eastAsia="en-CA"/>
              </w:rPr>
              <w:t>2</w:t>
            </w:r>
            <w:r w:rsidR="00836BF8" w:rsidRPr="006D1C63">
              <w:rPr>
                <w:b/>
                <w:bCs/>
                <w:sz w:val="20"/>
                <w:szCs w:val="20"/>
                <w:lang w:val="es-ES_tradnl" w:eastAsia="en-CA"/>
              </w:rPr>
              <w:t>9.</w:t>
            </w:r>
            <w:r w:rsidRPr="006D1C63">
              <w:rPr>
                <w:b/>
                <w:bCs/>
                <w:sz w:val="20"/>
                <w:szCs w:val="20"/>
                <w:lang w:val="es-ES_tradnl" w:eastAsia="en-CA"/>
              </w:rPr>
              <w:t>650</w:t>
            </w:r>
          </w:p>
        </w:tc>
        <w:tc>
          <w:tcPr>
            <w:tcW w:w="1053" w:type="dxa"/>
            <w:tcBorders>
              <w:top w:val="nil"/>
              <w:left w:val="nil"/>
              <w:bottom w:val="single" w:sz="4" w:space="0" w:color="auto"/>
              <w:right w:val="single" w:sz="4" w:space="0" w:color="auto"/>
            </w:tcBorders>
            <w:shd w:val="clear" w:color="auto" w:fill="auto"/>
            <w:noWrap/>
            <w:vAlign w:val="center"/>
            <w:hideMark/>
          </w:tcPr>
          <w:p w14:paraId="5284FACD" w14:textId="356569C3" w:rsidR="000A3A5B" w:rsidRPr="006D1C63" w:rsidRDefault="000A3A5B" w:rsidP="000A3A5B">
            <w:pPr>
              <w:jc w:val="right"/>
              <w:rPr>
                <w:b/>
                <w:bCs/>
                <w:sz w:val="20"/>
                <w:szCs w:val="20"/>
                <w:lang w:val="es-ES_tradnl" w:eastAsia="en-CA"/>
              </w:rPr>
            </w:pPr>
            <w:r w:rsidRPr="006D1C63">
              <w:rPr>
                <w:b/>
                <w:bCs/>
                <w:sz w:val="20"/>
                <w:szCs w:val="20"/>
                <w:lang w:val="es-ES_tradnl" w:eastAsia="en-CA"/>
              </w:rPr>
              <w:t>2</w:t>
            </w:r>
            <w:r w:rsidR="001F7C7C" w:rsidRPr="006D1C63">
              <w:rPr>
                <w:b/>
                <w:bCs/>
                <w:sz w:val="20"/>
                <w:szCs w:val="20"/>
                <w:lang w:val="es-ES_tradnl" w:eastAsia="en-CA"/>
              </w:rPr>
              <w:t>1.</w:t>
            </w:r>
            <w:r w:rsidRPr="006D1C63">
              <w:rPr>
                <w:b/>
                <w:bCs/>
                <w:sz w:val="20"/>
                <w:szCs w:val="20"/>
                <w:lang w:val="es-ES_tradnl" w:eastAsia="en-CA"/>
              </w:rPr>
              <w:t>820</w:t>
            </w:r>
          </w:p>
        </w:tc>
        <w:tc>
          <w:tcPr>
            <w:tcW w:w="815" w:type="dxa"/>
            <w:tcBorders>
              <w:top w:val="nil"/>
              <w:left w:val="nil"/>
              <w:bottom w:val="single" w:sz="4" w:space="0" w:color="auto"/>
              <w:right w:val="single" w:sz="4" w:space="0" w:color="auto"/>
            </w:tcBorders>
            <w:shd w:val="clear" w:color="auto" w:fill="auto"/>
            <w:noWrap/>
            <w:vAlign w:val="center"/>
            <w:hideMark/>
          </w:tcPr>
          <w:p w14:paraId="52966D01" w14:textId="7EFD849F" w:rsidR="000A3A5B" w:rsidRPr="006D1C63" w:rsidRDefault="000A3A5B" w:rsidP="000A3A5B">
            <w:pPr>
              <w:jc w:val="right"/>
              <w:rPr>
                <w:b/>
                <w:bCs/>
                <w:sz w:val="20"/>
                <w:szCs w:val="20"/>
                <w:lang w:val="es-ES_tradnl" w:eastAsia="en-CA"/>
              </w:rPr>
            </w:pPr>
            <w:r w:rsidRPr="006D1C63">
              <w:rPr>
                <w:b/>
                <w:bCs/>
                <w:sz w:val="20"/>
                <w:szCs w:val="20"/>
                <w:lang w:val="es-ES_tradnl" w:eastAsia="en-CA"/>
              </w:rPr>
              <w:t>2</w:t>
            </w:r>
            <w:r w:rsidR="00836BF8" w:rsidRPr="006D1C63">
              <w:rPr>
                <w:b/>
                <w:bCs/>
                <w:sz w:val="20"/>
                <w:szCs w:val="20"/>
                <w:lang w:val="es-ES_tradnl" w:eastAsia="en-CA"/>
              </w:rPr>
              <w:t>5.</w:t>
            </w:r>
            <w:r w:rsidRPr="006D1C63">
              <w:rPr>
                <w:b/>
                <w:bCs/>
                <w:sz w:val="20"/>
                <w:szCs w:val="20"/>
                <w:lang w:val="es-ES_tradnl" w:eastAsia="en-CA"/>
              </w:rPr>
              <w:t>738</w:t>
            </w:r>
          </w:p>
        </w:tc>
        <w:tc>
          <w:tcPr>
            <w:tcW w:w="1013" w:type="dxa"/>
            <w:tcBorders>
              <w:top w:val="nil"/>
              <w:left w:val="nil"/>
              <w:bottom w:val="single" w:sz="4" w:space="0" w:color="auto"/>
              <w:right w:val="single" w:sz="4" w:space="0" w:color="auto"/>
            </w:tcBorders>
            <w:shd w:val="clear" w:color="auto" w:fill="auto"/>
            <w:noWrap/>
            <w:vAlign w:val="center"/>
            <w:hideMark/>
          </w:tcPr>
          <w:p w14:paraId="6FE093BB" w14:textId="6E626566" w:rsidR="000A3A5B" w:rsidRPr="006D1C63" w:rsidRDefault="000A3A5B" w:rsidP="000A3A5B">
            <w:pPr>
              <w:jc w:val="right"/>
              <w:rPr>
                <w:b/>
                <w:bCs/>
                <w:sz w:val="20"/>
                <w:szCs w:val="20"/>
                <w:lang w:val="es-ES_tradnl" w:eastAsia="en-CA"/>
              </w:rPr>
            </w:pPr>
            <w:r w:rsidRPr="006D1C63">
              <w:rPr>
                <w:b/>
                <w:bCs/>
                <w:sz w:val="20"/>
                <w:szCs w:val="20"/>
                <w:lang w:val="es-ES_tradnl" w:eastAsia="en-CA"/>
              </w:rPr>
              <w:t>7</w:t>
            </w:r>
            <w:r w:rsidR="00836BF8" w:rsidRPr="006D1C63">
              <w:rPr>
                <w:b/>
                <w:bCs/>
                <w:sz w:val="20"/>
                <w:szCs w:val="20"/>
                <w:lang w:val="es-ES_tradnl" w:eastAsia="en-CA"/>
              </w:rPr>
              <w:t>7.</w:t>
            </w:r>
            <w:r w:rsidRPr="006D1C63">
              <w:rPr>
                <w:b/>
                <w:bCs/>
                <w:sz w:val="20"/>
                <w:szCs w:val="20"/>
                <w:lang w:val="es-ES_tradnl" w:eastAsia="en-CA"/>
              </w:rPr>
              <w:t>208</w:t>
            </w:r>
          </w:p>
        </w:tc>
        <w:tc>
          <w:tcPr>
            <w:tcW w:w="1275" w:type="dxa"/>
            <w:tcBorders>
              <w:top w:val="nil"/>
              <w:left w:val="nil"/>
              <w:bottom w:val="single" w:sz="4" w:space="0" w:color="auto"/>
              <w:right w:val="single" w:sz="4" w:space="0" w:color="auto"/>
            </w:tcBorders>
            <w:shd w:val="clear" w:color="auto" w:fill="auto"/>
            <w:noWrap/>
            <w:vAlign w:val="center"/>
            <w:hideMark/>
          </w:tcPr>
          <w:p w14:paraId="15905B02" w14:textId="4BCC703C" w:rsidR="000A3A5B" w:rsidRPr="006D1C63" w:rsidRDefault="000A3A5B" w:rsidP="000A3A5B">
            <w:pPr>
              <w:jc w:val="right"/>
              <w:rPr>
                <w:b/>
                <w:bCs/>
                <w:sz w:val="20"/>
                <w:szCs w:val="20"/>
                <w:lang w:val="es-ES_tradnl" w:eastAsia="en-CA"/>
              </w:rPr>
            </w:pPr>
            <w:r w:rsidRPr="006D1C63">
              <w:rPr>
                <w:b/>
                <w:bCs/>
                <w:sz w:val="20"/>
                <w:szCs w:val="20"/>
                <w:lang w:val="es-ES_tradnl" w:eastAsia="en-CA"/>
              </w:rPr>
              <w:t>2</w:t>
            </w:r>
            <w:r w:rsidR="00836BF8" w:rsidRPr="006D1C63">
              <w:rPr>
                <w:b/>
                <w:bCs/>
                <w:sz w:val="20"/>
                <w:szCs w:val="20"/>
                <w:lang w:val="es-ES_tradnl" w:eastAsia="en-CA"/>
              </w:rPr>
              <w:t>5.</w:t>
            </w:r>
            <w:r w:rsidRPr="006D1C63">
              <w:rPr>
                <w:b/>
                <w:bCs/>
                <w:sz w:val="20"/>
                <w:szCs w:val="20"/>
                <w:lang w:val="es-ES_tradnl" w:eastAsia="en-CA"/>
              </w:rPr>
              <w:t>519</w:t>
            </w:r>
          </w:p>
        </w:tc>
      </w:tr>
    </w:tbl>
    <w:p w14:paraId="19332924" w14:textId="009BF958" w:rsidR="004B4098" w:rsidRPr="00D7767E" w:rsidRDefault="006A5A90" w:rsidP="006A5A90">
      <w:pPr>
        <w:rPr>
          <w:sz w:val="20"/>
          <w:szCs w:val="20"/>
          <w:lang w:val="es-ES_tradnl"/>
        </w:rPr>
      </w:pPr>
      <w:r w:rsidRPr="00D7767E">
        <w:rPr>
          <w:sz w:val="20"/>
          <w:szCs w:val="20"/>
          <w:lang w:val="es-ES_tradnl"/>
        </w:rPr>
        <w:t>*</w:t>
      </w:r>
      <w:r w:rsidR="00130EED" w:rsidRPr="00D7767E">
        <w:rPr>
          <w:sz w:val="20"/>
          <w:szCs w:val="20"/>
          <w:lang w:val="es-ES_tradnl"/>
        </w:rPr>
        <w:t xml:space="preserve"> </w:t>
      </w:r>
      <w:r w:rsidR="00F062FB" w:rsidRPr="00D7767E">
        <w:rPr>
          <w:sz w:val="20"/>
          <w:szCs w:val="20"/>
          <w:lang w:val="es-ES_tradnl"/>
        </w:rPr>
        <w:t>Incluye los correspondientes gastos de apoyo</w:t>
      </w:r>
      <w:r w:rsidRPr="00D7767E">
        <w:rPr>
          <w:sz w:val="20"/>
          <w:szCs w:val="20"/>
          <w:lang w:val="es-ES_tradnl"/>
        </w:rPr>
        <w:t>.</w:t>
      </w:r>
    </w:p>
    <w:p w14:paraId="7F3E4E1A" w14:textId="335D3125" w:rsidR="006A5A90" w:rsidRPr="006D35A8" w:rsidRDefault="006A5A90" w:rsidP="006A5A90">
      <w:pPr>
        <w:rPr>
          <w:sz w:val="18"/>
          <w:szCs w:val="18"/>
          <w:lang w:val="es-ES_tradnl"/>
        </w:rPr>
      </w:pPr>
    </w:p>
    <w:p w14:paraId="494FB8BE" w14:textId="59339F69" w:rsidR="004B4098" w:rsidRPr="006D35A8" w:rsidRDefault="004B4098" w:rsidP="006A5A90">
      <w:pPr>
        <w:keepNext/>
        <w:rPr>
          <w:b/>
          <w:spacing w:val="-3"/>
          <w:lang w:val="es-ES_tradnl"/>
        </w:rPr>
      </w:pPr>
      <w:r w:rsidRPr="006D1C63">
        <w:rPr>
          <w:b/>
          <w:spacing w:val="-3"/>
          <w:lang w:val="es-ES_tradnl"/>
        </w:rPr>
        <w:t>Indicadores</w:t>
      </w:r>
      <w:r w:rsidR="00130EED" w:rsidRPr="006D1C63">
        <w:rPr>
          <w:b/>
          <w:spacing w:val="-3"/>
          <w:lang w:val="es-ES_tradnl"/>
        </w:rPr>
        <w:t xml:space="preserve"> </w:t>
      </w:r>
      <w:r w:rsidRPr="006D35A8">
        <w:rPr>
          <w:b/>
          <w:spacing w:val="-3"/>
          <w:lang w:val="es-ES_tradnl"/>
        </w:rPr>
        <w:t>de</w:t>
      </w:r>
      <w:r w:rsidR="00130EED" w:rsidRPr="006D35A8">
        <w:rPr>
          <w:b/>
          <w:spacing w:val="-3"/>
          <w:lang w:val="es-ES_tradnl"/>
        </w:rPr>
        <w:t xml:space="preserve"> </w:t>
      </w:r>
      <w:r w:rsidRPr="006D35A8">
        <w:rPr>
          <w:b/>
          <w:spacing w:val="-3"/>
          <w:lang w:val="es-ES_tradnl"/>
        </w:rPr>
        <w:t>desempeño</w:t>
      </w:r>
    </w:p>
    <w:p w14:paraId="0AF64A92" w14:textId="5ABE159B" w:rsidR="006A5A90" w:rsidRPr="006D35A8" w:rsidRDefault="006A5A90" w:rsidP="00D7767E">
      <w:pPr>
        <w:ind w:right="-279"/>
        <w:rPr>
          <w:spacing w:val="-3"/>
          <w:sz w:val="18"/>
          <w:szCs w:val="18"/>
          <w:lang w:val="es-ES_tradnl"/>
        </w:rPr>
      </w:pPr>
    </w:p>
    <w:p w14:paraId="50B4B076" w14:textId="516B7B02" w:rsidR="004B4098" w:rsidRDefault="00576572" w:rsidP="006D35A8">
      <w:pPr>
        <w:pStyle w:val="Heading1"/>
        <w:spacing w:after="0"/>
        <w:rPr>
          <w:lang w:val="es-ES_tradnl"/>
        </w:rPr>
      </w:pPr>
      <w:r w:rsidRPr="006D35A8">
        <w:rPr>
          <w:lang w:val="es-ES_tradnl"/>
        </w:rPr>
        <w:t>De conformidad</w:t>
      </w:r>
      <w:r w:rsidRPr="006D35A8">
        <w:rPr>
          <w:sz w:val="24"/>
          <w:lang w:val="es-ES_tradnl"/>
        </w:rPr>
        <w:t xml:space="preserve"> </w:t>
      </w:r>
      <w:r>
        <w:rPr>
          <w:lang w:val="es-ES_tradnl"/>
        </w:rPr>
        <w:t xml:space="preserve">con la decisión </w:t>
      </w:r>
      <w:r w:rsidRPr="00C45393">
        <w:rPr>
          <w:lang w:val="es-ES_tradnl"/>
        </w:rPr>
        <w:t>71/28</w:t>
      </w:r>
      <w:r>
        <w:rPr>
          <w:lang w:val="es-ES_tradnl"/>
        </w:rPr>
        <w:t xml:space="preserve">, </w:t>
      </w:r>
      <w:r w:rsidRPr="00775F69">
        <w:rPr>
          <w:lang w:val="es-ES_tradnl"/>
        </w:rPr>
        <w:t xml:space="preserve">la glosa del plan administrativo </w:t>
      </w:r>
      <w:r>
        <w:rPr>
          <w:lang w:val="es-ES_tradnl"/>
        </w:rPr>
        <w:t xml:space="preserve">incluye </w:t>
      </w:r>
      <w:r w:rsidRPr="00A738AC">
        <w:rPr>
          <w:lang w:val="es-ES_tradnl"/>
        </w:rPr>
        <w:t>indicadores de desempeño</w:t>
      </w:r>
      <w:r w:rsidRPr="00C45393">
        <w:rPr>
          <w:lang w:val="es-ES_tradnl"/>
        </w:rPr>
        <w:t>.</w:t>
      </w:r>
      <w:r>
        <w:rPr>
          <w:lang w:val="es-ES_tradnl"/>
        </w:rPr>
        <w:t xml:space="preserve"> El </w:t>
      </w:r>
      <w:r w:rsidRPr="00B96110">
        <w:rPr>
          <w:lang w:val="es-ES_tradnl"/>
        </w:rPr>
        <w:t xml:space="preserve">PNUMA </w:t>
      </w:r>
      <w:r>
        <w:rPr>
          <w:lang w:val="es-ES_tradnl"/>
        </w:rPr>
        <w:t xml:space="preserve">fue informado por la Secretaría sobre los objetivos que muestra el Cuadro </w:t>
      </w:r>
      <w:r w:rsidRPr="0086629B">
        <w:rPr>
          <w:lang w:val="es-ES_tradnl"/>
        </w:rPr>
        <w:t>4.</w:t>
      </w:r>
    </w:p>
    <w:p w14:paraId="235AE72D" w14:textId="72CD7E39" w:rsidR="00E43D22" w:rsidRDefault="00E43D22">
      <w:pPr>
        <w:jc w:val="left"/>
        <w:rPr>
          <w:sz w:val="18"/>
          <w:szCs w:val="18"/>
          <w:lang w:val="es-ES_tradnl"/>
        </w:rPr>
      </w:pPr>
      <w:r>
        <w:rPr>
          <w:sz w:val="18"/>
          <w:szCs w:val="18"/>
          <w:lang w:val="es-ES_tradnl"/>
        </w:rPr>
        <w:br w:type="page"/>
      </w:r>
    </w:p>
    <w:p w14:paraId="3FC70AD2" w14:textId="703B8261" w:rsidR="006A5A90" w:rsidRPr="006D1C63" w:rsidRDefault="001F7C7C" w:rsidP="006D35A8">
      <w:pPr>
        <w:pStyle w:val="subhead"/>
        <w:widowControl w:val="0"/>
        <w:jc w:val="left"/>
        <w:rPr>
          <w:b/>
          <w:sz w:val="22"/>
          <w:szCs w:val="22"/>
          <w:lang w:val="es-ES_tradnl"/>
        </w:rPr>
      </w:pPr>
      <w:r w:rsidRPr="006D1C63">
        <w:rPr>
          <w:b/>
          <w:sz w:val="22"/>
          <w:szCs w:val="22"/>
          <w:lang w:val="es-ES_tradnl"/>
        </w:rPr>
        <w:lastRenderedPageBreak/>
        <w:t>Cuadro</w:t>
      </w:r>
      <w:r w:rsidR="00130EED" w:rsidRPr="006D1C63">
        <w:rPr>
          <w:b/>
          <w:sz w:val="22"/>
          <w:szCs w:val="22"/>
          <w:lang w:val="es-ES_tradnl"/>
        </w:rPr>
        <w:t xml:space="preserve"> </w:t>
      </w:r>
      <w:r w:rsidR="006A5A90" w:rsidRPr="006D1C63">
        <w:rPr>
          <w:b/>
          <w:sz w:val="22"/>
          <w:szCs w:val="22"/>
          <w:lang w:val="es-ES_tradnl"/>
        </w:rPr>
        <w:t>4.</w:t>
      </w:r>
      <w:r w:rsidR="00130EED" w:rsidRPr="006D1C63">
        <w:rPr>
          <w:b/>
          <w:sz w:val="22"/>
          <w:szCs w:val="22"/>
          <w:lang w:val="es-ES_tradnl"/>
        </w:rPr>
        <w:t xml:space="preserve"> </w:t>
      </w:r>
      <w:r w:rsidR="004B4098" w:rsidRPr="006D1C63">
        <w:rPr>
          <w:b/>
          <w:sz w:val="22"/>
          <w:szCs w:val="22"/>
          <w:lang w:val="es-ES_tradnl"/>
        </w:rPr>
        <w:t>Indicadores</w:t>
      </w:r>
      <w:r w:rsidR="00130EED" w:rsidRPr="006D1C63">
        <w:rPr>
          <w:b/>
          <w:sz w:val="22"/>
          <w:szCs w:val="22"/>
          <w:lang w:val="es-ES_tradnl"/>
        </w:rPr>
        <w:t xml:space="preserve"> </w:t>
      </w:r>
      <w:r w:rsidR="004B4098" w:rsidRPr="006D1C63">
        <w:rPr>
          <w:b/>
          <w:sz w:val="22"/>
          <w:szCs w:val="22"/>
          <w:lang w:val="es-ES_tradnl"/>
        </w:rPr>
        <w:t>de</w:t>
      </w:r>
      <w:r w:rsidR="00130EED" w:rsidRPr="006D1C63">
        <w:rPr>
          <w:b/>
          <w:sz w:val="22"/>
          <w:szCs w:val="22"/>
          <w:lang w:val="es-ES_tradnl"/>
        </w:rPr>
        <w:t xml:space="preserve"> </w:t>
      </w:r>
      <w:r w:rsidR="004B4098" w:rsidRPr="006D1C63">
        <w:rPr>
          <w:b/>
          <w:sz w:val="22"/>
          <w:szCs w:val="22"/>
          <w:lang w:val="es-ES_tradnl"/>
        </w:rPr>
        <w:t>desempeño</w:t>
      </w:r>
      <w:r w:rsidR="00130EED" w:rsidRPr="006D1C63">
        <w:rPr>
          <w:b/>
          <w:sz w:val="22"/>
          <w:szCs w:val="22"/>
          <w:lang w:val="es-ES_tradnl"/>
        </w:rPr>
        <w:t xml:space="preserve"> </w:t>
      </w:r>
      <w:r w:rsidR="00326889" w:rsidRPr="006D1C63">
        <w:rPr>
          <w:b/>
          <w:sz w:val="22"/>
          <w:szCs w:val="22"/>
          <w:lang w:val="es-ES_tradnl"/>
        </w:rPr>
        <w:t>para</w:t>
      </w:r>
      <w:r w:rsidR="00130EED" w:rsidRPr="006D1C63">
        <w:rPr>
          <w:b/>
          <w:sz w:val="22"/>
          <w:szCs w:val="22"/>
          <w:lang w:val="es-ES_tradnl"/>
        </w:rPr>
        <w:t xml:space="preserve"> </w:t>
      </w:r>
      <w:r w:rsidR="00326889" w:rsidRPr="006D1C63">
        <w:rPr>
          <w:b/>
          <w:sz w:val="22"/>
          <w:szCs w:val="22"/>
          <w:lang w:val="es-ES_tradnl"/>
        </w:rPr>
        <w:t>el</w:t>
      </w:r>
      <w:r w:rsidR="00130EED" w:rsidRPr="006D1C63">
        <w:rPr>
          <w:b/>
          <w:sz w:val="22"/>
          <w:szCs w:val="22"/>
          <w:lang w:val="es-ES_tradnl"/>
        </w:rPr>
        <w:t xml:space="preserve"> </w:t>
      </w:r>
      <w:r w:rsidR="00310460">
        <w:rPr>
          <w:b/>
          <w:sz w:val="22"/>
          <w:szCs w:val="22"/>
          <w:lang w:val="es-ES_tradnl"/>
        </w:rPr>
        <w:t xml:space="preserve">PNUMA, </w:t>
      </w:r>
      <w:r w:rsidR="005C1846">
        <w:rPr>
          <w:b/>
          <w:sz w:val="22"/>
          <w:szCs w:val="22"/>
          <w:lang w:val="es-ES_tradnl"/>
        </w:rPr>
        <w:t xml:space="preserve">año </w:t>
      </w:r>
      <w:r w:rsidR="006A5A90" w:rsidRPr="006D1C63">
        <w:rPr>
          <w:b/>
          <w:bCs/>
          <w:sz w:val="22"/>
          <w:szCs w:val="22"/>
          <w:lang w:val="es-ES_tradnl"/>
        </w:rPr>
        <w:t>2021</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977"/>
        <w:gridCol w:w="4313"/>
        <w:gridCol w:w="2044"/>
      </w:tblGrid>
      <w:tr w:rsidR="0048312D" w:rsidRPr="006D1C63" w14:paraId="43832A6D" w14:textId="77777777" w:rsidTr="006D35A8">
        <w:trPr>
          <w:tblHeader/>
          <w:jc w:val="center"/>
        </w:trPr>
        <w:tc>
          <w:tcPr>
            <w:tcW w:w="1311" w:type="dxa"/>
            <w:shd w:val="clear" w:color="auto" w:fill="auto"/>
            <w:vAlign w:val="center"/>
            <w:hideMark/>
          </w:tcPr>
          <w:p w14:paraId="51F701B0" w14:textId="587944CB" w:rsidR="005329DC" w:rsidRPr="006D35A8" w:rsidRDefault="005329DC" w:rsidP="007410B8">
            <w:pPr>
              <w:widowControl w:val="0"/>
              <w:jc w:val="left"/>
              <w:rPr>
                <w:b/>
                <w:bCs/>
                <w:sz w:val="19"/>
                <w:szCs w:val="19"/>
                <w:lang w:val="es-ES_tradnl" w:eastAsia="en-CA"/>
              </w:rPr>
            </w:pPr>
            <w:r w:rsidRPr="006D35A8">
              <w:rPr>
                <w:b/>
                <w:bCs/>
                <w:sz w:val="19"/>
                <w:szCs w:val="19"/>
                <w:lang w:val="es-ES_tradnl" w:eastAsia="en-CA"/>
              </w:rPr>
              <w:t xml:space="preserve">Indicador </w:t>
            </w:r>
          </w:p>
        </w:tc>
        <w:tc>
          <w:tcPr>
            <w:tcW w:w="1979" w:type="dxa"/>
            <w:shd w:val="clear" w:color="auto" w:fill="auto"/>
            <w:vAlign w:val="center"/>
            <w:hideMark/>
          </w:tcPr>
          <w:p w14:paraId="0C08B041" w14:textId="2474B3C6" w:rsidR="005329DC" w:rsidRPr="006D35A8" w:rsidRDefault="005329DC" w:rsidP="007410B8">
            <w:pPr>
              <w:widowControl w:val="0"/>
              <w:jc w:val="center"/>
              <w:rPr>
                <w:b/>
                <w:bCs/>
                <w:sz w:val="19"/>
                <w:szCs w:val="19"/>
                <w:lang w:val="es-ES_tradnl" w:eastAsia="en-CA"/>
              </w:rPr>
            </w:pPr>
            <w:r w:rsidRPr="006D35A8">
              <w:rPr>
                <w:b/>
                <w:bCs/>
                <w:sz w:val="19"/>
                <w:szCs w:val="19"/>
                <w:lang w:val="es-ES_tradnl" w:eastAsia="en-CA"/>
              </w:rPr>
              <w:t>Descripción</w:t>
            </w:r>
          </w:p>
        </w:tc>
        <w:tc>
          <w:tcPr>
            <w:tcW w:w="4352" w:type="dxa"/>
            <w:shd w:val="clear" w:color="auto" w:fill="auto"/>
            <w:vAlign w:val="center"/>
            <w:hideMark/>
          </w:tcPr>
          <w:p w14:paraId="445E75FE" w14:textId="1A0342B4" w:rsidR="005329DC" w:rsidRPr="006D35A8" w:rsidRDefault="005329DC" w:rsidP="007410B8">
            <w:pPr>
              <w:widowControl w:val="0"/>
              <w:jc w:val="center"/>
              <w:rPr>
                <w:b/>
                <w:bCs/>
                <w:sz w:val="19"/>
                <w:szCs w:val="19"/>
                <w:lang w:val="es-ES_tradnl" w:eastAsia="en-CA"/>
              </w:rPr>
            </w:pPr>
            <w:r w:rsidRPr="006D35A8">
              <w:rPr>
                <w:b/>
                <w:bCs/>
                <w:sz w:val="19"/>
                <w:szCs w:val="19"/>
                <w:lang w:val="es-ES_tradnl" w:eastAsia="en-CA"/>
              </w:rPr>
              <w:t>Criterio</w:t>
            </w:r>
          </w:p>
        </w:tc>
        <w:tc>
          <w:tcPr>
            <w:tcW w:w="2059" w:type="dxa"/>
            <w:vAlign w:val="center"/>
          </w:tcPr>
          <w:p w14:paraId="76E17CF1" w14:textId="69135ECC" w:rsidR="005329DC" w:rsidRPr="006D35A8" w:rsidRDefault="005329DC" w:rsidP="007410B8">
            <w:pPr>
              <w:widowControl w:val="0"/>
              <w:jc w:val="center"/>
              <w:rPr>
                <w:b/>
                <w:bCs/>
                <w:sz w:val="19"/>
                <w:szCs w:val="19"/>
                <w:lang w:val="es-ES_tradnl" w:eastAsia="en-CA"/>
              </w:rPr>
            </w:pPr>
            <w:r w:rsidRPr="006D35A8">
              <w:rPr>
                <w:b/>
                <w:bCs/>
                <w:sz w:val="19"/>
                <w:szCs w:val="19"/>
                <w:lang w:val="es-ES_tradnl" w:eastAsia="en-CA"/>
              </w:rPr>
              <w:t>Objetivo 2021</w:t>
            </w:r>
          </w:p>
        </w:tc>
      </w:tr>
      <w:tr w:rsidR="0048312D" w:rsidRPr="006D1C63" w14:paraId="1E3C92B6" w14:textId="77777777" w:rsidTr="006D35A8">
        <w:trPr>
          <w:jc w:val="center"/>
        </w:trPr>
        <w:tc>
          <w:tcPr>
            <w:tcW w:w="1311" w:type="dxa"/>
            <w:shd w:val="clear" w:color="auto" w:fill="auto"/>
            <w:hideMark/>
          </w:tcPr>
          <w:p w14:paraId="19FF81A0" w14:textId="56DFEA57" w:rsidR="005329DC" w:rsidRPr="006D35A8" w:rsidRDefault="005329DC" w:rsidP="007410B8">
            <w:pPr>
              <w:widowControl w:val="0"/>
              <w:jc w:val="left"/>
              <w:rPr>
                <w:sz w:val="19"/>
                <w:szCs w:val="19"/>
                <w:lang w:val="es-ES_tradnl" w:eastAsia="en-CA"/>
              </w:rPr>
            </w:pPr>
            <w:r w:rsidRPr="006D35A8">
              <w:rPr>
                <w:sz w:val="19"/>
                <w:szCs w:val="19"/>
                <w:lang w:val="es-ES_tradnl" w:eastAsia="en-CA"/>
              </w:rPr>
              <w:t xml:space="preserve">Planificación--Aprobación </w:t>
            </w:r>
          </w:p>
        </w:tc>
        <w:tc>
          <w:tcPr>
            <w:tcW w:w="1979" w:type="dxa"/>
            <w:shd w:val="clear" w:color="auto" w:fill="auto"/>
            <w:hideMark/>
          </w:tcPr>
          <w:p w14:paraId="7A1C8B6C" w14:textId="6AF2881B" w:rsidR="005329DC" w:rsidRPr="006D35A8" w:rsidRDefault="005329DC" w:rsidP="007410B8">
            <w:pPr>
              <w:widowControl w:val="0"/>
              <w:jc w:val="left"/>
              <w:rPr>
                <w:sz w:val="19"/>
                <w:szCs w:val="19"/>
                <w:lang w:val="es-ES_tradnl" w:eastAsia="en-CA"/>
              </w:rPr>
            </w:pPr>
            <w:r w:rsidRPr="006D35A8">
              <w:rPr>
                <w:sz w:val="19"/>
                <w:szCs w:val="19"/>
                <w:lang w:val="es-ES_tradnl" w:eastAsia="en-CA"/>
              </w:rPr>
              <w:t>Tramos aprobados</w:t>
            </w:r>
          </w:p>
        </w:tc>
        <w:tc>
          <w:tcPr>
            <w:tcW w:w="4352" w:type="dxa"/>
            <w:shd w:val="clear" w:color="auto" w:fill="auto"/>
            <w:hideMark/>
          </w:tcPr>
          <w:p w14:paraId="341DA632" w14:textId="30F01EE9" w:rsidR="005329DC" w:rsidRPr="006D35A8" w:rsidRDefault="005329DC" w:rsidP="007410B8">
            <w:pPr>
              <w:widowControl w:val="0"/>
              <w:jc w:val="left"/>
              <w:rPr>
                <w:sz w:val="19"/>
                <w:szCs w:val="19"/>
                <w:lang w:val="es-ES_tradnl" w:eastAsia="en-CA"/>
              </w:rPr>
            </w:pPr>
            <w:r w:rsidRPr="006D35A8">
              <w:rPr>
                <w:sz w:val="19"/>
                <w:szCs w:val="19"/>
                <w:lang w:val="es-ES_tradnl" w:eastAsia="en-CA"/>
              </w:rPr>
              <w:t xml:space="preserve">Número de tramos aprobados </w:t>
            </w:r>
            <w:r w:rsidR="00F541A0" w:rsidRPr="006D35A8">
              <w:rPr>
                <w:sz w:val="19"/>
                <w:szCs w:val="19"/>
                <w:lang w:val="es-ES_tradnl" w:eastAsia="en-CA"/>
              </w:rPr>
              <w:t>respecto de lo previsto</w:t>
            </w:r>
            <w:r w:rsidRPr="006D35A8">
              <w:rPr>
                <w:sz w:val="19"/>
                <w:szCs w:val="19"/>
                <w:lang w:val="es-ES_tradnl" w:eastAsia="en-CA"/>
              </w:rPr>
              <w:t>*</w:t>
            </w:r>
          </w:p>
        </w:tc>
        <w:tc>
          <w:tcPr>
            <w:tcW w:w="2059" w:type="dxa"/>
          </w:tcPr>
          <w:p w14:paraId="707D9EA8" w14:textId="77777777" w:rsidR="005329DC" w:rsidRPr="006D35A8" w:rsidRDefault="005329DC" w:rsidP="007410B8">
            <w:pPr>
              <w:widowControl w:val="0"/>
              <w:jc w:val="right"/>
              <w:rPr>
                <w:sz w:val="19"/>
                <w:szCs w:val="19"/>
                <w:lang w:val="es-ES_tradnl" w:eastAsia="en-CA"/>
              </w:rPr>
            </w:pPr>
            <w:r w:rsidRPr="006D35A8">
              <w:rPr>
                <w:sz w:val="19"/>
                <w:szCs w:val="19"/>
                <w:lang w:val="es-ES_tradnl" w:eastAsia="en-CA"/>
              </w:rPr>
              <w:t>69</w:t>
            </w:r>
          </w:p>
        </w:tc>
      </w:tr>
      <w:tr w:rsidR="0048312D" w:rsidRPr="006D1C63" w14:paraId="2B8C7F35" w14:textId="77777777" w:rsidTr="006D35A8">
        <w:trPr>
          <w:jc w:val="center"/>
        </w:trPr>
        <w:tc>
          <w:tcPr>
            <w:tcW w:w="1311" w:type="dxa"/>
            <w:shd w:val="clear" w:color="auto" w:fill="auto"/>
            <w:hideMark/>
          </w:tcPr>
          <w:p w14:paraId="14D51761" w14:textId="0EF49811" w:rsidR="005329DC" w:rsidRPr="006D35A8" w:rsidRDefault="005329DC" w:rsidP="007410B8">
            <w:pPr>
              <w:widowControl w:val="0"/>
              <w:jc w:val="left"/>
              <w:rPr>
                <w:sz w:val="19"/>
                <w:szCs w:val="19"/>
                <w:lang w:val="es-ES_tradnl" w:eastAsia="en-CA"/>
              </w:rPr>
            </w:pPr>
            <w:r w:rsidRPr="006D35A8">
              <w:rPr>
                <w:sz w:val="19"/>
                <w:szCs w:val="19"/>
                <w:lang w:val="es-ES_tradnl" w:eastAsia="en-CA"/>
              </w:rPr>
              <w:t xml:space="preserve">Planificación--Aprobación </w:t>
            </w:r>
          </w:p>
        </w:tc>
        <w:tc>
          <w:tcPr>
            <w:tcW w:w="1979" w:type="dxa"/>
            <w:shd w:val="clear" w:color="auto" w:fill="auto"/>
            <w:hideMark/>
          </w:tcPr>
          <w:p w14:paraId="4DEE8DBF" w14:textId="6CC039AD" w:rsidR="005329DC" w:rsidRPr="006D35A8" w:rsidRDefault="005329DC" w:rsidP="007410B8">
            <w:pPr>
              <w:widowControl w:val="0"/>
              <w:jc w:val="left"/>
              <w:rPr>
                <w:sz w:val="19"/>
                <w:szCs w:val="19"/>
                <w:lang w:val="es-ES_tradnl" w:eastAsia="en-CA"/>
              </w:rPr>
            </w:pPr>
            <w:r w:rsidRPr="006D35A8">
              <w:rPr>
                <w:sz w:val="19"/>
                <w:szCs w:val="19"/>
                <w:lang w:val="es-ES_tradnl" w:eastAsia="en-CA"/>
              </w:rPr>
              <w:t>Proyectos/actividades aprobadas</w:t>
            </w:r>
          </w:p>
        </w:tc>
        <w:tc>
          <w:tcPr>
            <w:tcW w:w="4352" w:type="dxa"/>
            <w:shd w:val="clear" w:color="auto" w:fill="auto"/>
            <w:hideMark/>
          </w:tcPr>
          <w:p w14:paraId="53C0CA5A" w14:textId="3C86C008" w:rsidR="005329DC" w:rsidRPr="006D35A8" w:rsidRDefault="005329DC" w:rsidP="00DF549F">
            <w:pPr>
              <w:widowControl w:val="0"/>
              <w:jc w:val="left"/>
              <w:rPr>
                <w:sz w:val="19"/>
                <w:szCs w:val="19"/>
                <w:lang w:val="es-ES_tradnl" w:eastAsia="en-CA"/>
              </w:rPr>
            </w:pPr>
            <w:r w:rsidRPr="006D35A8">
              <w:rPr>
                <w:sz w:val="19"/>
                <w:szCs w:val="19"/>
                <w:lang w:val="es-ES_tradnl" w:eastAsia="en-CA"/>
              </w:rPr>
              <w:t xml:space="preserve">Número de proyectos/actividades aprobadas </w:t>
            </w:r>
            <w:r w:rsidR="00F541A0" w:rsidRPr="006D35A8">
              <w:rPr>
                <w:sz w:val="19"/>
                <w:szCs w:val="19"/>
                <w:lang w:val="es-ES_tradnl" w:eastAsia="en-CA"/>
              </w:rPr>
              <w:t>respecto de lo previsto</w:t>
            </w:r>
            <w:r w:rsidRPr="006D35A8">
              <w:rPr>
                <w:sz w:val="19"/>
                <w:szCs w:val="19"/>
                <w:lang w:val="es-ES_tradnl" w:eastAsia="en-CA"/>
              </w:rPr>
              <w:t xml:space="preserve"> (</w:t>
            </w:r>
            <w:r w:rsidR="00DF549F" w:rsidRPr="006D35A8">
              <w:rPr>
                <w:sz w:val="19"/>
                <w:szCs w:val="19"/>
                <w:lang w:val="es-ES_tradnl" w:eastAsia="en-CA"/>
              </w:rPr>
              <w:t xml:space="preserve">incluye </w:t>
            </w:r>
            <w:r w:rsidRPr="006D35A8">
              <w:rPr>
                <w:sz w:val="19"/>
                <w:szCs w:val="19"/>
                <w:lang w:val="es-ES_tradnl" w:eastAsia="en-CA"/>
              </w:rPr>
              <w:t>preparación de proyectos)**</w:t>
            </w:r>
          </w:p>
        </w:tc>
        <w:tc>
          <w:tcPr>
            <w:tcW w:w="2059" w:type="dxa"/>
          </w:tcPr>
          <w:p w14:paraId="261FC31A" w14:textId="77777777" w:rsidR="005329DC" w:rsidRPr="006D35A8" w:rsidRDefault="005329DC" w:rsidP="007410B8">
            <w:pPr>
              <w:widowControl w:val="0"/>
              <w:jc w:val="right"/>
              <w:rPr>
                <w:sz w:val="19"/>
                <w:szCs w:val="19"/>
                <w:lang w:val="es-ES_tradnl" w:eastAsia="en-CA"/>
              </w:rPr>
            </w:pPr>
            <w:r w:rsidRPr="006D35A8">
              <w:rPr>
                <w:sz w:val="19"/>
                <w:szCs w:val="19"/>
                <w:lang w:val="es-ES_tradnl" w:eastAsia="en-CA"/>
              </w:rPr>
              <w:t>112</w:t>
            </w:r>
          </w:p>
        </w:tc>
      </w:tr>
      <w:tr w:rsidR="0048312D" w:rsidRPr="006D1C63" w14:paraId="00763368" w14:textId="77777777" w:rsidTr="006D35A8">
        <w:trPr>
          <w:jc w:val="center"/>
        </w:trPr>
        <w:tc>
          <w:tcPr>
            <w:tcW w:w="1311" w:type="dxa"/>
            <w:shd w:val="clear" w:color="auto" w:fill="auto"/>
            <w:hideMark/>
          </w:tcPr>
          <w:p w14:paraId="47F8E806" w14:textId="6136F2DB" w:rsidR="005329DC" w:rsidRPr="006D35A8" w:rsidRDefault="00B86C93" w:rsidP="007410B8">
            <w:pPr>
              <w:widowControl w:val="0"/>
              <w:jc w:val="left"/>
              <w:rPr>
                <w:sz w:val="19"/>
                <w:szCs w:val="19"/>
                <w:lang w:val="es-ES_tradnl" w:eastAsia="en-CA"/>
              </w:rPr>
            </w:pPr>
            <w:r w:rsidRPr="006D35A8">
              <w:rPr>
                <w:sz w:val="19"/>
                <w:szCs w:val="19"/>
                <w:lang w:val="es-ES_tradnl" w:eastAsia="en-CA"/>
              </w:rPr>
              <w:t>Ejecución</w:t>
            </w:r>
          </w:p>
        </w:tc>
        <w:tc>
          <w:tcPr>
            <w:tcW w:w="1979" w:type="dxa"/>
            <w:shd w:val="clear" w:color="auto" w:fill="auto"/>
            <w:hideMark/>
          </w:tcPr>
          <w:p w14:paraId="32EA0ADE" w14:textId="6A304AB2" w:rsidR="005329DC" w:rsidRPr="006D35A8" w:rsidRDefault="005329DC" w:rsidP="007410B8">
            <w:pPr>
              <w:widowControl w:val="0"/>
              <w:jc w:val="left"/>
              <w:rPr>
                <w:sz w:val="19"/>
                <w:szCs w:val="19"/>
                <w:lang w:val="es-ES_tradnl" w:eastAsia="en-CA"/>
              </w:rPr>
            </w:pPr>
            <w:r w:rsidRPr="006D35A8">
              <w:rPr>
                <w:sz w:val="19"/>
                <w:szCs w:val="19"/>
                <w:lang w:val="es-ES_tradnl" w:eastAsia="en-CA"/>
              </w:rPr>
              <w:t>Fondos desembolsados</w:t>
            </w:r>
          </w:p>
        </w:tc>
        <w:tc>
          <w:tcPr>
            <w:tcW w:w="4352" w:type="dxa"/>
            <w:shd w:val="clear" w:color="auto" w:fill="auto"/>
            <w:hideMark/>
          </w:tcPr>
          <w:p w14:paraId="57AFB493" w14:textId="30A76AC0" w:rsidR="005329DC" w:rsidRPr="006D35A8" w:rsidRDefault="00100DA7" w:rsidP="007410B8">
            <w:pPr>
              <w:widowControl w:val="0"/>
              <w:jc w:val="left"/>
              <w:rPr>
                <w:sz w:val="19"/>
                <w:szCs w:val="19"/>
                <w:lang w:val="es-ES_tradnl" w:eastAsia="en-CA"/>
              </w:rPr>
            </w:pPr>
            <w:r w:rsidRPr="006D35A8">
              <w:rPr>
                <w:sz w:val="19"/>
                <w:szCs w:val="19"/>
                <w:lang w:val="es-ES_tradnl" w:eastAsia="en-CA"/>
              </w:rPr>
              <w:t>Según lo estimado en el informe de avance</w:t>
            </w:r>
          </w:p>
        </w:tc>
        <w:tc>
          <w:tcPr>
            <w:tcW w:w="2059" w:type="dxa"/>
          </w:tcPr>
          <w:p w14:paraId="0AAF41A6" w14:textId="4A3FA646" w:rsidR="005329DC" w:rsidRPr="006D35A8" w:rsidRDefault="005329DC" w:rsidP="007410B8">
            <w:pPr>
              <w:widowControl w:val="0"/>
              <w:jc w:val="right"/>
              <w:rPr>
                <w:sz w:val="19"/>
                <w:szCs w:val="19"/>
                <w:lang w:val="es-ES_tradnl" w:eastAsia="en-CA"/>
              </w:rPr>
            </w:pPr>
            <w:r w:rsidRPr="006D35A8">
              <w:rPr>
                <w:sz w:val="19"/>
                <w:szCs w:val="19"/>
                <w:lang w:val="es-ES_tradnl" w:eastAsia="en-CA"/>
              </w:rPr>
              <w:t>20.561.656</w:t>
            </w:r>
            <w:r w:rsidR="00C93D88" w:rsidRPr="006D35A8">
              <w:rPr>
                <w:sz w:val="19"/>
                <w:szCs w:val="19"/>
                <w:lang w:val="es-ES_tradnl" w:eastAsia="en-CA"/>
              </w:rPr>
              <w:t xml:space="preserve"> $EUA</w:t>
            </w:r>
          </w:p>
        </w:tc>
      </w:tr>
      <w:tr w:rsidR="0048312D" w:rsidRPr="006D1C63" w14:paraId="549A6D28" w14:textId="77777777" w:rsidTr="006D35A8">
        <w:trPr>
          <w:jc w:val="center"/>
        </w:trPr>
        <w:tc>
          <w:tcPr>
            <w:tcW w:w="1311" w:type="dxa"/>
            <w:shd w:val="clear" w:color="auto" w:fill="auto"/>
            <w:hideMark/>
          </w:tcPr>
          <w:p w14:paraId="519ED5CD" w14:textId="1922721C" w:rsidR="005329DC" w:rsidRPr="006D35A8" w:rsidRDefault="00B86C93" w:rsidP="00FC16C9">
            <w:pPr>
              <w:jc w:val="left"/>
              <w:rPr>
                <w:sz w:val="19"/>
                <w:szCs w:val="19"/>
                <w:lang w:val="es-ES_tradnl" w:eastAsia="en-CA"/>
              </w:rPr>
            </w:pPr>
            <w:r w:rsidRPr="006D35A8">
              <w:rPr>
                <w:sz w:val="19"/>
                <w:szCs w:val="19"/>
                <w:lang w:val="es-ES_tradnl" w:eastAsia="en-CA"/>
              </w:rPr>
              <w:t>Ejecución</w:t>
            </w:r>
          </w:p>
        </w:tc>
        <w:tc>
          <w:tcPr>
            <w:tcW w:w="1979" w:type="dxa"/>
            <w:shd w:val="clear" w:color="auto" w:fill="auto"/>
            <w:hideMark/>
          </w:tcPr>
          <w:p w14:paraId="557CFC14" w14:textId="2E8889A8" w:rsidR="005329DC" w:rsidRPr="006D35A8" w:rsidRDefault="00910D18" w:rsidP="00FC16C9">
            <w:pPr>
              <w:jc w:val="left"/>
              <w:rPr>
                <w:sz w:val="19"/>
                <w:szCs w:val="19"/>
                <w:lang w:val="es-ES_tradnl" w:eastAsia="en-CA"/>
              </w:rPr>
            </w:pPr>
            <w:r w:rsidRPr="006D35A8">
              <w:rPr>
                <w:sz w:val="19"/>
                <w:szCs w:val="19"/>
                <w:lang w:val="es-ES_tradnl" w:eastAsia="en-CA"/>
              </w:rPr>
              <w:t>E</w:t>
            </w:r>
            <w:r w:rsidR="005329DC" w:rsidRPr="006D35A8">
              <w:rPr>
                <w:sz w:val="19"/>
                <w:szCs w:val="19"/>
                <w:lang w:val="es-ES_tradnl" w:eastAsia="en-CA"/>
              </w:rPr>
              <w:t>liminación de SAO</w:t>
            </w:r>
          </w:p>
        </w:tc>
        <w:tc>
          <w:tcPr>
            <w:tcW w:w="4352" w:type="dxa"/>
            <w:shd w:val="clear" w:color="auto" w:fill="auto"/>
            <w:hideMark/>
          </w:tcPr>
          <w:p w14:paraId="36DF7211" w14:textId="28AEEE19" w:rsidR="005329DC" w:rsidRPr="006D35A8" w:rsidRDefault="00C80F6E" w:rsidP="00FC16C9">
            <w:pPr>
              <w:jc w:val="left"/>
              <w:rPr>
                <w:sz w:val="19"/>
                <w:szCs w:val="19"/>
                <w:lang w:val="es-ES_tradnl" w:eastAsia="en-CA"/>
              </w:rPr>
            </w:pPr>
            <w:r w:rsidRPr="006D35A8">
              <w:rPr>
                <w:sz w:val="19"/>
                <w:szCs w:val="19"/>
                <w:lang w:val="es-ES_tradnl" w:eastAsia="en-CA"/>
              </w:rPr>
              <w:t>Eliminación de SAO para el tramo al momento de aprobarse el siguiente, respecto de lo previsto en los planes administrativos</w:t>
            </w:r>
          </w:p>
        </w:tc>
        <w:tc>
          <w:tcPr>
            <w:tcW w:w="2059" w:type="dxa"/>
          </w:tcPr>
          <w:p w14:paraId="3527D81C" w14:textId="0AF30FE5" w:rsidR="005329DC" w:rsidRPr="006D35A8" w:rsidRDefault="005329DC" w:rsidP="00FC16C9">
            <w:pPr>
              <w:jc w:val="right"/>
              <w:rPr>
                <w:sz w:val="19"/>
                <w:szCs w:val="19"/>
                <w:lang w:val="es-ES_tradnl" w:eastAsia="en-CA"/>
              </w:rPr>
            </w:pPr>
            <w:r w:rsidRPr="006D35A8">
              <w:rPr>
                <w:sz w:val="19"/>
                <w:szCs w:val="19"/>
                <w:lang w:val="es-ES_tradnl" w:eastAsia="en-CA"/>
              </w:rPr>
              <w:t>87.68 toneladas PAO</w:t>
            </w:r>
          </w:p>
        </w:tc>
      </w:tr>
      <w:tr w:rsidR="0048312D" w:rsidRPr="006D1C63" w14:paraId="648EC052" w14:textId="77777777" w:rsidTr="006D35A8">
        <w:trPr>
          <w:jc w:val="center"/>
        </w:trPr>
        <w:tc>
          <w:tcPr>
            <w:tcW w:w="1311" w:type="dxa"/>
            <w:shd w:val="clear" w:color="auto" w:fill="auto"/>
            <w:hideMark/>
          </w:tcPr>
          <w:p w14:paraId="435A8035" w14:textId="251885A5" w:rsidR="005329DC" w:rsidRPr="006D35A8" w:rsidRDefault="00B86C93" w:rsidP="00FC16C9">
            <w:pPr>
              <w:jc w:val="left"/>
              <w:rPr>
                <w:sz w:val="19"/>
                <w:szCs w:val="19"/>
                <w:lang w:val="es-ES_tradnl" w:eastAsia="en-CA"/>
              </w:rPr>
            </w:pPr>
            <w:r w:rsidRPr="006D35A8">
              <w:rPr>
                <w:sz w:val="19"/>
                <w:szCs w:val="19"/>
                <w:lang w:val="es-ES_tradnl" w:eastAsia="en-CA"/>
              </w:rPr>
              <w:t>Ejecución</w:t>
            </w:r>
          </w:p>
        </w:tc>
        <w:tc>
          <w:tcPr>
            <w:tcW w:w="1979" w:type="dxa"/>
            <w:shd w:val="clear" w:color="auto" w:fill="auto"/>
            <w:hideMark/>
          </w:tcPr>
          <w:p w14:paraId="01F54195" w14:textId="33A73925" w:rsidR="005329DC" w:rsidRPr="006D35A8" w:rsidRDefault="005329DC" w:rsidP="00095BFB">
            <w:pPr>
              <w:jc w:val="left"/>
              <w:rPr>
                <w:sz w:val="19"/>
                <w:szCs w:val="19"/>
                <w:lang w:val="es-ES_tradnl" w:eastAsia="en-CA"/>
              </w:rPr>
            </w:pPr>
            <w:r w:rsidRPr="006D35A8">
              <w:rPr>
                <w:sz w:val="19"/>
                <w:szCs w:val="19"/>
                <w:lang w:val="es-ES_tradnl" w:eastAsia="en-CA"/>
              </w:rPr>
              <w:t xml:space="preserve">Finalización de </w:t>
            </w:r>
            <w:r w:rsidR="00095BFB" w:rsidRPr="006D35A8">
              <w:rPr>
                <w:sz w:val="19"/>
                <w:szCs w:val="19"/>
                <w:lang w:val="es-ES_tradnl" w:eastAsia="en-CA"/>
              </w:rPr>
              <w:t xml:space="preserve">las </w:t>
            </w:r>
            <w:r w:rsidRPr="006D35A8">
              <w:rPr>
                <w:sz w:val="19"/>
                <w:szCs w:val="19"/>
                <w:lang w:val="es-ES_tradnl" w:eastAsia="en-CA"/>
              </w:rPr>
              <w:t>actividades</w:t>
            </w:r>
            <w:r w:rsidR="00095BFB" w:rsidRPr="00E43D22">
              <w:rPr>
                <w:sz w:val="19"/>
                <w:szCs w:val="19"/>
                <w:lang w:val="es-AR"/>
              </w:rPr>
              <w:t xml:space="preserve"> </w:t>
            </w:r>
            <w:r w:rsidR="00095BFB" w:rsidRPr="006D35A8">
              <w:rPr>
                <w:sz w:val="19"/>
                <w:szCs w:val="19"/>
                <w:lang w:val="es-ES_tradnl" w:eastAsia="en-CA"/>
              </w:rPr>
              <w:t>proyectadas</w:t>
            </w:r>
          </w:p>
        </w:tc>
        <w:tc>
          <w:tcPr>
            <w:tcW w:w="4352" w:type="dxa"/>
            <w:shd w:val="clear" w:color="auto" w:fill="auto"/>
            <w:hideMark/>
          </w:tcPr>
          <w:p w14:paraId="38E199D1" w14:textId="667C9085" w:rsidR="005329DC" w:rsidRPr="006D35A8" w:rsidRDefault="00C70397" w:rsidP="00FC16C9">
            <w:pPr>
              <w:jc w:val="left"/>
              <w:rPr>
                <w:sz w:val="19"/>
                <w:szCs w:val="19"/>
                <w:lang w:val="es-ES_tradnl" w:eastAsia="en-CA"/>
              </w:rPr>
            </w:pPr>
            <w:r w:rsidRPr="006D35A8">
              <w:rPr>
                <w:sz w:val="19"/>
                <w:szCs w:val="19"/>
                <w:lang w:val="es-ES_tradnl" w:eastAsia="en-CA"/>
              </w:rPr>
              <w:t>Avance de los proyectos respecto de lo previsto en los informes de avance para todas las actividades (salvo las de preparación de proyectos)</w:t>
            </w:r>
          </w:p>
        </w:tc>
        <w:tc>
          <w:tcPr>
            <w:tcW w:w="2059" w:type="dxa"/>
          </w:tcPr>
          <w:p w14:paraId="41D6B29B" w14:textId="77777777" w:rsidR="005329DC" w:rsidRPr="006D35A8" w:rsidRDefault="005329DC" w:rsidP="00FC16C9">
            <w:pPr>
              <w:jc w:val="right"/>
              <w:rPr>
                <w:sz w:val="19"/>
                <w:szCs w:val="19"/>
                <w:lang w:val="es-ES_tradnl" w:eastAsia="en-CA"/>
              </w:rPr>
            </w:pPr>
            <w:r w:rsidRPr="006D35A8">
              <w:rPr>
                <w:sz w:val="19"/>
                <w:szCs w:val="19"/>
                <w:lang w:val="es-ES_tradnl" w:eastAsia="en-CA"/>
              </w:rPr>
              <w:t>104</w:t>
            </w:r>
          </w:p>
        </w:tc>
      </w:tr>
      <w:tr w:rsidR="0048312D" w:rsidRPr="006D1C63" w14:paraId="608F7A78" w14:textId="77777777" w:rsidTr="006D35A8">
        <w:trPr>
          <w:jc w:val="center"/>
        </w:trPr>
        <w:tc>
          <w:tcPr>
            <w:tcW w:w="1311" w:type="dxa"/>
            <w:shd w:val="clear" w:color="auto" w:fill="auto"/>
            <w:hideMark/>
          </w:tcPr>
          <w:p w14:paraId="5374E5BA" w14:textId="0B88CB42" w:rsidR="005329DC" w:rsidRPr="006D35A8" w:rsidRDefault="005329DC" w:rsidP="00FC16C9">
            <w:pPr>
              <w:jc w:val="left"/>
              <w:rPr>
                <w:sz w:val="19"/>
                <w:szCs w:val="19"/>
                <w:lang w:val="es-ES_tradnl" w:eastAsia="en-CA"/>
              </w:rPr>
            </w:pPr>
            <w:r w:rsidRPr="006D35A8">
              <w:rPr>
                <w:sz w:val="19"/>
                <w:szCs w:val="19"/>
                <w:lang w:val="es-ES_tradnl" w:eastAsia="en-CA"/>
              </w:rPr>
              <w:t>Administrativo</w:t>
            </w:r>
          </w:p>
        </w:tc>
        <w:tc>
          <w:tcPr>
            <w:tcW w:w="1979" w:type="dxa"/>
            <w:shd w:val="clear" w:color="auto" w:fill="auto"/>
            <w:hideMark/>
          </w:tcPr>
          <w:p w14:paraId="469DE58A" w14:textId="20A9C193" w:rsidR="005329DC" w:rsidRPr="006D35A8" w:rsidRDefault="005329DC" w:rsidP="003F6F42">
            <w:pPr>
              <w:jc w:val="left"/>
              <w:rPr>
                <w:sz w:val="19"/>
                <w:szCs w:val="19"/>
                <w:lang w:val="es-ES_tradnl" w:eastAsia="en-CA"/>
              </w:rPr>
            </w:pPr>
            <w:r w:rsidRPr="006D35A8">
              <w:rPr>
                <w:sz w:val="19"/>
                <w:szCs w:val="19"/>
                <w:lang w:val="es-ES_tradnl" w:eastAsia="en-CA"/>
              </w:rPr>
              <w:t xml:space="preserve">Diligencia en </w:t>
            </w:r>
            <w:r w:rsidR="003F6F42" w:rsidRPr="006D35A8">
              <w:rPr>
                <w:sz w:val="19"/>
                <w:szCs w:val="19"/>
                <w:lang w:val="es-ES_tradnl" w:eastAsia="en-CA"/>
              </w:rPr>
              <w:t>el</w:t>
            </w:r>
            <w:r w:rsidRPr="006D35A8">
              <w:rPr>
                <w:sz w:val="19"/>
                <w:szCs w:val="19"/>
                <w:lang w:val="es-ES_tradnl" w:eastAsia="en-CA"/>
              </w:rPr>
              <w:t xml:space="preserve"> cierre financiero</w:t>
            </w:r>
          </w:p>
        </w:tc>
        <w:tc>
          <w:tcPr>
            <w:tcW w:w="4352" w:type="dxa"/>
            <w:shd w:val="clear" w:color="auto" w:fill="auto"/>
            <w:hideMark/>
          </w:tcPr>
          <w:p w14:paraId="327BB839" w14:textId="2F6EE825" w:rsidR="005329DC" w:rsidRPr="006D35A8" w:rsidRDefault="00A506F4" w:rsidP="00FC16C9">
            <w:pPr>
              <w:jc w:val="left"/>
              <w:rPr>
                <w:sz w:val="19"/>
                <w:szCs w:val="19"/>
                <w:lang w:val="es-ES_tradnl" w:eastAsia="en-CA"/>
              </w:rPr>
            </w:pPr>
            <w:r w:rsidRPr="006D35A8">
              <w:rPr>
                <w:sz w:val="19"/>
                <w:szCs w:val="19"/>
                <w:lang w:val="es-ES_tradnl" w:eastAsia="en-CA"/>
              </w:rPr>
              <w:t>Nivel de cierre financiero de los proyectos 12 meses después de finalizados</w:t>
            </w:r>
          </w:p>
        </w:tc>
        <w:tc>
          <w:tcPr>
            <w:tcW w:w="2059" w:type="dxa"/>
          </w:tcPr>
          <w:p w14:paraId="4F573B6C" w14:textId="73ECEE10" w:rsidR="005329DC" w:rsidRPr="006D35A8" w:rsidRDefault="005329DC" w:rsidP="00FC16C9">
            <w:pPr>
              <w:jc w:val="right"/>
              <w:rPr>
                <w:sz w:val="19"/>
                <w:szCs w:val="19"/>
                <w:lang w:val="es-ES_tradnl" w:eastAsia="en-CA"/>
              </w:rPr>
            </w:pPr>
            <w:r w:rsidRPr="006D35A8">
              <w:rPr>
                <w:sz w:val="19"/>
                <w:szCs w:val="19"/>
                <w:lang w:val="es-ES_tradnl" w:eastAsia="en-CA"/>
              </w:rPr>
              <w:t>14 meses</w:t>
            </w:r>
          </w:p>
        </w:tc>
      </w:tr>
      <w:tr w:rsidR="0048312D" w:rsidRPr="006D1C63" w14:paraId="0954D97F" w14:textId="77777777" w:rsidTr="006D35A8">
        <w:trPr>
          <w:jc w:val="center"/>
        </w:trPr>
        <w:tc>
          <w:tcPr>
            <w:tcW w:w="1311" w:type="dxa"/>
            <w:shd w:val="clear" w:color="auto" w:fill="auto"/>
            <w:hideMark/>
          </w:tcPr>
          <w:p w14:paraId="7B5A3E6F" w14:textId="3B6F583C" w:rsidR="005329DC" w:rsidRPr="006D35A8" w:rsidRDefault="005329DC" w:rsidP="00FC16C9">
            <w:pPr>
              <w:jc w:val="left"/>
              <w:rPr>
                <w:sz w:val="19"/>
                <w:szCs w:val="19"/>
                <w:lang w:val="es-ES_tradnl" w:eastAsia="en-CA"/>
              </w:rPr>
            </w:pPr>
            <w:r w:rsidRPr="006D35A8">
              <w:rPr>
                <w:sz w:val="19"/>
                <w:szCs w:val="19"/>
                <w:lang w:val="es-ES_tradnl" w:eastAsia="en-CA"/>
              </w:rPr>
              <w:t xml:space="preserve">Administrativo </w:t>
            </w:r>
          </w:p>
        </w:tc>
        <w:tc>
          <w:tcPr>
            <w:tcW w:w="1979" w:type="dxa"/>
            <w:shd w:val="clear" w:color="auto" w:fill="auto"/>
            <w:hideMark/>
          </w:tcPr>
          <w:p w14:paraId="501A174B" w14:textId="6B987D5B" w:rsidR="005329DC" w:rsidRPr="006D35A8" w:rsidRDefault="005329DC" w:rsidP="00FC16C9">
            <w:pPr>
              <w:jc w:val="left"/>
              <w:rPr>
                <w:sz w:val="19"/>
                <w:szCs w:val="19"/>
                <w:lang w:val="es-ES_tradnl" w:eastAsia="en-CA"/>
              </w:rPr>
            </w:pPr>
            <w:r w:rsidRPr="006D35A8">
              <w:rPr>
                <w:sz w:val="19"/>
                <w:szCs w:val="19"/>
                <w:lang w:val="es-ES_tradnl" w:eastAsia="en-CA"/>
              </w:rPr>
              <w:t>Entrega oportuna de informes de finalización de proyecto</w:t>
            </w:r>
          </w:p>
        </w:tc>
        <w:tc>
          <w:tcPr>
            <w:tcW w:w="4352" w:type="dxa"/>
            <w:shd w:val="clear" w:color="auto" w:fill="auto"/>
            <w:hideMark/>
          </w:tcPr>
          <w:p w14:paraId="13FC728A" w14:textId="6DF6B25E" w:rsidR="005329DC" w:rsidRPr="006D35A8" w:rsidRDefault="00172DEF" w:rsidP="00FC16C9">
            <w:pPr>
              <w:jc w:val="left"/>
              <w:rPr>
                <w:sz w:val="19"/>
                <w:szCs w:val="19"/>
                <w:lang w:val="es-ES_tradnl" w:eastAsia="en-CA"/>
              </w:rPr>
            </w:pPr>
            <w:r w:rsidRPr="006D35A8">
              <w:rPr>
                <w:sz w:val="19"/>
                <w:szCs w:val="19"/>
                <w:lang w:val="es-ES_tradnl" w:eastAsia="en-CA"/>
              </w:rPr>
              <w:t>E</w:t>
            </w:r>
            <w:r w:rsidR="00135EC6" w:rsidRPr="006D35A8">
              <w:rPr>
                <w:sz w:val="19"/>
                <w:szCs w:val="19"/>
                <w:lang w:val="es-ES_tradnl" w:eastAsia="en-CA"/>
              </w:rPr>
              <w:t>ntrega de informes de finalización de proyecto respecto de lo</w:t>
            </w:r>
            <w:r w:rsidRPr="006D35A8">
              <w:rPr>
                <w:sz w:val="19"/>
                <w:szCs w:val="19"/>
                <w:lang w:val="es-ES_tradnl" w:eastAsia="en-CA"/>
              </w:rPr>
              <w:t>s plazos</w:t>
            </w:r>
            <w:r w:rsidR="00135EC6" w:rsidRPr="006D35A8">
              <w:rPr>
                <w:sz w:val="19"/>
                <w:szCs w:val="19"/>
                <w:lang w:val="es-ES_tradnl" w:eastAsia="en-CA"/>
              </w:rPr>
              <w:t xml:space="preserve"> convenido</w:t>
            </w:r>
            <w:r w:rsidRPr="006D35A8">
              <w:rPr>
                <w:sz w:val="19"/>
                <w:szCs w:val="19"/>
                <w:lang w:val="es-ES_tradnl" w:eastAsia="en-CA"/>
              </w:rPr>
              <w:t>s</w:t>
            </w:r>
          </w:p>
        </w:tc>
        <w:tc>
          <w:tcPr>
            <w:tcW w:w="2059" w:type="dxa"/>
          </w:tcPr>
          <w:p w14:paraId="56C2C6E3" w14:textId="731529D3" w:rsidR="005329DC" w:rsidRPr="006D35A8" w:rsidRDefault="00731283" w:rsidP="00FC16C9">
            <w:pPr>
              <w:jc w:val="right"/>
              <w:rPr>
                <w:sz w:val="19"/>
                <w:szCs w:val="19"/>
                <w:lang w:val="es-ES_tradnl"/>
              </w:rPr>
            </w:pPr>
            <w:r w:rsidRPr="006D35A8">
              <w:rPr>
                <w:sz w:val="19"/>
                <w:szCs w:val="19"/>
                <w:lang w:val="es-ES_tradnl"/>
              </w:rPr>
              <w:t xml:space="preserve">A tiempo </w:t>
            </w:r>
            <w:r w:rsidR="005329DC" w:rsidRPr="006D35A8">
              <w:rPr>
                <w:sz w:val="19"/>
                <w:szCs w:val="19"/>
                <w:lang w:val="es-ES_tradnl"/>
              </w:rPr>
              <w:t>(7)</w:t>
            </w:r>
          </w:p>
        </w:tc>
      </w:tr>
      <w:tr w:rsidR="0048312D" w:rsidRPr="006D1C63" w14:paraId="65E47732" w14:textId="77777777" w:rsidTr="006D35A8">
        <w:trPr>
          <w:jc w:val="center"/>
        </w:trPr>
        <w:tc>
          <w:tcPr>
            <w:tcW w:w="1311" w:type="dxa"/>
            <w:shd w:val="clear" w:color="auto" w:fill="auto"/>
            <w:hideMark/>
          </w:tcPr>
          <w:p w14:paraId="17288740" w14:textId="57EC2775" w:rsidR="005329DC" w:rsidRPr="006D35A8" w:rsidRDefault="005329DC" w:rsidP="0097696F">
            <w:pPr>
              <w:keepNext/>
              <w:keepLines/>
              <w:widowControl w:val="0"/>
              <w:jc w:val="left"/>
              <w:rPr>
                <w:sz w:val="19"/>
                <w:szCs w:val="19"/>
                <w:lang w:val="es-ES_tradnl" w:eastAsia="en-CA"/>
              </w:rPr>
            </w:pPr>
            <w:r w:rsidRPr="006D35A8">
              <w:rPr>
                <w:sz w:val="19"/>
                <w:szCs w:val="19"/>
                <w:lang w:val="es-ES_tradnl" w:eastAsia="en-CA"/>
              </w:rPr>
              <w:t xml:space="preserve">Administrativo </w:t>
            </w:r>
          </w:p>
        </w:tc>
        <w:tc>
          <w:tcPr>
            <w:tcW w:w="1979" w:type="dxa"/>
            <w:shd w:val="clear" w:color="auto" w:fill="auto"/>
            <w:hideMark/>
          </w:tcPr>
          <w:p w14:paraId="08D958E0" w14:textId="5C3AC585" w:rsidR="005329DC" w:rsidRPr="006D35A8" w:rsidRDefault="005329DC" w:rsidP="0097696F">
            <w:pPr>
              <w:keepNext/>
              <w:keepLines/>
              <w:widowControl w:val="0"/>
              <w:jc w:val="left"/>
              <w:rPr>
                <w:sz w:val="19"/>
                <w:szCs w:val="19"/>
                <w:lang w:val="es-ES_tradnl" w:eastAsia="en-CA"/>
              </w:rPr>
            </w:pPr>
            <w:r w:rsidRPr="006D35A8">
              <w:rPr>
                <w:sz w:val="19"/>
                <w:szCs w:val="19"/>
                <w:lang w:val="es-ES_tradnl" w:eastAsia="en-CA"/>
              </w:rPr>
              <w:t>Entrega oportuna de informes de avance</w:t>
            </w:r>
          </w:p>
        </w:tc>
        <w:tc>
          <w:tcPr>
            <w:tcW w:w="4352" w:type="dxa"/>
            <w:shd w:val="clear" w:color="auto" w:fill="auto"/>
            <w:hideMark/>
          </w:tcPr>
          <w:p w14:paraId="15334CD0" w14:textId="270CEE5E" w:rsidR="005329DC" w:rsidRPr="006D35A8" w:rsidRDefault="00D5171C" w:rsidP="0097696F">
            <w:pPr>
              <w:keepNext/>
              <w:keepLines/>
              <w:widowControl w:val="0"/>
              <w:jc w:val="left"/>
              <w:rPr>
                <w:sz w:val="19"/>
                <w:szCs w:val="19"/>
                <w:lang w:val="es-ES_tradnl" w:eastAsia="en-CA"/>
              </w:rPr>
            </w:pPr>
            <w:r w:rsidRPr="006D35A8">
              <w:rPr>
                <w:sz w:val="19"/>
                <w:szCs w:val="19"/>
                <w:lang w:val="es-ES_tradnl" w:eastAsia="en-CA"/>
              </w:rPr>
              <w:t>Entrega oportuna de informes de avance, planes administrativos y respuestas, salvo acuerdo en contrario</w:t>
            </w:r>
          </w:p>
        </w:tc>
        <w:tc>
          <w:tcPr>
            <w:tcW w:w="2059" w:type="dxa"/>
          </w:tcPr>
          <w:p w14:paraId="383860C0" w14:textId="578FA0ED" w:rsidR="005329DC" w:rsidRPr="006D35A8" w:rsidRDefault="00731283" w:rsidP="00731283">
            <w:pPr>
              <w:keepNext/>
              <w:keepLines/>
              <w:widowControl w:val="0"/>
              <w:jc w:val="right"/>
              <w:rPr>
                <w:sz w:val="19"/>
                <w:szCs w:val="19"/>
                <w:lang w:val="es-ES_tradnl"/>
              </w:rPr>
            </w:pPr>
            <w:r w:rsidRPr="006D35A8">
              <w:rPr>
                <w:sz w:val="19"/>
                <w:szCs w:val="19"/>
                <w:lang w:val="es-ES_tradnl"/>
              </w:rPr>
              <w:t>A tiempo</w:t>
            </w:r>
          </w:p>
        </w:tc>
      </w:tr>
    </w:tbl>
    <w:p w14:paraId="08BDA404" w14:textId="22C30148" w:rsidR="006A5A90" w:rsidRPr="006D1C63" w:rsidRDefault="006A5A90" w:rsidP="00D7767E">
      <w:pPr>
        <w:keepNext/>
        <w:keepLines/>
        <w:widowControl w:val="0"/>
        <w:ind w:left="-142"/>
        <w:rPr>
          <w:sz w:val="20"/>
          <w:lang w:val="es-ES_tradnl"/>
        </w:rPr>
      </w:pPr>
      <w:r w:rsidRPr="006D1C63">
        <w:rPr>
          <w:sz w:val="20"/>
          <w:lang w:val="es-ES_tradnl"/>
        </w:rPr>
        <w:t>*</w:t>
      </w:r>
      <w:r w:rsidR="00130EED" w:rsidRPr="006D1C63">
        <w:rPr>
          <w:sz w:val="20"/>
          <w:lang w:val="es-ES_tradnl"/>
        </w:rPr>
        <w:t xml:space="preserve"> </w:t>
      </w:r>
      <w:r w:rsidR="000A1BE2" w:rsidRPr="000A1BE2">
        <w:rPr>
          <w:sz w:val="20"/>
          <w:lang w:val="es-ES_tradnl"/>
        </w:rPr>
        <w:t xml:space="preserve">Los objetivos de un organismo se podrán reducir cuando </w:t>
      </w:r>
      <w:r w:rsidR="00751C67">
        <w:rPr>
          <w:sz w:val="20"/>
          <w:lang w:val="es-ES_tradnl"/>
        </w:rPr>
        <w:t xml:space="preserve">éste </w:t>
      </w:r>
      <w:r w:rsidR="000A1BE2" w:rsidRPr="000A1BE2">
        <w:rPr>
          <w:sz w:val="20"/>
          <w:lang w:val="es-ES_tradnl"/>
        </w:rPr>
        <w:t xml:space="preserve">se vea imposibilitado de presentar un tramo por motivos imputables a otro organismo principal o de cooperación, siempre </w:t>
      </w:r>
      <w:r w:rsidR="000A1BE2">
        <w:rPr>
          <w:sz w:val="20"/>
          <w:lang w:val="es-ES_tradnl"/>
        </w:rPr>
        <w:t>que este último esté de acuerdo</w:t>
      </w:r>
      <w:r w:rsidRPr="006D1C63">
        <w:rPr>
          <w:sz w:val="20"/>
          <w:lang w:val="es-ES_tradnl"/>
        </w:rPr>
        <w:t>.</w:t>
      </w:r>
    </w:p>
    <w:p w14:paraId="1231DE70" w14:textId="6AB8211C" w:rsidR="004B4098" w:rsidRPr="006D1C63" w:rsidRDefault="006A5A90" w:rsidP="007410B8">
      <w:pPr>
        <w:widowControl w:val="0"/>
        <w:rPr>
          <w:sz w:val="20"/>
          <w:lang w:val="es-ES_tradnl"/>
        </w:rPr>
      </w:pPr>
      <w:r w:rsidRPr="006D1C63">
        <w:rPr>
          <w:sz w:val="20"/>
          <w:lang w:val="es-ES_tradnl"/>
        </w:rPr>
        <w:t>**</w:t>
      </w:r>
      <w:r w:rsidR="00130EED" w:rsidRPr="006D1C63">
        <w:rPr>
          <w:sz w:val="20"/>
          <w:lang w:val="es-ES_tradnl"/>
        </w:rPr>
        <w:t xml:space="preserve"> </w:t>
      </w:r>
      <w:r w:rsidR="002C2080" w:rsidRPr="002C2080">
        <w:rPr>
          <w:sz w:val="20"/>
          <w:lang w:val="es-ES_tradnl"/>
        </w:rPr>
        <w:t>No se evalúa la preparación de proyectos sin una decisión del Comité Ejecutivo en cuanto a su financiamiento</w:t>
      </w:r>
      <w:r w:rsidRPr="006D1C63">
        <w:rPr>
          <w:sz w:val="20"/>
          <w:lang w:val="es-ES_tradnl"/>
        </w:rPr>
        <w:t>.</w:t>
      </w:r>
    </w:p>
    <w:p w14:paraId="23639AD7" w14:textId="3EE27F13" w:rsidR="006A5A90" w:rsidRPr="006D35A8" w:rsidRDefault="006A5A90" w:rsidP="007410B8">
      <w:pPr>
        <w:widowControl w:val="0"/>
        <w:rPr>
          <w:sz w:val="18"/>
          <w:szCs w:val="18"/>
          <w:lang w:val="es-ES_tradnl"/>
        </w:rPr>
      </w:pPr>
    </w:p>
    <w:p w14:paraId="3F3800A6" w14:textId="6CAFE036" w:rsidR="006A5A90" w:rsidRPr="006D1C63" w:rsidRDefault="000D53D5" w:rsidP="00AA5622">
      <w:pPr>
        <w:pStyle w:val="Heading1"/>
        <w:rPr>
          <w:lang w:val="es-ES_tradnl"/>
        </w:rPr>
      </w:pPr>
      <w:r>
        <w:rPr>
          <w:lang w:val="es-ES_tradnl"/>
        </w:rPr>
        <w:t xml:space="preserve">El Cuadro </w:t>
      </w:r>
      <w:r w:rsidRPr="0086629B">
        <w:rPr>
          <w:lang w:val="es-ES_tradnl"/>
        </w:rPr>
        <w:t>5</w:t>
      </w:r>
      <w:r>
        <w:rPr>
          <w:lang w:val="es-ES_tradnl"/>
        </w:rPr>
        <w:t xml:space="preserve"> presenta los indicadores de desempeño del PAC adoptados en la </w:t>
      </w:r>
      <w:r w:rsidR="00E519E5" w:rsidRPr="006D1C63">
        <w:rPr>
          <w:lang w:val="es-ES_tradnl"/>
        </w:rPr>
        <w:t>decisión</w:t>
      </w:r>
      <w:r w:rsidR="00130EED" w:rsidRPr="006D1C63">
        <w:rPr>
          <w:lang w:val="es-ES_tradnl"/>
        </w:rPr>
        <w:t xml:space="preserve"> </w:t>
      </w:r>
      <w:r w:rsidR="006A5A90" w:rsidRPr="006D1C63">
        <w:rPr>
          <w:lang w:val="es-ES_tradnl"/>
        </w:rPr>
        <w:t>48/7</w:t>
      </w:r>
      <w:r w:rsidR="008B576D">
        <w:rPr>
          <w:lang w:val="es-ES_tradnl"/>
        </w:rPr>
        <w:t xml:space="preserve"> e)</w:t>
      </w:r>
      <w:r w:rsidR="006A5A90" w:rsidRPr="006D1C63">
        <w:rPr>
          <w:lang w:val="es-ES_tradnl"/>
        </w:rPr>
        <w:t>.</w:t>
      </w:r>
    </w:p>
    <w:p w14:paraId="627DB246" w14:textId="4ADA8420" w:rsidR="006A5A90" w:rsidRPr="006D1C63" w:rsidRDefault="002455BE" w:rsidP="00650E78">
      <w:pPr>
        <w:pStyle w:val="subhead"/>
        <w:keepNext/>
        <w:jc w:val="left"/>
        <w:rPr>
          <w:b/>
          <w:bCs/>
          <w:sz w:val="22"/>
          <w:szCs w:val="22"/>
          <w:lang w:val="es-ES_tradnl"/>
        </w:rPr>
      </w:pPr>
      <w:r>
        <w:rPr>
          <w:b/>
          <w:sz w:val="22"/>
          <w:szCs w:val="22"/>
          <w:lang w:val="es-ES_tradnl"/>
        </w:rPr>
        <w:t xml:space="preserve">Cuadro </w:t>
      </w:r>
      <w:r w:rsidRPr="0086629B">
        <w:rPr>
          <w:b/>
          <w:sz w:val="22"/>
          <w:szCs w:val="22"/>
          <w:lang w:val="es-ES_tradnl"/>
        </w:rPr>
        <w:t>5:</w:t>
      </w:r>
      <w:r>
        <w:rPr>
          <w:b/>
          <w:sz w:val="22"/>
          <w:szCs w:val="22"/>
          <w:lang w:val="es-ES_tradnl"/>
        </w:rPr>
        <w:t xml:space="preserve"> </w:t>
      </w:r>
      <w:r>
        <w:rPr>
          <w:b/>
          <w:bCs/>
          <w:sz w:val="22"/>
          <w:szCs w:val="22"/>
          <w:lang w:val="es-ES_tradnl"/>
        </w:rPr>
        <w:t xml:space="preserve">Indicadores de desempeño para el PAC </w:t>
      </w:r>
      <w:r w:rsidRPr="003B083D">
        <w:rPr>
          <w:b/>
          <w:bCs/>
          <w:sz w:val="22"/>
          <w:szCs w:val="22"/>
          <w:lang w:val="es-ES_tradnl"/>
        </w:rPr>
        <w:t xml:space="preserve">del </w:t>
      </w:r>
      <w:r>
        <w:rPr>
          <w:b/>
          <w:bCs/>
          <w:sz w:val="22"/>
          <w:szCs w:val="22"/>
          <w:lang w:val="es-ES_tradnl"/>
        </w:rPr>
        <w:t>PNUMA, año 2021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693"/>
        <w:gridCol w:w="2552"/>
        <w:gridCol w:w="1842"/>
      </w:tblGrid>
      <w:tr w:rsidR="00E90A6A" w:rsidRPr="006D1C63" w14:paraId="18A90416" w14:textId="77777777" w:rsidTr="00644EBB">
        <w:trPr>
          <w:tblHeader/>
        </w:trPr>
        <w:tc>
          <w:tcPr>
            <w:tcW w:w="2547" w:type="dxa"/>
            <w:shd w:val="clear" w:color="auto" w:fill="auto"/>
            <w:vAlign w:val="center"/>
          </w:tcPr>
          <w:p w14:paraId="0B2D1CB2" w14:textId="296D59D2" w:rsidR="00E90A6A" w:rsidRPr="006D35A8" w:rsidRDefault="00E90A6A" w:rsidP="00650E78">
            <w:pPr>
              <w:pStyle w:val="Default"/>
              <w:keepNext/>
              <w:jc w:val="center"/>
              <w:rPr>
                <w:b/>
                <w:color w:val="auto"/>
                <w:sz w:val="18"/>
                <w:szCs w:val="18"/>
                <w:lang w:val="es-ES_tradnl"/>
              </w:rPr>
            </w:pPr>
            <w:bookmarkStart w:id="1" w:name="_Hlk25161012"/>
            <w:r w:rsidRPr="006D35A8">
              <w:rPr>
                <w:b/>
                <w:color w:val="auto"/>
                <w:sz w:val="18"/>
                <w:szCs w:val="18"/>
                <w:lang w:val="es-ES_tradnl"/>
              </w:rPr>
              <w:t>Indicador</w:t>
            </w:r>
          </w:p>
        </w:tc>
        <w:tc>
          <w:tcPr>
            <w:tcW w:w="2693" w:type="dxa"/>
            <w:shd w:val="clear" w:color="auto" w:fill="auto"/>
            <w:vAlign w:val="center"/>
          </w:tcPr>
          <w:p w14:paraId="5CB29667" w14:textId="7D6C84ED" w:rsidR="00E90A6A" w:rsidRPr="006D35A8" w:rsidRDefault="002E6496" w:rsidP="00650E78">
            <w:pPr>
              <w:pStyle w:val="Default"/>
              <w:keepNext/>
              <w:jc w:val="center"/>
              <w:rPr>
                <w:b/>
                <w:color w:val="auto"/>
                <w:sz w:val="18"/>
                <w:szCs w:val="18"/>
                <w:lang w:val="es-ES_tradnl"/>
              </w:rPr>
            </w:pPr>
            <w:r w:rsidRPr="006D35A8">
              <w:rPr>
                <w:b/>
                <w:color w:val="auto"/>
                <w:sz w:val="18"/>
                <w:szCs w:val="18"/>
                <w:lang w:val="es-ES_tradnl"/>
              </w:rPr>
              <w:t>Dato</w:t>
            </w:r>
          </w:p>
        </w:tc>
        <w:tc>
          <w:tcPr>
            <w:tcW w:w="2552" w:type="dxa"/>
            <w:shd w:val="clear" w:color="auto" w:fill="auto"/>
            <w:vAlign w:val="center"/>
          </w:tcPr>
          <w:p w14:paraId="4A40E108" w14:textId="2D47B7D1" w:rsidR="00E90A6A" w:rsidRPr="006D35A8" w:rsidRDefault="00E90A6A" w:rsidP="00650E78">
            <w:pPr>
              <w:pStyle w:val="Default"/>
              <w:keepNext/>
              <w:jc w:val="center"/>
              <w:rPr>
                <w:b/>
                <w:color w:val="auto"/>
                <w:sz w:val="18"/>
                <w:szCs w:val="18"/>
                <w:lang w:val="es-ES_tradnl"/>
              </w:rPr>
            </w:pPr>
            <w:r w:rsidRPr="006D35A8">
              <w:rPr>
                <w:b/>
                <w:color w:val="auto"/>
                <w:sz w:val="18"/>
                <w:szCs w:val="18"/>
                <w:lang w:val="es-ES_tradnl"/>
              </w:rPr>
              <w:t>Evaluación</w:t>
            </w:r>
          </w:p>
        </w:tc>
        <w:tc>
          <w:tcPr>
            <w:tcW w:w="1842" w:type="dxa"/>
            <w:shd w:val="clear" w:color="auto" w:fill="auto"/>
            <w:vAlign w:val="center"/>
          </w:tcPr>
          <w:p w14:paraId="3605D429" w14:textId="589B72BB" w:rsidR="00E90A6A" w:rsidRPr="006D35A8" w:rsidRDefault="005A2174" w:rsidP="00650E78">
            <w:pPr>
              <w:pStyle w:val="Default"/>
              <w:keepNext/>
              <w:jc w:val="center"/>
              <w:rPr>
                <w:b/>
                <w:color w:val="auto"/>
                <w:sz w:val="18"/>
                <w:szCs w:val="18"/>
                <w:lang w:val="es-ES_tradnl"/>
              </w:rPr>
            </w:pPr>
            <w:r w:rsidRPr="006D35A8">
              <w:rPr>
                <w:b/>
                <w:color w:val="auto"/>
                <w:sz w:val="18"/>
                <w:szCs w:val="18"/>
                <w:lang w:val="es-ES_tradnl"/>
              </w:rPr>
              <w:t>Objetivo para 2021</w:t>
            </w:r>
          </w:p>
        </w:tc>
      </w:tr>
      <w:tr w:rsidR="00E90A6A" w:rsidRPr="006D1C63" w14:paraId="7DFCD572" w14:textId="77777777" w:rsidTr="00D7767E">
        <w:tc>
          <w:tcPr>
            <w:tcW w:w="2547" w:type="dxa"/>
          </w:tcPr>
          <w:p w14:paraId="27EECCEC" w14:textId="77B1C600" w:rsidR="00E90A6A" w:rsidRPr="006D35A8" w:rsidRDefault="00E90A6A" w:rsidP="007410B8">
            <w:pPr>
              <w:pStyle w:val="Default"/>
              <w:keepNext/>
              <w:rPr>
                <w:color w:val="auto"/>
                <w:sz w:val="18"/>
                <w:szCs w:val="18"/>
                <w:lang w:val="es-ES_tradnl"/>
              </w:rPr>
            </w:pPr>
            <w:r w:rsidRPr="006D35A8">
              <w:rPr>
                <w:color w:val="auto"/>
                <w:sz w:val="18"/>
                <w:szCs w:val="18"/>
                <w:lang w:val="es-ES_tradnl"/>
              </w:rPr>
              <w:t xml:space="preserve">Seguimiento eficiente de las </w:t>
            </w:r>
            <w:r w:rsidR="00700D98" w:rsidRPr="006D35A8">
              <w:rPr>
                <w:color w:val="auto"/>
                <w:sz w:val="18"/>
                <w:szCs w:val="18"/>
                <w:lang w:val="es-ES_tradnl"/>
              </w:rPr>
              <w:t xml:space="preserve">reuniones de </w:t>
            </w:r>
            <w:r w:rsidRPr="006D35A8">
              <w:rPr>
                <w:color w:val="auto"/>
                <w:sz w:val="18"/>
                <w:szCs w:val="18"/>
                <w:lang w:val="es-ES_tradnl"/>
              </w:rPr>
              <w:t>red</w:t>
            </w:r>
            <w:r w:rsidR="00700D98" w:rsidRPr="006D35A8">
              <w:rPr>
                <w:color w:val="auto"/>
                <w:sz w:val="18"/>
                <w:szCs w:val="18"/>
                <w:lang w:val="es-ES_tradnl"/>
              </w:rPr>
              <w:t>es</w:t>
            </w:r>
            <w:r w:rsidRPr="006D35A8">
              <w:rPr>
                <w:color w:val="auto"/>
                <w:sz w:val="18"/>
                <w:szCs w:val="18"/>
                <w:lang w:val="es-ES_tradnl"/>
              </w:rPr>
              <w:t xml:space="preserve"> regional</w:t>
            </w:r>
            <w:r w:rsidR="00700D98" w:rsidRPr="006D35A8">
              <w:rPr>
                <w:color w:val="auto"/>
                <w:sz w:val="18"/>
                <w:szCs w:val="18"/>
                <w:lang w:val="es-ES_tradnl"/>
              </w:rPr>
              <w:t>es</w:t>
            </w:r>
            <w:r w:rsidRPr="006D35A8">
              <w:rPr>
                <w:color w:val="auto"/>
                <w:sz w:val="18"/>
                <w:szCs w:val="18"/>
                <w:lang w:val="es-ES_tradnl"/>
              </w:rPr>
              <w:t xml:space="preserve"> o temáticas</w:t>
            </w:r>
          </w:p>
        </w:tc>
        <w:tc>
          <w:tcPr>
            <w:tcW w:w="2693" w:type="dxa"/>
          </w:tcPr>
          <w:p w14:paraId="4F5833EC" w14:textId="3B511913" w:rsidR="00E90A6A" w:rsidRPr="006D35A8" w:rsidRDefault="00E90A6A" w:rsidP="007410B8">
            <w:pPr>
              <w:pStyle w:val="Default"/>
              <w:keepNext/>
              <w:rPr>
                <w:color w:val="auto"/>
                <w:sz w:val="18"/>
                <w:szCs w:val="18"/>
                <w:lang w:val="es-ES_tradnl"/>
              </w:rPr>
            </w:pPr>
            <w:r w:rsidRPr="006D35A8">
              <w:rPr>
                <w:color w:val="auto"/>
                <w:sz w:val="18"/>
                <w:szCs w:val="18"/>
                <w:lang w:val="es-ES_tradnl"/>
              </w:rPr>
              <w:t xml:space="preserve">Lista de recomendaciones emanadas de reuniones de </w:t>
            </w:r>
            <w:r w:rsidR="00A048FF" w:rsidRPr="006D35A8">
              <w:rPr>
                <w:color w:val="auto"/>
                <w:sz w:val="18"/>
                <w:szCs w:val="18"/>
                <w:lang w:val="es-ES_tradnl"/>
              </w:rPr>
              <w:t xml:space="preserve">redes regionales </w:t>
            </w:r>
            <w:r w:rsidRPr="006D35A8">
              <w:rPr>
                <w:color w:val="auto"/>
                <w:sz w:val="18"/>
                <w:szCs w:val="18"/>
                <w:lang w:val="es-ES_tradnl"/>
              </w:rPr>
              <w:t xml:space="preserve">o temáticas durante </w:t>
            </w:r>
            <w:r w:rsidR="00CC69DB" w:rsidRPr="006D35A8">
              <w:rPr>
                <w:color w:val="auto"/>
                <w:sz w:val="18"/>
                <w:szCs w:val="18"/>
                <w:lang w:val="es-ES_tradnl"/>
              </w:rPr>
              <w:t xml:space="preserve">el período </w:t>
            </w:r>
            <w:r w:rsidRPr="006D35A8">
              <w:rPr>
                <w:color w:val="auto"/>
                <w:sz w:val="18"/>
                <w:szCs w:val="18"/>
                <w:lang w:val="es-ES_tradnl"/>
              </w:rPr>
              <w:t>2018-2019</w:t>
            </w:r>
          </w:p>
        </w:tc>
        <w:tc>
          <w:tcPr>
            <w:tcW w:w="2552" w:type="dxa"/>
          </w:tcPr>
          <w:p w14:paraId="1DDF9ABC" w14:textId="7877D63C" w:rsidR="00E90A6A" w:rsidRPr="006D35A8" w:rsidRDefault="00E90A6A" w:rsidP="007410B8">
            <w:pPr>
              <w:pStyle w:val="Default"/>
              <w:keepNext/>
              <w:rPr>
                <w:color w:val="auto"/>
                <w:sz w:val="18"/>
                <w:szCs w:val="18"/>
                <w:lang w:val="es-ES_tradnl"/>
              </w:rPr>
            </w:pPr>
            <w:r w:rsidRPr="006D35A8">
              <w:rPr>
                <w:color w:val="auto"/>
                <w:sz w:val="18"/>
                <w:szCs w:val="18"/>
                <w:lang w:val="es-ES_tradnl"/>
              </w:rPr>
              <w:t xml:space="preserve">Nivel de ejecución de las recomendaciones a implementar durante </w:t>
            </w:r>
            <w:r w:rsidR="00F669A2" w:rsidRPr="006D35A8">
              <w:rPr>
                <w:color w:val="auto"/>
                <w:sz w:val="18"/>
                <w:szCs w:val="18"/>
                <w:lang w:val="es-ES_tradnl"/>
              </w:rPr>
              <w:t xml:space="preserve">el </w:t>
            </w:r>
            <w:r w:rsidR="00410ABF" w:rsidRPr="006D35A8">
              <w:rPr>
                <w:color w:val="auto"/>
                <w:sz w:val="18"/>
                <w:szCs w:val="18"/>
                <w:lang w:val="es-ES_tradnl"/>
              </w:rPr>
              <w:t xml:space="preserve">año </w:t>
            </w:r>
            <w:r w:rsidRPr="006D35A8">
              <w:rPr>
                <w:color w:val="auto"/>
                <w:sz w:val="18"/>
                <w:szCs w:val="18"/>
                <w:lang w:val="es-ES_tradnl"/>
              </w:rPr>
              <w:t>2020</w:t>
            </w:r>
          </w:p>
        </w:tc>
        <w:tc>
          <w:tcPr>
            <w:tcW w:w="1842" w:type="dxa"/>
          </w:tcPr>
          <w:p w14:paraId="263FF092" w14:textId="3294D71B" w:rsidR="00E90A6A" w:rsidRPr="006D35A8" w:rsidRDefault="00E90A6A" w:rsidP="00650E78">
            <w:pPr>
              <w:pStyle w:val="Default"/>
              <w:keepNext/>
              <w:rPr>
                <w:color w:val="auto"/>
                <w:sz w:val="18"/>
                <w:szCs w:val="18"/>
                <w:lang w:val="es-ES_tradnl"/>
              </w:rPr>
            </w:pPr>
            <w:r w:rsidRPr="006D35A8">
              <w:rPr>
                <w:color w:val="auto"/>
                <w:sz w:val="18"/>
                <w:szCs w:val="18"/>
                <w:lang w:val="es-ES_tradnl"/>
              </w:rPr>
              <w:t>Nivel de ejecución del 90%</w:t>
            </w:r>
          </w:p>
        </w:tc>
      </w:tr>
      <w:tr w:rsidR="00E90A6A" w:rsidRPr="001F5F45" w14:paraId="49B216FE" w14:textId="77777777" w:rsidTr="00D7767E">
        <w:trPr>
          <w:trHeight w:val="1052"/>
        </w:trPr>
        <w:tc>
          <w:tcPr>
            <w:tcW w:w="2547" w:type="dxa"/>
          </w:tcPr>
          <w:p w14:paraId="57CF0001" w14:textId="1EC61666" w:rsidR="00E90A6A" w:rsidRPr="006D35A8" w:rsidRDefault="00E90A6A" w:rsidP="007410B8">
            <w:pPr>
              <w:pStyle w:val="Default"/>
              <w:rPr>
                <w:color w:val="auto"/>
                <w:sz w:val="18"/>
                <w:szCs w:val="18"/>
                <w:lang w:val="es-ES_tradnl"/>
              </w:rPr>
            </w:pPr>
            <w:r w:rsidRPr="006D35A8">
              <w:rPr>
                <w:color w:val="auto"/>
                <w:sz w:val="18"/>
                <w:szCs w:val="18"/>
                <w:lang w:val="es-ES_tradnl"/>
              </w:rPr>
              <w:t>Apoyo eficaz a la labor de las ONO, principalmente en materia de orientar a nuevas ONO</w:t>
            </w:r>
          </w:p>
        </w:tc>
        <w:tc>
          <w:tcPr>
            <w:tcW w:w="2693" w:type="dxa"/>
          </w:tcPr>
          <w:p w14:paraId="60C05142" w14:textId="6F30D14A" w:rsidR="00E90A6A" w:rsidRPr="006D35A8" w:rsidRDefault="00E90A6A" w:rsidP="007410B8">
            <w:pPr>
              <w:pStyle w:val="Default"/>
              <w:rPr>
                <w:color w:val="auto"/>
                <w:sz w:val="18"/>
                <w:szCs w:val="18"/>
                <w:lang w:val="es-ES_tradnl"/>
              </w:rPr>
            </w:pPr>
            <w:r w:rsidRPr="006D35A8">
              <w:rPr>
                <w:color w:val="auto"/>
                <w:sz w:val="18"/>
                <w:szCs w:val="18"/>
                <w:lang w:val="es-ES_tradnl"/>
              </w:rPr>
              <w:t>Lista de formas, medios, productos y servicios innovadores para apoyar a las ONO en su labor, precisando los destinados a nuevas ONO</w:t>
            </w:r>
          </w:p>
        </w:tc>
        <w:tc>
          <w:tcPr>
            <w:tcW w:w="2552" w:type="dxa"/>
          </w:tcPr>
          <w:p w14:paraId="13B744AD" w14:textId="4A494F6E" w:rsidR="00E90A6A" w:rsidRPr="006D35A8" w:rsidRDefault="00E90A6A" w:rsidP="00FC16C9">
            <w:pPr>
              <w:pStyle w:val="Default"/>
              <w:rPr>
                <w:color w:val="auto"/>
                <w:sz w:val="18"/>
                <w:szCs w:val="18"/>
                <w:lang w:val="es-ES_tradnl"/>
              </w:rPr>
            </w:pPr>
            <w:r w:rsidRPr="006D35A8">
              <w:rPr>
                <w:color w:val="auto"/>
                <w:sz w:val="18"/>
                <w:szCs w:val="18"/>
                <w:lang w:val="es-ES_tradnl"/>
              </w:rPr>
              <w:t>Número de formas, medios, productos y servicios innovadores para apoyar a las ONO en su labor, precisando los destinados a nuevas ONO</w:t>
            </w:r>
          </w:p>
        </w:tc>
        <w:tc>
          <w:tcPr>
            <w:tcW w:w="1842" w:type="dxa"/>
          </w:tcPr>
          <w:p w14:paraId="75FF9E46" w14:textId="77777777" w:rsidR="00D7767E" w:rsidRPr="006D35A8" w:rsidRDefault="00E90A6A" w:rsidP="00F51F83">
            <w:pPr>
              <w:pStyle w:val="Default"/>
              <w:rPr>
                <w:color w:val="auto"/>
                <w:sz w:val="18"/>
                <w:szCs w:val="18"/>
                <w:lang w:val="es-ES_tradnl"/>
              </w:rPr>
            </w:pPr>
            <w:r w:rsidRPr="006D35A8">
              <w:rPr>
                <w:color w:val="auto"/>
                <w:sz w:val="18"/>
                <w:szCs w:val="18"/>
                <w:lang w:val="es-ES_tradnl"/>
              </w:rPr>
              <w:t>-7 de tales formas, medios, productos y servicios;</w:t>
            </w:r>
            <w:r w:rsidR="00A67BE3" w:rsidRPr="006D35A8">
              <w:rPr>
                <w:color w:val="auto"/>
                <w:sz w:val="18"/>
                <w:szCs w:val="18"/>
                <w:lang w:val="es-ES_tradnl"/>
              </w:rPr>
              <w:t xml:space="preserve"> </w:t>
            </w:r>
          </w:p>
          <w:p w14:paraId="21BC23B2" w14:textId="73FE1885" w:rsidR="00E90A6A" w:rsidRPr="006D35A8" w:rsidRDefault="00E90A6A" w:rsidP="00F51F83">
            <w:pPr>
              <w:pStyle w:val="Default"/>
              <w:rPr>
                <w:color w:val="auto"/>
                <w:sz w:val="18"/>
                <w:szCs w:val="18"/>
                <w:lang w:val="es-ES_tradnl"/>
              </w:rPr>
            </w:pPr>
            <w:r w:rsidRPr="006D35A8">
              <w:rPr>
                <w:color w:val="auto"/>
                <w:sz w:val="18"/>
                <w:szCs w:val="18"/>
                <w:lang w:val="es-ES_tradnl"/>
              </w:rPr>
              <w:t>-</w:t>
            </w:r>
            <w:r w:rsidRPr="00E43D22">
              <w:rPr>
                <w:sz w:val="18"/>
                <w:szCs w:val="18"/>
                <w:lang w:val="es-AR"/>
              </w:rPr>
              <w:t xml:space="preserve"> </w:t>
            </w:r>
            <w:r w:rsidRPr="006D35A8">
              <w:rPr>
                <w:color w:val="auto"/>
                <w:sz w:val="18"/>
                <w:szCs w:val="18"/>
                <w:lang w:val="es-ES_tradnl"/>
              </w:rPr>
              <w:t>Apoyar</w:t>
            </w:r>
            <w:r w:rsidR="00F51F83" w:rsidRPr="006D35A8">
              <w:rPr>
                <w:color w:val="auto"/>
                <w:sz w:val="18"/>
                <w:szCs w:val="18"/>
                <w:lang w:val="es-ES_tradnl"/>
              </w:rPr>
              <w:t xml:space="preserve"> en </w:t>
            </w:r>
            <w:r w:rsidRPr="006D35A8">
              <w:rPr>
                <w:color w:val="auto"/>
                <w:sz w:val="18"/>
                <w:szCs w:val="18"/>
                <w:lang w:val="es-ES_tradnl"/>
              </w:rPr>
              <w:t>fortalecimiento de capacidades a todas las nuevas ONO</w:t>
            </w:r>
          </w:p>
        </w:tc>
      </w:tr>
      <w:tr w:rsidR="00E90A6A" w:rsidRPr="001F5F45" w14:paraId="33D15BCF" w14:textId="77777777" w:rsidTr="00D7767E">
        <w:tc>
          <w:tcPr>
            <w:tcW w:w="2547" w:type="dxa"/>
          </w:tcPr>
          <w:p w14:paraId="44063D2E" w14:textId="7F605AB9" w:rsidR="00E90A6A" w:rsidRPr="006D35A8" w:rsidRDefault="00E90A6A" w:rsidP="007410B8">
            <w:pPr>
              <w:pStyle w:val="Default"/>
              <w:rPr>
                <w:color w:val="auto"/>
                <w:sz w:val="18"/>
                <w:szCs w:val="18"/>
                <w:lang w:val="es-ES_tradnl"/>
              </w:rPr>
            </w:pPr>
            <w:r w:rsidRPr="006D35A8">
              <w:rPr>
                <w:color w:val="auto"/>
                <w:sz w:val="18"/>
                <w:szCs w:val="18"/>
                <w:lang w:val="es-ES_tradnl"/>
              </w:rPr>
              <w:t>Asistencia a países en riesgo real o potencial de incumplimiento (conforme a las decisiones de la Reunión de las Partes y/o a lo informado en virtud del Artículo 7 y a un análisis de tendencias)</w:t>
            </w:r>
          </w:p>
        </w:tc>
        <w:tc>
          <w:tcPr>
            <w:tcW w:w="2693" w:type="dxa"/>
          </w:tcPr>
          <w:p w14:paraId="368FBCE8" w14:textId="4FE687EC" w:rsidR="00E90A6A" w:rsidRPr="006D35A8" w:rsidRDefault="00E90A6A" w:rsidP="007410B8">
            <w:pPr>
              <w:pStyle w:val="Default"/>
              <w:rPr>
                <w:color w:val="auto"/>
                <w:sz w:val="18"/>
                <w:szCs w:val="18"/>
                <w:lang w:val="es-ES_tradnl"/>
              </w:rPr>
            </w:pPr>
            <w:r w:rsidRPr="006D35A8">
              <w:rPr>
                <w:color w:val="auto"/>
                <w:sz w:val="18"/>
                <w:szCs w:val="18"/>
                <w:lang w:val="es-ES_tradnl"/>
              </w:rPr>
              <w:t>Lista de países en riesgo real o potencial de incumplimiento que recibieron ayuda del PAC fuera del marco de las reuniones de red</w:t>
            </w:r>
          </w:p>
        </w:tc>
        <w:tc>
          <w:tcPr>
            <w:tcW w:w="2552" w:type="dxa"/>
          </w:tcPr>
          <w:p w14:paraId="434EEBC5" w14:textId="4B6A6857" w:rsidR="00E90A6A" w:rsidRPr="006D35A8" w:rsidRDefault="00E90A6A" w:rsidP="00FC16C9">
            <w:pPr>
              <w:pStyle w:val="Default"/>
              <w:rPr>
                <w:color w:val="auto"/>
                <w:sz w:val="18"/>
                <w:szCs w:val="18"/>
                <w:lang w:val="es-ES_tradnl"/>
              </w:rPr>
            </w:pPr>
            <w:r w:rsidRPr="006D35A8">
              <w:rPr>
                <w:color w:val="auto"/>
                <w:sz w:val="18"/>
                <w:szCs w:val="18"/>
                <w:lang w:val="es-ES_tradnl"/>
              </w:rPr>
              <w:t>Número de países en riesgo real o potencial de incumplimiento que recibieron ayuda del PAC fuera del marco de las reuniones de red</w:t>
            </w:r>
          </w:p>
        </w:tc>
        <w:tc>
          <w:tcPr>
            <w:tcW w:w="1842" w:type="dxa"/>
          </w:tcPr>
          <w:p w14:paraId="45B7B617" w14:textId="28F5614D" w:rsidR="00E90A6A" w:rsidRPr="006D35A8" w:rsidRDefault="00E90A6A" w:rsidP="00FC16C9">
            <w:pPr>
              <w:pStyle w:val="Default"/>
              <w:rPr>
                <w:color w:val="auto"/>
                <w:sz w:val="18"/>
                <w:szCs w:val="18"/>
                <w:lang w:val="es-ES_tradnl"/>
              </w:rPr>
            </w:pPr>
            <w:r w:rsidRPr="006D35A8">
              <w:rPr>
                <w:color w:val="auto"/>
                <w:sz w:val="18"/>
                <w:szCs w:val="18"/>
                <w:lang w:val="es-ES_tradnl"/>
              </w:rPr>
              <w:t>Cada país en tal situación</w:t>
            </w:r>
          </w:p>
        </w:tc>
      </w:tr>
      <w:tr w:rsidR="00E90A6A" w:rsidRPr="001F5F45" w14:paraId="5469E5E8" w14:textId="77777777" w:rsidTr="00D7767E">
        <w:tc>
          <w:tcPr>
            <w:tcW w:w="2547" w:type="dxa"/>
          </w:tcPr>
          <w:p w14:paraId="01BBEAAC" w14:textId="42143C54" w:rsidR="00E90A6A" w:rsidRPr="006D35A8" w:rsidRDefault="00E90A6A" w:rsidP="00FC16C9">
            <w:pPr>
              <w:pStyle w:val="Default"/>
              <w:rPr>
                <w:color w:val="auto"/>
                <w:sz w:val="18"/>
                <w:szCs w:val="18"/>
                <w:lang w:val="es-ES_tradnl"/>
              </w:rPr>
            </w:pPr>
            <w:r w:rsidRPr="006D35A8">
              <w:rPr>
                <w:color w:val="auto"/>
                <w:sz w:val="18"/>
                <w:szCs w:val="18"/>
                <w:lang w:val="es-ES_tradnl"/>
              </w:rPr>
              <w:t>Innovaciones en la producción y entrega de productos y servicios de información global y regional</w:t>
            </w:r>
          </w:p>
        </w:tc>
        <w:tc>
          <w:tcPr>
            <w:tcW w:w="2693" w:type="dxa"/>
          </w:tcPr>
          <w:p w14:paraId="21266D20" w14:textId="51831115" w:rsidR="00E90A6A" w:rsidRPr="006D35A8" w:rsidRDefault="00E90A6A" w:rsidP="00FC16C9">
            <w:pPr>
              <w:pStyle w:val="Default"/>
              <w:rPr>
                <w:color w:val="auto"/>
                <w:sz w:val="18"/>
                <w:szCs w:val="18"/>
                <w:lang w:val="es-ES_tradnl"/>
              </w:rPr>
            </w:pPr>
            <w:r w:rsidRPr="006D35A8">
              <w:rPr>
                <w:color w:val="auto"/>
                <w:sz w:val="18"/>
                <w:szCs w:val="18"/>
                <w:lang w:val="es-ES_tradnl"/>
              </w:rPr>
              <w:t>Lista de productos y servicios de información global y regional destinados a nuevos públicos o que llegan a los actuales de nuevas formas</w:t>
            </w:r>
          </w:p>
        </w:tc>
        <w:tc>
          <w:tcPr>
            <w:tcW w:w="2552" w:type="dxa"/>
          </w:tcPr>
          <w:p w14:paraId="5A3537A6" w14:textId="422F69EA" w:rsidR="00E90A6A" w:rsidRPr="006D35A8" w:rsidRDefault="00E90A6A" w:rsidP="00FC16C9">
            <w:pPr>
              <w:pStyle w:val="Default"/>
              <w:rPr>
                <w:color w:val="auto"/>
                <w:sz w:val="18"/>
                <w:szCs w:val="18"/>
                <w:lang w:val="es-ES_tradnl"/>
              </w:rPr>
            </w:pPr>
            <w:r w:rsidRPr="006D35A8">
              <w:rPr>
                <w:color w:val="auto"/>
                <w:sz w:val="18"/>
                <w:szCs w:val="18"/>
                <w:lang w:val="es-ES_tradnl"/>
              </w:rPr>
              <w:t>Número de productos y servicios de información global y regional destinados a nuevos públicos o que llegan a los actuales de nuevas formas</w:t>
            </w:r>
          </w:p>
        </w:tc>
        <w:tc>
          <w:tcPr>
            <w:tcW w:w="1842" w:type="dxa"/>
          </w:tcPr>
          <w:p w14:paraId="36F4478E" w14:textId="645548EE" w:rsidR="00E90A6A" w:rsidRPr="006D35A8" w:rsidRDefault="00E90A6A" w:rsidP="007410B8">
            <w:pPr>
              <w:pStyle w:val="Default"/>
              <w:rPr>
                <w:color w:val="auto"/>
                <w:sz w:val="18"/>
                <w:szCs w:val="18"/>
                <w:lang w:val="es-ES_tradnl"/>
              </w:rPr>
            </w:pPr>
            <w:r w:rsidRPr="006D35A8">
              <w:rPr>
                <w:color w:val="auto"/>
                <w:sz w:val="18"/>
                <w:szCs w:val="18"/>
                <w:lang w:val="es-ES_tradnl"/>
              </w:rPr>
              <w:t xml:space="preserve">7 de tales productos y servicios </w:t>
            </w:r>
          </w:p>
        </w:tc>
      </w:tr>
      <w:tr w:rsidR="00E90A6A" w:rsidRPr="001F5F45" w14:paraId="501D80D9" w14:textId="77777777" w:rsidTr="00D7767E">
        <w:tc>
          <w:tcPr>
            <w:tcW w:w="2547" w:type="dxa"/>
          </w:tcPr>
          <w:p w14:paraId="17DBC03E" w14:textId="21BC372B" w:rsidR="00E90A6A" w:rsidRPr="006D35A8" w:rsidRDefault="00E90A6A" w:rsidP="00D06E54">
            <w:pPr>
              <w:pStyle w:val="Default"/>
              <w:rPr>
                <w:color w:val="auto"/>
                <w:sz w:val="18"/>
                <w:szCs w:val="18"/>
                <w:lang w:val="es-ES_tradnl"/>
              </w:rPr>
            </w:pPr>
            <w:r w:rsidRPr="006D35A8">
              <w:rPr>
                <w:color w:val="auto"/>
                <w:sz w:val="18"/>
                <w:szCs w:val="18"/>
                <w:lang w:val="es-ES_tradnl"/>
              </w:rPr>
              <w:t>Estrecha colaboración entre equipos regionales PAC y organismos bilaterales y de ejecución que operan en las regiones</w:t>
            </w:r>
          </w:p>
        </w:tc>
        <w:tc>
          <w:tcPr>
            <w:tcW w:w="2693" w:type="dxa"/>
          </w:tcPr>
          <w:p w14:paraId="5D7001DB" w14:textId="61438C10" w:rsidR="00E90A6A" w:rsidRPr="006D35A8" w:rsidRDefault="00E90A6A" w:rsidP="00E3222C">
            <w:pPr>
              <w:pStyle w:val="Default"/>
              <w:rPr>
                <w:color w:val="auto"/>
                <w:sz w:val="18"/>
                <w:szCs w:val="18"/>
                <w:lang w:val="es-ES_tradnl"/>
              </w:rPr>
            </w:pPr>
            <w:r w:rsidRPr="006D35A8">
              <w:rPr>
                <w:color w:val="auto"/>
                <w:sz w:val="18"/>
                <w:szCs w:val="18"/>
                <w:lang w:val="es-ES_tradnl"/>
              </w:rPr>
              <w:t xml:space="preserve">Lista de misiones o tareas conjuntas emprendidas por </w:t>
            </w:r>
            <w:r w:rsidR="00E3222C" w:rsidRPr="006D35A8">
              <w:rPr>
                <w:color w:val="auto"/>
                <w:sz w:val="18"/>
                <w:szCs w:val="18"/>
                <w:lang w:val="es-ES_tradnl"/>
              </w:rPr>
              <w:t xml:space="preserve">los equipos </w:t>
            </w:r>
            <w:r w:rsidRPr="006D35A8">
              <w:rPr>
                <w:color w:val="auto"/>
                <w:sz w:val="18"/>
                <w:szCs w:val="18"/>
                <w:lang w:val="es-ES_tradnl"/>
              </w:rPr>
              <w:t>regional</w:t>
            </w:r>
            <w:r w:rsidR="00E3222C" w:rsidRPr="006D35A8">
              <w:rPr>
                <w:color w:val="auto"/>
                <w:sz w:val="18"/>
                <w:szCs w:val="18"/>
                <w:lang w:val="es-ES_tradnl"/>
              </w:rPr>
              <w:t>es</w:t>
            </w:r>
            <w:r w:rsidRPr="006D35A8">
              <w:rPr>
                <w:color w:val="auto"/>
                <w:sz w:val="18"/>
                <w:szCs w:val="18"/>
                <w:lang w:val="es-ES_tradnl"/>
              </w:rPr>
              <w:t xml:space="preserve"> PAC y </w:t>
            </w:r>
            <w:r w:rsidR="00301DD0" w:rsidRPr="006D35A8">
              <w:rPr>
                <w:color w:val="auto"/>
                <w:sz w:val="18"/>
                <w:szCs w:val="18"/>
                <w:lang w:val="es-ES_tradnl"/>
              </w:rPr>
              <w:t xml:space="preserve">los </w:t>
            </w:r>
            <w:r w:rsidRPr="006D35A8">
              <w:rPr>
                <w:color w:val="auto"/>
                <w:sz w:val="18"/>
                <w:szCs w:val="18"/>
                <w:lang w:val="es-ES_tradnl"/>
              </w:rPr>
              <w:t>organismos bilaterales y de ejecución</w:t>
            </w:r>
          </w:p>
        </w:tc>
        <w:tc>
          <w:tcPr>
            <w:tcW w:w="2552" w:type="dxa"/>
          </w:tcPr>
          <w:p w14:paraId="2D041FC7" w14:textId="6D5F4CE4" w:rsidR="00E90A6A" w:rsidRPr="006D35A8" w:rsidRDefault="00E90A6A" w:rsidP="00FC16C9">
            <w:pPr>
              <w:pStyle w:val="Default"/>
              <w:rPr>
                <w:color w:val="auto"/>
                <w:sz w:val="18"/>
                <w:szCs w:val="18"/>
                <w:lang w:val="es-ES_tradnl"/>
              </w:rPr>
            </w:pPr>
            <w:r w:rsidRPr="006D35A8">
              <w:rPr>
                <w:color w:val="auto"/>
                <w:sz w:val="18"/>
                <w:szCs w:val="18"/>
                <w:lang w:val="es-ES_tradnl"/>
              </w:rPr>
              <w:t>Número de misiones o tareas conjuntas</w:t>
            </w:r>
          </w:p>
        </w:tc>
        <w:tc>
          <w:tcPr>
            <w:tcW w:w="1842" w:type="dxa"/>
          </w:tcPr>
          <w:p w14:paraId="1243DA61" w14:textId="29BE89D0" w:rsidR="00E90A6A" w:rsidRPr="006D35A8" w:rsidRDefault="0075429E" w:rsidP="00CA1080">
            <w:pPr>
              <w:pStyle w:val="Default"/>
              <w:rPr>
                <w:color w:val="auto"/>
                <w:sz w:val="18"/>
                <w:szCs w:val="18"/>
                <w:lang w:val="es-ES_tradnl"/>
              </w:rPr>
            </w:pPr>
            <w:r w:rsidRPr="006D35A8">
              <w:rPr>
                <w:color w:val="auto"/>
                <w:sz w:val="18"/>
                <w:szCs w:val="18"/>
                <w:lang w:val="es-ES_tradnl"/>
              </w:rPr>
              <w:t>Actividad suspendida</w:t>
            </w:r>
            <w:r w:rsidR="00E90A6A" w:rsidRPr="006D35A8">
              <w:rPr>
                <w:color w:val="auto"/>
                <w:sz w:val="18"/>
                <w:szCs w:val="18"/>
                <w:lang w:val="es-ES_tradnl"/>
              </w:rPr>
              <w:t xml:space="preserve"> durante la pandemia debido a </w:t>
            </w:r>
            <w:r w:rsidR="003516A8" w:rsidRPr="006D35A8">
              <w:rPr>
                <w:color w:val="auto"/>
                <w:sz w:val="18"/>
                <w:szCs w:val="18"/>
                <w:lang w:val="es-ES_tradnl"/>
              </w:rPr>
              <w:t xml:space="preserve">restricciones </w:t>
            </w:r>
            <w:r w:rsidR="00CD1D38" w:rsidRPr="006D35A8">
              <w:rPr>
                <w:color w:val="auto"/>
                <w:sz w:val="18"/>
                <w:szCs w:val="18"/>
                <w:lang w:val="es-ES_tradnl"/>
              </w:rPr>
              <w:t>impuesta</w:t>
            </w:r>
            <w:r w:rsidR="003516A8" w:rsidRPr="006D35A8">
              <w:rPr>
                <w:color w:val="auto"/>
                <w:sz w:val="18"/>
                <w:szCs w:val="18"/>
                <w:lang w:val="es-ES_tradnl"/>
              </w:rPr>
              <w:t>s</w:t>
            </w:r>
            <w:r w:rsidR="00CD1D38" w:rsidRPr="006D35A8">
              <w:rPr>
                <w:color w:val="auto"/>
                <w:sz w:val="18"/>
                <w:szCs w:val="18"/>
                <w:lang w:val="es-ES_tradnl"/>
              </w:rPr>
              <w:t xml:space="preserve"> por la ONU</w:t>
            </w:r>
            <w:r w:rsidR="00340FEE" w:rsidRPr="006D35A8">
              <w:rPr>
                <w:color w:val="auto"/>
                <w:sz w:val="18"/>
                <w:szCs w:val="18"/>
                <w:lang w:val="es-ES_tradnl"/>
              </w:rPr>
              <w:t xml:space="preserve"> y </w:t>
            </w:r>
            <w:r w:rsidR="00C22132" w:rsidRPr="006D35A8">
              <w:rPr>
                <w:color w:val="auto"/>
                <w:sz w:val="18"/>
                <w:szCs w:val="18"/>
                <w:lang w:val="es-ES_tradnl"/>
              </w:rPr>
              <w:t xml:space="preserve">las </w:t>
            </w:r>
            <w:r w:rsidR="00340FEE" w:rsidRPr="006D35A8">
              <w:rPr>
                <w:color w:val="auto"/>
                <w:sz w:val="18"/>
                <w:szCs w:val="18"/>
                <w:lang w:val="es-ES_tradnl"/>
              </w:rPr>
              <w:t>autoridades nacionales</w:t>
            </w:r>
          </w:p>
        </w:tc>
      </w:tr>
      <w:bookmarkEnd w:id="1"/>
    </w:tbl>
    <w:p w14:paraId="16E4D4DC" w14:textId="77777777" w:rsidR="006A5A90" w:rsidRPr="006D35A8" w:rsidRDefault="006A5A90" w:rsidP="006A5A90">
      <w:pPr>
        <w:pStyle w:val="Heading1"/>
        <w:numPr>
          <w:ilvl w:val="0"/>
          <w:numId w:val="0"/>
        </w:numPr>
        <w:spacing w:after="0"/>
        <w:ind w:left="91"/>
        <w:rPr>
          <w:sz w:val="18"/>
          <w:szCs w:val="18"/>
          <w:lang w:val="es-ES_tradnl"/>
        </w:rPr>
      </w:pPr>
    </w:p>
    <w:p w14:paraId="63C6AF19" w14:textId="52B4AEA9" w:rsidR="006A5A90" w:rsidRPr="006D1C63" w:rsidRDefault="00DB0CEC" w:rsidP="006A5A90">
      <w:pPr>
        <w:pStyle w:val="sub-title"/>
        <w:keepNext/>
        <w:spacing w:after="240"/>
        <w:rPr>
          <w:noProof w:val="0"/>
          <w:lang w:val="es-ES_tradnl"/>
        </w:rPr>
      </w:pPr>
      <w:r>
        <w:rPr>
          <w:noProof w:val="0"/>
          <w:lang w:val="es-ES_tradnl"/>
        </w:rPr>
        <w:lastRenderedPageBreak/>
        <w:t>P</w:t>
      </w:r>
      <w:r w:rsidR="00975934" w:rsidRPr="006D1C63">
        <w:rPr>
          <w:noProof w:val="0"/>
          <w:lang w:val="es-ES_tradnl"/>
        </w:rPr>
        <w:t>olítica</w:t>
      </w:r>
      <w:r>
        <w:rPr>
          <w:noProof w:val="0"/>
          <w:lang w:val="es-ES_tradnl"/>
        </w:rPr>
        <w:t xml:space="preserve"> a seguir</w:t>
      </w:r>
    </w:p>
    <w:p w14:paraId="297859DE" w14:textId="44CE516E" w:rsidR="004B4098" w:rsidRPr="006D1C63" w:rsidRDefault="00DA3A9E" w:rsidP="00AA5622">
      <w:pPr>
        <w:pStyle w:val="Heading1"/>
        <w:rPr>
          <w:lang w:val="es-ES_tradnl"/>
        </w:rPr>
      </w:pPr>
      <w:r w:rsidRPr="006D1C63">
        <w:rPr>
          <w:lang w:val="es-ES_tradnl"/>
        </w:rPr>
        <w:t>E</w:t>
      </w:r>
      <w:r w:rsidR="001F7C7C" w:rsidRPr="006D1C63">
        <w:rPr>
          <w:lang w:val="es-ES_tradnl"/>
        </w:rPr>
        <w:t>l</w:t>
      </w:r>
      <w:r>
        <w:rPr>
          <w:lang w:val="es-ES_tradnl"/>
        </w:rPr>
        <w:t xml:space="preserve"> </w:t>
      </w:r>
      <w:r w:rsidR="001F7C7C" w:rsidRPr="006D1C63">
        <w:rPr>
          <w:lang w:val="es-ES_tradnl"/>
        </w:rPr>
        <w:t>PNUMA</w:t>
      </w:r>
      <w:r w:rsidR="00130EED" w:rsidRPr="006D1C63">
        <w:rPr>
          <w:lang w:val="es-ES_tradnl"/>
        </w:rPr>
        <w:t xml:space="preserve"> </w:t>
      </w:r>
      <w:r>
        <w:rPr>
          <w:lang w:val="es-ES_tradnl"/>
        </w:rPr>
        <w:t xml:space="preserve">solicita la </w:t>
      </w:r>
      <w:r w:rsidR="006B7816">
        <w:rPr>
          <w:lang w:val="es-ES_tradnl"/>
        </w:rPr>
        <w:t>orientación</w:t>
      </w:r>
      <w:r w:rsidR="00130EED" w:rsidRPr="006D1C63">
        <w:rPr>
          <w:lang w:val="es-ES_tradnl"/>
        </w:rPr>
        <w:t xml:space="preserve"> </w:t>
      </w:r>
      <w:r>
        <w:rPr>
          <w:lang w:val="es-ES_tradnl"/>
        </w:rPr>
        <w:t>d</w:t>
      </w:r>
      <w:r w:rsidR="00836BF8" w:rsidRPr="006D1C63">
        <w:rPr>
          <w:lang w:val="es-ES_tradnl"/>
        </w:rPr>
        <w:t>el</w:t>
      </w:r>
      <w:r w:rsidR="00130EED" w:rsidRPr="006D1C63">
        <w:rPr>
          <w:lang w:val="es-ES_tradnl"/>
        </w:rPr>
        <w:t xml:space="preserve"> </w:t>
      </w:r>
      <w:r w:rsidR="00836BF8" w:rsidRPr="006D1C63">
        <w:rPr>
          <w:lang w:val="es-ES_tradnl"/>
        </w:rPr>
        <w:t>Comité</w:t>
      </w:r>
      <w:r w:rsidR="00130EED" w:rsidRPr="006D1C63">
        <w:rPr>
          <w:lang w:val="es-ES_tradnl"/>
        </w:rPr>
        <w:t xml:space="preserve"> </w:t>
      </w:r>
      <w:r w:rsidR="001F7C7C" w:rsidRPr="006D1C63">
        <w:rPr>
          <w:lang w:val="es-ES_tradnl"/>
        </w:rPr>
        <w:t>Ejecutivo</w:t>
      </w:r>
      <w:r w:rsidR="00130EED" w:rsidRPr="006D1C63">
        <w:rPr>
          <w:lang w:val="es-ES_tradnl"/>
        </w:rPr>
        <w:t xml:space="preserve"> </w:t>
      </w:r>
      <w:r w:rsidR="00725C2A">
        <w:rPr>
          <w:lang w:val="es-ES_tradnl"/>
        </w:rPr>
        <w:t xml:space="preserve">en cuanto a </w:t>
      </w:r>
      <w:r w:rsidR="003210B7" w:rsidRPr="006D1C63">
        <w:rPr>
          <w:lang w:val="es-ES_tradnl"/>
        </w:rPr>
        <w:t>la</w:t>
      </w:r>
      <w:r w:rsidR="00130EED" w:rsidRPr="006D1C63">
        <w:rPr>
          <w:lang w:val="es-ES_tradnl"/>
        </w:rPr>
        <w:t xml:space="preserve"> </w:t>
      </w:r>
      <w:r w:rsidR="003210B7" w:rsidRPr="006D1C63">
        <w:rPr>
          <w:lang w:val="es-ES_tradnl"/>
        </w:rPr>
        <w:t>admisibilidad</w:t>
      </w:r>
      <w:r w:rsidR="00130EED" w:rsidRPr="006D1C63">
        <w:rPr>
          <w:lang w:val="es-ES_tradnl"/>
        </w:rPr>
        <w:t xml:space="preserve"> </w:t>
      </w:r>
      <w:r w:rsidR="001F7C7C" w:rsidRPr="006D1C63">
        <w:rPr>
          <w:lang w:val="es-ES_tradnl"/>
        </w:rPr>
        <w:t>y</w:t>
      </w:r>
      <w:r w:rsidR="00130EED" w:rsidRPr="006D1C63">
        <w:rPr>
          <w:lang w:val="es-ES_tradnl"/>
        </w:rPr>
        <w:t xml:space="preserve"> </w:t>
      </w:r>
      <w:r w:rsidR="00361967">
        <w:rPr>
          <w:lang w:val="es-ES_tradnl"/>
        </w:rPr>
        <w:t xml:space="preserve">las </w:t>
      </w:r>
      <w:r w:rsidR="00836BF8" w:rsidRPr="006D1C63">
        <w:rPr>
          <w:lang w:val="es-ES_tradnl"/>
        </w:rPr>
        <w:t>pautas</w:t>
      </w:r>
      <w:r w:rsidR="00130EED" w:rsidRPr="006D1C63">
        <w:rPr>
          <w:lang w:val="es-ES_tradnl"/>
        </w:rPr>
        <w:t xml:space="preserve"> </w:t>
      </w:r>
      <w:r w:rsidR="00296E88">
        <w:rPr>
          <w:lang w:val="es-ES_tradnl"/>
        </w:rPr>
        <w:t>de</w:t>
      </w:r>
      <w:r w:rsidR="00BB3F4E">
        <w:rPr>
          <w:lang w:val="es-ES_tradnl"/>
        </w:rPr>
        <w:t xml:space="preserve"> </w:t>
      </w:r>
      <w:r w:rsidR="004B4098" w:rsidRPr="006D1C63">
        <w:rPr>
          <w:lang w:val="es-ES_tradnl"/>
        </w:rPr>
        <w:t>preparación</w:t>
      </w:r>
      <w:r w:rsidR="00130EED" w:rsidRPr="006D1C63">
        <w:rPr>
          <w:lang w:val="es-ES_tradnl"/>
        </w:rPr>
        <w:t xml:space="preserve"> </w:t>
      </w:r>
      <w:r w:rsidR="00BB3F4E">
        <w:rPr>
          <w:lang w:val="es-ES_tradnl"/>
        </w:rPr>
        <w:t xml:space="preserve">de </w:t>
      </w:r>
      <w:r w:rsidR="00CE71B7">
        <w:rPr>
          <w:lang w:val="es-ES_tradnl"/>
        </w:rPr>
        <w:t xml:space="preserve">los </w:t>
      </w:r>
      <w:r w:rsidR="006B7816">
        <w:rPr>
          <w:lang w:val="es-ES_tradnl"/>
        </w:rPr>
        <w:t xml:space="preserve">planes </w:t>
      </w:r>
      <w:r w:rsidR="00B04634" w:rsidRPr="00B04634">
        <w:rPr>
          <w:lang w:val="es-ES_tradnl"/>
        </w:rPr>
        <w:t xml:space="preserve">nacionales de </w:t>
      </w:r>
      <w:r w:rsidR="006B7816">
        <w:rPr>
          <w:lang w:val="es-ES_tradnl"/>
        </w:rPr>
        <w:t>reducción de los HFC</w:t>
      </w:r>
      <w:r w:rsidR="00820EC0" w:rsidRPr="006D1C63">
        <w:rPr>
          <w:lang w:val="es-ES_tradnl"/>
        </w:rPr>
        <w:t>.</w:t>
      </w:r>
    </w:p>
    <w:p w14:paraId="7E52EA65" w14:textId="21F0AF0D" w:rsidR="006A5A90" w:rsidRPr="006D1C63" w:rsidRDefault="001F7C7C" w:rsidP="006A5A90">
      <w:pPr>
        <w:pStyle w:val="sub-title"/>
        <w:keepNext/>
        <w:spacing w:after="240"/>
        <w:rPr>
          <w:noProof w:val="0"/>
          <w:lang w:val="es-ES_tradnl"/>
        </w:rPr>
      </w:pPr>
      <w:r w:rsidRPr="006D1C63">
        <w:rPr>
          <w:noProof w:val="0"/>
          <w:lang w:val="es-ES_tradnl"/>
        </w:rPr>
        <w:t>RECOMENDACIÓN</w:t>
      </w:r>
    </w:p>
    <w:p w14:paraId="4DF717C8" w14:textId="75C6020E" w:rsidR="006A5A90" w:rsidRPr="006D1C63" w:rsidRDefault="00836BF8" w:rsidP="00AA5622">
      <w:pPr>
        <w:pStyle w:val="Heading1"/>
        <w:rPr>
          <w:lang w:val="es-ES_tradnl"/>
        </w:rPr>
      </w:pPr>
      <w:r w:rsidRPr="006D1C63">
        <w:rPr>
          <w:lang w:val="es-ES_tradnl"/>
        </w:rPr>
        <w:t>El</w:t>
      </w:r>
      <w:r w:rsidR="00130EED" w:rsidRPr="006D1C63">
        <w:rPr>
          <w:lang w:val="es-ES_tradnl"/>
        </w:rPr>
        <w:t xml:space="preserve"> </w:t>
      </w:r>
      <w:r w:rsidRPr="006D1C63">
        <w:rPr>
          <w:lang w:val="es-ES_tradnl"/>
        </w:rPr>
        <w:t>Comité</w:t>
      </w:r>
      <w:r w:rsidR="00130EED" w:rsidRPr="006D1C63">
        <w:rPr>
          <w:lang w:val="es-ES_tradnl"/>
        </w:rPr>
        <w:t xml:space="preserve"> </w:t>
      </w:r>
      <w:r w:rsidR="00C309CB" w:rsidRPr="006D1C63">
        <w:rPr>
          <w:lang w:val="es-ES_tradnl"/>
        </w:rPr>
        <w:t>Ejecutivo</w:t>
      </w:r>
      <w:r w:rsidR="00130EED" w:rsidRPr="006D1C63">
        <w:rPr>
          <w:lang w:val="es-ES_tradnl"/>
        </w:rPr>
        <w:t xml:space="preserve"> </w:t>
      </w:r>
      <w:r w:rsidR="00C309CB" w:rsidRPr="006D1C63">
        <w:rPr>
          <w:lang w:val="es-ES_tradnl"/>
        </w:rPr>
        <w:t>podrá</w:t>
      </w:r>
      <w:r w:rsidR="00130EED" w:rsidRPr="006D1C63">
        <w:rPr>
          <w:lang w:val="es-ES_tradnl"/>
        </w:rPr>
        <w:t xml:space="preserve"> </w:t>
      </w:r>
      <w:r w:rsidR="00C309CB" w:rsidRPr="006D1C63">
        <w:rPr>
          <w:lang w:val="es-ES_tradnl"/>
        </w:rPr>
        <w:t>estimar</w:t>
      </w:r>
      <w:r w:rsidR="00130EED" w:rsidRPr="006D1C63">
        <w:rPr>
          <w:lang w:val="es-ES_tradnl"/>
        </w:rPr>
        <w:t xml:space="preserve"> </w:t>
      </w:r>
      <w:r w:rsidR="00C309CB" w:rsidRPr="006D1C63">
        <w:rPr>
          <w:lang w:val="es-ES_tradnl"/>
        </w:rPr>
        <w:t>oportuno</w:t>
      </w:r>
      <w:r w:rsidR="006A5A90" w:rsidRPr="006D1C63">
        <w:rPr>
          <w:lang w:val="es-ES_tradnl"/>
        </w:rPr>
        <w:t>:</w:t>
      </w:r>
    </w:p>
    <w:p w14:paraId="1B582D7F" w14:textId="0FA245DA" w:rsidR="006A5A90" w:rsidRPr="006D1C63" w:rsidRDefault="00221804" w:rsidP="00F91CFE">
      <w:pPr>
        <w:pStyle w:val="Heading2"/>
        <w:numPr>
          <w:ilvl w:val="1"/>
          <w:numId w:val="21"/>
        </w:numPr>
        <w:ind w:left="1417" w:hanging="567"/>
        <w:rPr>
          <w:lang w:val="es-ES_tradnl"/>
        </w:rPr>
      </w:pPr>
      <w:r w:rsidRPr="006D1C63">
        <w:rPr>
          <w:lang w:val="es-ES_tradnl"/>
        </w:rPr>
        <w:t>Tomar nota</w:t>
      </w:r>
      <w:r w:rsidR="006D1C63">
        <w:rPr>
          <w:lang w:val="es-ES_tradnl"/>
        </w:rPr>
        <w:t xml:space="preserve"> del </w:t>
      </w:r>
      <w:r w:rsidR="00133906">
        <w:rPr>
          <w:lang w:val="es-ES_tradnl"/>
        </w:rPr>
        <w:t>plan administrativo del PNUMA para el período 2021</w:t>
      </w:r>
      <w:r w:rsidRPr="006D1C63">
        <w:rPr>
          <w:lang w:val="es-ES_tradnl"/>
        </w:rPr>
        <w:t>-</w:t>
      </w:r>
      <w:r w:rsidR="006A5A90" w:rsidRPr="006D1C63">
        <w:rPr>
          <w:lang w:val="es-ES_tradnl"/>
        </w:rPr>
        <w:t>202</w:t>
      </w:r>
      <w:r w:rsidR="001F7C7C" w:rsidRPr="006D1C63">
        <w:rPr>
          <w:lang w:val="es-ES_tradnl"/>
        </w:rPr>
        <w:t>3.</w:t>
      </w:r>
      <w:r w:rsidR="00130EED" w:rsidRPr="006D1C63">
        <w:rPr>
          <w:lang w:val="es-ES_tradnl"/>
        </w:rPr>
        <w:t xml:space="preserve"> recogido en el documento </w:t>
      </w:r>
      <w:r w:rsidR="00D91FA1" w:rsidRPr="006D1C63">
        <w:rPr>
          <w:lang w:val="es-ES_tradnl"/>
        </w:rPr>
        <w:t>UNEP/</w:t>
      </w:r>
      <w:proofErr w:type="spellStart"/>
      <w:r w:rsidR="00D91FA1" w:rsidRPr="006D1C63">
        <w:rPr>
          <w:lang w:val="es-ES_tradnl"/>
        </w:rPr>
        <w:t>OzL.Pro</w:t>
      </w:r>
      <w:proofErr w:type="spellEnd"/>
      <w:r w:rsidR="006A5A90" w:rsidRPr="006D1C63">
        <w:rPr>
          <w:lang w:val="es-ES_tradnl"/>
        </w:rPr>
        <w:t>/</w:t>
      </w:r>
      <w:proofErr w:type="spellStart"/>
      <w:r w:rsidR="006A5A90" w:rsidRPr="006D1C63">
        <w:rPr>
          <w:lang w:val="es-ES_tradnl"/>
        </w:rPr>
        <w:t>ExCom</w:t>
      </w:r>
      <w:proofErr w:type="spellEnd"/>
      <w:r w:rsidR="006A5A90" w:rsidRPr="006D1C63">
        <w:rPr>
          <w:lang w:val="es-ES_tradnl"/>
        </w:rPr>
        <w:t>/86/28;</w:t>
      </w:r>
      <w:r w:rsidR="00130EED" w:rsidRPr="006D1C63">
        <w:rPr>
          <w:lang w:val="es-ES_tradnl"/>
        </w:rPr>
        <w:t xml:space="preserve"> </w:t>
      </w:r>
      <w:r w:rsidR="001F7C7C" w:rsidRPr="006D1C63">
        <w:rPr>
          <w:lang w:val="es-ES_tradnl"/>
        </w:rPr>
        <w:t>y</w:t>
      </w:r>
    </w:p>
    <w:p w14:paraId="20D632D0" w14:textId="27B2D2AE" w:rsidR="004E7F9C" w:rsidRPr="006D1C63" w:rsidRDefault="00A56279" w:rsidP="00F91CFE">
      <w:pPr>
        <w:pStyle w:val="Heading2"/>
        <w:numPr>
          <w:ilvl w:val="1"/>
          <w:numId w:val="21"/>
        </w:numPr>
        <w:ind w:left="1417" w:hanging="567"/>
        <w:rPr>
          <w:lang w:val="es-ES_tradnl"/>
        </w:rPr>
      </w:pPr>
      <w:r w:rsidRPr="006D1C63">
        <w:rPr>
          <w:lang w:val="es-ES_tradnl"/>
        </w:rPr>
        <w:t>Aprobar</w:t>
      </w:r>
      <w:r w:rsidR="00130EED" w:rsidRPr="006D1C63">
        <w:rPr>
          <w:lang w:val="es-ES_tradnl"/>
        </w:rPr>
        <w:t xml:space="preserve"> </w:t>
      </w:r>
      <w:r w:rsidRPr="006D1C63">
        <w:rPr>
          <w:lang w:val="es-ES_tradnl"/>
        </w:rPr>
        <w:t>los</w:t>
      </w:r>
      <w:r w:rsidR="00130EED" w:rsidRPr="006D1C63">
        <w:rPr>
          <w:lang w:val="es-ES_tradnl"/>
        </w:rPr>
        <w:t xml:space="preserve"> </w:t>
      </w:r>
      <w:r w:rsidR="004B4098" w:rsidRPr="006D1C63">
        <w:rPr>
          <w:lang w:val="es-ES_tradnl"/>
        </w:rPr>
        <w:t>indicadores</w:t>
      </w:r>
      <w:r w:rsidR="00130EED" w:rsidRPr="006D1C63">
        <w:rPr>
          <w:lang w:val="es-ES_tradnl"/>
        </w:rPr>
        <w:t xml:space="preserve"> </w:t>
      </w:r>
      <w:r w:rsidR="004B4098" w:rsidRPr="006D1C63">
        <w:rPr>
          <w:lang w:val="es-ES_tradnl"/>
        </w:rPr>
        <w:t>de</w:t>
      </w:r>
      <w:r w:rsidR="00130EED" w:rsidRPr="006D1C63">
        <w:rPr>
          <w:lang w:val="es-ES_tradnl"/>
        </w:rPr>
        <w:t xml:space="preserve"> </w:t>
      </w:r>
      <w:r w:rsidR="004B4098" w:rsidRPr="006D1C63">
        <w:rPr>
          <w:lang w:val="es-ES_tradnl"/>
        </w:rPr>
        <w:t>desempeño</w:t>
      </w:r>
      <w:r w:rsidR="00130EED" w:rsidRPr="006D1C63">
        <w:rPr>
          <w:lang w:val="es-ES_tradnl"/>
        </w:rPr>
        <w:t xml:space="preserve"> </w:t>
      </w:r>
      <w:r w:rsidR="00326889" w:rsidRPr="006D1C63">
        <w:rPr>
          <w:lang w:val="es-ES_tradnl"/>
        </w:rPr>
        <w:t>para</w:t>
      </w:r>
      <w:r w:rsidR="00130EED" w:rsidRPr="006D1C63">
        <w:rPr>
          <w:lang w:val="es-ES_tradnl"/>
        </w:rPr>
        <w:t xml:space="preserve"> </w:t>
      </w:r>
      <w:r w:rsidR="00326889" w:rsidRPr="006D1C63">
        <w:rPr>
          <w:lang w:val="es-ES_tradnl"/>
        </w:rPr>
        <w:t>el</w:t>
      </w:r>
      <w:r w:rsidR="00130EED" w:rsidRPr="006D1C63">
        <w:rPr>
          <w:lang w:val="es-ES_tradnl"/>
        </w:rPr>
        <w:t xml:space="preserve"> </w:t>
      </w:r>
      <w:r w:rsidR="001F7C7C" w:rsidRPr="006D1C63">
        <w:rPr>
          <w:lang w:val="es-ES_tradnl"/>
        </w:rPr>
        <w:t>PNUMA</w:t>
      </w:r>
      <w:r w:rsidR="00130EED" w:rsidRPr="006D1C63">
        <w:rPr>
          <w:lang w:val="es-ES_tradnl"/>
        </w:rPr>
        <w:t xml:space="preserve"> </w:t>
      </w:r>
      <w:r w:rsidR="00A507D6">
        <w:rPr>
          <w:lang w:val="es-ES_tradnl"/>
        </w:rPr>
        <w:t xml:space="preserve">expuestos </w:t>
      </w:r>
      <w:r w:rsidR="00677F9E" w:rsidRPr="006D1C63">
        <w:rPr>
          <w:lang w:val="es-ES_tradnl"/>
        </w:rPr>
        <w:t>en</w:t>
      </w:r>
      <w:r w:rsidR="00130EED" w:rsidRPr="006D1C63">
        <w:rPr>
          <w:lang w:val="es-ES_tradnl"/>
        </w:rPr>
        <w:t xml:space="preserve"> </w:t>
      </w:r>
      <w:r w:rsidR="00A507D6">
        <w:rPr>
          <w:lang w:val="es-ES_tradnl"/>
        </w:rPr>
        <w:t xml:space="preserve">los </w:t>
      </w:r>
      <w:r w:rsidR="00677F9E" w:rsidRPr="006D1C63">
        <w:rPr>
          <w:lang w:val="es-ES_tradnl"/>
        </w:rPr>
        <w:t>Cuadro</w:t>
      </w:r>
      <w:r w:rsidR="006A5A90" w:rsidRPr="006D1C63">
        <w:rPr>
          <w:lang w:val="es-ES_tradnl"/>
        </w:rPr>
        <w:t>s</w:t>
      </w:r>
      <w:r w:rsidR="00130EED" w:rsidRPr="006D1C63">
        <w:rPr>
          <w:lang w:val="es-ES_tradnl"/>
        </w:rPr>
        <w:t xml:space="preserve"> </w:t>
      </w:r>
      <w:r w:rsidR="00820EC0" w:rsidRPr="006D1C63">
        <w:rPr>
          <w:lang w:val="es-ES_tradnl"/>
        </w:rPr>
        <w:t>4</w:t>
      </w:r>
      <w:r w:rsidR="00130EED" w:rsidRPr="006D1C63">
        <w:rPr>
          <w:lang w:val="es-ES_tradnl"/>
        </w:rPr>
        <w:t xml:space="preserve"> </w:t>
      </w:r>
      <w:r w:rsidR="001F7C7C" w:rsidRPr="006D1C63">
        <w:rPr>
          <w:lang w:val="es-ES_tradnl"/>
        </w:rPr>
        <w:t>y</w:t>
      </w:r>
      <w:r w:rsidR="00130EED" w:rsidRPr="006D1C63">
        <w:rPr>
          <w:lang w:val="es-ES_tradnl"/>
        </w:rPr>
        <w:t xml:space="preserve"> </w:t>
      </w:r>
      <w:r w:rsidR="00820EC0" w:rsidRPr="006D1C63">
        <w:rPr>
          <w:lang w:val="es-ES_tradnl"/>
        </w:rPr>
        <w:t>5</w:t>
      </w:r>
      <w:r w:rsidR="00130EED" w:rsidRPr="006D1C63">
        <w:rPr>
          <w:lang w:val="es-ES_tradnl"/>
        </w:rPr>
        <w:t xml:space="preserve"> </w:t>
      </w:r>
      <w:r w:rsidR="00975934" w:rsidRPr="006D1C63">
        <w:rPr>
          <w:lang w:val="es-ES_tradnl"/>
        </w:rPr>
        <w:t>del</w:t>
      </w:r>
      <w:r w:rsidR="00130EED" w:rsidRPr="006D1C63">
        <w:rPr>
          <w:lang w:val="es-ES_tradnl"/>
        </w:rPr>
        <w:t xml:space="preserve"> </w:t>
      </w:r>
      <w:r w:rsidR="00975934" w:rsidRPr="006D1C63">
        <w:rPr>
          <w:lang w:val="es-ES_tradnl"/>
        </w:rPr>
        <w:t>documento</w:t>
      </w:r>
      <w:r w:rsidR="00130EED" w:rsidRPr="006D1C63">
        <w:rPr>
          <w:lang w:val="es-ES_tradnl"/>
        </w:rPr>
        <w:t xml:space="preserve"> </w:t>
      </w:r>
      <w:r w:rsidR="00D91FA1" w:rsidRPr="006D1C63">
        <w:rPr>
          <w:lang w:val="es-ES_tradnl"/>
        </w:rPr>
        <w:t>UNEP/</w:t>
      </w:r>
      <w:proofErr w:type="spellStart"/>
      <w:r w:rsidR="00D91FA1" w:rsidRPr="006D1C63">
        <w:rPr>
          <w:lang w:val="es-ES_tradnl"/>
        </w:rPr>
        <w:t>OzL.Pro</w:t>
      </w:r>
      <w:proofErr w:type="spellEnd"/>
      <w:r w:rsidR="006A5A90" w:rsidRPr="006D1C63">
        <w:rPr>
          <w:lang w:val="es-ES_tradnl"/>
        </w:rPr>
        <w:t>/</w:t>
      </w:r>
      <w:proofErr w:type="spellStart"/>
      <w:r w:rsidR="006A5A90" w:rsidRPr="006D1C63">
        <w:rPr>
          <w:lang w:val="es-ES_tradnl"/>
        </w:rPr>
        <w:t>ExCom</w:t>
      </w:r>
      <w:proofErr w:type="spellEnd"/>
      <w:r w:rsidR="006A5A90" w:rsidRPr="006D1C63">
        <w:rPr>
          <w:lang w:val="es-ES_tradnl"/>
        </w:rPr>
        <w:t>/86/28.</w:t>
      </w:r>
    </w:p>
    <w:sectPr w:rsidR="004E7F9C" w:rsidRPr="006D1C63"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BBB72" w14:textId="77777777" w:rsidR="00B43CC9" w:rsidRDefault="00B43CC9" w:rsidP="004A504B">
      <w:r>
        <w:separator/>
      </w:r>
    </w:p>
  </w:endnote>
  <w:endnote w:type="continuationSeparator" w:id="0">
    <w:p w14:paraId="1B268B38" w14:textId="77777777" w:rsidR="00B43CC9" w:rsidRDefault="00B43CC9"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A1BA7" w14:textId="010EA9C2" w:rsidR="00B43CC9" w:rsidRPr="0059025A" w:rsidRDefault="00B43CC9">
    <w:pPr>
      <w:jc w:val="center"/>
      <w:rPr>
        <w:lang w:val="es-ES_tradnl"/>
      </w:rPr>
    </w:pPr>
    <w:r w:rsidRPr="0059025A">
      <w:rPr>
        <w:lang w:val="es-ES_tradnl"/>
      </w:rPr>
      <w:fldChar w:fldCharType="begin"/>
    </w:r>
    <w:r w:rsidRPr="0059025A">
      <w:rPr>
        <w:lang w:val="es-ES_tradnl"/>
      </w:rPr>
      <w:instrText xml:space="preserve"> PAGE </w:instrText>
    </w:r>
    <w:r w:rsidRPr="0059025A">
      <w:rPr>
        <w:lang w:val="es-ES_tradnl"/>
      </w:rPr>
      <w:fldChar w:fldCharType="separate"/>
    </w:r>
    <w:r w:rsidR="000D2BC6">
      <w:rPr>
        <w:noProof/>
        <w:lang w:val="es-ES_tradnl"/>
      </w:rPr>
      <w:t>6</w:t>
    </w:r>
    <w:r w:rsidRPr="0059025A">
      <w:rPr>
        <w:noProof/>
        <w:lang w:val="es-ES_tradnl"/>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05D5F" w14:textId="1B0D1E3D" w:rsidR="00B43CC9" w:rsidRPr="0033525D" w:rsidRDefault="00B43CC9">
    <w:pPr>
      <w:jc w:val="center"/>
    </w:pPr>
    <w:r>
      <w:fldChar w:fldCharType="begin"/>
    </w:r>
    <w:r>
      <w:instrText xml:space="preserve"> PAGE </w:instrText>
    </w:r>
    <w:r>
      <w:fldChar w:fldCharType="separate"/>
    </w:r>
    <w:r w:rsidR="000D2BC6">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4855B" w14:textId="2A7FFF87" w:rsidR="00B43CC9" w:rsidRPr="00213A7E" w:rsidRDefault="0003617A" w:rsidP="0003617A">
    <w:pPr>
      <w:pBdr>
        <w:top w:val="single" w:sz="4" w:space="1" w:color="auto"/>
        <w:left w:val="single" w:sz="4" w:space="4" w:color="auto"/>
        <w:bottom w:val="single" w:sz="4" w:space="1" w:color="auto"/>
        <w:right w:val="single" w:sz="4" w:space="4" w:color="auto"/>
      </w:pBdr>
      <w:jc w:val="center"/>
      <w:rPr>
        <w:sz w:val="18"/>
        <w:szCs w:val="18"/>
        <w:lang w:val="es-ES_tradnl"/>
      </w:rPr>
    </w:pPr>
    <w:r w:rsidRPr="00213A7E">
      <w:rPr>
        <w:sz w:val="18"/>
        <w:szCs w:val="18"/>
        <w:lang w:val="es-ES_tradnl"/>
      </w:rPr>
      <w:t>Los documentos previos al período de sesiones del Comité Ejecutivo del Fondo Multilateral para la Aplicación del Protocolo de Montreal no van en perjuicio de las decisiones que el Comité pudiera adoptar después de la emisión de los mismos</w:t>
    </w:r>
    <w:r w:rsidR="00B43CC9" w:rsidRPr="00213A7E">
      <w:rPr>
        <w:sz w:val="18"/>
        <w:szCs w:val="18"/>
        <w:lang w:val="es-ES_tradnl"/>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430E6" w14:textId="77777777" w:rsidR="00B43CC9" w:rsidRDefault="00B43CC9" w:rsidP="004A504B">
      <w:r>
        <w:separator/>
      </w:r>
    </w:p>
  </w:footnote>
  <w:footnote w:type="continuationSeparator" w:id="0">
    <w:p w14:paraId="7AEAE310" w14:textId="77777777" w:rsidR="00B43CC9" w:rsidRDefault="00B43CC9" w:rsidP="004A504B">
      <w:r>
        <w:continuationSeparator/>
      </w:r>
    </w:p>
  </w:footnote>
  <w:footnote w:id="1">
    <w:p w14:paraId="0F700B8B" w14:textId="3D497A9D" w:rsidR="00B43CC9" w:rsidRPr="00926D0F" w:rsidRDefault="00B43CC9" w:rsidP="0059025A">
      <w:pPr>
        <w:pStyle w:val="FootnoteText"/>
        <w:jc w:val="left"/>
        <w:rPr>
          <w:lang w:val="es-ES_tradnl"/>
        </w:rPr>
      </w:pPr>
      <w:r w:rsidRPr="00926D0F">
        <w:rPr>
          <w:rStyle w:val="FootnoteReference"/>
          <w:lang w:val="es-ES_tradnl"/>
        </w:rPr>
        <w:footnoteRef/>
      </w:r>
      <w:r w:rsidR="00D51073" w:rsidRPr="00926D0F">
        <w:rPr>
          <w:lang w:val="es-ES_tradnl"/>
        </w:rPr>
        <w:t xml:space="preserve"> </w:t>
      </w:r>
      <w:r w:rsidR="008E7CA7">
        <w:rPr>
          <w:lang w:val="es-ES_tradnl"/>
        </w:rPr>
        <w:t>Debido al coronavirus</w:t>
      </w:r>
      <w:r w:rsidR="00D51073" w:rsidRPr="00926D0F">
        <w:rPr>
          <w:lang w:val="es-ES_tradnl"/>
        </w:rPr>
        <w:t xml:space="preserve"> </w:t>
      </w:r>
      <w:r w:rsidRPr="00926D0F">
        <w:rPr>
          <w:lang w:val="es-ES_tradnl"/>
        </w:rPr>
        <w:t>(</w:t>
      </w:r>
      <w:r w:rsidR="008E7CA7">
        <w:rPr>
          <w:lang w:val="es-ES_tradnl"/>
        </w:rPr>
        <w:t>Covid-19</w:t>
      </w:r>
      <w:r w:rsidRPr="00926D0F">
        <w:rPr>
          <w:lang w:val="es-ES_tradnl"/>
        </w:rPr>
        <w:t>)</w:t>
      </w:r>
      <w:r w:rsidR="00DF5296">
        <w:rPr>
          <w:lang w:val="es-ES_tradnl"/>
        </w:rPr>
        <w:t>.</w:t>
      </w:r>
    </w:p>
  </w:footnote>
  <w:footnote w:id="2">
    <w:p w14:paraId="58778134" w14:textId="3605DB8E" w:rsidR="00B43CC9" w:rsidRDefault="00B43CC9" w:rsidP="00054919">
      <w:pPr>
        <w:pStyle w:val="FootnoteText"/>
        <w:rPr>
          <w:lang w:val="es-ES_tradnl"/>
        </w:rPr>
      </w:pPr>
      <w:r w:rsidRPr="00926D0F">
        <w:rPr>
          <w:rStyle w:val="FootnoteReference"/>
          <w:lang w:val="es-ES_tradnl"/>
        </w:rPr>
        <w:footnoteRef/>
      </w:r>
      <w:r w:rsidR="00D51073" w:rsidRPr="00926D0F">
        <w:rPr>
          <w:lang w:val="es-ES_tradnl"/>
        </w:rPr>
        <w:t xml:space="preserve"> </w:t>
      </w:r>
      <w:r w:rsidR="00AA7009">
        <w:rPr>
          <w:lang w:val="es-ES_tradnl"/>
        </w:rPr>
        <w:t xml:space="preserve">Las </w:t>
      </w:r>
      <w:r w:rsidR="00432B76">
        <w:rPr>
          <w:lang w:val="es-ES_tradnl"/>
        </w:rPr>
        <w:t xml:space="preserve">dificultades </w:t>
      </w:r>
      <w:r w:rsidR="005D7BB9">
        <w:rPr>
          <w:lang w:val="es-ES_tradnl"/>
        </w:rPr>
        <w:t>im</w:t>
      </w:r>
      <w:r w:rsidR="00432B76">
        <w:rPr>
          <w:lang w:val="es-ES_tradnl"/>
        </w:rPr>
        <w:t xml:space="preserve">puestas por la pandemia del </w:t>
      </w:r>
      <w:r w:rsidR="008E7CA7">
        <w:rPr>
          <w:lang w:val="es-ES_tradnl"/>
        </w:rPr>
        <w:t>Covid-19</w:t>
      </w:r>
      <w:r w:rsidR="00D51073" w:rsidRPr="00926D0F">
        <w:rPr>
          <w:lang w:val="es-ES_tradnl"/>
        </w:rPr>
        <w:t xml:space="preserve"> </w:t>
      </w:r>
      <w:r w:rsidR="00A14816">
        <w:rPr>
          <w:lang w:val="es-ES_tradnl"/>
        </w:rPr>
        <w:t xml:space="preserve">obligaron a tratar </w:t>
      </w:r>
      <w:r w:rsidR="005357B8" w:rsidRPr="00926D0F">
        <w:rPr>
          <w:lang w:val="es-ES_tradnl"/>
        </w:rPr>
        <w:t>las observaciones</w:t>
      </w:r>
      <w:r w:rsidR="00D51073" w:rsidRPr="00926D0F">
        <w:rPr>
          <w:lang w:val="es-ES_tradnl"/>
        </w:rPr>
        <w:t xml:space="preserve"> </w:t>
      </w:r>
      <w:r w:rsidR="00E752F1" w:rsidRPr="00926D0F">
        <w:rPr>
          <w:lang w:val="es-ES_tradnl"/>
        </w:rPr>
        <w:t>de</w:t>
      </w:r>
      <w:r w:rsidR="00D51073" w:rsidRPr="00926D0F">
        <w:rPr>
          <w:lang w:val="es-ES_tradnl"/>
        </w:rPr>
        <w:t xml:space="preserve"> </w:t>
      </w:r>
      <w:r w:rsidR="00E752F1" w:rsidRPr="00926D0F">
        <w:rPr>
          <w:lang w:val="es-ES_tradnl"/>
        </w:rPr>
        <w:t>la</w:t>
      </w:r>
      <w:r w:rsidR="00D51073" w:rsidRPr="00926D0F">
        <w:rPr>
          <w:lang w:val="es-ES_tradnl"/>
        </w:rPr>
        <w:t xml:space="preserve"> </w:t>
      </w:r>
      <w:r w:rsidR="00E752F1" w:rsidRPr="00926D0F">
        <w:rPr>
          <w:lang w:val="es-ES_tradnl"/>
        </w:rPr>
        <w:t>Secretaría</w:t>
      </w:r>
      <w:r w:rsidR="00D51073" w:rsidRPr="00926D0F">
        <w:rPr>
          <w:lang w:val="es-ES_tradnl"/>
        </w:rPr>
        <w:t xml:space="preserve"> </w:t>
      </w:r>
      <w:r w:rsidR="00E752F1" w:rsidRPr="00926D0F">
        <w:rPr>
          <w:lang w:val="es-ES_tradnl"/>
        </w:rPr>
        <w:t>sobre</w:t>
      </w:r>
      <w:r w:rsidR="00D51073" w:rsidRPr="00926D0F">
        <w:rPr>
          <w:lang w:val="es-ES_tradnl"/>
        </w:rPr>
        <w:t xml:space="preserve"> </w:t>
      </w:r>
      <w:r w:rsidR="00C17004">
        <w:rPr>
          <w:lang w:val="es-ES_tradnl"/>
        </w:rPr>
        <w:t xml:space="preserve">la </w:t>
      </w:r>
      <w:r w:rsidR="00F60BDD" w:rsidRPr="00926D0F">
        <w:rPr>
          <w:lang w:val="es-ES_tradnl"/>
        </w:rPr>
        <w:t>presentación</w:t>
      </w:r>
      <w:r w:rsidR="006766D9">
        <w:rPr>
          <w:lang w:val="es-ES_tradnl"/>
        </w:rPr>
        <w:t xml:space="preserve"> </w:t>
      </w:r>
      <w:r w:rsidR="00C17004">
        <w:rPr>
          <w:lang w:val="es-ES_tradnl"/>
        </w:rPr>
        <w:t>inicial</w:t>
      </w:r>
      <w:r w:rsidR="00C17004" w:rsidRPr="00C17004">
        <w:rPr>
          <w:lang w:val="es-ES_tradnl"/>
        </w:rPr>
        <w:t xml:space="preserve"> </w:t>
      </w:r>
      <w:r w:rsidR="006766D9">
        <w:rPr>
          <w:lang w:val="es-ES_tradnl"/>
        </w:rPr>
        <w:t xml:space="preserve">del </w:t>
      </w:r>
      <w:r w:rsidR="00133906">
        <w:rPr>
          <w:lang w:val="es-ES_tradnl"/>
        </w:rPr>
        <w:t xml:space="preserve">plan administrativo del PNUMA para el período </w:t>
      </w:r>
      <w:r w:rsidR="00922DD8" w:rsidRPr="00926D0F">
        <w:rPr>
          <w:lang w:val="es-ES_tradnl"/>
        </w:rPr>
        <w:t>por</w:t>
      </w:r>
      <w:r w:rsidR="00D51073" w:rsidRPr="00926D0F">
        <w:rPr>
          <w:lang w:val="es-ES_tradnl"/>
        </w:rPr>
        <w:t xml:space="preserve"> </w:t>
      </w:r>
      <w:r w:rsidR="00922DD8" w:rsidRPr="00926D0F">
        <w:rPr>
          <w:lang w:val="es-ES_tradnl"/>
        </w:rPr>
        <w:t>medio</w:t>
      </w:r>
      <w:r w:rsidR="00D51073" w:rsidRPr="00926D0F">
        <w:rPr>
          <w:lang w:val="es-ES_tradnl"/>
        </w:rPr>
        <w:t xml:space="preserve"> </w:t>
      </w:r>
      <w:r w:rsidR="00922DD8" w:rsidRPr="00926D0F">
        <w:rPr>
          <w:lang w:val="es-ES_tradnl"/>
        </w:rPr>
        <w:t>de</w:t>
      </w:r>
      <w:r w:rsidR="00D51073" w:rsidRPr="00926D0F">
        <w:rPr>
          <w:lang w:val="es-ES_tradnl"/>
        </w:rPr>
        <w:t xml:space="preserve"> </w:t>
      </w:r>
      <w:r w:rsidR="003E0B4B" w:rsidRPr="00926D0F">
        <w:rPr>
          <w:lang w:val="es-ES_tradnl"/>
        </w:rPr>
        <w:t>conversaciones</w:t>
      </w:r>
      <w:r w:rsidR="00D51073" w:rsidRPr="00926D0F">
        <w:rPr>
          <w:lang w:val="es-ES_tradnl"/>
        </w:rPr>
        <w:t xml:space="preserve"> </w:t>
      </w:r>
      <w:r w:rsidR="003E0B4B" w:rsidRPr="00926D0F">
        <w:rPr>
          <w:lang w:val="es-ES_tradnl"/>
        </w:rPr>
        <w:t>bilaterales</w:t>
      </w:r>
      <w:r w:rsidR="00D51073" w:rsidRPr="00926D0F">
        <w:rPr>
          <w:lang w:val="es-ES_tradnl"/>
        </w:rPr>
        <w:t xml:space="preserve"> </w:t>
      </w:r>
      <w:r w:rsidR="0059025A" w:rsidRPr="00926D0F">
        <w:rPr>
          <w:lang w:val="es-ES_tradnl"/>
        </w:rPr>
        <w:t>y</w:t>
      </w:r>
      <w:r w:rsidR="00D51073" w:rsidRPr="00926D0F">
        <w:rPr>
          <w:lang w:val="es-ES_tradnl"/>
        </w:rPr>
        <w:t xml:space="preserve"> </w:t>
      </w:r>
      <w:r w:rsidR="001E1D9C">
        <w:rPr>
          <w:lang w:val="es-ES_tradnl"/>
        </w:rPr>
        <w:t>del intercambio de numerosos mensajes electrónicos</w:t>
      </w:r>
      <w:r w:rsidRPr="00926D0F">
        <w:rPr>
          <w:lang w:val="es-ES_tradnl"/>
        </w:rPr>
        <w:t>.</w:t>
      </w:r>
      <w:r w:rsidR="00D51073" w:rsidRPr="00926D0F">
        <w:rPr>
          <w:lang w:val="es-ES_tradnl"/>
        </w:rPr>
        <w:t xml:space="preserve"> </w:t>
      </w:r>
      <w:r w:rsidR="00CC7C59">
        <w:rPr>
          <w:lang w:val="es-ES_tradnl"/>
        </w:rPr>
        <w:t xml:space="preserve">Todos los </w:t>
      </w:r>
      <w:r w:rsidR="00E861E5">
        <w:rPr>
          <w:lang w:val="es-ES_tradnl"/>
        </w:rPr>
        <w:t xml:space="preserve">temas fueron resueltos </w:t>
      </w:r>
      <w:r w:rsidR="005C3871">
        <w:rPr>
          <w:lang w:val="es-ES_tradnl"/>
        </w:rPr>
        <w:t>de manera satisfactoria</w:t>
      </w:r>
      <w:r w:rsidRPr="00926D0F">
        <w:rPr>
          <w:lang w:val="es-ES_tradnl"/>
        </w:rPr>
        <w:t>.</w:t>
      </w:r>
    </w:p>
    <w:p w14:paraId="19C4AF27" w14:textId="77777777" w:rsidR="000D2BC6" w:rsidRDefault="000D2BC6" w:rsidP="00054919">
      <w:pPr>
        <w:pStyle w:val="FootnoteText"/>
        <w:rPr>
          <w:lang w:val="es-ES_tradnl"/>
        </w:rPr>
      </w:pPr>
      <w:bookmarkStart w:id="0" w:name="_GoBack"/>
      <w:bookmarkEnd w:id="0"/>
    </w:p>
    <w:p w14:paraId="32EEA05B" w14:textId="77777777" w:rsidR="00E43D22" w:rsidRPr="00926D0F" w:rsidRDefault="00E43D22" w:rsidP="00054919">
      <w:pPr>
        <w:pStyle w:val="FootnoteText"/>
        <w:rPr>
          <w:lang w:val="es-ES_tradnl"/>
        </w:rPr>
      </w:pPr>
    </w:p>
  </w:footnote>
  <w:footnote w:id="3">
    <w:p w14:paraId="7BA47A15" w14:textId="17780C0B" w:rsidR="00B43CC9" w:rsidRPr="00926D0F" w:rsidRDefault="00B43CC9" w:rsidP="00DC7C00">
      <w:pPr>
        <w:pStyle w:val="FootnoteText"/>
        <w:rPr>
          <w:lang w:val="es-ES_tradnl"/>
        </w:rPr>
      </w:pPr>
      <w:r w:rsidRPr="00926D0F">
        <w:rPr>
          <w:rStyle w:val="FootnoteReference"/>
          <w:lang w:val="es-ES_tradnl"/>
        </w:rPr>
        <w:footnoteRef/>
      </w:r>
      <w:r w:rsidR="00D51073" w:rsidRPr="00926D0F">
        <w:rPr>
          <w:lang w:val="es-ES_tradnl"/>
        </w:rPr>
        <w:t xml:space="preserve"> </w:t>
      </w:r>
      <w:r w:rsidR="00E37BDA" w:rsidRPr="00E37BDA">
        <w:rPr>
          <w:lang w:val="es-ES_tradnl"/>
        </w:rPr>
        <w:t>La fecha más temprana en que se podría empezar a financiar la preparación de planes nacionales destinados a cumplir con las primeras obligaciones de reducción de HFC sería cinco años antes, una vez que el país haya ratificado la Enmienda de Kigali y en base a las pautas que se aprobarán a futuro</w:t>
      </w:r>
      <w:r w:rsidR="00D51073" w:rsidRPr="00926D0F">
        <w:rPr>
          <w:lang w:val="es-ES_tradnl"/>
        </w:rPr>
        <w:t xml:space="preserve"> </w:t>
      </w:r>
      <w:r w:rsidRPr="00926D0F">
        <w:rPr>
          <w:lang w:val="es-ES_tradnl"/>
        </w:rPr>
        <w:t>(</w:t>
      </w:r>
      <w:r w:rsidR="00922DD8" w:rsidRPr="00926D0F">
        <w:rPr>
          <w:lang w:val="es-ES_tradnl"/>
        </w:rPr>
        <w:t>decisión</w:t>
      </w:r>
      <w:r w:rsidR="00D51073" w:rsidRPr="00926D0F">
        <w:rPr>
          <w:lang w:val="es-ES_tradnl"/>
        </w:rPr>
        <w:t xml:space="preserve"> </w:t>
      </w:r>
      <w:r w:rsidRPr="00926D0F">
        <w:rPr>
          <w:lang w:val="es-ES_tradnl"/>
        </w:rPr>
        <w:t>79/46</w:t>
      </w:r>
      <w:r w:rsidR="008E7CA7">
        <w:rPr>
          <w:lang w:val="es-ES_tradnl"/>
        </w:rPr>
        <w:t xml:space="preserve"> b) iii)</w:t>
      </w:r>
      <w:r w:rsidRPr="00926D0F">
        <w:rPr>
          <w:lang w:val="es-ES_tradnl"/>
        </w:rPr>
        <w:t>).</w:t>
      </w:r>
      <w:r w:rsidR="00D51073" w:rsidRPr="00926D0F">
        <w:rPr>
          <w:lang w:val="es-ES_tradnl"/>
        </w:rPr>
        <w:t xml:space="preserve"> </w:t>
      </w:r>
      <w:r w:rsidR="00922DD8" w:rsidRPr="00926D0F">
        <w:rPr>
          <w:lang w:val="es-ES_tradnl"/>
        </w:rPr>
        <w:t>Además,</w:t>
      </w:r>
      <w:r w:rsidR="00D51073" w:rsidRPr="00926D0F">
        <w:rPr>
          <w:lang w:val="es-ES_tradnl"/>
        </w:rPr>
        <w:t xml:space="preserve"> </w:t>
      </w:r>
      <w:r w:rsidR="00077ECE">
        <w:rPr>
          <w:lang w:val="es-ES_tradnl"/>
        </w:rPr>
        <w:t xml:space="preserve">la </w:t>
      </w:r>
      <w:r w:rsidR="00922DD8" w:rsidRPr="00926D0F">
        <w:rPr>
          <w:lang w:val="es-ES_tradnl"/>
        </w:rPr>
        <w:t>decisión</w:t>
      </w:r>
      <w:r w:rsidR="00D51073" w:rsidRPr="00926D0F">
        <w:rPr>
          <w:lang w:val="es-ES_tradnl"/>
        </w:rPr>
        <w:t xml:space="preserve"> </w:t>
      </w:r>
      <w:r w:rsidR="00386038">
        <w:rPr>
          <w:lang w:val="es-ES_tradnl"/>
        </w:rPr>
        <w:t xml:space="preserve">84/46 </w:t>
      </w:r>
      <w:r w:rsidRPr="00926D0F">
        <w:rPr>
          <w:lang w:val="es-ES_tradnl"/>
        </w:rPr>
        <w:t>f)</w:t>
      </w:r>
      <w:r w:rsidR="00D51073" w:rsidRPr="00926D0F">
        <w:rPr>
          <w:lang w:val="es-ES_tradnl"/>
        </w:rPr>
        <w:t xml:space="preserve"> </w:t>
      </w:r>
      <w:r w:rsidR="00AA6043">
        <w:rPr>
          <w:lang w:val="es-ES_tradnl"/>
        </w:rPr>
        <w:t xml:space="preserve">permite incluir </w:t>
      </w:r>
      <w:r w:rsidR="00B768C0">
        <w:rPr>
          <w:lang w:val="es-ES_tradnl"/>
        </w:rPr>
        <w:t xml:space="preserve">en el plan administrativo </w:t>
      </w:r>
      <w:r w:rsidR="006B4857">
        <w:rPr>
          <w:lang w:val="es-ES_tradnl"/>
        </w:rPr>
        <w:t>las ac</w:t>
      </w:r>
      <w:r w:rsidR="003C2895">
        <w:rPr>
          <w:lang w:val="es-ES_tradnl"/>
        </w:rPr>
        <w:t xml:space="preserve">tividades </w:t>
      </w:r>
      <w:r w:rsidR="0059025A" w:rsidRPr="00926D0F">
        <w:rPr>
          <w:lang w:val="es-ES_tradnl"/>
        </w:rPr>
        <w:t>de</w:t>
      </w:r>
      <w:r w:rsidR="00D51073" w:rsidRPr="00926D0F">
        <w:rPr>
          <w:lang w:val="es-ES_tradnl"/>
        </w:rPr>
        <w:t xml:space="preserve"> </w:t>
      </w:r>
      <w:r w:rsidR="00356120">
        <w:rPr>
          <w:lang w:val="es-ES_tradnl"/>
        </w:rPr>
        <w:t xml:space="preserve">preparación </w:t>
      </w:r>
      <w:r w:rsidR="00C27CD8">
        <w:rPr>
          <w:lang w:val="es-ES_tradnl"/>
        </w:rPr>
        <w:t xml:space="preserve">para la </w:t>
      </w:r>
      <w:r w:rsidR="003E0B4B" w:rsidRPr="00926D0F">
        <w:rPr>
          <w:lang w:val="es-ES_tradnl"/>
        </w:rPr>
        <w:t>reducción</w:t>
      </w:r>
      <w:r w:rsidR="00D51073" w:rsidRPr="00926D0F">
        <w:rPr>
          <w:lang w:val="es-ES_tradnl"/>
        </w:rPr>
        <w:t xml:space="preserve"> </w:t>
      </w:r>
      <w:r w:rsidR="003E0B4B" w:rsidRPr="00926D0F">
        <w:rPr>
          <w:lang w:val="es-ES_tradnl"/>
        </w:rPr>
        <w:t>de</w:t>
      </w:r>
      <w:r w:rsidR="00D51073" w:rsidRPr="00926D0F">
        <w:rPr>
          <w:lang w:val="es-ES_tradnl"/>
        </w:rPr>
        <w:t xml:space="preserve"> </w:t>
      </w:r>
      <w:r w:rsidR="003E0B4B" w:rsidRPr="00926D0F">
        <w:rPr>
          <w:lang w:val="es-ES_tradnl"/>
        </w:rPr>
        <w:t>los</w:t>
      </w:r>
      <w:r w:rsidR="00D51073" w:rsidRPr="00926D0F">
        <w:rPr>
          <w:lang w:val="es-ES_tradnl"/>
        </w:rPr>
        <w:t xml:space="preserve"> </w:t>
      </w:r>
      <w:r w:rsidR="003E0B4B" w:rsidRPr="00926D0F">
        <w:rPr>
          <w:lang w:val="es-ES_tradnl"/>
        </w:rPr>
        <w:t>HFC</w:t>
      </w:r>
      <w:r w:rsidR="00D51073" w:rsidRPr="00926D0F">
        <w:rPr>
          <w:lang w:val="es-ES_tradnl"/>
        </w:rPr>
        <w:t xml:space="preserve"> </w:t>
      </w:r>
      <w:r w:rsidR="00A237CC">
        <w:rPr>
          <w:lang w:val="es-ES_tradnl"/>
        </w:rPr>
        <w:t>en</w:t>
      </w:r>
      <w:r w:rsidR="009A3CF2">
        <w:rPr>
          <w:lang w:val="es-ES_tradnl"/>
        </w:rPr>
        <w:t xml:space="preserve"> </w:t>
      </w:r>
      <w:r w:rsidR="00751392">
        <w:rPr>
          <w:lang w:val="es-ES_tradnl"/>
        </w:rPr>
        <w:t xml:space="preserve">países que, </w:t>
      </w:r>
      <w:r w:rsidR="009A3CF2" w:rsidRPr="009A3CF2">
        <w:rPr>
          <w:lang w:val="es-ES_tradnl"/>
        </w:rPr>
        <w:t xml:space="preserve">no </w:t>
      </w:r>
      <w:r w:rsidR="00751392">
        <w:rPr>
          <w:lang w:val="es-ES_tradnl"/>
        </w:rPr>
        <w:t xml:space="preserve">habiendo </w:t>
      </w:r>
      <w:r w:rsidR="009A3CF2" w:rsidRPr="009A3CF2">
        <w:rPr>
          <w:lang w:val="es-ES_tradnl"/>
        </w:rPr>
        <w:t xml:space="preserve">ratificado </w:t>
      </w:r>
      <w:r w:rsidR="00751392">
        <w:rPr>
          <w:lang w:val="es-ES_tradnl"/>
        </w:rPr>
        <w:t xml:space="preserve">la Enmienda de Kigali, han </w:t>
      </w:r>
      <w:r w:rsidR="007F0521">
        <w:rPr>
          <w:lang w:val="es-ES_tradnl"/>
        </w:rPr>
        <w:t xml:space="preserve">hecho llegar </w:t>
      </w:r>
      <w:r w:rsidR="009A3CF2" w:rsidRPr="009A3CF2">
        <w:rPr>
          <w:lang w:val="es-ES_tradnl"/>
        </w:rPr>
        <w:t xml:space="preserve">una </w:t>
      </w:r>
      <w:r w:rsidR="00D70623">
        <w:rPr>
          <w:lang w:val="es-ES_tradnl"/>
        </w:rPr>
        <w:t>nota</w:t>
      </w:r>
      <w:r w:rsidR="009A3CF2" w:rsidRPr="009A3CF2">
        <w:rPr>
          <w:lang w:val="es-ES_tradnl"/>
        </w:rPr>
        <w:t xml:space="preserve"> </w:t>
      </w:r>
      <w:r w:rsidR="009E0415">
        <w:rPr>
          <w:lang w:val="es-ES_tradnl"/>
        </w:rPr>
        <w:t>manifestando la disposición</w:t>
      </w:r>
      <w:r w:rsidR="00C9678B">
        <w:rPr>
          <w:lang w:val="es-ES_tradnl"/>
        </w:rPr>
        <w:t xml:space="preserve"> del </w:t>
      </w:r>
      <w:r w:rsidR="006E5C86">
        <w:rPr>
          <w:lang w:val="es-ES_tradnl"/>
        </w:rPr>
        <w:t>res</w:t>
      </w:r>
      <w:r w:rsidR="00EF75B8">
        <w:rPr>
          <w:lang w:val="es-ES_tradnl"/>
        </w:rPr>
        <w:t xml:space="preserve">pectivo </w:t>
      </w:r>
      <w:r w:rsidR="00C9678B">
        <w:rPr>
          <w:lang w:val="es-ES_tradnl"/>
        </w:rPr>
        <w:t xml:space="preserve">gobierno </w:t>
      </w:r>
      <w:r w:rsidR="0061708B">
        <w:rPr>
          <w:lang w:val="es-ES_tradnl"/>
        </w:rPr>
        <w:t>de</w:t>
      </w:r>
      <w:r w:rsidR="008942EB">
        <w:rPr>
          <w:lang w:val="es-ES_tradnl"/>
        </w:rPr>
        <w:t xml:space="preserve"> procurar su pronta ratificación</w:t>
      </w:r>
      <w:r w:rsidRPr="00926D0F">
        <w:rPr>
          <w:lang w:val="es-ES_tradnl"/>
        </w:rPr>
        <w:t>.</w:t>
      </w:r>
    </w:p>
  </w:footnote>
  <w:footnote w:id="4">
    <w:p w14:paraId="6FEC81CB" w14:textId="013E5C25" w:rsidR="00B43CC9" w:rsidRPr="00926D0F" w:rsidRDefault="00B43CC9" w:rsidP="006A5A90">
      <w:pPr>
        <w:pStyle w:val="FootnoteText"/>
        <w:rPr>
          <w:lang w:val="es-ES_tradnl"/>
        </w:rPr>
      </w:pPr>
      <w:r w:rsidRPr="00926D0F">
        <w:rPr>
          <w:rStyle w:val="FootnoteReference"/>
          <w:lang w:val="es-ES_tradnl"/>
        </w:rPr>
        <w:footnoteRef/>
      </w:r>
      <w:r w:rsidR="00D51073" w:rsidRPr="00926D0F">
        <w:rPr>
          <w:lang w:val="es-ES_tradnl"/>
        </w:rPr>
        <w:t xml:space="preserve"> </w:t>
      </w:r>
      <w:r w:rsidR="003074BA" w:rsidRPr="00926D0F">
        <w:rPr>
          <w:lang w:val="es-ES_tradnl"/>
        </w:rPr>
        <w:t>UNEP/</w:t>
      </w:r>
      <w:proofErr w:type="spellStart"/>
      <w:r w:rsidR="003074BA" w:rsidRPr="00926D0F">
        <w:rPr>
          <w:lang w:val="es-ES_tradnl"/>
        </w:rPr>
        <w:t>OzL.Pro</w:t>
      </w:r>
      <w:proofErr w:type="spellEnd"/>
      <w:r w:rsidRPr="00926D0F">
        <w:rPr>
          <w:lang w:val="es-ES_tradnl"/>
        </w:rPr>
        <w:t>/</w:t>
      </w:r>
      <w:proofErr w:type="spellStart"/>
      <w:r w:rsidRPr="00926D0F">
        <w:rPr>
          <w:lang w:val="es-ES_tradnl"/>
        </w:rPr>
        <w:t>ExCom</w:t>
      </w:r>
      <w:proofErr w:type="spellEnd"/>
      <w:r w:rsidRPr="00926D0F">
        <w:rPr>
          <w:lang w:val="es-ES_tradnl"/>
        </w:rPr>
        <w:t>/86/36</w:t>
      </w:r>
      <w:r w:rsidR="006E3480">
        <w:rPr>
          <w:lang w:val="es-ES_tradnl"/>
        </w:rPr>
        <w:t>.</w:t>
      </w:r>
    </w:p>
  </w:footnote>
  <w:footnote w:id="5">
    <w:p w14:paraId="5F3C46D9" w14:textId="57FF4146" w:rsidR="00B43CC9" w:rsidRPr="00926D0F" w:rsidRDefault="00B43CC9" w:rsidP="00F60EF9">
      <w:pPr>
        <w:pStyle w:val="FootnoteText"/>
        <w:rPr>
          <w:lang w:val="es-ES_tradnl"/>
        </w:rPr>
      </w:pPr>
      <w:r w:rsidRPr="00926D0F">
        <w:rPr>
          <w:rStyle w:val="FootnoteReference"/>
          <w:lang w:val="es-ES_tradnl"/>
        </w:rPr>
        <w:footnoteRef/>
      </w:r>
      <w:r w:rsidR="00D51073" w:rsidRPr="00926D0F">
        <w:rPr>
          <w:lang w:val="es-ES_tradnl"/>
        </w:rPr>
        <w:t xml:space="preserve"> </w:t>
      </w:r>
      <w:r w:rsidR="00A47CD7">
        <w:rPr>
          <w:lang w:val="es-ES_tradnl"/>
        </w:rPr>
        <w:t xml:space="preserve">A falta </w:t>
      </w:r>
      <w:r w:rsidR="0059025A" w:rsidRPr="00926D0F">
        <w:rPr>
          <w:lang w:val="es-ES_tradnl"/>
        </w:rPr>
        <w:t>de</w:t>
      </w:r>
      <w:r w:rsidR="00D51073" w:rsidRPr="00926D0F">
        <w:rPr>
          <w:lang w:val="es-ES_tradnl"/>
        </w:rPr>
        <w:t xml:space="preserve"> </w:t>
      </w:r>
      <w:r w:rsidR="006E3480">
        <w:rPr>
          <w:lang w:val="es-ES_tradnl"/>
        </w:rPr>
        <w:t xml:space="preserve">una </w:t>
      </w:r>
      <w:r w:rsidR="00DB45A9" w:rsidRPr="00926D0F">
        <w:rPr>
          <w:lang w:val="es-ES_tradnl"/>
        </w:rPr>
        <w:t>decisión</w:t>
      </w:r>
      <w:r w:rsidR="00D51073" w:rsidRPr="00926D0F">
        <w:rPr>
          <w:lang w:val="es-ES_tradnl"/>
        </w:rPr>
        <w:t xml:space="preserve"> </w:t>
      </w:r>
      <w:r w:rsidR="006E3480">
        <w:rPr>
          <w:lang w:val="es-ES_tradnl"/>
        </w:rPr>
        <w:t xml:space="preserve">de </w:t>
      </w:r>
      <w:r w:rsidR="003074BA" w:rsidRPr="00926D0F">
        <w:rPr>
          <w:lang w:val="es-ES_tradnl"/>
        </w:rPr>
        <w:t>las</w:t>
      </w:r>
      <w:r w:rsidR="00D51073" w:rsidRPr="00926D0F">
        <w:rPr>
          <w:lang w:val="es-ES_tradnl"/>
        </w:rPr>
        <w:t xml:space="preserve"> </w:t>
      </w:r>
      <w:r w:rsidR="003074BA" w:rsidRPr="00926D0F">
        <w:rPr>
          <w:lang w:val="es-ES_tradnl"/>
        </w:rPr>
        <w:t>Partes</w:t>
      </w:r>
      <w:r w:rsidR="00D51073" w:rsidRPr="00926D0F">
        <w:rPr>
          <w:lang w:val="es-ES_tradnl"/>
        </w:rPr>
        <w:t xml:space="preserve"> </w:t>
      </w:r>
      <w:r w:rsidR="006E3480">
        <w:rPr>
          <w:lang w:val="es-ES_tradnl"/>
        </w:rPr>
        <w:t xml:space="preserve">sobre </w:t>
      </w:r>
      <w:r w:rsidR="00922DD8" w:rsidRPr="00926D0F">
        <w:rPr>
          <w:lang w:val="es-ES_tradnl"/>
        </w:rPr>
        <w:t>el</w:t>
      </w:r>
      <w:r w:rsidR="00D51073" w:rsidRPr="00926D0F">
        <w:rPr>
          <w:lang w:val="es-ES_tradnl"/>
        </w:rPr>
        <w:t xml:space="preserve"> </w:t>
      </w:r>
      <w:r w:rsidR="00922DD8" w:rsidRPr="00926D0F">
        <w:rPr>
          <w:lang w:val="es-ES_tradnl"/>
        </w:rPr>
        <w:t>nivel</w:t>
      </w:r>
      <w:r w:rsidR="00D51073" w:rsidRPr="00926D0F">
        <w:rPr>
          <w:lang w:val="es-ES_tradnl"/>
        </w:rPr>
        <w:t xml:space="preserve"> </w:t>
      </w:r>
      <w:r w:rsidR="00C65E66">
        <w:rPr>
          <w:lang w:val="es-ES_tradnl"/>
        </w:rPr>
        <w:t xml:space="preserve">de </w:t>
      </w:r>
      <w:r w:rsidR="00D51073" w:rsidRPr="00926D0F">
        <w:rPr>
          <w:lang w:val="es-ES_tradnl"/>
        </w:rPr>
        <w:t xml:space="preserve">reposición de recursos </w:t>
      </w:r>
      <w:r w:rsidR="00F60BDD" w:rsidRPr="00926D0F">
        <w:rPr>
          <w:lang w:val="es-ES_tradnl"/>
        </w:rPr>
        <w:t>del</w:t>
      </w:r>
      <w:r w:rsidR="00D51073" w:rsidRPr="00926D0F">
        <w:rPr>
          <w:lang w:val="es-ES_tradnl"/>
        </w:rPr>
        <w:t xml:space="preserve"> </w:t>
      </w:r>
      <w:r w:rsidR="0059025A" w:rsidRPr="00926D0F">
        <w:rPr>
          <w:lang w:val="es-ES_tradnl"/>
        </w:rPr>
        <w:t>Fondo</w:t>
      </w:r>
      <w:r w:rsidR="00D51073" w:rsidRPr="00926D0F">
        <w:rPr>
          <w:lang w:val="es-ES_tradnl"/>
        </w:rPr>
        <w:t xml:space="preserve"> </w:t>
      </w:r>
      <w:r w:rsidR="00DC2A11">
        <w:rPr>
          <w:lang w:val="es-ES_tradnl"/>
        </w:rPr>
        <w:t xml:space="preserve">para el </w:t>
      </w:r>
      <w:r w:rsidR="00DC2A11" w:rsidRPr="00DC2A11">
        <w:rPr>
          <w:lang w:val="es-ES_tradnl"/>
        </w:rPr>
        <w:t>trienio</w:t>
      </w:r>
      <w:r w:rsidR="00DC2A11">
        <w:rPr>
          <w:lang w:val="es-ES_tradnl"/>
        </w:rPr>
        <w:t xml:space="preserve"> </w:t>
      </w:r>
      <w:r w:rsidRPr="00926D0F">
        <w:rPr>
          <w:lang w:val="es-ES_tradnl"/>
        </w:rPr>
        <w:t>2021</w:t>
      </w:r>
      <w:r w:rsidR="0059025A" w:rsidRPr="00926D0F">
        <w:rPr>
          <w:lang w:val="es-ES_tradnl"/>
        </w:rPr>
        <w:t>-</w:t>
      </w:r>
      <w:r w:rsidRPr="00926D0F">
        <w:rPr>
          <w:lang w:val="es-ES_tradnl"/>
        </w:rPr>
        <w:t>2023,</w:t>
      </w:r>
      <w:r w:rsidR="00D51073" w:rsidRPr="00926D0F">
        <w:rPr>
          <w:lang w:val="es-ES_tradnl"/>
        </w:rPr>
        <w:t xml:space="preserve"> </w:t>
      </w:r>
      <w:r w:rsidR="0059025A" w:rsidRPr="00926D0F">
        <w:rPr>
          <w:lang w:val="es-ES_tradnl"/>
        </w:rPr>
        <w:t>y</w:t>
      </w:r>
      <w:r w:rsidR="00D51073" w:rsidRPr="00926D0F">
        <w:rPr>
          <w:lang w:val="es-ES_tradnl"/>
        </w:rPr>
        <w:t xml:space="preserve"> </w:t>
      </w:r>
      <w:r w:rsidR="00F60BDD" w:rsidRPr="00926D0F">
        <w:rPr>
          <w:lang w:val="es-ES_tradnl"/>
        </w:rPr>
        <w:t>a</w:t>
      </w:r>
      <w:r w:rsidR="00D51073" w:rsidRPr="00926D0F">
        <w:rPr>
          <w:lang w:val="es-ES_tradnl"/>
        </w:rPr>
        <w:t xml:space="preserve"> </w:t>
      </w:r>
      <w:r w:rsidR="00F60BDD" w:rsidRPr="00926D0F">
        <w:rPr>
          <w:lang w:val="es-ES_tradnl"/>
        </w:rPr>
        <w:t>la</w:t>
      </w:r>
      <w:r w:rsidR="00D51073" w:rsidRPr="00926D0F">
        <w:rPr>
          <w:lang w:val="es-ES_tradnl"/>
        </w:rPr>
        <w:t xml:space="preserve"> </w:t>
      </w:r>
      <w:r w:rsidR="00F60BDD" w:rsidRPr="00926D0F">
        <w:rPr>
          <w:lang w:val="es-ES_tradnl"/>
        </w:rPr>
        <w:t>luz</w:t>
      </w:r>
      <w:r w:rsidR="00D51073" w:rsidRPr="00926D0F">
        <w:rPr>
          <w:lang w:val="es-ES_tradnl"/>
        </w:rPr>
        <w:t xml:space="preserve"> </w:t>
      </w:r>
      <w:r w:rsidR="00DB45A9" w:rsidRPr="00926D0F">
        <w:rPr>
          <w:lang w:val="es-ES_tradnl"/>
        </w:rPr>
        <w:t>de</w:t>
      </w:r>
      <w:r w:rsidR="00D51073" w:rsidRPr="00926D0F">
        <w:rPr>
          <w:lang w:val="es-ES_tradnl"/>
        </w:rPr>
        <w:t xml:space="preserve"> </w:t>
      </w:r>
      <w:r w:rsidR="00DB45A9" w:rsidRPr="00926D0F">
        <w:rPr>
          <w:lang w:val="es-ES_tradnl"/>
        </w:rPr>
        <w:t>la</w:t>
      </w:r>
      <w:r w:rsidR="00D51073" w:rsidRPr="00926D0F">
        <w:rPr>
          <w:lang w:val="es-ES_tradnl"/>
        </w:rPr>
        <w:t xml:space="preserve"> </w:t>
      </w:r>
      <w:r w:rsidR="00DB45A9" w:rsidRPr="00926D0F">
        <w:rPr>
          <w:lang w:val="es-ES_tradnl"/>
        </w:rPr>
        <w:t>decisión</w:t>
      </w:r>
      <w:r w:rsidR="00D51073" w:rsidRPr="00926D0F">
        <w:rPr>
          <w:lang w:val="es-ES_tradnl"/>
        </w:rPr>
        <w:t xml:space="preserve"> </w:t>
      </w:r>
      <w:r w:rsidR="00DB45A9" w:rsidRPr="00926D0F">
        <w:rPr>
          <w:lang w:val="es-ES_tradnl"/>
        </w:rPr>
        <w:t>XXX</w:t>
      </w:r>
      <w:r w:rsidRPr="00926D0F">
        <w:rPr>
          <w:lang w:val="es-ES_tradnl"/>
        </w:rPr>
        <w:t>II/</w:t>
      </w:r>
      <w:r w:rsidR="00A96620">
        <w:rPr>
          <w:lang w:val="es-ES_tradnl"/>
        </w:rPr>
        <w:t>1,</w:t>
      </w:r>
      <w:r w:rsidR="00D51073" w:rsidRPr="00926D0F">
        <w:rPr>
          <w:lang w:val="es-ES_tradnl"/>
        </w:rPr>
        <w:t xml:space="preserve"> </w:t>
      </w:r>
      <w:r w:rsidR="009B4427">
        <w:rPr>
          <w:lang w:val="es-ES_tradnl"/>
        </w:rPr>
        <w:t xml:space="preserve">la </w:t>
      </w:r>
      <w:r w:rsidR="002374DA" w:rsidRPr="00926D0F">
        <w:rPr>
          <w:lang w:val="es-ES_tradnl"/>
        </w:rPr>
        <w:t>asignación</w:t>
      </w:r>
      <w:r w:rsidR="00D51073" w:rsidRPr="00926D0F">
        <w:rPr>
          <w:lang w:val="es-ES_tradnl"/>
        </w:rPr>
        <w:t xml:space="preserve"> </w:t>
      </w:r>
      <w:r w:rsidR="002374DA" w:rsidRPr="00926D0F">
        <w:rPr>
          <w:lang w:val="es-ES_tradnl"/>
        </w:rPr>
        <w:t>de</w:t>
      </w:r>
      <w:r w:rsidR="00D51073" w:rsidRPr="00926D0F">
        <w:rPr>
          <w:lang w:val="es-ES_tradnl"/>
        </w:rPr>
        <w:t xml:space="preserve"> </w:t>
      </w:r>
      <w:r w:rsidR="002374DA" w:rsidRPr="00926D0F">
        <w:rPr>
          <w:lang w:val="es-ES_tradnl"/>
        </w:rPr>
        <w:t>recursos</w:t>
      </w:r>
      <w:r w:rsidR="00D51073" w:rsidRPr="00926D0F">
        <w:rPr>
          <w:lang w:val="es-ES_tradnl"/>
        </w:rPr>
        <w:t xml:space="preserve"> </w:t>
      </w:r>
      <w:r w:rsidR="00007BD5">
        <w:rPr>
          <w:lang w:val="es-ES_tradnl"/>
        </w:rPr>
        <w:t>d</w:t>
      </w:r>
      <w:r w:rsidR="00F60BDD" w:rsidRPr="00926D0F">
        <w:rPr>
          <w:lang w:val="es-ES_tradnl"/>
        </w:rPr>
        <w:t>el</w:t>
      </w:r>
      <w:r w:rsidR="00D51073" w:rsidRPr="00926D0F">
        <w:rPr>
          <w:lang w:val="es-ES_tradnl"/>
        </w:rPr>
        <w:t xml:space="preserve"> </w:t>
      </w:r>
      <w:r w:rsidR="00A077D0" w:rsidRPr="00926D0F">
        <w:rPr>
          <w:lang w:val="es-ES_tradnl"/>
        </w:rPr>
        <w:t>plan administrativo</w:t>
      </w:r>
      <w:r w:rsidR="00D51073" w:rsidRPr="00926D0F">
        <w:rPr>
          <w:lang w:val="es-ES_tradnl"/>
        </w:rPr>
        <w:t xml:space="preserve"> </w:t>
      </w:r>
      <w:r w:rsidR="004D1286">
        <w:rPr>
          <w:lang w:val="es-ES_tradnl"/>
        </w:rPr>
        <w:t>para el período 202</w:t>
      </w:r>
      <w:r w:rsidRPr="00926D0F">
        <w:rPr>
          <w:lang w:val="es-ES_tradnl"/>
        </w:rPr>
        <w:t>1</w:t>
      </w:r>
      <w:r w:rsidR="00A077D0" w:rsidRPr="00926D0F">
        <w:rPr>
          <w:lang w:val="es-ES_tradnl"/>
        </w:rPr>
        <w:t>-</w:t>
      </w:r>
      <w:r w:rsidRPr="00926D0F">
        <w:rPr>
          <w:lang w:val="es-ES_tradnl"/>
        </w:rPr>
        <w:t>2023</w:t>
      </w:r>
      <w:r w:rsidR="00D51073" w:rsidRPr="00926D0F">
        <w:rPr>
          <w:lang w:val="es-ES_tradnl"/>
        </w:rPr>
        <w:t xml:space="preserve"> </w:t>
      </w:r>
      <w:r w:rsidR="00154CC7">
        <w:rPr>
          <w:lang w:val="es-ES_tradnl"/>
        </w:rPr>
        <w:t xml:space="preserve">se </w:t>
      </w:r>
      <w:r w:rsidR="00C22D22">
        <w:rPr>
          <w:lang w:val="es-ES_tradnl"/>
        </w:rPr>
        <w:t>equiparó</w:t>
      </w:r>
      <w:r w:rsidR="00004922">
        <w:rPr>
          <w:lang w:val="es-ES_tradnl"/>
        </w:rPr>
        <w:t xml:space="preserve"> </w:t>
      </w:r>
      <w:r w:rsidR="00B47970">
        <w:rPr>
          <w:lang w:val="es-ES_tradnl"/>
        </w:rPr>
        <w:t xml:space="preserve">al </w:t>
      </w:r>
      <w:r w:rsidR="00922DD8" w:rsidRPr="00926D0F">
        <w:rPr>
          <w:lang w:val="es-ES_tradnl"/>
        </w:rPr>
        <w:t>nivel</w:t>
      </w:r>
      <w:r w:rsidR="00D51073" w:rsidRPr="00926D0F">
        <w:rPr>
          <w:lang w:val="es-ES_tradnl"/>
        </w:rPr>
        <w:t xml:space="preserve"> </w:t>
      </w:r>
      <w:r w:rsidR="00F60BDD" w:rsidRPr="00926D0F">
        <w:rPr>
          <w:lang w:val="es-ES_tradnl"/>
        </w:rPr>
        <w:t>del</w:t>
      </w:r>
      <w:r w:rsidR="00D51073" w:rsidRPr="00926D0F">
        <w:rPr>
          <w:lang w:val="es-ES_tradnl"/>
        </w:rPr>
        <w:t xml:space="preserve"> </w:t>
      </w:r>
      <w:r w:rsidR="000A5371" w:rsidRPr="000A5371">
        <w:rPr>
          <w:lang w:val="es-ES_tradnl"/>
        </w:rPr>
        <w:t xml:space="preserve">trienio </w:t>
      </w:r>
      <w:r w:rsidRPr="00926D0F">
        <w:rPr>
          <w:lang w:val="es-ES_tradnl"/>
        </w:rPr>
        <w:t>2018</w:t>
      </w:r>
      <w:r w:rsidR="00A077D0" w:rsidRPr="00926D0F">
        <w:rPr>
          <w:lang w:val="es-ES_tradnl"/>
        </w:rPr>
        <w:t>-</w:t>
      </w:r>
      <w:r w:rsidRPr="00926D0F">
        <w:rPr>
          <w:lang w:val="es-ES_tradnl"/>
        </w:rPr>
        <w:t>2020.</w:t>
      </w:r>
      <w:r w:rsidR="00D51073" w:rsidRPr="00926D0F">
        <w:rPr>
          <w:lang w:val="es-ES_tradnl"/>
        </w:rPr>
        <w:t xml:space="preserve"> </w:t>
      </w:r>
      <w:r w:rsidR="00ED06E3">
        <w:rPr>
          <w:lang w:val="es-ES_tradnl"/>
        </w:rPr>
        <w:t xml:space="preserve">Esta materia se aborda en el documento </w:t>
      </w:r>
      <w:r w:rsidR="003074BA" w:rsidRPr="00926D0F">
        <w:rPr>
          <w:lang w:val="es-ES_tradnl"/>
        </w:rPr>
        <w:t>UNEP/</w:t>
      </w:r>
      <w:proofErr w:type="spellStart"/>
      <w:r w:rsidR="003074BA" w:rsidRPr="00926D0F">
        <w:rPr>
          <w:lang w:val="es-ES_tradnl"/>
        </w:rPr>
        <w:t>OzL.Pro</w:t>
      </w:r>
      <w:proofErr w:type="spellEnd"/>
      <w:r w:rsidRPr="00926D0F">
        <w:rPr>
          <w:lang w:val="es-ES_tradnl"/>
        </w:rPr>
        <w:t>/</w:t>
      </w:r>
      <w:proofErr w:type="spellStart"/>
      <w:r w:rsidRPr="00926D0F">
        <w:rPr>
          <w:lang w:val="es-ES_tradnl"/>
        </w:rPr>
        <w:t>ExCom</w:t>
      </w:r>
      <w:proofErr w:type="spellEnd"/>
      <w:r w:rsidRPr="00926D0F">
        <w:rPr>
          <w:lang w:val="es-ES_tradnl"/>
        </w:rPr>
        <w:t>/86/25.</w:t>
      </w:r>
    </w:p>
  </w:footnote>
  <w:footnote w:id="6">
    <w:p w14:paraId="2676E7A6" w14:textId="63E2C07D" w:rsidR="00B43CC9" w:rsidRPr="00926D0F" w:rsidRDefault="00B43CC9" w:rsidP="006A5A90">
      <w:pPr>
        <w:pStyle w:val="FootnoteText"/>
        <w:rPr>
          <w:lang w:val="es-ES_tradnl"/>
        </w:rPr>
      </w:pPr>
      <w:r w:rsidRPr="00926D0F">
        <w:rPr>
          <w:rStyle w:val="FootnoteReference"/>
          <w:lang w:val="es-ES_tradnl"/>
        </w:rPr>
        <w:footnoteRef/>
      </w:r>
      <w:r w:rsidR="00D51073" w:rsidRPr="00926D0F">
        <w:rPr>
          <w:lang w:val="es-ES_tradnl"/>
        </w:rPr>
        <w:t xml:space="preserve"> </w:t>
      </w:r>
      <w:r w:rsidR="003074BA" w:rsidRPr="00926D0F">
        <w:rPr>
          <w:lang w:val="es-ES_tradnl"/>
        </w:rPr>
        <w:t>UNEP/</w:t>
      </w:r>
      <w:proofErr w:type="spellStart"/>
      <w:r w:rsidR="003074BA" w:rsidRPr="00926D0F">
        <w:rPr>
          <w:lang w:val="es-ES_tradnl"/>
        </w:rPr>
        <w:t>OzL.Pro</w:t>
      </w:r>
      <w:proofErr w:type="spellEnd"/>
      <w:r w:rsidRPr="00926D0F">
        <w:rPr>
          <w:lang w:val="es-ES_tradnl"/>
        </w:rPr>
        <w:t>/</w:t>
      </w:r>
      <w:proofErr w:type="spellStart"/>
      <w:r w:rsidRPr="00926D0F">
        <w:rPr>
          <w:lang w:val="es-ES_tradnl"/>
        </w:rPr>
        <w:t>ExCom</w:t>
      </w:r>
      <w:proofErr w:type="spellEnd"/>
      <w:r w:rsidRPr="00926D0F">
        <w:rPr>
          <w:lang w:val="es-ES_tradnl"/>
        </w:rPr>
        <w:t>/86/25</w:t>
      </w:r>
      <w:r w:rsidR="00702074">
        <w:rPr>
          <w:lang w:val="es-ES_tradn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BC476" w14:textId="77777777" w:rsidR="00B43CC9" w:rsidRPr="0033525D" w:rsidRDefault="000D2BC6">
    <w:r>
      <w:fldChar w:fldCharType="begin"/>
    </w:r>
    <w:r>
      <w:instrText xml:space="preserve"> DOCPROPERTY "Document number"  \* MERGEFORMAT </w:instrText>
    </w:r>
    <w:r>
      <w:fldChar w:fldCharType="separate"/>
    </w:r>
    <w:r w:rsidR="000F3CA4">
      <w:t>UNEP/</w:t>
    </w:r>
    <w:proofErr w:type="spellStart"/>
    <w:r w:rsidR="000F3CA4">
      <w:t>OzL.Pro</w:t>
    </w:r>
    <w:proofErr w:type="spellEnd"/>
    <w:r w:rsidR="000F3CA4">
      <w:t>/</w:t>
    </w:r>
    <w:proofErr w:type="spellStart"/>
    <w:r w:rsidR="000F3CA4">
      <w:t>ExCom</w:t>
    </w:r>
    <w:proofErr w:type="spellEnd"/>
    <w:r w:rsidR="000F3CA4">
      <w:t>/86/28</w:t>
    </w:r>
    <w:r>
      <w:fldChar w:fldCharType="end"/>
    </w:r>
  </w:p>
  <w:p w14:paraId="08CCA585" w14:textId="77777777" w:rsidR="00B43CC9" w:rsidRPr="0033525D" w:rsidRDefault="00B43CC9"/>
  <w:p w14:paraId="2DF69574" w14:textId="77777777" w:rsidR="00B43CC9" w:rsidRPr="0033525D" w:rsidRDefault="00B43CC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65C61" w14:textId="77777777" w:rsidR="00B43CC9" w:rsidRPr="0033525D" w:rsidRDefault="000D2BC6">
    <w:pPr>
      <w:jc w:val="right"/>
    </w:pPr>
    <w:r>
      <w:fldChar w:fldCharType="begin"/>
    </w:r>
    <w:r>
      <w:instrText xml:space="preserve"> DOCPROPERTY "Document number"  \* MERGEFORMAT </w:instrText>
    </w:r>
    <w:r>
      <w:fldChar w:fldCharType="separate"/>
    </w:r>
    <w:r w:rsidR="000F3CA4">
      <w:t>UNEP/</w:t>
    </w:r>
    <w:proofErr w:type="spellStart"/>
    <w:r w:rsidR="000F3CA4">
      <w:t>OzL.Pro</w:t>
    </w:r>
    <w:proofErr w:type="spellEnd"/>
    <w:r w:rsidR="000F3CA4">
      <w:t>/</w:t>
    </w:r>
    <w:proofErr w:type="spellStart"/>
    <w:r w:rsidR="000F3CA4">
      <w:t>ExCom</w:t>
    </w:r>
    <w:proofErr w:type="spellEnd"/>
    <w:r w:rsidR="000F3CA4">
      <w:t>/86/28</w:t>
    </w:r>
    <w:r>
      <w:fldChar w:fldCharType="end"/>
    </w:r>
  </w:p>
  <w:p w14:paraId="1512D0CE" w14:textId="77777777" w:rsidR="00B43CC9" w:rsidRPr="0033525D" w:rsidRDefault="00B43CC9"/>
  <w:p w14:paraId="0DE120F7" w14:textId="77777777" w:rsidR="00B43CC9" w:rsidRPr="0033525D" w:rsidRDefault="00B43CC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8356E09"/>
    <w:multiLevelType w:val="multilevel"/>
    <w:tmpl w:val="A1FA92CA"/>
    <w:lvl w:ilvl="0">
      <w:start w:val="1"/>
      <w:numFmt w:val="decimal"/>
      <w:lvlRestart w:val="0"/>
      <w:lvlText w:val="%1)"/>
      <w:lvlJc w:val="left"/>
      <w:pPr>
        <w:ind w:left="357" w:hanging="357"/>
      </w:pPr>
    </w:lvl>
    <w:lvl w:ilvl="1">
      <w:start w:val="1"/>
      <w:numFmt w:val="lowerLetter"/>
      <w:lvlText w:val="%2)"/>
      <w:lvlJc w:val="left"/>
      <w:pPr>
        <w:ind w:left="720" w:firstLine="130"/>
      </w:p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6"/>
  </w:num>
  <w:num w:numId="20">
    <w:abstractNumId w:val="12"/>
  </w:num>
  <w:num w:numId="21">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M0tTQyNTW0MDI1MzdS0lEKTi0uzszPAykwNKgFABGPPpktAAAA"/>
  </w:docVars>
  <w:rsids>
    <w:rsidRoot w:val="006A5A90"/>
    <w:rsid w:val="00000FED"/>
    <w:rsid w:val="0000434E"/>
    <w:rsid w:val="00004922"/>
    <w:rsid w:val="00007BD5"/>
    <w:rsid w:val="00012CFE"/>
    <w:rsid w:val="0001731A"/>
    <w:rsid w:val="000211A9"/>
    <w:rsid w:val="000254C5"/>
    <w:rsid w:val="00031260"/>
    <w:rsid w:val="00033984"/>
    <w:rsid w:val="0003617A"/>
    <w:rsid w:val="0003681A"/>
    <w:rsid w:val="000372B7"/>
    <w:rsid w:val="00044F87"/>
    <w:rsid w:val="00050B49"/>
    <w:rsid w:val="00050F6E"/>
    <w:rsid w:val="00053315"/>
    <w:rsid w:val="00054919"/>
    <w:rsid w:val="000561D6"/>
    <w:rsid w:val="00057581"/>
    <w:rsid w:val="00061EC2"/>
    <w:rsid w:val="000621F4"/>
    <w:rsid w:val="0006573B"/>
    <w:rsid w:val="00067E3E"/>
    <w:rsid w:val="00075DD2"/>
    <w:rsid w:val="00075F39"/>
    <w:rsid w:val="0007651D"/>
    <w:rsid w:val="00077769"/>
    <w:rsid w:val="000777D2"/>
    <w:rsid w:val="00077ECE"/>
    <w:rsid w:val="00080ED0"/>
    <w:rsid w:val="00081102"/>
    <w:rsid w:val="00081D05"/>
    <w:rsid w:val="00085B8F"/>
    <w:rsid w:val="00090481"/>
    <w:rsid w:val="00095BFB"/>
    <w:rsid w:val="0009753B"/>
    <w:rsid w:val="000A1BE2"/>
    <w:rsid w:val="000A3826"/>
    <w:rsid w:val="000A3A5B"/>
    <w:rsid w:val="000A5371"/>
    <w:rsid w:val="000A6C26"/>
    <w:rsid w:val="000D2BC6"/>
    <w:rsid w:val="000D4253"/>
    <w:rsid w:val="000D52A4"/>
    <w:rsid w:val="000D53D5"/>
    <w:rsid w:val="000D703F"/>
    <w:rsid w:val="000E07BC"/>
    <w:rsid w:val="000E6B36"/>
    <w:rsid w:val="000F0E65"/>
    <w:rsid w:val="000F1CD4"/>
    <w:rsid w:val="000F3CA4"/>
    <w:rsid w:val="000F4103"/>
    <w:rsid w:val="000F4FC3"/>
    <w:rsid w:val="000F60D4"/>
    <w:rsid w:val="000F70A7"/>
    <w:rsid w:val="00100DA7"/>
    <w:rsid w:val="00111281"/>
    <w:rsid w:val="00113A2C"/>
    <w:rsid w:val="00113CCA"/>
    <w:rsid w:val="0012152E"/>
    <w:rsid w:val="00122F25"/>
    <w:rsid w:val="001302E4"/>
    <w:rsid w:val="00130EED"/>
    <w:rsid w:val="00133906"/>
    <w:rsid w:val="00134ACD"/>
    <w:rsid w:val="00135980"/>
    <w:rsid w:val="00135EC6"/>
    <w:rsid w:val="0014684B"/>
    <w:rsid w:val="00152A64"/>
    <w:rsid w:val="0015351B"/>
    <w:rsid w:val="00154157"/>
    <w:rsid w:val="00154CC7"/>
    <w:rsid w:val="00160513"/>
    <w:rsid w:val="00164719"/>
    <w:rsid w:val="00165C0E"/>
    <w:rsid w:val="00166E87"/>
    <w:rsid w:val="00166FC4"/>
    <w:rsid w:val="001677AC"/>
    <w:rsid w:val="00171289"/>
    <w:rsid w:val="001720AB"/>
    <w:rsid w:val="00172794"/>
    <w:rsid w:val="00172DEF"/>
    <w:rsid w:val="001772CA"/>
    <w:rsid w:val="001804EA"/>
    <w:rsid w:val="00182102"/>
    <w:rsid w:val="00190A61"/>
    <w:rsid w:val="00195AD3"/>
    <w:rsid w:val="001973FD"/>
    <w:rsid w:val="001A3342"/>
    <w:rsid w:val="001A3E3D"/>
    <w:rsid w:val="001A48C8"/>
    <w:rsid w:val="001A7049"/>
    <w:rsid w:val="001B1E40"/>
    <w:rsid w:val="001B1F2C"/>
    <w:rsid w:val="001B5EEF"/>
    <w:rsid w:val="001B7A6C"/>
    <w:rsid w:val="001C3FF2"/>
    <w:rsid w:val="001C764E"/>
    <w:rsid w:val="001D5A25"/>
    <w:rsid w:val="001E1052"/>
    <w:rsid w:val="001E1D9C"/>
    <w:rsid w:val="001E21B1"/>
    <w:rsid w:val="001E2F93"/>
    <w:rsid w:val="001E4554"/>
    <w:rsid w:val="001E61E5"/>
    <w:rsid w:val="001F2159"/>
    <w:rsid w:val="001F5F45"/>
    <w:rsid w:val="001F74C2"/>
    <w:rsid w:val="001F7C7C"/>
    <w:rsid w:val="001F7CD5"/>
    <w:rsid w:val="00210AA6"/>
    <w:rsid w:val="00210B8B"/>
    <w:rsid w:val="00213A01"/>
    <w:rsid w:val="00213A7E"/>
    <w:rsid w:val="00214863"/>
    <w:rsid w:val="00214B58"/>
    <w:rsid w:val="002156B4"/>
    <w:rsid w:val="00220863"/>
    <w:rsid w:val="00221804"/>
    <w:rsid w:val="00224CA7"/>
    <w:rsid w:val="00224FCD"/>
    <w:rsid w:val="00227875"/>
    <w:rsid w:val="00234C37"/>
    <w:rsid w:val="00235D39"/>
    <w:rsid w:val="002374DA"/>
    <w:rsid w:val="00241575"/>
    <w:rsid w:val="00243BA9"/>
    <w:rsid w:val="002455BE"/>
    <w:rsid w:val="002472D0"/>
    <w:rsid w:val="00253222"/>
    <w:rsid w:val="002609E9"/>
    <w:rsid w:val="00260AB3"/>
    <w:rsid w:val="00262847"/>
    <w:rsid w:val="002642B5"/>
    <w:rsid w:val="00265413"/>
    <w:rsid w:val="00266FCE"/>
    <w:rsid w:val="00267A6C"/>
    <w:rsid w:val="00281BB2"/>
    <w:rsid w:val="002830C6"/>
    <w:rsid w:val="00284013"/>
    <w:rsid w:val="00285A9A"/>
    <w:rsid w:val="00293446"/>
    <w:rsid w:val="002939E3"/>
    <w:rsid w:val="00296E88"/>
    <w:rsid w:val="002A1BB4"/>
    <w:rsid w:val="002A1FC9"/>
    <w:rsid w:val="002A33B8"/>
    <w:rsid w:val="002A7BD3"/>
    <w:rsid w:val="002B254E"/>
    <w:rsid w:val="002B526B"/>
    <w:rsid w:val="002B72E9"/>
    <w:rsid w:val="002C2080"/>
    <w:rsid w:val="002C7998"/>
    <w:rsid w:val="002D642A"/>
    <w:rsid w:val="002D7727"/>
    <w:rsid w:val="002E0A57"/>
    <w:rsid w:val="002E6496"/>
    <w:rsid w:val="002E6AA4"/>
    <w:rsid w:val="002F1E53"/>
    <w:rsid w:val="002F29AC"/>
    <w:rsid w:val="002F2CAA"/>
    <w:rsid w:val="0030052C"/>
    <w:rsid w:val="00300DA7"/>
    <w:rsid w:val="00301DD0"/>
    <w:rsid w:val="00303035"/>
    <w:rsid w:val="00304699"/>
    <w:rsid w:val="003051A6"/>
    <w:rsid w:val="00307379"/>
    <w:rsid w:val="003074BA"/>
    <w:rsid w:val="00310460"/>
    <w:rsid w:val="003106BF"/>
    <w:rsid w:val="0031334D"/>
    <w:rsid w:val="003153C0"/>
    <w:rsid w:val="00317260"/>
    <w:rsid w:val="0031730E"/>
    <w:rsid w:val="003210B7"/>
    <w:rsid w:val="00321C56"/>
    <w:rsid w:val="003246A7"/>
    <w:rsid w:val="00326889"/>
    <w:rsid w:val="0032697B"/>
    <w:rsid w:val="003306E1"/>
    <w:rsid w:val="003320E4"/>
    <w:rsid w:val="0033525D"/>
    <w:rsid w:val="00340FEE"/>
    <w:rsid w:val="003414F3"/>
    <w:rsid w:val="003459E7"/>
    <w:rsid w:val="00346141"/>
    <w:rsid w:val="003479E1"/>
    <w:rsid w:val="00350EB2"/>
    <w:rsid w:val="003516A8"/>
    <w:rsid w:val="00356120"/>
    <w:rsid w:val="0035613E"/>
    <w:rsid w:val="00361967"/>
    <w:rsid w:val="00363535"/>
    <w:rsid w:val="00363EE9"/>
    <w:rsid w:val="00365292"/>
    <w:rsid w:val="003675C7"/>
    <w:rsid w:val="00370F40"/>
    <w:rsid w:val="00372D9B"/>
    <w:rsid w:val="0037322D"/>
    <w:rsid w:val="00376128"/>
    <w:rsid w:val="0037742E"/>
    <w:rsid w:val="00377D56"/>
    <w:rsid w:val="00380292"/>
    <w:rsid w:val="0038245A"/>
    <w:rsid w:val="003840E6"/>
    <w:rsid w:val="00385CFC"/>
    <w:rsid w:val="00386038"/>
    <w:rsid w:val="0039337A"/>
    <w:rsid w:val="00393C4D"/>
    <w:rsid w:val="003A3189"/>
    <w:rsid w:val="003A3CA7"/>
    <w:rsid w:val="003A4501"/>
    <w:rsid w:val="003A55FB"/>
    <w:rsid w:val="003A57A1"/>
    <w:rsid w:val="003B04BE"/>
    <w:rsid w:val="003B33BD"/>
    <w:rsid w:val="003B569D"/>
    <w:rsid w:val="003C2895"/>
    <w:rsid w:val="003C3AD3"/>
    <w:rsid w:val="003C3C0E"/>
    <w:rsid w:val="003D42A6"/>
    <w:rsid w:val="003D4F21"/>
    <w:rsid w:val="003D4FAC"/>
    <w:rsid w:val="003E0B4B"/>
    <w:rsid w:val="003E2256"/>
    <w:rsid w:val="003E53F3"/>
    <w:rsid w:val="003E7906"/>
    <w:rsid w:val="003F3C50"/>
    <w:rsid w:val="003F6F42"/>
    <w:rsid w:val="00406A6A"/>
    <w:rsid w:val="00406B22"/>
    <w:rsid w:val="00410ABF"/>
    <w:rsid w:val="0041137D"/>
    <w:rsid w:val="00411EDD"/>
    <w:rsid w:val="004147E8"/>
    <w:rsid w:val="004201E5"/>
    <w:rsid w:val="00420F8A"/>
    <w:rsid w:val="00421FDA"/>
    <w:rsid w:val="00425EE9"/>
    <w:rsid w:val="00427CB3"/>
    <w:rsid w:val="004313D9"/>
    <w:rsid w:val="004318D3"/>
    <w:rsid w:val="004328A7"/>
    <w:rsid w:val="00432B76"/>
    <w:rsid w:val="00434C74"/>
    <w:rsid w:val="0043601A"/>
    <w:rsid w:val="004364B9"/>
    <w:rsid w:val="00447562"/>
    <w:rsid w:val="004503FF"/>
    <w:rsid w:val="00455AD9"/>
    <w:rsid w:val="00456EB4"/>
    <w:rsid w:val="00465D61"/>
    <w:rsid w:val="004718F3"/>
    <w:rsid w:val="00473F4F"/>
    <w:rsid w:val="00475040"/>
    <w:rsid w:val="0048312D"/>
    <w:rsid w:val="00485316"/>
    <w:rsid w:val="00486B8C"/>
    <w:rsid w:val="00493CBF"/>
    <w:rsid w:val="00493D40"/>
    <w:rsid w:val="0049619F"/>
    <w:rsid w:val="004967B6"/>
    <w:rsid w:val="004A04F0"/>
    <w:rsid w:val="004A504B"/>
    <w:rsid w:val="004A5920"/>
    <w:rsid w:val="004A6911"/>
    <w:rsid w:val="004A7561"/>
    <w:rsid w:val="004B4098"/>
    <w:rsid w:val="004B54E0"/>
    <w:rsid w:val="004B7384"/>
    <w:rsid w:val="004C371D"/>
    <w:rsid w:val="004C4269"/>
    <w:rsid w:val="004C6667"/>
    <w:rsid w:val="004D06CF"/>
    <w:rsid w:val="004D1286"/>
    <w:rsid w:val="004D6236"/>
    <w:rsid w:val="004D7F90"/>
    <w:rsid w:val="004E4DBB"/>
    <w:rsid w:val="004E4E41"/>
    <w:rsid w:val="004E7F9C"/>
    <w:rsid w:val="004F1C0B"/>
    <w:rsid w:val="004F2CE2"/>
    <w:rsid w:val="004F3493"/>
    <w:rsid w:val="004F5143"/>
    <w:rsid w:val="004F7842"/>
    <w:rsid w:val="005019BC"/>
    <w:rsid w:val="00512B09"/>
    <w:rsid w:val="005142DF"/>
    <w:rsid w:val="00517459"/>
    <w:rsid w:val="005220ED"/>
    <w:rsid w:val="00522476"/>
    <w:rsid w:val="005230D0"/>
    <w:rsid w:val="005328FF"/>
    <w:rsid w:val="005329DC"/>
    <w:rsid w:val="00533796"/>
    <w:rsid w:val="005357B8"/>
    <w:rsid w:val="00537343"/>
    <w:rsid w:val="005377AB"/>
    <w:rsid w:val="00543F1F"/>
    <w:rsid w:val="0055445A"/>
    <w:rsid w:val="00555D04"/>
    <w:rsid w:val="00555D75"/>
    <w:rsid w:val="00560DF0"/>
    <w:rsid w:val="00561626"/>
    <w:rsid w:val="005644BD"/>
    <w:rsid w:val="00566810"/>
    <w:rsid w:val="0056759C"/>
    <w:rsid w:val="00571C4F"/>
    <w:rsid w:val="005728AD"/>
    <w:rsid w:val="00576572"/>
    <w:rsid w:val="00577A96"/>
    <w:rsid w:val="00583EC5"/>
    <w:rsid w:val="0059025A"/>
    <w:rsid w:val="00594314"/>
    <w:rsid w:val="0059513E"/>
    <w:rsid w:val="005A2174"/>
    <w:rsid w:val="005A41FE"/>
    <w:rsid w:val="005A6D9F"/>
    <w:rsid w:val="005B0785"/>
    <w:rsid w:val="005B0894"/>
    <w:rsid w:val="005B48FF"/>
    <w:rsid w:val="005B5268"/>
    <w:rsid w:val="005B55B9"/>
    <w:rsid w:val="005C1846"/>
    <w:rsid w:val="005C3871"/>
    <w:rsid w:val="005C51B3"/>
    <w:rsid w:val="005D363F"/>
    <w:rsid w:val="005D7BB9"/>
    <w:rsid w:val="005E11AC"/>
    <w:rsid w:val="005E472C"/>
    <w:rsid w:val="005E5DC8"/>
    <w:rsid w:val="005F1EF6"/>
    <w:rsid w:val="005F3811"/>
    <w:rsid w:val="005F78B2"/>
    <w:rsid w:val="00604C15"/>
    <w:rsid w:val="0060522A"/>
    <w:rsid w:val="00607C19"/>
    <w:rsid w:val="00607D07"/>
    <w:rsid w:val="00610C74"/>
    <w:rsid w:val="0061356E"/>
    <w:rsid w:val="006158D5"/>
    <w:rsid w:val="0061708B"/>
    <w:rsid w:val="00617282"/>
    <w:rsid w:val="00617BCE"/>
    <w:rsid w:val="00620364"/>
    <w:rsid w:val="006244B2"/>
    <w:rsid w:val="006254F9"/>
    <w:rsid w:val="00625D83"/>
    <w:rsid w:val="00637D1A"/>
    <w:rsid w:val="00650E78"/>
    <w:rsid w:val="00653A77"/>
    <w:rsid w:val="00653DD1"/>
    <w:rsid w:val="00657D62"/>
    <w:rsid w:val="006623E7"/>
    <w:rsid w:val="00662B80"/>
    <w:rsid w:val="006672E5"/>
    <w:rsid w:val="00667589"/>
    <w:rsid w:val="00670F5B"/>
    <w:rsid w:val="00670F6C"/>
    <w:rsid w:val="006766D9"/>
    <w:rsid w:val="00677F9E"/>
    <w:rsid w:val="006845D4"/>
    <w:rsid w:val="006852C7"/>
    <w:rsid w:val="006852CE"/>
    <w:rsid w:val="006865E9"/>
    <w:rsid w:val="00692D14"/>
    <w:rsid w:val="006A15DE"/>
    <w:rsid w:val="006A5A90"/>
    <w:rsid w:val="006B04EA"/>
    <w:rsid w:val="006B4857"/>
    <w:rsid w:val="006B4FB5"/>
    <w:rsid w:val="006B5340"/>
    <w:rsid w:val="006B65C7"/>
    <w:rsid w:val="006B7816"/>
    <w:rsid w:val="006C151A"/>
    <w:rsid w:val="006C1727"/>
    <w:rsid w:val="006C32FD"/>
    <w:rsid w:val="006C39CE"/>
    <w:rsid w:val="006C7F03"/>
    <w:rsid w:val="006D0FCC"/>
    <w:rsid w:val="006D1C63"/>
    <w:rsid w:val="006D21F5"/>
    <w:rsid w:val="006D34A4"/>
    <w:rsid w:val="006D35A8"/>
    <w:rsid w:val="006D7AA6"/>
    <w:rsid w:val="006E126D"/>
    <w:rsid w:val="006E1FC3"/>
    <w:rsid w:val="006E21FB"/>
    <w:rsid w:val="006E2D08"/>
    <w:rsid w:val="006E3480"/>
    <w:rsid w:val="006E5C86"/>
    <w:rsid w:val="006F6F8B"/>
    <w:rsid w:val="00700D98"/>
    <w:rsid w:val="00702074"/>
    <w:rsid w:val="007022A4"/>
    <w:rsid w:val="00704CE9"/>
    <w:rsid w:val="0070616B"/>
    <w:rsid w:val="00706295"/>
    <w:rsid w:val="00706FDA"/>
    <w:rsid w:val="007112A9"/>
    <w:rsid w:val="00711F9A"/>
    <w:rsid w:val="00713810"/>
    <w:rsid w:val="00715737"/>
    <w:rsid w:val="00721403"/>
    <w:rsid w:val="00725C2A"/>
    <w:rsid w:val="007303A5"/>
    <w:rsid w:val="00730B3E"/>
    <w:rsid w:val="00731283"/>
    <w:rsid w:val="00732665"/>
    <w:rsid w:val="0073420B"/>
    <w:rsid w:val="00735EB7"/>
    <w:rsid w:val="00736299"/>
    <w:rsid w:val="007410B8"/>
    <w:rsid w:val="007424E8"/>
    <w:rsid w:val="0074760E"/>
    <w:rsid w:val="00751392"/>
    <w:rsid w:val="00751C67"/>
    <w:rsid w:val="0075429E"/>
    <w:rsid w:val="00754ABA"/>
    <w:rsid w:val="00755C20"/>
    <w:rsid w:val="00760017"/>
    <w:rsid w:val="007613C0"/>
    <w:rsid w:val="007838C3"/>
    <w:rsid w:val="00787DB4"/>
    <w:rsid w:val="00787F9F"/>
    <w:rsid w:val="0079079F"/>
    <w:rsid w:val="007A1546"/>
    <w:rsid w:val="007A228C"/>
    <w:rsid w:val="007A368E"/>
    <w:rsid w:val="007A5868"/>
    <w:rsid w:val="007A5EC5"/>
    <w:rsid w:val="007B04CE"/>
    <w:rsid w:val="007B6871"/>
    <w:rsid w:val="007B7A2F"/>
    <w:rsid w:val="007C2580"/>
    <w:rsid w:val="007C3D0B"/>
    <w:rsid w:val="007C3D33"/>
    <w:rsid w:val="007C4844"/>
    <w:rsid w:val="007C52A9"/>
    <w:rsid w:val="007D20AB"/>
    <w:rsid w:val="007D294A"/>
    <w:rsid w:val="007D47D2"/>
    <w:rsid w:val="007D6EC0"/>
    <w:rsid w:val="007D7E1D"/>
    <w:rsid w:val="007E6173"/>
    <w:rsid w:val="007E7780"/>
    <w:rsid w:val="007F0521"/>
    <w:rsid w:val="007F3608"/>
    <w:rsid w:val="007F48B3"/>
    <w:rsid w:val="00812F27"/>
    <w:rsid w:val="008156AB"/>
    <w:rsid w:val="00815F07"/>
    <w:rsid w:val="00820EC0"/>
    <w:rsid w:val="0082265C"/>
    <w:rsid w:val="0082665E"/>
    <w:rsid w:val="00831979"/>
    <w:rsid w:val="00836BF8"/>
    <w:rsid w:val="00840F67"/>
    <w:rsid w:val="00851352"/>
    <w:rsid w:val="00852513"/>
    <w:rsid w:val="00857077"/>
    <w:rsid w:val="00861AAD"/>
    <w:rsid w:val="00863230"/>
    <w:rsid w:val="00865BD0"/>
    <w:rsid w:val="008673BA"/>
    <w:rsid w:val="008717D8"/>
    <w:rsid w:val="0087215C"/>
    <w:rsid w:val="00875D25"/>
    <w:rsid w:val="00880E35"/>
    <w:rsid w:val="0088120F"/>
    <w:rsid w:val="00883837"/>
    <w:rsid w:val="00883AB6"/>
    <w:rsid w:val="008875FE"/>
    <w:rsid w:val="00887DEA"/>
    <w:rsid w:val="00887F8E"/>
    <w:rsid w:val="008925EC"/>
    <w:rsid w:val="008942EB"/>
    <w:rsid w:val="008947EF"/>
    <w:rsid w:val="00896234"/>
    <w:rsid w:val="00897E43"/>
    <w:rsid w:val="008A1EB8"/>
    <w:rsid w:val="008A2E3F"/>
    <w:rsid w:val="008B1C32"/>
    <w:rsid w:val="008B576D"/>
    <w:rsid w:val="008C5738"/>
    <w:rsid w:val="008C7EAD"/>
    <w:rsid w:val="008D0CFE"/>
    <w:rsid w:val="008D499E"/>
    <w:rsid w:val="008D5DED"/>
    <w:rsid w:val="008D6122"/>
    <w:rsid w:val="008D6152"/>
    <w:rsid w:val="008D6F85"/>
    <w:rsid w:val="008E1853"/>
    <w:rsid w:val="008E7CA7"/>
    <w:rsid w:val="008F0F81"/>
    <w:rsid w:val="008F27BF"/>
    <w:rsid w:val="008F6576"/>
    <w:rsid w:val="0090193E"/>
    <w:rsid w:val="009057F9"/>
    <w:rsid w:val="00906462"/>
    <w:rsid w:val="009077D4"/>
    <w:rsid w:val="00910D18"/>
    <w:rsid w:val="0091120F"/>
    <w:rsid w:val="0091184D"/>
    <w:rsid w:val="009142EC"/>
    <w:rsid w:val="0091523A"/>
    <w:rsid w:val="00915325"/>
    <w:rsid w:val="009154C3"/>
    <w:rsid w:val="00916558"/>
    <w:rsid w:val="00922DD8"/>
    <w:rsid w:val="00923540"/>
    <w:rsid w:val="00926767"/>
    <w:rsid w:val="00926D0F"/>
    <w:rsid w:val="00930D09"/>
    <w:rsid w:val="00935C9D"/>
    <w:rsid w:val="009361D5"/>
    <w:rsid w:val="009428A4"/>
    <w:rsid w:val="00944181"/>
    <w:rsid w:val="00963C29"/>
    <w:rsid w:val="009659F4"/>
    <w:rsid w:val="00966475"/>
    <w:rsid w:val="00970D60"/>
    <w:rsid w:val="00975934"/>
    <w:rsid w:val="0097696F"/>
    <w:rsid w:val="00977AB8"/>
    <w:rsid w:val="0098053C"/>
    <w:rsid w:val="0099042A"/>
    <w:rsid w:val="0099390E"/>
    <w:rsid w:val="009960E5"/>
    <w:rsid w:val="009A3CF2"/>
    <w:rsid w:val="009A7ADC"/>
    <w:rsid w:val="009B0B39"/>
    <w:rsid w:val="009B3CFF"/>
    <w:rsid w:val="009B4427"/>
    <w:rsid w:val="009B64AC"/>
    <w:rsid w:val="009C19B7"/>
    <w:rsid w:val="009C5ABB"/>
    <w:rsid w:val="009D0A5E"/>
    <w:rsid w:val="009D16AB"/>
    <w:rsid w:val="009D7C51"/>
    <w:rsid w:val="009D7EE9"/>
    <w:rsid w:val="009E0415"/>
    <w:rsid w:val="009E196C"/>
    <w:rsid w:val="009E7A37"/>
    <w:rsid w:val="009F36BF"/>
    <w:rsid w:val="009F7D50"/>
    <w:rsid w:val="00A048FF"/>
    <w:rsid w:val="00A05CA2"/>
    <w:rsid w:val="00A06AC1"/>
    <w:rsid w:val="00A077D0"/>
    <w:rsid w:val="00A111B6"/>
    <w:rsid w:val="00A14816"/>
    <w:rsid w:val="00A174E7"/>
    <w:rsid w:val="00A22DC7"/>
    <w:rsid w:val="00A237CC"/>
    <w:rsid w:val="00A23C02"/>
    <w:rsid w:val="00A2654F"/>
    <w:rsid w:val="00A26D27"/>
    <w:rsid w:val="00A30485"/>
    <w:rsid w:val="00A32FF8"/>
    <w:rsid w:val="00A3378D"/>
    <w:rsid w:val="00A376EE"/>
    <w:rsid w:val="00A42A99"/>
    <w:rsid w:val="00A43F40"/>
    <w:rsid w:val="00A47005"/>
    <w:rsid w:val="00A47CD7"/>
    <w:rsid w:val="00A506F4"/>
    <w:rsid w:val="00A507D6"/>
    <w:rsid w:val="00A5151A"/>
    <w:rsid w:val="00A55627"/>
    <w:rsid w:val="00A5583E"/>
    <w:rsid w:val="00A56068"/>
    <w:rsid w:val="00A56279"/>
    <w:rsid w:val="00A57E0A"/>
    <w:rsid w:val="00A57E66"/>
    <w:rsid w:val="00A67BE3"/>
    <w:rsid w:val="00A67EBB"/>
    <w:rsid w:val="00A73031"/>
    <w:rsid w:val="00A823F6"/>
    <w:rsid w:val="00A8719E"/>
    <w:rsid w:val="00A8763A"/>
    <w:rsid w:val="00A91B6F"/>
    <w:rsid w:val="00A92723"/>
    <w:rsid w:val="00A93319"/>
    <w:rsid w:val="00A942C2"/>
    <w:rsid w:val="00A95046"/>
    <w:rsid w:val="00A95F9E"/>
    <w:rsid w:val="00A96620"/>
    <w:rsid w:val="00AA0A89"/>
    <w:rsid w:val="00AA1F75"/>
    <w:rsid w:val="00AA3CFC"/>
    <w:rsid w:val="00AA5622"/>
    <w:rsid w:val="00AA6043"/>
    <w:rsid w:val="00AA6429"/>
    <w:rsid w:val="00AA7009"/>
    <w:rsid w:val="00AB378C"/>
    <w:rsid w:val="00AB64D7"/>
    <w:rsid w:val="00AC01AA"/>
    <w:rsid w:val="00AC147A"/>
    <w:rsid w:val="00AC44D6"/>
    <w:rsid w:val="00AC4F72"/>
    <w:rsid w:val="00AC7762"/>
    <w:rsid w:val="00AE77CA"/>
    <w:rsid w:val="00AF32FE"/>
    <w:rsid w:val="00AF70D9"/>
    <w:rsid w:val="00AF741A"/>
    <w:rsid w:val="00B00F17"/>
    <w:rsid w:val="00B01ADB"/>
    <w:rsid w:val="00B04161"/>
    <w:rsid w:val="00B04634"/>
    <w:rsid w:val="00B056F9"/>
    <w:rsid w:val="00B05F80"/>
    <w:rsid w:val="00B070D0"/>
    <w:rsid w:val="00B11B81"/>
    <w:rsid w:val="00B11E3D"/>
    <w:rsid w:val="00B14137"/>
    <w:rsid w:val="00B17E82"/>
    <w:rsid w:val="00B200DF"/>
    <w:rsid w:val="00B21644"/>
    <w:rsid w:val="00B21E16"/>
    <w:rsid w:val="00B24A06"/>
    <w:rsid w:val="00B34CFE"/>
    <w:rsid w:val="00B35857"/>
    <w:rsid w:val="00B36B48"/>
    <w:rsid w:val="00B43CC9"/>
    <w:rsid w:val="00B43EBB"/>
    <w:rsid w:val="00B4575A"/>
    <w:rsid w:val="00B47970"/>
    <w:rsid w:val="00B575BA"/>
    <w:rsid w:val="00B65604"/>
    <w:rsid w:val="00B65ED0"/>
    <w:rsid w:val="00B67F61"/>
    <w:rsid w:val="00B71608"/>
    <w:rsid w:val="00B729D0"/>
    <w:rsid w:val="00B76429"/>
    <w:rsid w:val="00B768C0"/>
    <w:rsid w:val="00B77DD6"/>
    <w:rsid w:val="00B834A3"/>
    <w:rsid w:val="00B83AF0"/>
    <w:rsid w:val="00B863CA"/>
    <w:rsid w:val="00B86C93"/>
    <w:rsid w:val="00B9224B"/>
    <w:rsid w:val="00B956D4"/>
    <w:rsid w:val="00B95E99"/>
    <w:rsid w:val="00B96886"/>
    <w:rsid w:val="00B97446"/>
    <w:rsid w:val="00BA7432"/>
    <w:rsid w:val="00BB2764"/>
    <w:rsid w:val="00BB3F4E"/>
    <w:rsid w:val="00BB6416"/>
    <w:rsid w:val="00BC1AA0"/>
    <w:rsid w:val="00BC2495"/>
    <w:rsid w:val="00BC45AC"/>
    <w:rsid w:val="00BC7EB9"/>
    <w:rsid w:val="00BD2643"/>
    <w:rsid w:val="00BD56B1"/>
    <w:rsid w:val="00BD6558"/>
    <w:rsid w:val="00BE133D"/>
    <w:rsid w:val="00BE15A1"/>
    <w:rsid w:val="00BE7D6A"/>
    <w:rsid w:val="00BF2F76"/>
    <w:rsid w:val="00BF3022"/>
    <w:rsid w:val="00BF3214"/>
    <w:rsid w:val="00BF4889"/>
    <w:rsid w:val="00BF5573"/>
    <w:rsid w:val="00BF5D91"/>
    <w:rsid w:val="00C01762"/>
    <w:rsid w:val="00C1480D"/>
    <w:rsid w:val="00C15495"/>
    <w:rsid w:val="00C15867"/>
    <w:rsid w:val="00C17004"/>
    <w:rsid w:val="00C22132"/>
    <w:rsid w:val="00C2296D"/>
    <w:rsid w:val="00C22D22"/>
    <w:rsid w:val="00C23155"/>
    <w:rsid w:val="00C2350C"/>
    <w:rsid w:val="00C26CF7"/>
    <w:rsid w:val="00C27CD8"/>
    <w:rsid w:val="00C309CB"/>
    <w:rsid w:val="00C316A2"/>
    <w:rsid w:val="00C33817"/>
    <w:rsid w:val="00C40C41"/>
    <w:rsid w:val="00C45885"/>
    <w:rsid w:val="00C4677B"/>
    <w:rsid w:val="00C50F22"/>
    <w:rsid w:val="00C54DAD"/>
    <w:rsid w:val="00C57971"/>
    <w:rsid w:val="00C6009D"/>
    <w:rsid w:val="00C646EE"/>
    <w:rsid w:val="00C6482F"/>
    <w:rsid w:val="00C65BD7"/>
    <w:rsid w:val="00C65E66"/>
    <w:rsid w:val="00C70397"/>
    <w:rsid w:val="00C76BA4"/>
    <w:rsid w:val="00C80F6E"/>
    <w:rsid w:val="00C83A48"/>
    <w:rsid w:val="00C84FBF"/>
    <w:rsid w:val="00C85865"/>
    <w:rsid w:val="00C85E85"/>
    <w:rsid w:val="00C9045E"/>
    <w:rsid w:val="00C91471"/>
    <w:rsid w:val="00C93925"/>
    <w:rsid w:val="00C93D88"/>
    <w:rsid w:val="00C9678B"/>
    <w:rsid w:val="00CA1080"/>
    <w:rsid w:val="00CA2EAE"/>
    <w:rsid w:val="00CA2EC6"/>
    <w:rsid w:val="00CA4AC1"/>
    <w:rsid w:val="00CA4B6A"/>
    <w:rsid w:val="00CA7DAA"/>
    <w:rsid w:val="00CB0316"/>
    <w:rsid w:val="00CB0B11"/>
    <w:rsid w:val="00CB426A"/>
    <w:rsid w:val="00CB5354"/>
    <w:rsid w:val="00CC3C9E"/>
    <w:rsid w:val="00CC4B87"/>
    <w:rsid w:val="00CC69DB"/>
    <w:rsid w:val="00CC6A14"/>
    <w:rsid w:val="00CC70A3"/>
    <w:rsid w:val="00CC7C59"/>
    <w:rsid w:val="00CD1D38"/>
    <w:rsid w:val="00CD4442"/>
    <w:rsid w:val="00CD53C3"/>
    <w:rsid w:val="00CD574E"/>
    <w:rsid w:val="00CD658D"/>
    <w:rsid w:val="00CD67A1"/>
    <w:rsid w:val="00CE1ACC"/>
    <w:rsid w:val="00CE1D87"/>
    <w:rsid w:val="00CE232B"/>
    <w:rsid w:val="00CE4C22"/>
    <w:rsid w:val="00CE546E"/>
    <w:rsid w:val="00CE71B7"/>
    <w:rsid w:val="00CF01BB"/>
    <w:rsid w:val="00CF0998"/>
    <w:rsid w:val="00CF41EC"/>
    <w:rsid w:val="00CF5D04"/>
    <w:rsid w:val="00D0077B"/>
    <w:rsid w:val="00D01446"/>
    <w:rsid w:val="00D033C7"/>
    <w:rsid w:val="00D04DE4"/>
    <w:rsid w:val="00D05CBD"/>
    <w:rsid w:val="00D063F1"/>
    <w:rsid w:val="00D06E54"/>
    <w:rsid w:val="00D14F22"/>
    <w:rsid w:val="00D17BF7"/>
    <w:rsid w:val="00D261B4"/>
    <w:rsid w:val="00D426A4"/>
    <w:rsid w:val="00D42BEB"/>
    <w:rsid w:val="00D4741C"/>
    <w:rsid w:val="00D47BAE"/>
    <w:rsid w:val="00D51073"/>
    <w:rsid w:val="00D5171C"/>
    <w:rsid w:val="00D57918"/>
    <w:rsid w:val="00D5793A"/>
    <w:rsid w:val="00D6507F"/>
    <w:rsid w:val="00D674AA"/>
    <w:rsid w:val="00D70623"/>
    <w:rsid w:val="00D730E2"/>
    <w:rsid w:val="00D73DC6"/>
    <w:rsid w:val="00D74C1A"/>
    <w:rsid w:val="00D754C1"/>
    <w:rsid w:val="00D77393"/>
    <w:rsid w:val="00D7767E"/>
    <w:rsid w:val="00D77A35"/>
    <w:rsid w:val="00D80DA5"/>
    <w:rsid w:val="00D81B3E"/>
    <w:rsid w:val="00D84456"/>
    <w:rsid w:val="00D86E81"/>
    <w:rsid w:val="00D8712A"/>
    <w:rsid w:val="00D90C70"/>
    <w:rsid w:val="00D90E49"/>
    <w:rsid w:val="00D91FA1"/>
    <w:rsid w:val="00D9359C"/>
    <w:rsid w:val="00D96152"/>
    <w:rsid w:val="00D96ADE"/>
    <w:rsid w:val="00D97C8B"/>
    <w:rsid w:val="00DA0CE2"/>
    <w:rsid w:val="00DA2514"/>
    <w:rsid w:val="00DA2EF2"/>
    <w:rsid w:val="00DA3A9E"/>
    <w:rsid w:val="00DA6B1E"/>
    <w:rsid w:val="00DB0CEC"/>
    <w:rsid w:val="00DB29CE"/>
    <w:rsid w:val="00DB45A9"/>
    <w:rsid w:val="00DB5F57"/>
    <w:rsid w:val="00DC2A11"/>
    <w:rsid w:val="00DC6A10"/>
    <w:rsid w:val="00DC7C00"/>
    <w:rsid w:val="00DD5D19"/>
    <w:rsid w:val="00DE657E"/>
    <w:rsid w:val="00DE6E1B"/>
    <w:rsid w:val="00DE7927"/>
    <w:rsid w:val="00DF1863"/>
    <w:rsid w:val="00DF4704"/>
    <w:rsid w:val="00DF5296"/>
    <w:rsid w:val="00DF549F"/>
    <w:rsid w:val="00E00D07"/>
    <w:rsid w:val="00E024AA"/>
    <w:rsid w:val="00E028F0"/>
    <w:rsid w:val="00E06944"/>
    <w:rsid w:val="00E158A9"/>
    <w:rsid w:val="00E15C77"/>
    <w:rsid w:val="00E174C2"/>
    <w:rsid w:val="00E250F1"/>
    <w:rsid w:val="00E26351"/>
    <w:rsid w:val="00E3222C"/>
    <w:rsid w:val="00E349BF"/>
    <w:rsid w:val="00E3550D"/>
    <w:rsid w:val="00E37BDA"/>
    <w:rsid w:val="00E435A1"/>
    <w:rsid w:val="00E43D22"/>
    <w:rsid w:val="00E47D19"/>
    <w:rsid w:val="00E519E5"/>
    <w:rsid w:val="00E52838"/>
    <w:rsid w:val="00E562DE"/>
    <w:rsid w:val="00E5713C"/>
    <w:rsid w:val="00E57A84"/>
    <w:rsid w:val="00E614E0"/>
    <w:rsid w:val="00E66453"/>
    <w:rsid w:val="00E67654"/>
    <w:rsid w:val="00E73383"/>
    <w:rsid w:val="00E73F7F"/>
    <w:rsid w:val="00E752F1"/>
    <w:rsid w:val="00E852A0"/>
    <w:rsid w:val="00E85409"/>
    <w:rsid w:val="00E861E5"/>
    <w:rsid w:val="00E90A6A"/>
    <w:rsid w:val="00EA429F"/>
    <w:rsid w:val="00EA4F9E"/>
    <w:rsid w:val="00EA63CA"/>
    <w:rsid w:val="00EA6D3B"/>
    <w:rsid w:val="00EA6D89"/>
    <w:rsid w:val="00EB00AD"/>
    <w:rsid w:val="00EB136C"/>
    <w:rsid w:val="00EB3379"/>
    <w:rsid w:val="00EB480E"/>
    <w:rsid w:val="00EB5EC6"/>
    <w:rsid w:val="00EB7FC9"/>
    <w:rsid w:val="00EC5B30"/>
    <w:rsid w:val="00EC7C2C"/>
    <w:rsid w:val="00ED06E3"/>
    <w:rsid w:val="00ED27E8"/>
    <w:rsid w:val="00ED3F19"/>
    <w:rsid w:val="00ED7137"/>
    <w:rsid w:val="00EF06EA"/>
    <w:rsid w:val="00EF395E"/>
    <w:rsid w:val="00EF4252"/>
    <w:rsid w:val="00EF75B8"/>
    <w:rsid w:val="00F024D4"/>
    <w:rsid w:val="00F057EE"/>
    <w:rsid w:val="00F062FB"/>
    <w:rsid w:val="00F06B67"/>
    <w:rsid w:val="00F127EF"/>
    <w:rsid w:val="00F14EAA"/>
    <w:rsid w:val="00F21088"/>
    <w:rsid w:val="00F2380F"/>
    <w:rsid w:val="00F327E7"/>
    <w:rsid w:val="00F33CF0"/>
    <w:rsid w:val="00F34601"/>
    <w:rsid w:val="00F35746"/>
    <w:rsid w:val="00F43C0B"/>
    <w:rsid w:val="00F447C7"/>
    <w:rsid w:val="00F459B4"/>
    <w:rsid w:val="00F5131B"/>
    <w:rsid w:val="00F51F83"/>
    <w:rsid w:val="00F5211B"/>
    <w:rsid w:val="00F53E83"/>
    <w:rsid w:val="00F541A0"/>
    <w:rsid w:val="00F554A9"/>
    <w:rsid w:val="00F60BDD"/>
    <w:rsid w:val="00F60EF9"/>
    <w:rsid w:val="00F62212"/>
    <w:rsid w:val="00F62AAE"/>
    <w:rsid w:val="00F63DB1"/>
    <w:rsid w:val="00F669A2"/>
    <w:rsid w:val="00F716FD"/>
    <w:rsid w:val="00F75162"/>
    <w:rsid w:val="00F76A63"/>
    <w:rsid w:val="00F80355"/>
    <w:rsid w:val="00F84445"/>
    <w:rsid w:val="00F853C6"/>
    <w:rsid w:val="00F87C43"/>
    <w:rsid w:val="00F91CFE"/>
    <w:rsid w:val="00F93038"/>
    <w:rsid w:val="00F97FF5"/>
    <w:rsid w:val="00FB0C81"/>
    <w:rsid w:val="00FB311F"/>
    <w:rsid w:val="00FB4450"/>
    <w:rsid w:val="00FB6E2E"/>
    <w:rsid w:val="00FC16C9"/>
    <w:rsid w:val="00FC2200"/>
    <w:rsid w:val="00FC2540"/>
    <w:rsid w:val="00FD3823"/>
    <w:rsid w:val="00FE1E3A"/>
    <w:rsid w:val="00FE776C"/>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7A63F4"/>
  <w15:docId w15:val="{57D67255-85B0-45F5-8F2D-A37EE108B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SubPara (a) Char"/>
    <w:basedOn w:val="Normal"/>
    <w:next w:val="Normal"/>
    <w:link w:val="Heading2Char"/>
    <w:qFormat/>
    <w:rsid w:val="0033525D"/>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2,Heading 3 Char Char1 Char,Heading 3 Char1 Char,Heading 3 Char Char Char,Char Char Char Char,Char Char1 Char,Char Char2,Char Char Char1"/>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uiPriority w:val="99"/>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basedOn w:val="Normal"/>
    <w:link w:val="FootnoteTextChar"/>
    <w:semiHidden/>
    <w:unhideWhenUsed/>
    <w:rsid w:val="006E126D"/>
    <w:rPr>
      <w:sz w:val="20"/>
      <w:szCs w:val="20"/>
    </w:rPr>
  </w:style>
  <w:style w:type="character" w:customStyle="1" w:styleId="FootnoteTextChar">
    <w:name w:val="Footnote Text Char"/>
    <w:basedOn w:val="DefaultParagraphFont"/>
    <w:link w:val="FootnoteText"/>
    <w:semiHidden/>
    <w:rsid w:val="006E126D"/>
    <w:rPr>
      <w:lang w:val="en-GB"/>
    </w:rPr>
  </w:style>
  <w:style w:type="character" w:styleId="FootnoteReference">
    <w:name w:val="footnote reference"/>
    <w:basedOn w:val="DefaultParagraphFont"/>
    <w:uiPriority w:val="99"/>
    <w:semiHidden/>
    <w:unhideWhenUsed/>
    <w:rsid w:val="006E126D"/>
    <w:rPr>
      <w:vertAlign w:val="superscript"/>
    </w:rPr>
  </w:style>
  <w:style w:type="paragraph" w:customStyle="1" w:styleId="Title2">
    <w:name w:val="Title2"/>
    <w:uiPriority w:val="99"/>
    <w:rsid w:val="006A5A90"/>
    <w:pPr>
      <w:jc w:val="center"/>
      <w:outlineLvl w:val="0"/>
    </w:pPr>
    <w:rPr>
      <w:b/>
      <w:caps/>
      <w:sz w:val="22"/>
      <w:szCs w:val="22"/>
      <w:lang w:val="en-GB"/>
    </w:rPr>
  </w:style>
  <w:style w:type="paragraph" w:customStyle="1" w:styleId="subhead">
    <w:name w:val="subhead"/>
    <w:basedOn w:val="Normal"/>
    <w:next w:val="Normal"/>
    <w:uiPriority w:val="99"/>
    <w:rsid w:val="006A5A90"/>
    <w:pPr>
      <w:tabs>
        <w:tab w:val="left" w:pos="-720"/>
        <w:tab w:val="left" w:pos="0"/>
        <w:tab w:val="left" w:pos="720"/>
        <w:tab w:val="left" w:pos="1440"/>
        <w:tab w:val="left" w:pos="2160"/>
        <w:tab w:val="left" w:pos="2880"/>
        <w:tab w:val="left" w:pos="3600"/>
      </w:tabs>
      <w:jc w:val="center"/>
    </w:pPr>
    <w:rPr>
      <w:sz w:val="24"/>
      <w:szCs w:val="24"/>
      <w:lang w:val="en-US"/>
    </w:rPr>
  </w:style>
  <w:style w:type="paragraph" w:customStyle="1" w:styleId="Default">
    <w:name w:val="Default"/>
    <w:rsid w:val="006A5A90"/>
    <w:pPr>
      <w:autoSpaceDE w:val="0"/>
      <w:autoSpaceDN w:val="0"/>
      <w:adjustRightInd w:val="0"/>
    </w:pPr>
    <w:rPr>
      <w:rFonts w:eastAsia="Calibri"/>
      <w:color w:val="000000"/>
      <w:sz w:val="24"/>
      <w:szCs w:val="24"/>
    </w:rPr>
  </w:style>
  <w:style w:type="character" w:customStyle="1" w:styleId="Heading2Char">
    <w:name w:val="Heading 2 Char"/>
    <w:aliases w:val="SubPara (a) Char1,Heading 2 Char3 Char,Heading 2 Char Char2 Char,Heading 2 Char1 Char Char1 Char,SubPara (a) Char Char Char1 Char,Heading 2 Char Char Char Char1 Char,Heading 2 Char1 Char Char Char Char1 Char,Heading 2 Char2 Char"/>
    <w:link w:val="Heading2"/>
    <w:rsid w:val="006A5A90"/>
    <w:rPr>
      <w:sz w:val="22"/>
      <w:szCs w:val="22"/>
      <w:lang w:val="en-GB"/>
    </w:rPr>
  </w:style>
  <w:style w:type="paragraph" w:styleId="ListParagraph">
    <w:name w:val="List Paragraph"/>
    <w:basedOn w:val="Normal"/>
    <w:uiPriority w:val="34"/>
    <w:qFormat/>
    <w:rsid w:val="00081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512010">
      <w:bodyDiv w:val="1"/>
      <w:marLeft w:val="0"/>
      <w:marRight w:val="0"/>
      <w:marTop w:val="0"/>
      <w:marBottom w:val="0"/>
      <w:divBdr>
        <w:top w:val="none" w:sz="0" w:space="0" w:color="auto"/>
        <w:left w:val="none" w:sz="0" w:space="0" w:color="auto"/>
        <w:bottom w:val="none" w:sz="0" w:space="0" w:color="auto"/>
        <w:right w:val="none" w:sz="0" w:space="0" w:color="auto"/>
      </w:divBdr>
    </w:div>
    <w:div w:id="809594250">
      <w:bodyDiv w:val="1"/>
      <w:marLeft w:val="0"/>
      <w:marRight w:val="0"/>
      <w:marTop w:val="0"/>
      <w:marBottom w:val="0"/>
      <w:divBdr>
        <w:top w:val="none" w:sz="0" w:space="0" w:color="auto"/>
        <w:left w:val="none" w:sz="0" w:space="0" w:color="auto"/>
        <w:bottom w:val="none" w:sz="0" w:space="0" w:color="auto"/>
        <w:right w:val="none" w:sz="0" w:space="0" w:color="auto"/>
      </w:divBdr>
    </w:div>
    <w:div w:id="949631264">
      <w:bodyDiv w:val="1"/>
      <w:marLeft w:val="0"/>
      <w:marRight w:val="0"/>
      <w:marTop w:val="0"/>
      <w:marBottom w:val="0"/>
      <w:divBdr>
        <w:top w:val="none" w:sz="0" w:space="0" w:color="auto"/>
        <w:left w:val="none" w:sz="0" w:space="0" w:color="auto"/>
        <w:bottom w:val="none" w:sz="0" w:space="0" w:color="auto"/>
        <w:right w:val="none" w:sz="0" w:space="0" w:color="auto"/>
      </w:divBdr>
    </w:div>
    <w:div w:id="983660393">
      <w:bodyDiv w:val="1"/>
      <w:marLeft w:val="0"/>
      <w:marRight w:val="0"/>
      <w:marTop w:val="0"/>
      <w:marBottom w:val="0"/>
      <w:divBdr>
        <w:top w:val="none" w:sz="0" w:space="0" w:color="auto"/>
        <w:left w:val="none" w:sz="0" w:space="0" w:color="auto"/>
        <w:bottom w:val="none" w:sz="0" w:space="0" w:color="auto"/>
        <w:right w:val="none" w:sz="0" w:space="0" w:color="auto"/>
      </w:divBdr>
    </w:div>
    <w:div w:id="987127298">
      <w:bodyDiv w:val="1"/>
      <w:marLeft w:val="0"/>
      <w:marRight w:val="0"/>
      <w:marTop w:val="0"/>
      <w:marBottom w:val="0"/>
      <w:divBdr>
        <w:top w:val="none" w:sz="0" w:space="0" w:color="auto"/>
        <w:left w:val="none" w:sz="0" w:space="0" w:color="auto"/>
        <w:bottom w:val="none" w:sz="0" w:space="0" w:color="auto"/>
        <w:right w:val="none" w:sz="0" w:space="0" w:color="auto"/>
      </w:divBdr>
    </w:div>
    <w:div w:id="1191605325">
      <w:bodyDiv w:val="1"/>
      <w:marLeft w:val="0"/>
      <w:marRight w:val="0"/>
      <w:marTop w:val="0"/>
      <w:marBottom w:val="0"/>
      <w:divBdr>
        <w:top w:val="none" w:sz="0" w:space="0" w:color="auto"/>
        <w:left w:val="none" w:sz="0" w:space="0" w:color="auto"/>
        <w:bottom w:val="none" w:sz="0" w:space="0" w:color="auto"/>
        <w:right w:val="none" w:sz="0" w:space="0" w:color="auto"/>
      </w:divBdr>
    </w:div>
    <w:div w:id="1800998696">
      <w:bodyDiv w:val="1"/>
      <w:marLeft w:val="0"/>
      <w:marRight w:val="0"/>
      <w:marTop w:val="0"/>
      <w:marBottom w:val="0"/>
      <w:divBdr>
        <w:top w:val="none" w:sz="0" w:space="0" w:color="auto"/>
        <w:left w:val="none" w:sz="0" w:space="0" w:color="auto"/>
        <w:bottom w:val="none" w:sz="0" w:space="0" w:color="auto"/>
        <w:right w:val="none" w:sz="0" w:space="0" w:color="auto"/>
      </w:divBdr>
    </w:div>
    <w:div w:id="1873422188">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203799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86th\Templates\Eec86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01D9FFF1782646B282AA80F917E68F" ma:contentTypeVersion="2" ma:contentTypeDescription="Create a new document." ma:contentTypeScope="" ma:versionID="73e2836fba3984591bfc1c5ece2a15e6">
  <xsd:schema xmlns:xsd="http://www.w3.org/2001/XMLSchema" xmlns:p="http://schemas.microsoft.com/office/2006/metadata/properties" xmlns:ns2="e6e1f9e0-8f48-4721-871b-80b3d7694360" xmlns:ns3="4aeb65a0-cd8f-45aa-a04d-ad1384b86dfc" targetNamespace="http://schemas.microsoft.com/office/2006/metadata/properties" ma:root="true" ma:fieldsID="30d109d6ea97c92d85c847e665efde67" ns2:_="" ns3:_="">
    <xsd:import namespace="e6e1f9e0-8f48-4721-871b-80b3d7694360"/>
    <xsd:import namespace="4aeb65a0-cd8f-45aa-a04d-ad1384b86dfc"/>
    <xsd:element name="properties">
      <xsd:complexType>
        <xsd:sequence>
          <xsd:element name="documentManagement">
            <xsd:complexType>
              <xsd:all>
                <xsd:element ref="ns2:Document_x0020_Number" minOccurs="0"/>
                <xsd:element ref="ns3:Posted_x0020_after_x0020_IAP"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4aeb65a0-cd8f-45aa-a04d-ad1384b86dfc" elementFormDefault="qualified">
    <xsd:import namespace="http://schemas.microsoft.com/office/2006/documentManagement/types"/>
    <xsd:element name="Posted_x0020_after_x0020_IAP" ma:index="9"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UNEP/OzL.Pro/ExCom/86/28</Document_x0020_Number>
    <Posted_x0020_after_x0020_IAP xmlns="4aeb65a0-cd8f-45aa-a04d-ad1384b86dfc">true</Posted_x0020_after_x0020_IAP>
  </documentManagement>
</p:properties>
</file>

<file path=customXml/itemProps1.xml><?xml version="1.0" encoding="utf-8"?>
<ds:datastoreItem xmlns:ds="http://schemas.openxmlformats.org/officeDocument/2006/customXml" ds:itemID="{E5588B63-AF79-456B-AA6F-0287FC757AF9}"/>
</file>

<file path=customXml/itemProps2.xml><?xml version="1.0" encoding="utf-8"?>
<ds:datastoreItem xmlns:ds="http://schemas.openxmlformats.org/officeDocument/2006/customXml" ds:itemID="{19F51BA2-F77E-4F73-8CE7-E22B8346256B}"/>
</file>

<file path=customXml/itemProps3.xml><?xml version="1.0" encoding="utf-8"?>
<ds:datastoreItem xmlns:ds="http://schemas.openxmlformats.org/officeDocument/2006/customXml" ds:itemID="{A725B6FE-F196-457E-BCFA-AE2B6A86C003}"/>
</file>

<file path=customXml/itemProps4.xml><?xml version="1.0" encoding="utf-8"?>
<ds:datastoreItem xmlns:ds="http://schemas.openxmlformats.org/officeDocument/2006/customXml" ds:itemID="{3FFDA9BC-6EC9-42DC-AEA8-7315122BF1AD}"/>
</file>

<file path=docProps/app.xml><?xml version="1.0" encoding="utf-8"?>
<Properties xmlns="http://schemas.openxmlformats.org/officeDocument/2006/extended-properties" xmlns:vt="http://schemas.openxmlformats.org/officeDocument/2006/docPropsVTypes">
  <Template>Eec86G</Template>
  <TotalTime>241</TotalTime>
  <Pages>6</Pages>
  <Words>1923</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Plan administrativo del PNUMA para 2021-2023</vt:lpstr>
    </vt:vector>
  </TitlesOfParts>
  <Company>UNMFS</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administrativo del PNUMA para 2021-2023</dc:title>
  <dc:creator>Muriel Aguiar</dc:creator>
  <cp:lastModifiedBy>HB</cp:lastModifiedBy>
  <cp:revision>461</cp:revision>
  <cp:lastPrinted>2001-05-26T16:40:00Z</cp:lastPrinted>
  <dcterms:created xsi:type="dcterms:W3CDTF">2021-02-16T22:34:00Z</dcterms:created>
  <dcterms:modified xsi:type="dcterms:W3CDTF">2021-02-26T02:07:00Z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UNEP/OzL.Pro/ExCom/86/28</vt:lpwstr>
  </property>
  <property fmtid="{D5CDD505-2E9C-101B-9397-08002B2CF9AE}" pid="3" name="Revision date">
    <vt:lpwstr>2/16/2021</vt:lpwstr>
  </property>
  <property fmtid="{D5CDD505-2E9C-101B-9397-08002B2CF9AE}" pid="4" name="ContentTypeId">
    <vt:lpwstr>0x0101009701D9FFF1782646B282AA80F917E68F</vt:lpwstr>
  </property>
</Properties>
</file>