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0A03BD01" w14:textId="77777777" w:rsidTr="0062728F">
        <w:trPr>
          <w:trHeight w:val="720"/>
        </w:trPr>
        <w:tc>
          <w:tcPr>
            <w:tcW w:w="5490" w:type="dxa"/>
            <w:gridSpan w:val="2"/>
            <w:tcBorders>
              <w:bottom w:val="single" w:sz="18" w:space="0" w:color="auto"/>
            </w:tcBorders>
          </w:tcPr>
          <w:p w14:paraId="37408236" w14:textId="77777777" w:rsidR="00C15867" w:rsidRPr="0000434E" w:rsidRDefault="00C15867" w:rsidP="006272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40D016B4" w14:textId="77777777" w:rsidR="00C15867" w:rsidRPr="00493D40" w:rsidRDefault="00C15867" w:rsidP="0062728F">
            <w:pPr>
              <w:jc w:val="right"/>
              <w:rPr>
                <w:sz w:val="52"/>
                <w:szCs w:val="52"/>
              </w:rPr>
            </w:pPr>
            <w:r>
              <w:rPr>
                <w:rFonts w:ascii="Univers Bold" w:hAnsi="Univers Bold"/>
                <w:b/>
                <w:sz w:val="72"/>
              </w:rPr>
              <w:t>EP</w:t>
            </w:r>
          </w:p>
        </w:tc>
      </w:tr>
      <w:tr w:rsidR="00C15867" w14:paraId="5076547E" w14:textId="77777777" w:rsidTr="00627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C767906" w14:textId="77777777" w:rsidR="00C15867" w:rsidRDefault="00E52838" w:rsidP="0062728F">
            <w:pPr>
              <w:spacing w:before="120"/>
            </w:pPr>
            <w:r>
              <w:rPr>
                <w:noProof/>
                <w:lang w:val="en-US"/>
              </w:rPr>
              <mc:AlternateContent>
                <mc:Choice Requires="wpg">
                  <w:drawing>
                    <wp:anchor distT="0" distB="0" distL="114300" distR="114300" simplePos="0" relativeHeight="251660288" behindDoc="0" locked="0" layoutInCell="1" allowOverlap="1" wp14:anchorId="32940CD1" wp14:editId="74BC8F7B">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61A50C18"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780DB4B7" w14:textId="77777777" w:rsidR="00C15867" w:rsidRDefault="00C15867" w:rsidP="006272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40DAD301" w14:textId="77777777" w:rsidR="00C15867" w:rsidRDefault="00C15867" w:rsidP="006272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25DDB764" w14:textId="77777777" w:rsidR="00C15867" w:rsidRDefault="00C15867" w:rsidP="006272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45D12BA1" w14:textId="77777777" w:rsidR="00C15867" w:rsidRDefault="00C15867" w:rsidP="0062728F">
            <w:pPr>
              <w:spacing w:before="720"/>
              <w:ind w:left="158"/>
            </w:pPr>
          </w:p>
        </w:tc>
        <w:tc>
          <w:tcPr>
            <w:tcW w:w="4590" w:type="dxa"/>
            <w:tcBorders>
              <w:top w:val="nil"/>
              <w:left w:val="nil"/>
              <w:bottom w:val="single" w:sz="36" w:space="0" w:color="auto"/>
              <w:right w:val="nil"/>
            </w:tcBorders>
          </w:tcPr>
          <w:p w14:paraId="04839117" w14:textId="77777777" w:rsidR="00C15867" w:rsidRPr="0033525D" w:rsidRDefault="00C15867" w:rsidP="0062728F">
            <w:r w:rsidRPr="0033525D">
              <w:t>Distr.</w:t>
            </w:r>
          </w:p>
          <w:p w14:paraId="4661CB6A" w14:textId="77777777" w:rsidR="00923540" w:rsidRPr="0033525D" w:rsidRDefault="00923540" w:rsidP="00923540">
            <w:r w:rsidRPr="0033525D">
              <w:t>GENERAL</w:t>
            </w:r>
          </w:p>
          <w:p w14:paraId="30C573DB" w14:textId="77777777" w:rsidR="00C15867" w:rsidRPr="0033525D" w:rsidRDefault="00C15867" w:rsidP="0062728F"/>
          <w:p w14:paraId="21FA63F0" w14:textId="77777777" w:rsidR="00C15867" w:rsidRPr="003F73BA" w:rsidRDefault="00C15867" w:rsidP="0062728F"/>
          <w:p w14:paraId="1DD8BDB0" w14:textId="77777777" w:rsidR="00C15867" w:rsidRPr="003F73BA" w:rsidRDefault="009665CF" w:rsidP="0062728F">
            <w:fldSimple w:instr=" DOCPROPERTY &quot;Document number&quot;  \* MERGEFORMAT ">
              <w:r w:rsidR="00F1548D">
                <w:t>UNEP/OzL.Pro/ExCom/86/6</w:t>
              </w:r>
            </w:fldSimple>
          </w:p>
          <w:p w14:paraId="1EF1D810" w14:textId="28AE92E2" w:rsidR="00C15867" w:rsidRPr="003F73BA" w:rsidRDefault="00BC2495" w:rsidP="0062728F">
            <w:r>
              <w:fldChar w:fldCharType="begin"/>
            </w:r>
            <w:r w:rsidR="00851352">
              <w:instrText xml:space="preserve"> DOCPROPERTY "Revision date" \@ "d MMMM YYYY"  \* MERGEFORMAT </w:instrText>
            </w:r>
            <w:r>
              <w:fldChar w:fldCharType="separate"/>
            </w:r>
            <w:r w:rsidR="00D040BB">
              <w:t>5 November 2020</w:t>
            </w:r>
            <w:r>
              <w:fldChar w:fldCharType="end"/>
            </w:r>
          </w:p>
          <w:p w14:paraId="3EFAB075" w14:textId="77777777" w:rsidR="00C15867" w:rsidRPr="00000FED" w:rsidRDefault="00C15867" w:rsidP="0062728F">
            <w:pPr>
              <w:rPr>
                <w:caps/>
              </w:rPr>
            </w:pPr>
          </w:p>
          <w:p w14:paraId="32505FC2" w14:textId="77777777" w:rsidR="00C15867" w:rsidRDefault="00C15867" w:rsidP="0062728F">
            <w:r w:rsidRPr="0033525D">
              <w:t>ORIGINAL: ENGLISH</w:t>
            </w:r>
          </w:p>
        </w:tc>
      </w:tr>
    </w:tbl>
    <w:p w14:paraId="66943665" w14:textId="77777777" w:rsidR="00704CE9" w:rsidRPr="00612F2F" w:rsidRDefault="00C15867" w:rsidP="00704CE9">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704CE9">
        <w:t>Eighty-sixth Meeting</w:t>
      </w:r>
    </w:p>
    <w:p w14:paraId="5EF7AB9D" w14:textId="77777777" w:rsidR="00704CE9" w:rsidRPr="006C39CE" w:rsidRDefault="00704CE9" w:rsidP="00704CE9">
      <w:pPr>
        <w:jc w:val="left"/>
        <w:rPr>
          <w:lang w:val="en-CA"/>
        </w:rPr>
      </w:pPr>
      <w:r>
        <w:rPr>
          <w:lang w:val="en-CA"/>
        </w:rPr>
        <w:t>Montreal</w:t>
      </w:r>
      <w:r w:rsidRPr="00042E3E">
        <w:rPr>
          <w:lang w:val="en-CA"/>
        </w:rPr>
        <w:t xml:space="preserve">, </w:t>
      </w:r>
      <w:r>
        <w:rPr>
          <w:lang w:val="en-CA"/>
        </w:rPr>
        <w:t>2-6</w:t>
      </w:r>
      <w:r w:rsidRPr="009C5ABB">
        <w:rPr>
          <w:lang w:val="en-CA"/>
        </w:rPr>
        <w:t xml:space="preserve"> </w:t>
      </w:r>
      <w:r>
        <w:rPr>
          <w:lang w:val="en-CA"/>
        </w:rPr>
        <w:t>November</w:t>
      </w:r>
      <w:r w:rsidRPr="009C5ABB">
        <w:rPr>
          <w:lang w:val="en-CA"/>
        </w:rPr>
        <w:t xml:space="preserve"> 2020</w:t>
      </w:r>
    </w:p>
    <w:p w14:paraId="5E7F8797" w14:textId="77777777" w:rsidR="005220ED" w:rsidRPr="00BB2764" w:rsidRDefault="005220ED" w:rsidP="005220ED">
      <w:pPr>
        <w:jc w:val="left"/>
        <w:rPr>
          <w:lang w:val="en-CA"/>
        </w:rPr>
      </w:pPr>
      <w:r w:rsidRPr="00692D14">
        <w:rPr>
          <w:lang w:val="en-CA"/>
        </w:rPr>
        <w:t>Postponed to 8-12 March 2021</w:t>
      </w:r>
      <w:r w:rsidR="006E126D">
        <w:rPr>
          <w:rStyle w:val="FootnoteReference"/>
          <w:lang w:val="en-CA"/>
        </w:rPr>
        <w:footnoteReference w:id="1"/>
      </w:r>
    </w:p>
    <w:p w14:paraId="5D8198BA" w14:textId="77777777" w:rsidR="005220ED" w:rsidRPr="00BB2764" w:rsidRDefault="005220ED" w:rsidP="005220ED">
      <w:pPr>
        <w:jc w:val="left"/>
        <w:rPr>
          <w:lang w:val="en-US"/>
        </w:rPr>
      </w:pPr>
    </w:p>
    <w:p w14:paraId="4FCCEE7D" w14:textId="77777777" w:rsidR="00857077" w:rsidRPr="00BB2764" w:rsidRDefault="00857077" w:rsidP="00704CE9">
      <w:pPr>
        <w:jc w:val="left"/>
        <w:rPr>
          <w:lang w:val="en-CA"/>
        </w:rPr>
      </w:pPr>
    </w:p>
    <w:p w14:paraId="03E5FFDD" w14:textId="4E151BDF" w:rsidR="00156420" w:rsidRDefault="00156420" w:rsidP="00156420">
      <w:pPr>
        <w:tabs>
          <w:tab w:val="left" w:pos="8280"/>
        </w:tabs>
      </w:pPr>
    </w:p>
    <w:p w14:paraId="1ADB05EB" w14:textId="77777777" w:rsidR="00A57312" w:rsidRDefault="00A57312" w:rsidP="00156420">
      <w:pPr>
        <w:tabs>
          <w:tab w:val="left" w:pos="8280"/>
        </w:tabs>
      </w:pPr>
    </w:p>
    <w:p w14:paraId="29957B95" w14:textId="77777777" w:rsidR="00156420" w:rsidRPr="00066883" w:rsidRDefault="00156420" w:rsidP="00A321F8">
      <w:pPr>
        <w:jc w:val="center"/>
        <w:rPr>
          <w:b/>
          <w:bCs/>
        </w:rPr>
      </w:pPr>
      <w:r w:rsidRPr="00066883">
        <w:rPr>
          <w:b/>
          <w:bCs/>
        </w:rPr>
        <w:t xml:space="preserve">RECONCILIATION OF </w:t>
      </w:r>
      <w:r>
        <w:rPr>
          <w:b/>
          <w:bCs/>
        </w:rPr>
        <w:t xml:space="preserve">THE </w:t>
      </w:r>
      <w:r w:rsidRPr="009F13AF">
        <w:rPr>
          <w:b/>
          <w:bCs/>
        </w:rPr>
        <w:t>201</w:t>
      </w:r>
      <w:r w:rsidR="00C664B7">
        <w:rPr>
          <w:b/>
          <w:bCs/>
        </w:rPr>
        <w:t>9</w:t>
      </w:r>
      <w:r>
        <w:rPr>
          <w:b/>
          <w:bCs/>
        </w:rPr>
        <w:t xml:space="preserve"> </w:t>
      </w:r>
      <w:r w:rsidRPr="00066883">
        <w:rPr>
          <w:b/>
          <w:bCs/>
        </w:rPr>
        <w:t>ACCOUNTS</w:t>
      </w:r>
    </w:p>
    <w:p w14:paraId="66B2C2BE" w14:textId="77777777" w:rsidR="00156420" w:rsidRPr="00066883" w:rsidRDefault="00156420" w:rsidP="00A321F8">
      <w:pPr>
        <w:jc w:val="left"/>
        <w:rPr>
          <w:b/>
          <w:bCs/>
        </w:rPr>
      </w:pPr>
    </w:p>
    <w:p w14:paraId="72E5D507" w14:textId="384ADC54" w:rsidR="00156420" w:rsidRDefault="00156420" w:rsidP="00A321F8">
      <w:pPr>
        <w:pStyle w:val="Heading1"/>
      </w:pPr>
      <w:r w:rsidRPr="00066883">
        <w:lastRenderedPageBreak/>
        <w:t xml:space="preserve">This document is prepared in collaboration with the Treasurer </w:t>
      </w:r>
      <w:r>
        <w:t xml:space="preserve">and </w:t>
      </w:r>
      <w:r w:rsidRPr="00066883">
        <w:t xml:space="preserve">the </w:t>
      </w:r>
      <w:r>
        <w:t>i</w:t>
      </w:r>
      <w:r w:rsidRPr="00066883">
        <w:t xml:space="preserve">mplementing </w:t>
      </w:r>
      <w:r>
        <w:t>a</w:t>
      </w:r>
      <w:r w:rsidRPr="00066883">
        <w:t>gencies (IAs) in response to decision 38/9(d)</w:t>
      </w:r>
      <w:r w:rsidR="00A57312">
        <w:t>.</w:t>
      </w:r>
      <w:r w:rsidRPr="00066883">
        <w:rPr>
          <w:vertAlign w:val="superscript"/>
        </w:rPr>
        <w:footnoteReference w:id="2"/>
      </w:r>
      <w:r w:rsidRPr="00066883">
        <w:t xml:space="preserve"> It presents the reconciliation of the income as recorded in the </w:t>
      </w:r>
      <w:r w:rsidRPr="009F13AF">
        <w:t>201</w:t>
      </w:r>
      <w:r w:rsidR="00C664B7">
        <w:t>9</w:t>
      </w:r>
      <w:r w:rsidRPr="00066883">
        <w:t xml:space="preserve"> </w:t>
      </w:r>
      <w:r w:rsidR="001C6336">
        <w:t xml:space="preserve">final </w:t>
      </w:r>
      <w:r w:rsidRPr="00066883">
        <w:t xml:space="preserve">accounts with </w:t>
      </w:r>
      <w:r w:rsidRPr="009D5817">
        <w:t xml:space="preserve">the </w:t>
      </w:r>
      <w:r w:rsidRPr="009F13AF">
        <w:t>201</w:t>
      </w:r>
      <w:r w:rsidR="00C664B7">
        <w:t>9</w:t>
      </w:r>
      <w:r w:rsidRPr="009D5817">
        <w:t xml:space="preserve"> </w:t>
      </w:r>
      <w:r>
        <w:rPr>
          <w:szCs w:val="28"/>
          <w:lang w:val="en-CA"/>
        </w:rPr>
        <w:t>progress report</w:t>
      </w:r>
      <w:r w:rsidRPr="005604F4">
        <w:rPr>
          <w:szCs w:val="28"/>
          <w:lang w:val="en-CA"/>
        </w:rPr>
        <w:t xml:space="preserve"> </w:t>
      </w:r>
      <w:r w:rsidRPr="009D5817">
        <w:t>financial data (</w:t>
      </w:r>
      <w:r>
        <w:t>progress report</w:t>
      </w:r>
      <w:r w:rsidRPr="009D5817">
        <w:t xml:space="preserve">) of the IAs and the Secretariat’s </w:t>
      </w:r>
      <w:r>
        <w:t>i</w:t>
      </w:r>
      <w:r w:rsidRPr="009D5817">
        <w:t>nv</w:t>
      </w:r>
      <w:r>
        <w:t>entory of approved p</w:t>
      </w:r>
      <w:r w:rsidRPr="009D5817">
        <w:t xml:space="preserve">rojects database (Inventory); expenditures reported in the </w:t>
      </w:r>
      <w:r w:rsidRPr="009F13AF">
        <w:t>201</w:t>
      </w:r>
      <w:r w:rsidR="00C664B7">
        <w:t>9</w:t>
      </w:r>
      <w:r w:rsidRPr="009D5817">
        <w:t xml:space="preserve"> </w:t>
      </w:r>
      <w:r w:rsidR="001C6336">
        <w:t xml:space="preserve">final </w:t>
      </w:r>
      <w:r w:rsidRPr="009D5817">
        <w:t xml:space="preserve">accounts and in the </w:t>
      </w:r>
      <w:r>
        <w:t>progress reports</w:t>
      </w:r>
      <w:r w:rsidRPr="009D5817">
        <w:t xml:space="preserve">; and </w:t>
      </w:r>
      <w:r>
        <w:t xml:space="preserve">a </w:t>
      </w:r>
      <w:r w:rsidRPr="009D5817">
        <w:t>recommendation.</w:t>
      </w:r>
    </w:p>
    <w:p w14:paraId="525FA58D" w14:textId="77777777" w:rsidR="00156420" w:rsidRPr="009D5817" w:rsidRDefault="00156420" w:rsidP="00A321F8">
      <w:pPr>
        <w:tabs>
          <w:tab w:val="left" w:pos="1440"/>
        </w:tabs>
        <w:rPr>
          <w:b/>
          <w:bCs/>
        </w:rPr>
      </w:pPr>
      <w:r>
        <w:rPr>
          <w:b/>
          <w:bCs/>
        </w:rPr>
        <w:t>Reconciliation of the income</w:t>
      </w:r>
    </w:p>
    <w:p w14:paraId="3A5EE9F7" w14:textId="77777777" w:rsidR="00156420" w:rsidRPr="009D5817" w:rsidRDefault="00156420" w:rsidP="00A321F8">
      <w:pPr>
        <w:tabs>
          <w:tab w:val="left" w:pos="1440"/>
        </w:tabs>
        <w:rPr>
          <w:b/>
          <w:bCs/>
        </w:rPr>
      </w:pPr>
    </w:p>
    <w:p w14:paraId="6642771A" w14:textId="6A16876F" w:rsidR="00156420" w:rsidRDefault="004B0561" w:rsidP="00A321F8">
      <w:pPr>
        <w:pStyle w:val="Heading1"/>
      </w:pPr>
      <w:r>
        <w:t>No d</w:t>
      </w:r>
      <w:r w:rsidR="00156420" w:rsidRPr="009D5817">
        <w:t xml:space="preserve">iscrepancies were found </w:t>
      </w:r>
      <w:r w:rsidR="00156420">
        <w:t xml:space="preserve">between the </w:t>
      </w:r>
      <w:r w:rsidR="00156420" w:rsidRPr="009F13AF">
        <w:t>201</w:t>
      </w:r>
      <w:r w:rsidR="00C664B7">
        <w:t>9</w:t>
      </w:r>
      <w:r w:rsidR="00156420">
        <w:t xml:space="preserve"> progress reports and the I</w:t>
      </w:r>
      <w:r w:rsidR="00156420" w:rsidRPr="00066883">
        <w:t xml:space="preserve">nventory </w:t>
      </w:r>
      <w:r w:rsidRPr="004B0561">
        <w:t>except</w:t>
      </w:r>
      <w:r w:rsidR="00A57312">
        <w:t xml:space="preserve"> for</w:t>
      </w:r>
      <w:r w:rsidRPr="004B0561">
        <w:t xml:space="preserve"> </w:t>
      </w:r>
      <w:r w:rsidR="00053AA6">
        <w:t xml:space="preserve">UNDP and </w:t>
      </w:r>
      <w:r w:rsidRPr="004B0561">
        <w:t xml:space="preserve">the World Bank </w:t>
      </w:r>
      <w:r w:rsidR="00156420" w:rsidRPr="00066883">
        <w:t>as shown in Table 1.</w:t>
      </w:r>
    </w:p>
    <w:p w14:paraId="174B923D" w14:textId="74054122" w:rsidR="00156420" w:rsidRPr="00A321F8" w:rsidRDefault="00156420" w:rsidP="00A321F8">
      <w:pPr>
        <w:rPr>
          <w:b/>
          <w:bCs/>
          <w:sz w:val="21"/>
          <w:szCs w:val="21"/>
        </w:rPr>
      </w:pPr>
      <w:r w:rsidRPr="00A321F8">
        <w:rPr>
          <w:b/>
          <w:sz w:val="21"/>
          <w:szCs w:val="21"/>
        </w:rPr>
        <w:t>Table 1</w:t>
      </w:r>
      <w:r w:rsidRPr="00A321F8">
        <w:rPr>
          <w:b/>
          <w:bCs/>
          <w:sz w:val="21"/>
          <w:szCs w:val="21"/>
        </w:rPr>
        <w:t>. Discrepancies between the 201</w:t>
      </w:r>
      <w:r w:rsidR="00C664B7" w:rsidRPr="00A321F8">
        <w:rPr>
          <w:b/>
          <w:bCs/>
          <w:sz w:val="21"/>
          <w:szCs w:val="21"/>
        </w:rPr>
        <w:t>9</w:t>
      </w:r>
      <w:r w:rsidRPr="00A321F8">
        <w:rPr>
          <w:b/>
          <w:bCs/>
          <w:sz w:val="21"/>
          <w:szCs w:val="21"/>
        </w:rPr>
        <w:t xml:space="preserve"> progress reports and the Inventory (</w:t>
      </w:r>
      <w:r w:rsidR="00A321F8" w:rsidRPr="00A321F8">
        <w:rPr>
          <w:b/>
          <w:bCs/>
          <w:sz w:val="21"/>
          <w:szCs w:val="21"/>
        </w:rPr>
        <w:t>US $</w:t>
      </w:r>
      <w:r w:rsidRPr="00A321F8">
        <w:rPr>
          <w:b/>
          <w:bCs/>
          <w:sz w:val="21"/>
          <w:szCs w:val="21"/>
        </w:rPr>
        <w:t>)*</w:t>
      </w:r>
    </w:p>
    <w:tbl>
      <w:tblPr>
        <w:tblW w:w="9356" w:type="dxa"/>
        <w:tblInd w:w="-5" w:type="dxa"/>
        <w:tblLayout w:type="fixed"/>
        <w:tblLook w:val="04A0" w:firstRow="1" w:lastRow="0" w:firstColumn="1" w:lastColumn="0" w:noHBand="0" w:noVBand="1"/>
      </w:tblPr>
      <w:tblGrid>
        <w:gridCol w:w="2339"/>
        <w:gridCol w:w="2339"/>
        <w:gridCol w:w="2339"/>
        <w:gridCol w:w="2339"/>
      </w:tblGrid>
      <w:tr w:rsidR="00156420" w:rsidRPr="00A321F8" w14:paraId="12519827" w14:textId="77777777" w:rsidTr="00A321F8">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E96E" w14:textId="77777777" w:rsidR="00156420" w:rsidRPr="00A321F8" w:rsidRDefault="00156420" w:rsidP="00A321F8">
            <w:pPr>
              <w:jc w:val="left"/>
              <w:rPr>
                <w:b/>
                <w:bCs/>
                <w:color w:val="000000"/>
                <w:sz w:val="21"/>
                <w:szCs w:val="21"/>
                <w:lang w:val="en-CA" w:eastAsia="en-CA"/>
              </w:rPr>
            </w:pPr>
            <w:r w:rsidRPr="00A321F8">
              <w:rPr>
                <w:b/>
                <w:bCs/>
                <w:color w:val="000000"/>
                <w:sz w:val="21"/>
                <w:szCs w:val="21"/>
                <w:lang w:eastAsia="en-CA"/>
              </w:rPr>
              <w:t>Agency</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3448EE70" w14:textId="31AC5DE5" w:rsidR="00156420" w:rsidRPr="00A321F8" w:rsidRDefault="00156420" w:rsidP="00A321F8">
            <w:pPr>
              <w:jc w:val="center"/>
              <w:rPr>
                <w:b/>
                <w:bCs/>
                <w:color w:val="000000"/>
                <w:sz w:val="21"/>
                <w:szCs w:val="21"/>
                <w:lang w:val="en-CA" w:eastAsia="en-CA"/>
              </w:rPr>
            </w:pPr>
            <w:r w:rsidRPr="00A321F8">
              <w:rPr>
                <w:b/>
                <w:bCs/>
                <w:color w:val="000000"/>
                <w:sz w:val="21"/>
                <w:szCs w:val="21"/>
                <w:lang w:eastAsia="en-CA"/>
              </w:rPr>
              <w:t>Progress report</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6CF0117B" w14:textId="3C9AF920" w:rsidR="00156420" w:rsidRPr="00A321F8" w:rsidRDefault="00156420" w:rsidP="00A321F8">
            <w:pPr>
              <w:jc w:val="center"/>
              <w:rPr>
                <w:b/>
                <w:bCs/>
                <w:color w:val="000000"/>
                <w:sz w:val="21"/>
                <w:szCs w:val="21"/>
                <w:lang w:val="en-CA" w:eastAsia="en-CA"/>
              </w:rPr>
            </w:pPr>
            <w:r w:rsidRPr="00A321F8">
              <w:rPr>
                <w:b/>
                <w:bCs/>
                <w:color w:val="000000"/>
                <w:sz w:val="21"/>
                <w:szCs w:val="21"/>
                <w:lang w:eastAsia="en-CA"/>
              </w:rPr>
              <w:t>Inventory</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50DB90DF" w14:textId="77777777" w:rsidR="00156420" w:rsidRPr="00A321F8" w:rsidRDefault="00156420" w:rsidP="00A321F8">
            <w:pPr>
              <w:jc w:val="center"/>
              <w:rPr>
                <w:b/>
                <w:bCs/>
                <w:color w:val="000000"/>
                <w:sz w:val="21"/>
                <w:szCs w:val="21"/>
                <w:lang w:val="en-CA" w:eastAsia="en-CA"/>
              </w:rPr>
            </w:pPr>
            <w:r w:rsidRPr="00A321F8">
              <w:rPr>
                <w:b/>
                <w:bCs/>
                <w:color w:val="000000"/>
                <w:sz w:val="21"/>
                <w:szCs w:val="21"/>
                <w:lang w:eastAsia="en-CA"/>
              </w:rPr>
              <w:t>Difference</w:t>
            </w:r>
          </w:p>
        </w:tc>
      </w:tr>
      <w:tr w:rsidR="00156420" w:rsidRPr="00A321F8" w14:paraId="33F25AB6" w14:textId="77777777" w:rsidTr="00A321F8">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5F46BB2D" w14:textId="77777777" w:rsidR="00156420" w:rsidRPr="00A321F8" w:rsidRDefault="00156420" w:rsidP="00A321F8">
            <w:pPr>
              <w:rPr>
                <w:color w:val="000000"/>
                <w:sz w:val="21"/>
                <w:szCs w:val="21"/>
                <w:lang w:val="en-CA" w:eastAsia="en-CA"/>
              </w:rPr>
            </w:pPr>
            <w:r w:rsidRPr="00A321F8">
              <w:rPr>
                <w:color w:val="000000"/>
                <w:sz w:val="21"/>
                <w:szCs w:val="21"/>
                <w:lang w:eastAsia="en-CA"/>
              </w:rPr>
              <w:t>UNDP</w:t>
            </w:r>
          </w:p>
        </w:tc>
        <w:tc>
          <w:tcPr>
            <w:tcW w:w="233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vAlign w:val="bottom"/>
          </w:tcPr>
          <w:p w14:paraId="3787913A" w14:textId="77777777" w:rsidR="00156420" w:rsidRPr="00A321F8" w:rsidRDefault="00FE3E7A" w:rsidP="00A321F8">
            <w:pPr>
              <w:jc w:val="right"/>
              <w:rPr>
                <w:color w:val="000000"/>
                <w:sz w:val="21"/>
                <w:szCs w:val="21"/>
                <w:lang w:val="en-CA"/>
              </w:rPr>
            </w:pPr>
            <w:r w:rsidRPr="00A321F8">
              <w:rPr>
                <w:color w:val="000000"/>
                <w:sz w:val="21"/>
                <w:szCs w:val="21"/>
              </w:rPr>
              <w:t>945,340,46</w:t>
            </w:r>
            <w:r w:rsidR="00971648" w:rsidRPr="00A321F8">
              <w:rPr>
                <w:color w:val="000000"/>
                <w:sz w:val="21"/>
                <w:szCs w:val="21"/>
              </w:rPr>
              <w:t>5</w:t>
            </w:r>
          </w:p>
        </w:tc>
        <w:tc>
          <w:tcPr>
            <w:tcW w:w="233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vAlign w:val="bottom"/>
          </w:tcPr>
          <w:p w14:paraId="66DB3CC7" w14:textId="77777777" w:rsidR="00156420" w:rsidRPr="00A321F8" w:rsidRDefault="00FE3E7A" w:rsidP="00A321F8">
            <w:pPr>
              <w:jc w:val="right"/>
              <w:rPr>
                <w:color w:val="000000"/>
                <w:sz w:val="21"/>
                <w:szCs w:val="21"/>
                <w:lang w:val="en-CA"/>
              </w:rPr>
            </w:pPr>
            <w:r w:rsidRPr="00A321F8">
              <w:rPr>
                <w:color w:val="000000"/>
                <w:sz w:val="21"/>
                <w:szCs w:val="21"/>
              </w:rPr>
              <w:t>945,340,467</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03B78EEA" w14:textId="77777777" w:rsidR="00156420" w:rsidRPr="00A321F8" w:rsidRDefault="00156420" w:rsidP="00A321F8">
            <w:pPr>
              <w:jc w:val="right"/>
              <w:rPr>
                <w:rFonts w:eastAsiaTheme="minorHAnsi"/>
                <w:color w:val="000000"/>
                <w:sz w:val="21"/>
                <w:szCs w:val="21"/>
                <w:lang w:eastAsia="en-CA"/>
              </w:rPr>
            </w:pPr>
            <w:r w:rsidRPr="00A321F8">
              <w:rPr>
                <w:color w:val="000000"/>
                <w:sz w:val="21"/>
                <w:szCs w:val="21"/>
              </w:rPr>
              <w:t>(</w:t>
            </w:r>
            <w:r w:rsidR="00FE3E7A" w:rsidRPr="00A321F8">
              <w:rPr>
                <w:color w:val="000000"/>
                <w:sz w:val="21"/>
                <w:szCs w:val="21"/>
              </w:rPr>
              <w:t>2</w:t>
            </w:r>
            <w:r w:rsidRPr="00A321F8">
              <w:rPr>
                <w:color w:val="000000"/>
                <w:sz w:val="21"/>
                <w:szCs w:val="21"/>
              </w:rPr>
              <w:t>)</w:t>
            </w:r>
          </w:p>
        </w:tc>
      </w:tr>
      <w:tr w:rsidR="00156420" w:rsidRPr="00A321F8" w14:paraId="44A79285" w14:textId="77777777" w:rsidTr="00A321F8">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738EB854" w14:textId="77777777" w:rsidR="00156420" w:rsidRPr="00A321F8" w:rsidRDefault="00156420" w:rsidP="00A321F8">
            <w:pPr>
              <w:rPr>
                <w:color w:val="000000"/>
                <w:sz w:val="21"/>
                <w:szCs w:val="21"/>
                <w:lang w:val="en-CA" w:eastAsia="en-CA"/>
              </w:rPr>
            </w:pPr>
            <w:r w:rsidRPr="00A321F8">
              <w:rPr>
                <w:color w:val="000000"/>
                <w:sz w:val="21"/>
                <w:szCs w:val="21"/>
                <w:lang w:eastAsia="en-CA"/>
              </w:rPr>
              <w:t>UNEP</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454261E8" w14:textId="77777777" w:rsidR="00156420" w:rsidRPr="00A321F8" w:rsidRDefault="00FE3E7A" w:rsidP="00A321F8">
            <w:pPr>
              <w:jc w:val="right"/>
              <w:rPr>
                <w:color w:val="000000"/>
                <w:sz w:val="21"/>
                <w:szCs w:val="21"/>
              </w:rPr>
            </w:pPr>
            <w:r w:rsidRPr="00A321F8">
              <w:rPr>
                <w:color w:val="000000"/>
                <w:sz w:val="21"/>
                <w:szCs w:val="21"/>
              </w:rPr>
              <w:t>356,710,091</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1EB2D0A2" w14:textId="77777777" w:rsidR="00156420" w:rsidRPr="00A321F8" w:rsidRDefault="00FE3E7A" w:rsidP="00A321F8">
            <w:pPr>
              <w:jc w:val="right"/>
              <w:rPr>
                <w:color w:val="000000"/>
                <w:sz w:val="21"/>
                <w:szCs w:val="21"/>
              </w:rPr>
            </w:pPr>
            <w:r w:rsidRPr="00A321F8">
              <w:rPr>
                <w:color w:val="000000"/>
                <w:sz w:val="21"/>
                <w:szCs w:val="21"/>
              </w:rPr>
              <w:t>356,710,091</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4CFA980A" w14:textId="77777777" w:rsidR="00156420" w:rsidRPr="00A321F8" w:rsidRDefault="00156420" w:rsidP="00A321F8">
            <w:pPr>
              <w:jc w:val="right"/>
              <w:rPr>
                <w:rFonts w:eastAsiaTheme="minorHAnsi"/>
                <w:color w:val="000000"/>
                <w:sz w:val="21"/>
                <w:szCs w:val="21"/>
                <w:lang w:eastAsia="en-CA"/>
              </w:rPr>
            </w:pPr>
            <w:r w:rsidRPr="00A321F8">
              <w:rPr>
                <w:rFonts w:eastAsiaTheme="minorHAnsi"/>
                <w:color w:val="000000"/>
                <w:sz w:val="21"/>
                <w:szCs w:val="21"/>
                <w:lang w:eastAsia="en-CA"/>
              </w:rPr>
              <w:t>0</w:t>
            </w:r>
          </w:p>
        </w:tc>
      </w:tr>
      <w:tr w:rsidR="00156420" w:rsidRPr="00A321F8" w14:paraId="786E909A" w14:textId="77777777" w:rsidTr="00A321F8">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6BACDED1" w14:textId="77777777" w:rsidR="00156420" w:rsidRPr="00A321F8" w:rsidRDefault="00156420" w:rsidP="00A321F8">
            <w:pPr>
              <w:rPr>
                <w:color w:val="000000"/>
                <w:sz w:val="21"/>
                <w:szCs w:val="21"/>
                <w:lang w:val="en-CA" w:eastAsia="en-CA"/>
              </w:rPr>
            </w:pPr>
            <w:r w:rsidRPr="00A321F8">
              <w:rPr>
                <w:color w:val="000000"/>
                <w:sz w:val="21"/>
                <w:szCs w:val="21"/>
                <w:lang w:eastAsia="en-CA"/>
              </w:rPr>
              <w:t>UNIDO</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61ECE458" w14:textId="77777777" w:rsidR="00156420" w:rsidRPr="00A321F8" w:rsidRDefault="00FE3E7A" w:rsidP="00A321F8">
            <w:pPr>
              <w:jc w:val="right"/>
              <w:rPr>
                <w:color w:val="000000"/>
                <w:sz w:val="21"/>
                <w:szCs w:val="21"/>
              </w:rPr>
            </w:pPr>
            <w:r w:rsidRPr="00A321F8">
              <w:rPr>
                <w:color w:val="000000"/>
                <w:sz w:val="21"/>
                <w:szCs w:val="21"/>
              </w:rPr>
              <w:t>949,522,356</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5800FDE0" w14:textId="77777777" w:rsidR="00156420" w:rsidRPr="00A321F8" w:rsidRDefault="00FE3E7A" w:rsidP="00A321F8">
            <w:pPr>
              <w:jc w:val="right"/>
              <w:rPr>
                <w:color w:val="000000"/>
                <w:sz w:val="21"/>
                <w:szCs w:val="21"/>
              </w:rPr>
            </w:pPr>
            <w:r w:rsidRPr="00A321F8">
              <w:rPr>
                <w:color w:val="000000"/>
                <w:sz w:val="21"/>
                <w:szCs w:val="21"/>
              </w:rPr>
              <w:t>949,522,356</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39186885" w14:textId="77777777" w:rsidR="00156420" w:rsidRPr="00A321F8" w:rsidRDefault="00156420" w:rsidP="00A321F8">
            <w:pPr>
              <w:jc w:val="right"/>
              <w:rPr>
                <w:rFonts w:eastAsiaTheme="minorHAnsi"/>
                <w:color w:val="000000"/>
                <w:sz w:val="21"/>
                <w:szCs w:val="21"/>
                <w:lang w:eastAsia="en-CA"/>
              </w:rPr>
            </w:pPr>
            <w:r w:rsidRPr="00A321F8">
              <w:rPr>
                <w:rFonts w:eastAsiaTheme="minorHAnsi"/>
                <w:color w:val="000000"/>
                <w:sz w:val="21"/>
                <w:szCs w:val="21"/>
                <w:lang w:eastAsia="en-CA"/>
              </w:rPr>
              <w:t>0</w:t>
            </w:r>
          </w:p>
        </w:tc>
      </w:tr>
      <w:tr w:rsidR="00156420" w:rsidRPr="00A321F8" w14:paraId="63301B37" w14:textId="77777777" w:rsidTr="00A321F8">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44AE5F6D" w14:textId="77777777" w:rsidR="00156420" w:rsidRPr="00A321F8" w:rsidRDefault="00156420" w:rsidP="00A321F8">
            <w:pPr>
              <w:rPr>
                <w:color w:val="000000"/>
                <w:sz w:val="21"/>
                <w:szCs w:val="21"/>
                <w:lang w:val="en-CA" w:eastAsia="en-CA"/>
              </w:rPr>
            </w:pPr>
            <w:r w:rsidRPr="00A321F8">
              <w:rPr>
                <w:color w:val="000000"/>
                <w:sz w:val="21"/>
                <w:szCs w:val="21"/>
                <w:lang w:eastAsia="en-CA"/>
              </w:rPr>
              <w:t>World Bank</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708FBF9F" w14:textId="77777777" w:rsidR="00156420" w:rsidRPr="00A321F8" w:rsidRDefault="00FE3E7A" w:rsidP="00A321F8">
            <w:pPr>
              <w:jc w:val="right"/>
              <w:rPr>
                <w:color w:val="000000"/>
                <w:sz w:val="21"/>
                <w:szCs w:val="21"/>
              </w:rPr>
            </w:pPr>
            <w:r w:rsidRPr="00A321F8">
              <w:rPr>
                <w:color w:val="000000"/>
                <w:sz w:val="21"/>
                <w:szCs w:val="21"/>
              </w:rPr>
              <w:t>1,275,662,030</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55B72D99" w14:textId="77777777" w:rsidR="00156420" w:rsidRPr="00A321F8" w:rsidRDefault="00FE3E7A" w:rsidP="00A321F8">
            <w:pPr>
              <w:jc w:val="right"/>
              <w:rPr>
                <w:color w:val="000000"/>
                <w:sz w:val="21"/>
                <w:szCs w:val="21"/>
              </w:rPr>
            </w:pPr>
            <w:r w:rsidRPr="00A321F8">
              <w:rPr>
                <w:color w:val="000000"/>
                <w:sz w:val="21"/>
                <w:szCs w:val="21"/>
              </w:rPr>
              <w:t>1,275,662,205</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6F5D23B7" w14:textId="77777777" w:rsidR="00156420" w:rsidRPr="00A321F8" w:rsidRDefault="00971648" w:rsidP="00A321F8">
            <w:pPr>
              <w:jc w:val="right"/>
              <w:rPr>
                <w:rFonts w:eastAsiaTheme="minorHAnsi"/>
                <w:color w:val="000000"/>
                <w:sz w:val="21"/>
                <w:szCs w:val="21"/>
                <w:lang w:eastAsia="en-CA"/>
              </w:rPr>
            </w:pPr>
            <w:r w:rsidRPr="00A321F8">
              <w:rPr>
                <w:rFonts w:eastAsiaTheme="minorHAnsi"/>
                <w:color w:val="000000"/>
                <w:sz w:val="21"/>
                <w:szCs w:val="21"/>
                <w:lang w:eastAsia="en-CA"/>
              </w:rPr>
              <w:t>(</w:t>
            </w:r>
            <w:r w:rsidR="00FE3E7A" w:rsidRPr="00A321F8">
              <w:rPr>
                <w:rFonts w:eastAsiaTheme="minorHAnsi"/>
                <w:color w:val="000000"/>
                <w:sz w:val="21"/>
                <w:szCs w:val="21"/>
                <w:lang w:eastAsia="en-CA"/>
              </w:rPr>
              <w:t>175</w:t>
            </w:r>
            <w:r w:rsidRPr="00A321F8">
              <w:rPr>
                <w:rFonts w:eastAsiaTheme="minorHAnsi"/>
                <w:color w:val="000000"/>
                <w:sz w:val="21"/>
                <w:szCs w:val="21"/>
                <w:lang w:eastAsia="en-CA"/>
              </w:rPr>
              <w:t>)</w:t>
            </w:r>
          </w:p>
        </w:tc>
      </w:tr>
    </w:tbl>
    <w:p w14:paraId="4790F102" w14:textId="77777777" w:rsidR="00156420" w:rsidRDefault="00156420" w:rsidP="00A321F8">
      <w:pPr>
        <w:outlineLvl w:val="0"/>
        <w:rPr>
          <w:sz w:val="20"/>
          <w:szCs w:val="20"/>
        </w:rPr>
      </w:pPr>
      <w:r>
        <w:rPr>
          <w:sz w:val="20"/>
          <w:szCs w:val="20"/>
        </w:rPr>
        <w:t>*Including agency support costs.</w:t>
      </w:r>
    </w:p>
    <w:p w14:paraId="1E7AC660" w14:textId="77777777" w:rsidR="00156420" w:rsidRDefault="00156420" w:rsidP="00A321F8">
      <w:pPr>
        <w:jc w:val="left"/>
        <w:rPr>
          <w:sz w:val="20"/>
          <w:szCs w:val="20"/>
        </w:rPr>
      </w:pPr>
    </w:p>
    <w:p w14:paraId="671912E3" w14:textId="3CAFFFAD" w:rsidR="00156420" w:rsidRPr="009A0A66" w:rsidRDefault="00053AA6" w:rsidP="00A321F8">
      <w:pPr>
        <w:pStyle w:val="Heading1"/>
      </w:pPr>
      <w:r>
        <w:t xml:space="preserve">UNDP explained the difference of </w:t>
      </w:r>
      <w:r w:rsidR="00A321F8">
        <w:t>US $</w:t>
      </w:r>
      <w:r>
        <w:t xml:space="preserve">2 as a rounding difference to be corrected in its progress report. </w:t>
      </w:r>
      <w:r w:rsidR="004B0561">
        <w:t>T</w:t>
      </w:r>
      <w:r w:rsidR="00971648">
        <w:t>he World Bank</w:t>
      </w:r>
      <w:r w:rsidR="00CA004B">
        <w:t>’s</w:t>
      </w:r>
      <w:r w:rsidR="00971648">
        <w:t xml:space="preserve"> </w:t>
      </w:r>
      <w:r>
        <w:t>difference</w:t>
      </w:r>
      <w:r w:rsidR="004B0561">
        <w:t xml:space="preserve"> </w:t>
      </w:r>
      <w:r w:rsidR="00971648">
        <w:t xml:space="preserve">of </w:t>
      </w:r>
      <w:r w:rsidR="00A321F8">
        <w:t>US $</w:t>
      </w:r>
      <w:r w:rsidR="00971648">
        <w:t xml:space="preserve">175 </w:t>
      </w:r>
      <w:r w:rsidR="004B0561">
        <w:t xml:space="preserve">is </w:t>
      </w:r>
      <w:r w:rsidR="00CA004B">
        <w:t>a reconciling item</w:t>
      </w:r>
      <w:r w:rsidR="00D44407">
        <w:t xml:space="preserve"> </w:t>
      </w:r>
      <w:r w:rsidR="008E3BB4">
        <w:t>that will</w:t>
      </w:r>
      <w:r w:rsidR="00D44407">
        <w:t xml:space="preserve"> be adjusted by the World Bank in its progress report</w:t>
      </w:r>
      <w:r w:rsidR="00CA004B">
        <w:t>.</w:t>
      </w:r>
    </w:p>
    <w:p w14:paraId="5B61C82C" w14:textId="77777777" w:rsidR="00156420" w:rsidRPr="009141AE" w:rsidRDefault="00156420" w:rsidP="00A321F8">
      <w:pPr>
        <w:keepNext/>
        <w:rPr>
          <w:u w:val="single"/>
        </w:rPr>
      </w:pPr>
      <w:r w:rsidRPr="009141AE">
        <w:rPr>
          <w:u w:val="single"/>
        </w:rPr>
        <w:t xml:space="preserve">Net </w:t>
      </w:r>
      <w:r>
        <w:rPr>
          <w:u w:val="single"/>
        </w:rPr>
        <w:t>a</w:t>
      </w:r>
      <w:r w:rsidRPr="009141AE">
        <w:rPr>
          <w:u w:val="single"/>
        </w:rPr>
        <w:t xml:space="preserve">pprovals and </w:t>
      </w:r>
      <w:r>
        <w:rPr>
          <w:u w:val="single"/>
        </w:rPr>
        <w:t xml:space="preserve">income </w:t>
      </w:r>
      <w:r w:rsidRPr="009141AE">
        <w:rPr>
          <w:u w:val="single"/>
        </w:rPr>
        <w:t xml:space="preserve">in </w:t>
      </w:r>
      <w:r w:rsidRPr="009F13AF">
        <w:rPr>
          <w:u w:val="single"/>
        </w:rPr>
        <w:t>the 201</w:t>
      </w:r>
      <w:r w:rsidR="004B6DFF">
        <w:rPr>
          <w:u w:val="single"/>
        </w:rPr>
        <w:t>9</w:t>
      </w:r>
      <w:r>
        <w:rPr>
          <w:u w:val="single"/>
        </w:rPr>
        <w:t xml:space="preserve"> final accounts and the progress report</w:t>
      </w:r>
      <w:r w:rsidRPr="009141AE">
        <w:rPr>
          <w:u w:val="single"/>
        </w:rPr>
        <w:t>s</w:t>
      </w:r>
    </w:p>
    <w:p w14:paraId="51493300" w14:textId="77777777" w:rsidR="00156420" w:rsidRPr="009141AE" w:rsidRDefault="00156420" w:rsidP="00A57312">
      <w:pPr>
        <w:keepNext/>
      </w:pPr>
    </w:p>
    <w:p w14:paraId="003659E0" w14:textId="5939263F" w:rsidR="00156420" w:rsidRPr="009141AE" w:rsidRDefault="00156420" w:rsidP="00A321F8">
      <w:pPr>
        <w:pStyle w:val="Heading1"/>
      </w:pPr>
      <w:r w:rsidRPr="009141AE">
        <w:t xml:space="preserve">Differences </w:t>
      </w:r>
      <w:r>
        <w:t xml:space="preserve">in income </w:t>
      </w:r>
      <w:r w:rsidRPr="009141AE">
        <w:t xml:space="preserve">between </w:t>
      </w:r>
      <w:r>
        <w:t xml:space="preserve">the </w:t>
      </w:r>
      <w:r w:rsidRPr="009F13AF">
        <w:t>201</w:t>
      </w:r>
      <w:r w:rsidR="004B6DFF">
        <w:t>9</w:t>
      </w:r>
      <w:r>
        <w:t xml:space="preserve"> final a</w:t>
      </w:r>
      <w:r w:rsidRPr="009141AE">
        <w:t xml:space="preserve">ccounts </w:t>
      </w:r>
      <w:r>
        <w:t xml:space="preserve">and </w:t>
      </w:r>
      <w:r w:rsidRPr="009141AE">
        <w:t xml:space="preserve">the </w:t>
      </w:r>
      <w:r>
        <w:t>progress reports</w:t>
      </w:r>
      <w:r w:rsidRPr="009141AE">
        <w:t xml:space="preserve"> </w:t>
      </w:r>
      <w:r>
        <w:t>are shown in Table</w:t>
      </w:r>
      <w:r w:rsidR="00A321F8">
        <w:t> </w:t>
      </w:r>
      <w:r>
        <w:t>2.</w:t>
      </w:r>
    </w:p>
    <w:p w14:paraId="09D9D8DB" w14:textId="11334106" w:rsidR="00156420" w:rsidRPr="00A321F8" w:rsidRDefault="00156420" w:rsidP="00A321F8">
      <w:pPr>
        <w:jc w:val="left"/>
        <w:rPr>
          <w:b/>
          <w:bCs/>
          <w:sz w:val="21"/>
          <w:szCs w:val="21"/>
        </w:rPr>
      </w:pPr>
      <w:r w:rsidRPr="00A321F8">
        <w:rPr>
          <w:b/>
          <w:sz w:val="21"/>
          <w:szCs w:val="21"/>
        </w:rPr>
        <w:lastRenderedPageBreak/>
        <w:t>Table 2. D</w:t>
      </w:r>
      <w:r w:rsidRPr="00A321F8">
        <w:rPr>
          <w:b/>
          <w:bCs/>
          <w:sz w:val="21"/>
          <w:szCs w:val="21"/>
        </w:rPr>
        <w:t>ifferences in income between the 201</w:t>
      </w:r>
      <w:r w:rsidR="004B6DFF" w:rsidRPr="00A321F8">
        <w:rPr>
          <w:b/>
          <w:bCs/>
          <w:sz w:val="21"/>
          <w:szCs w:val="21"/>
        </w:rPr>
        <w:t>9</w:t>
      </w:r>
      <w:r w:rsidRPr="00A321F8">
        <w:rPr>
          <w:b/>
          <w:bCs/>
          <w:sz w:val="21"/>
          <w:szCs w:val="21"/>
        </w:rPr>
        <w:t xml:space="preserve"> final accounts and the progress reports (</w:t>
      </w:r>
      <w:r w:rsidR="00A321F8" w:rsidRPr="00A321F8">
        <w:rPr>
          <w:b/>
          <w:bCs/>
          <w:sz w:val="21"/>
          <w:szCs w:val="21"/>
        </w:rPr>
        <w:t>US $</w:t>
      </w:r>
      <w:r w:rsidRPr="00A321F8">
        <w:rPr>
          <w:b/>
          <w:bCs/>
          <w:sz w:val="21"/>
          <w:szCs w:val="21"/>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9"/>
        <w:gridCol w:w="2339"/>
        <w:gridCol w:w="2339"/>
        <w:gridCol w:w="2339"/>
      </w:tblGrid>
      <w:tr w:rsidR="00156420" w:rsidRPr="00A321F8" w14:paraId="34BB0CEA" w14:textId="77777777" w:rsidTr="00A321F8">
        <w:tc>
          <w:tcPr>
            <w:tcW w:w="2339" w:type="dxa"/>
            <w:shd w:val="clear" w:color="000000" w:fill="FFFFFF"/>
            <w:vAlign w:val="center"/>
            <w:hideMark/>
          </w:tcPr>
          <w:p w14:paraId="05610355" w14:textId="77777777" w:rsidR="00156420" w:rsidRPr="00A321F8" w:rsidRDefault="00156420" w:rsidP="00A321F8">
            <w:pPr>
              <w:jc w:val="left"/>
              <w:rPr>
                <w:b/>
                <w:bCs/>
                <w:color w:val="000000"/>
                <w:sz w:val="21"/>
                <w:szCs w:val="21"/>
                <w:lang w:val="en-CA" w:eastAsia="en-CA"/>
              </w:rPr>
            </w:pPr>
            <w:r w:rsidRPr="00A321F8">
              <w:rPr>
                <w:b/>
                <w:bCs/>
                <w:color w:val="000000"/>
                <w:sz w:val="21"/>
                <w:szCs w:val="21"/>
                <w:lang w:val="en-US" w:eastAsia="en-CA"/>
              </w:rPr>
              <w:t>Agency</w:t>
            </w:r>
          </w:p>
        </w:tc>
        <w:tc>
          <w:tcPr>
            <w:tcW w:w="2339" w:type="dxa"/>
            <w:shd w:val="clear" w:color="000000" w:fill="FFFFFF"/>
            <w:vAlign w:val="center"/>
            <w:hideMark/>
          </w:tcPr>
          <w:p w14:paraId="75C98913" w14:textId="77777777" w:rsidR="00156420" w:rsidRPr="00A321F8" w:rsidRDefault="00156420" w:rsidP="00A321F8">
            <w:pPr>
              <w:jc w:val="center"/>
              <w:rPr>
                <w:b/>
                <w:bCs/>
                <w:color w:val="000000"/>
                <w:sz w:val="21"/>
                <w:szCs w:val="21"/>
                <w:lang w:val="en-US" w:eastAsia="en-CA"/>
              </w:rPr>
            </w:pPr>
            <w:r w:rsidRPr="00A321F8">
              <w:rPr>
                <w:b/>
                <w:bCs/>
                <w:color w:val="000000"/>
                <w:sz w:val="21"/>
                <w:szCs w:val="21"/>
                <w:lang w:val="en-US" w:eastAsia="en-CA"/>
              </w:rPr>
              <w:t>Progress report*</w:t>
            </w:r>
          </w:p>
        </w:tc>
        <w:tc>
          <w:tcPr>
            <w:tcW w:w="2339" w:type="dxa"/>
            <w:shd w:val="clear" w:color="000000" w:fill="FFFFFF"/>
            <w:vAlign w:val="center"/>
            <w:hideMark/>
          </w:tcPr>
          <w:p w14:paraId="4F9C9CC1" w14:textId="77777777" w:rsidR="00156420" w:rsidRPr="00A321F8" w:rsidRDefault="00156420" w:rsidP="00A321F8">
            <w:pPr>
              <w:jc w:val="center"/>
              <w:rPr>
                <w:b/>
                <w:bCs/>
                <w:color w:val="000000"/>
                <w:sz w:val="21"/>
                <w:szCs w:val="21"/>
                <w:lang w:val="en-CA" w:eastAsia="en-CA"/>
              </w:rPr>
            </w:pPr>
            <w:r w:rsidRPr="00A321F8">
              <w:rPr>
                <w:b/>
                <w:bCs/>
                <w:color w:val="000000"/>
                <w:sz w:val="21"/>
                <w:szCs w:val="21"/>
                <w:lang w:val="en-US" w:eastAsia="en-CA"/>
              </w:rPr>
              <w:t>201</w:t>
            </w:r>
            <w:r w:rsidR="004B6DFF" w:rsidRPr="00A321F8">
              <w:rPr>
                <w:b/>
                <w:bCs/>
                <w:color w:val="000000"/>
                <w:sz w:val="21"/>
                <w:szCs w:val="21"/>
                <w:lang w:val="en-US" w:eastAsia="en-CA"/>
              </w:rPr>
              <w:t>9</w:t>
            </w:r>
            <w:r w:rsidRPr="00A321F8">
              <w:rPr>
                <w:b/>
                <w:bCs/>
                <w:color w:val="000000"/>
                <w:sz w:val="21"/>
                <w:szCs w:val="21"/>
                <w:lang w:val="en-US" w:eastAsia="en-CA"/>
              </w:rPr>
              <w:t xml:space="preserve"> final accounts</w:t>
            </w:r>
          </w:p>
        </w:tc>
        <w:tc>
          <w:tcPr>
            <w:tcW w:w="2339" w:type="dxa"/>
            <w:shd w:val="clear" w:color="000000" w:fill="FFFFFF"/>
            <w:vAlign w:val="center"/>
            <w:hideMark/>
          </w:tcPr>
          <w:p w14:paraId="463685E2" w14:textId="77777777" w:rsidR="00156420" w:rsidRPr="00A321F8" w:rsidRDefault="00156420" w:rsidP="00A321F8">
            <w:pPr>
              <w:jc w:val="center"/>
              <w:rPr>
                <w:b/>
                <w:bCs/>
                <w:color w:val="000000"/>
                <w:sz w:val="21"/>
                <w:szCs w:val="21"/>
                <w:lang w:val="en-CA" w:eastAsia="en-CA"/>
              </w:rPr>
            </w:pPr>
            <w:r w:rsidRPr="00A321F8">
              <w:rPr>
                <w:b/>
                <w:bCs/>
                <w:color w:val="000000"/>
                <w:sz w:val="21"/>
                <w:szCs w:val="21"/>
                <w:lang w:val="en-US" w:eastAsia="en-CA"/>
              </w:rPr>
              <w:t>Difference**</w:t>
            </w:r>
          </w:p>
        </w:tc>
      </w:tr>
      <w:tr w:rsidR="00971648" w:rsidRPr="00A321F8" w14:paraId="4B0E1229" w14:textId="77777777" w:rsidTr="00A321F8">
        <w:tc>
          <w:tcPr>
            <w:tcW w:w="2339" w:type="dxa"/>
            <w:shd w:val="clear" w:color="000000" w:fill="FFFFFF"/>
            <w:vAlign w:val="center"/>
            <w:hideMark/>
          </w:tcPr>
          <w:p w14:paraId="06EB305F" w14:textId="77777777" w:rsidR="00971648" w:rsidRPr="00A321F8" w:rsidRDefault="00971648" w:rsidP="00A321F8">
            <w:pPr>
              <w:jc w:val="left"/>
              <w:rPr>
                <w:color w:val="000000"/>
                <w:sz w:val="21"/>
                <w:szCs w:val="21"/>
                <w:lang w:val="en-CA" w:eastAsia="en-CA"/>
              </w:rPr>
            </w:pPr>
            <w:r w:rsidRPr="00A321F8">
              <w:rPr>
                <w:color w:val="000000"/>
                <w:sz w:val="21"/>
                <w:szCs w:val="21"/>
                <w:lang w:val="en-US" w:eastAsia="en-CA"/>
              </w:rPr>
              <w:t>UNDP</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14:paraId="07AB6B4E" w14:textId="77777777" w:rsidR="00971648" w:rsidRPr="00A321F8" w:rsidRDefault="00971648" w:rsidP="00A321F8">
            <w:pPr>
              <w:jc w:val="right"/>
              <w:rPr>
                <w:sz w:val="21"/>
                <w:szCs w:val="21"/>
              </w:rPr>
            </w:pPr>
            <w:r w:rsidRPr="00A321F8">
              <w:rPr>
                <w:sz w:val="21"/>
                <w:szCs w:val="21"/>
              </w:rPr>
              <w:t>945,340,465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56404B0E" w14:textId="77777777" w:rsidR="00971648" w:rsidRPr="00A321F8" w:rsidRDefault="00971648" w:rsidP="00A321F8">
            <w:pPr>
              <w:jc w:val="right"/>
              <w:rPr>
                <w:sz w:val="21"/>
                <w:szCs w:val="21"/>
              </w:rPr>
            </w:pPr>
            <w:r w:rsidRPr="00A321F8">
              <w:rPr>
                <w:sz w:val="21"/>
                <w:szCs w:val="21"/>
              </w:rPr>
              <w:t>952,422,161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7B8C2901" w14:textId="77777777" w:rsidR="00971648" w:rsidRPr="00A321F8" w:rsidRDefault="004D7ECD" w:rsidP="00A321F8">
            <w:pPr>
              <w:jc w:val="right"/>
              <w:rPr>
                <w:sz w:val="21"/>
                <w:szCs w:val="21"/>
              </w:rPr>
            </w:pPr>
            <w:r w:rsidRPr="00A321F8">
              <w:rPr>
                <w:sz w:val="21"/>
                <w:szCs w:val="21"/>
              </w:rPr>
              <w:t>(</w:t>
            </w:r>
            <w:r w:rsidR="00971648" w:rsidRPr="00A321F8">
              <w:rPr>
                <w:sz w:val="21"/>
                <w:szCs w:val="21"/>
              </w:rPr>
              <w:t>7,081,696</w:t>
            </w:r>
            <w:r w:rsidRPr="00A321F8">
              <w:rPr>
                <w:sz w:val="21"/>
                <w:szCs w:val="21"/>
              </w:rPr>
              <w:t>)</w:t>
            </w:r>
          </w:p>
        </w:tc>
      </w:tr>
      <w:tr w:rsidR="00971648" w:rsidRPr="00A321F8" w14:paraId="1DBDDCAA" w14:textId="77777777" w:rsidTr="00A321F8">
        <w:tc>
          <w:tcPr>
            <w:tcW w:w="2339" w:type="dxa"/>
            <w:shd w:val="clear" w:color="000000" w:fill="FFFFFF"/>
            <w:vAlign w:val="center"/>
            <w:hideMark/>
          </w:tcPr>
          <w:p w14:paraId="75DB800A" w14:textId="77777777" w:rsidR="00971648" w:rsidRPr="00A321F8" w:rsidRDefault="00971648" w:rsidP="00A321F8">
            <w:pPr>
              <w:jc w:val="left"/>
              <w:rPr>
                <w:color w:val="000000"/>
                <w:sz w:val="21"/>
                <w:szCs w:val="21"/>
                <w:lang w:val="en-CA" w:eastAsia="en-CA"/>
              </w:rPr>
            </w:pPr>
            <w:r w:rsidRPr="00A321F8">
              <w:rPr>
                <w:color w:val="000000"/>
                <w:sz w:val="21"/>
                <w:szCs w:val="21"/>
                <w:lang w:val="en-US" w:eastAsia="en-CA"/>
              </w:rPr>
              <w:t>UNEP</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tcPr>
          <w:p w14:paraId="00CBF4FA" w14:textId="77777777" w:rsidR="00971648" w:rsidRPr="00A321F8" w:rsidRDefault="00971648" w:rsidP="00A321F8">
            <w:pPr>
              <w:jc w:val="right"/>
              <w:rPr>
                <w:sz w:val="21"/>
                <w:szCs w:val="21"/>
              </w:rPr>
            </w:pPr>
            <w:r w:rsidRPr="00A321F8">
              <w:rPr>
                <w:sz w:val="21"/>
                <w:szCs w:val="21"/>
              </w:rPr>
              <w:t>356,710,091</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center"/>
          </w:tcPr>
          <w:p w14:paraId="2B81B951" w14:textId="77777777" w:rsidR="00971648" w:rsidRPr="00A321F8" w:rsidRDefault="000A4743" w:rsidP="00A321F8">
            <w:pPr>
              <w:jc w:val="right"/>
              <w:rPr>
                <w:sz w:val="21"/>
                <w:szCs w:val="21"/>
              </w:rPr>
            </w:pPr>
            <w:r w:rsidRPr="00A321F8">
              <w:rPr>
                <w:sz w:val="21"/>
                <w:szCs w:val="21"/>
              </w:rPr>
              <w:t>363,443,997</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bottom"/>
          </w:tcPr>
          <w:p w14:paraId="2AAF2F7F" w14:textId="77777777" w:rsidR="00971648" w:rsidRPr="00A321F8" w:rsidRDefault="000A4743" w:rsidP="00A321F8">
            <w:pPr>
              <w:jc w:val="right"/>
              <w:rPr>
                <w:sz w:val="21"/>
                <w:szCs w:val="21"/>
              </w:rPr>
            </w:pPr>
            <w:r w:rsidRPr="00A321F8">
              <w:rPr>
                <w:sz w:val="21"/>
                <w:szCs w:val="21"/>
              </w:rPr>
              <w:t>(6,733,906)</w:t>
            </w:r>
          </w:p>
        </w:tc>
      </w:tr>
      <w:tr w:rsidR="00971648" w:rsidRPr="00A321F8" w14:paraId="1C6A1961" w14:textId="77777777" w:rsidTr="00A321F8">
        <w:tc>
          <w:tcPr>
            <w:tcW w:w="2339" w:type="dxa"/>
            <w:shd w:val="clear" w:color="000000" w:fill="FFFFFF"/>
            <w:vAlign w:val="center"/>
          </w:tcPr>
          <w:p w14:paraId="17C72676" w14:textId="77777777" w:rsidR="00971648" w:rsidRPr="00A321F8" w:rsidRDefault="00971648" w:rsidP="00A321F8">
            <w:pPr>
              <w:jc w:val="left"/>
              <w:rPr>
                <w:color w:val="000000"/>
                <w:sz w:val="21"/>
                <w:szCs w:val="21"/>
                <w:lang w:val="en-CA" w:eastAsia="en-CA"/>
              </w:rPr>
            </w:pPr>
            <w:r w:rsidRPr="00A321F8">
              <w:rPr>
                <w:color w:val="000000"/>
                <w:sz w:val="21"/>
                <w:szCs w:val="21"/>
                <w:lang w:val="en-US" w:eastAsia="en-CA"/>
              </w:rPr>
              <w:t>UNIDO</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tcPr>
          <w:p w14:paraId="4E1B3DA4" w14:textId="77777777" w:rsidR="00971648" w:rsidRPr="00A321F8" w:rsidRDefault="00971648" w:rsidP="00A321F8">
            <w:pPr>
              <w:jc w:val="right"/>
              <w:rPr>
                <w:sz w:val="21"/>
                <w:szCs w:val="21"/>
              </w:rPr>
            </w:pPr>
            <w:r w:rsidRPr="00A321F8">
              <w:rPr>
                <w:sz w:val="21"/>
                <w:szCs w:val="21"/>
              </w:rPr>
              <w:t>949,522,356</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center"/>
          </w:tcPr>
          <w:p w14:paraId="0618AAB0" w14:textId="77777777" w:rsidR="00971648" w:rsidRPr="00A321F8" w:rsidRDefault="000A4743" w:rsidP="00A321F8">
            <w:pPr>
              <w:jc w:val="right"/>
              <w:rPr>
                <w:sz w:val="21"/>
                <w:szCs w:val="21"/>
              </w:rPr>
            </w:pPr>
            <w:r w:rsidRPr="00A321F8">
              <w:rPr>
                <w:sz w:val="21"/>
                <w:szCs w:val="21"/>
              </w:rPr>
              <w:t>955,892,312</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bottom"/>
          </w:tcPr>
          <w:p w14:paraId="7B58E585" w14:textId="77777777" w:rsidR="00971648" w:rsidRPr="00A321F8" w:rsidRDefault="000A4743" w:rsidP="00A321F8">
            <w:pPr>
              <w:jc w:val="right"/>
              <w:rPr>
                <w:sz w:val="21"/>
                <w:szCs w:val="21"/>
              </w:rPr>
            </w:pPr>
            <w:r w:rsidRPr="00A321F8">
              <w:rPr>
                <w:sz w:val="21"/>
                <w:szCs w:val="21"/>
              </w:rPr>
              <w:t>(6,369,956)</w:t>
            </w:r>
          </w:p>
        </w:tc>
      </w:tr>
      <w:tr w:rsidR="00971648" w:rsidRPr="00A321F8" w14:paraId="2206382D" w14:textId="77777777" w:rsidTr="00A321F8">
        <w:tc>
          <w:tcPr>
            <w:tcW w:w="2339" w:type="dxa"/>
            <w:shd w:val="clear" w:color="000000" w:fill="FFFFFF"/>
            <w:vAlign w:val="center"/>
            <w:hideMark/>
          </w:tcPr>
          <w:p w14:paraId="2D5C4DAB" w14:textId="77777777" w:rsidR="00971648" w:rsidRPr="00A321F8" w:rsidRDefault="00971648" w:rsidP="00A321F8">
            <w:pPr>
              <w:jc w:val="left"/>
              <w:rPr>
                <w:color w:val="000000"/>
                <w:sz w:val="21"/>
                <w:szCs w:val="21"/>
                <w:lang w:val="en-CA" w:eastAsia="en-CA"/>
              </w:rPr>
            </w:pPr>
            <w:r w:rsidRPr="00A321F8">
              <w:rPr>
                <w:color w:val="000000"/>
                <w:sz w:val="21"/>
                <w:szCs w:val="21"/>
                <w:lang w:val="en-US" w:eastAsia="en-CA"/>
              </w:rPr>
              <w:t>World Bank</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tcPr>
          <w:p w14:paraId="491C7223" w14:textId="77777777" w:rsidR="00971648" w:rsidRPr="00A321F8" w:rsidRDefault="00971648" w:rsidP="00A321F8">
            <w:pPr>
              <w:jc w:val="right"/>
              <w:rPr>
                <w:sz w:val="21"/>
                <w:szCs w:val="21"/>
              </w:rPr>
            </w:pPr>
            <w:r w:rsidRPr="00A321F8">
              <w:rPr>
                <w:sz w:val="21"/>
                <w:szCs w:val="21"/>
              </w:rPr>
              <w:t>1,275,662,030</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center"/>
          </w:tcPr>
          <w:p w14:paraId="63537A76" w14:textId="77777777" w:rsidR="00971648" w:rsidRPr="00A321F8" w:rsidRDefault="00971648" w:rsidP="00A321F8">
            <w:pPr>
              <w:jc w:val="right"/>
              <w:rPr>
                <w:sz w:val="21"/>
                <w:szCs w:val="21"/>
              </w:rPr>
            </w:pPr>
            <w:r w:rsidRPr="00A321F8">
              <w:rPr>
                <w:sz w:val="21"/>
                <w:szCs w:val="21"/>
              </w:rPr>
              <w:t>1,295,721,928</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bottom"/>
          </w:tcPr>
          <w:p w14:paraId="148DE13A" w14:textId="77777777" w:rsidR="00971648" w:rsidRPr="00A321F8" w:rsidRDefault="00971648" w:rsidP="00A321F8">
            <w:pPr>
              <w:jc w:val="right"/>
              <w:rPr>
                <w:sz w:val="21"/>
                <w:szCs w:val="21"/>
              </w:rPr>
            </w:pPr>
            <w:r w:rsidRPr="00A321F8">
              <w:rPr>
                <w:sz w:val="21"/>
                <w:szCs w:val="21"/>
              </w:rPr>
              <w:t>(20,059,898)</w:t>
            </w:r>
          </w:p>
        </w:tc>
      </w:tr>
    </w:tbl>
    <w:p w14:paraId="63A5E279" w14:textId="77777777" w:rsidR="00156420" w:rsidRDefault="00156420" w:rsidP="00A321F8">
      <w:pPr>
        <w:rPr>
          <w:sz w:val="20"/>
        </w:rPr>
      </w:pPr>
      <w:r>
        <w:rPr>
          <w:sz w:val="20"/>
        </w:rPr>
        <w:t>(*) Including agency support costs.</w:t>
      </w:r>
    </w:p>
    <w:p w14:paraId="6DEE2AC6" w14:textId="77777777" w:rsidR="00156420" w:rsidRPr="002D1CDA" w:rsidRDefault="00156420" w:rsidP="00A321F8">
      <w:pPr>
        <w:rPr>
          <w:sz w:val="20"/>
          <w:szCs w:val="20"/>
        </w:rPr>
      </w:pPr>
      <w:r>
        <w:rPr>
          <w:sz w:val="20"/>
        </w:rPr>
        <w:t xml:space="preserve">(**) </w:t>
      </w:r>
      <w:r w:rsidRPr="00F70F45">
        <w:rPr>
          <w:sz w:val="20"/>
        </w:rPr>
        <w:t>A positive number means more income, while a negative number means less income reported in the IAs’ accounts</w:t>
      </w:r>
      <w:r>
        <w:rPr>
          <w:sz w:val="20"/>
          <w:szCs w:val="20"/>
        </w:rPr>
        <w:t>.</w:t>
      </w:r>
    </w:p>
    <w:p w14:paraId="64EBE091" w14:textId="77777777" w:rsidR="00156420" w:rsidRDefault="00156420" w:rsidP="00A321F8">
      <w:pPr>
        <w:rPr>
          <w:sz w:val="20"/>
        </w:rPr>
      </w:pPr>
    </w:p>
    <w:p w14:paraId="48131795" w14:textId="46F0621E" w:rsidR="00156420" w:rsidRPr="00B61075" w:rsidRDefault="00156420" w:rsidP="00A321F8">
      <w:pPr>
        <w:pStyle w:val="Heading1"/>
      </w:pPr>
      <w:r w:rsidRPr="00B61075">
        <w:t xml:space="preserve">The explanations provided by </w:t>
      </w:r>
      <w:r w:rsidR="00A57312">
        <w:t xml:space="preserve">the </w:t>
      </w:r>
      <w:r w:rsidRPr="00B61075">
        <w:t>IAs for the difference</w:t>
      </w:r>
      <w:r>
        <w:t>s</w:t>
      </w:r>
      <w:r w:rsidRPr="00B61075">
        <w:t xml:space="preserve"> </w:t>
      </w:r>
      <w:r>
        <w:t xml:space="preserve">in income </w:t>
      </w:r>
      <w:r w:rsidRPr="00B61075">
        <w:t xml:space="preserve">between the </w:t>
      </w:r>
      <w:r>
        <w:t>201</w:t>
      </w:r>
      <w:r w:rsidR="004B6DFF">
        <w:t>9</w:t>
      </w:r>
      <w:r>
        <w:t xml:space="preserve"> final accounts and the </w:t>
      </w:r>
      <w:r w:rsidRPr="00B61075">
        <w:t>progress report</w:t>
      </w:r>
      <w:r>
        <w:t>s</w:t>
      </w:r>
      <w:r w:rsidR="00A57312">
        <w:t>, and actions to be taken</w:t>
      </w:r>
      <w:r w:rsidRPr="00B61075">
        <w:t xml:space="preserve"> </w:t>
      </w:r>
      <w:r>
        <w:t>are shown in Table 3</w:t>
      </w:r>
      <w:r w:rsidRPr="00B61075">
        <w:t>.</w:t>
      </w:r>
    </w:p>
    <w:p w14:paraId="06719159" w14:textId="4A2A46A9" w:rsidR="00156420" w:rsidRPr="00A321F8" w:rsidRDefault="00156420" w:rsidP="00A321F8">
      <w:pPr>
        <w:rPr>
          <w:b/>
          <w:bCs/>
          <w:sz w:val="21"/>
          <w:szCs w:val="21"/>
        </w:rPr>
      </w:pPr>
      <w:r w:rsidRPr="00A321F8">
        <w:rPr>
          <w:b/>
          <w:sz w:val="21"/>
          <w:szCs w:val="21"/>
        </w:rPr>
        <w:t xml:space="preserve">Table 3. </w:t>
      </w:r>
      <w:r w:rsidRPr="00A321F8">
        <w:rPr>
          <w:b/>
          <w:bCs/>
          <w:sz w:val="21"/>
          <w:szCs w:val="21"/>
        </w:rPr>
        <w:t>Rationale for differences in income between the 201</w:t>
      </w:r>
      <w:r w:rsidR="004B6DFF" w:rsidRPr="00A321F8">
        <w:rPr>
          <w:b/>
          <w:bCs/>
          <w:sz w:val="21"/>
          <w:szCs w:val="21"/>
        </w:rPr>
        <w:t>9</w:t>
      </w:r>
      <w:r w:rsidRPr="00A321F8">
        <w:rPr>
          <w:b/>
          <w:bCs/>
          <w:sz w:val="21"/>
          <w:szCs w:val="21"/>
        </w:rPr>
        <w:t xml:space="preserve"> final accounts and the progress reports (</w:t>
      </w:r>
      <w:r w:rsidR="00A321F8" w:rsidRPr="00A321F8">
        <w:rPr>
          <w:b/>
          <w:bCs/>
          <w:sz w:val="21"/>
          <w:szCs w:val="21"/>
        </w:rPr>
        <w:t>US $</w:t>
      </w:r>
      <w:r w:rsidRPr="00A321F8">
        <w:rPr>
          <w:b/>
          <w:bCs/>
          <w:sz w:val="21"/>
          <w:szCs w:val="21"/>
        </w:rPr>
        <w:t>)</w:t>
      </w:r>
    </w:p>
    <w:tbl>
      <w:tblPr>
        <w:tblW w:w="9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70"/>
        <w:gridCol w:w="1237"/>
        <w:gridCol w:w="1237"/>
        <w:gridCol w:w="1237"/>
        <w:gridCol w:w="1238"/>
      </w:tblGrid>
      <w:tr w:rsidR="00156420" w:rsidRPr="00A321F8" w14:paraId="770BE79E" w14:textId="77777777" w:rsidTr="008805FB">
        <w:trPr>
          <w:tblHeader/>
        </w:trPr>
        <w:tc>
          <w:tcPr>
            <w:tcW w:w="540" w:type="dxa"/>
            <w:tcMar>
              <w:left w:w="29" w:type="dxa"/>
              <w:right w:w="29" w:type="dxa"/>
            </w:tcMar>
          </w:tcPr>
          <w:p w14:paraId="4DE1C113" w14:textId="77777777" w:rsidR="00156420" w:rsidRPr="00A321F8" w:rsidRDefault="00156420" w:rsidP="00A321F8">
            <w:pPr>
              <w:rPr>
                <w:b/>
                <w:sz w:val="20"/>
                <w:szCs w:val="20"/>
                <w:lang w:val="en-US"/>
              </w:rPr>
            </w:pPr>
            <w:r w:rsidRPr="00A321F8">
              <w:rPr>
                <w:b/>
                <w:sz w:val="20"/>
                <w:szCs w:val="20"/>
                <w:lang w:val="en-US"/>
              </w:rPr>
              <w:t>Row</w:t>
            </w:r>
          </w:p>
        </w:tc>
        <w:tc>
          <w:tcPr>
            <w:tcW w:w="3870" w:type="dxa"/>
            <w:shd w:val="clear" w:color="auto" w:fill="auto"/>
            <w:vAlign w:val="center"/>
          </w:tcPr>
          <w:p w14:paraId="68B8C327" w14:textId="0EF103AD" w:rsidR="00156420" w:rsidRPr="00A321F8" w:rsidRDefault="00A57312" w:rsidP="00A321F8">
            <w:pPr>
              <w:jc w:val="center"/>
              <w:rPr>
                <w:b/>
                <w:sz w:val="20"/>
                <w:szCs w:val="20"/>
                <w:lang w:val="en-US"/>
              </w:rPr>
            </w:pPr>
            <w:r>
              <w:rPr>
                <w:b/>
                <w:sz w:val="20"/>
                <w:szCs w:val="20"/>
                <w:lang w:val="en-US"/>
              </w:rPr>
              <w:t>Explanation</w:t>
            </w:r>
          </w:p>
        </w:tc>
        <w:tc>
          <w:tcPr>
            <w:tcW w:w="1237" w:type="dxa"/>
            <w:shd w:val="clear" w:color="auto" w:fill="auto"/>
            <w:tcMar>
              <w:left w:w="0" w:type="dxa"/>
              <w:right w:w="0" w:type="dxa"/>
            </w:tcMar>
          </w:tcPr>
          <w:p w14:paraId="1323936D" w14:textId="77777777" w:rsidR="00156420" w:rsidRPr="00A321F8" w:rsidRDefault="00156420" w:rsidP="00A321F8">
            <w:pPr>
              <w:jc w:val="center"/>
              <w:rPr>
                <w:b/>
                <w:bCs/>
                <w:sz w:val="20"/>
                <w:szCs w:val="20"/>
                <w:lang w:val="en-US"/>
              </w:rPr>
            </w:pPr>
            <w:r w:rsidRPr="00A321F8">
              <w:rPr>
                <w:rFonts w:eastAsia="MS Mincho"/>
                <w:b/>
                <w:bCs/>
                <w:sz w:val="20"/>
                <w:szCs w:val="20"/>
                <w:lang w:eastAsia="ja-JP"/>
              </w:rPr>
              <w:t>UNDP</w:t>
            </w:r>
          </w:p>
        </w:tc>
        <w:tc>
          <w:tcPr>
            <w:tcW w:w="1237" w:type="dxa"/>
            <w:shd w:val="clear" w:color="auto" w:fill="auto"/>
            <w:tcMar>
              <w:left w:w="0" w:type="dxa"/>
              <w:right w:w="0" w:type="dxa"/>
            </w:tcMar>
          </w:tcPr>
          <w:p w14:paraId="56DB716C" w14:textId="77777777" w:rsidR="00156420" w:rsidRPr="00A321F8" w:rsidRDefault="00156420" w:rsidP="00A321F8">
            <w:pPr>
              <w:jc w:val="center"/>
              <w:rPr>
                <w:b/>
                <w:bCs/>
                <w:sz w:val="20"/>
                <w:szCs w:val="20"/>
                <w:lang w:val="en-US"/>
              </w:rPr>
            </w:pPr>
            <w:r w:rsidRPr="00A321F8">
              <w:rPr>
                <w:rFonts w:eastAsia="MS Mincho"/>
                <w:b/>
                <w:bCs/>
                <w:sz w:val="20"/>
                <w:szCs w:val="20"/>
                <w:lang w:eastAsia="ja-JP"/>
              </w:rPr>
              <w:t>UNEP</w:t>
            </w:r>
          </w:p>
        </w:tc>
        <w:tc>
          <w:tcPr>
            <w:tcW w:w="1237" w:type="dxa"/>
            <w:tcBorders>
              <w:bottom w:val="single" w:sz="4" w:space="0" w:color="auto"/>
            </w:tcBorders>
            <w:shd w:val="clear" w:color="auto" w:fill="auto"/>
            <w:tcMar>
              <w:left w:w="0" w:type="dxa"/>
              <w:right w:w="0" w:type="dxa"/>
            </w:tcMar>
          </w:tcPr>
          <w:p w14:paraId="3B9B183F" w14:textId="77777777" w:rsidR="00156420" w:rsidRPr="00A321F8" w:rsidRDefault="00156420" w:rsidP="00A321F8">
            <w:pPr>
              <w:jc w:val="center"/>
              <w:rPr>
                <w:b/>
                <w:bCs/>
                <w:sz w:val="20"/>
                <w:szCs w:val="20"/>
                <w:highlight w:val="yellow"/>
                <w:lang w:val="en-US"/>
              </w:rPr>
            </w:pPr>
            <w:r w:rsidRPr="00A321F8">
              <w:rPr>
                <w:rFonts w:eastAsia="MS Mincho"/>
                <w:b/>
                <w:bCs/>
                <w:sz w:val="20"/>
                <w:szCs w:val="20"/>
                <w:lang w:eastAsia="ja-JP"/>
              </w:rPr>
              <w:t>UNIDO</w:t>
            </w:r>
          </w:p>
        </w:tc>
        <w:tc>
          <w:tcPr>
            <w:tcW w:w="1238" w:type="dxa"/>
            <w:shd w:val="clear" w:color="auto" w:fill="auto"/>
            <w:tcMar>
              <w:left w:w="0" w:type="dxa"/>
              <w:right w:w="0" w:type="dxa"/>
            </w:tcMar>
          </w:tcPr>
          <w:p w14:paraId="47FE04D3" w14:textId="77777777" w:rsidR="00156420" w:rsidRPr="00A321F8" w:rsidRDefault="00156420" w:rsidP="00A321F8">
            <w:pPr>
              <w:jc w:val="center"/>
              <w:rPr>
                <w:b/>
                <w:bCs/>
                <w:sz w:val="20"/>
                <w:szCs w:val="20"/>
                <w:lang w:val="en-US"/>
              </w:rPr>
            </w:pPr>
            <w:r w:rsidRPr="00A321F8">
              <w:rPr>
                <w:rFonts w:eastAsia="MS Mincho"/>
                <w:b/>
                <w:bCs/>
                <w:sz w:val="20"/>
                <w:szCs w:val="20"/>
                <w:lang w:eastAsia="ja-JP"/>
              </w:rPr>
              <w:t>World Bank</w:t>
            </w:r>
          </w:p>
        </w:tc>
      </w:tr>
      <w:tr w:rsidR="00156420" w:rsidRPr="00A321F8" w14:paraId="609A1A68" w14:textId="77777777" w:rsidTr="008805FB">
        <w:tc>
          <w:tcPr>
            <w:tcW w:w="540" w:type="dxa"/>
            <w:shd w:val="clear" w:color="auto" w:fill="auto"/>
          </w:tcPr>
          <w:p w14:paraId="1EC197DB" w14:textId="77777777" w:rsidR="00156420" w:rsidRPr="00A321F8" w:rsidRDefault="00156420" w:rsidP="00A321F8">
            <w:pPr>
              <w:rPr>
                <w:sz w:val="20"/>
                <w:szCs w:val="20"/>
              </w:rPr>
            </w:pPr>
            <w:r w:rsidRPr="00A321F8">
              <w:rPr>
                <w:sz w:val="20"/>
                <w:szCs w:val="20"/>
              </w:rPr>
              <w:t>1</w:t>
            </w:r>
          </w:p>
        </w:tc>
        <w:tc>
          <w:tcPr>
            <w:tcW w:w="3870" w:type="dxa"/>
            <w:shd w:val="clear" w:color="auto" w:fill="auto"/>
          </w:tcPr>
          <w:p w14:paraId="03EB5EFD" w14:textId="77777777" w:rsidR="00156420" w:rsidRPr="00A321F8" w:rsidRDefault="00156420" w:rsidP="00A321F8">
            <w:pPr>
              <w:jc w:val="left"/>
              <w:rPr>
                <w:sz w:val="20"/>
                <w:szCs w:val="20"/>
                <w:lang w:val="en-US"/>
              </w:rPr>
            </w:pPr>
            <w:r w:rsidRPr="00A321F8">
              <w:rPr>
                <w:sz w:val="20"/>
                <w:szCs w:val="20"/>
              </w:rPr>
              <w:t xml:space="preserve">Difference between final accounts and progress reports </w:t>
            </w:r>
          </w:p>
        </w:tc>
        <w:tc>
          <w:tcPr>
            <w:tcW w:w="1237" w:type="dxa"/>
            <w:shd w:val="clear" w:color="auto" w:fill="auto"/>
            <w:tcMar>
              <w:left w:w="0" w:type="dxa"/>
              <w:right w:w="58" w:type="dxa"/>
            </w:tcMar>
          </w:tcPr>
          <w:p w14:paraId="77A7CCC0" w14:textId="77777777" w:rsidR="00156420" w:rsidRPr="00A321F8" w:rsidRDefault="004D7ECD" w:rsidP="00A321F8">
            <w:pPr>
              <w:jc w:val="right"/>
              <w:rPr>
                <w:sz w:val="20"/>
                <w:szCs w:val="20"/>
                <w:lang w:val="en-US"/>
              </w:rPr>
            </w:pPr>
            <w:r w:rsidRPr="00A321F8">
              <w:rPr>
                <w:color w:val="000000"/>
                <w:sz w:val="20"/>
                <w:szCs w:val="20"/>
              </w:rPr>
              <w:t>(7,081,696)</w:t>
            </w:r>
          </w:p>
        </w:tc>
        <w:tc>
          <w:tcPr>
            <w:tcW w:w="1237" w:type="dxa"/>
            <w:shd w:val="clear" w:color="auto" w:fill="auto"/>
            <w:tcMar>
              <w:left w:w="0" w:type="dxa"/>
              <w:right w:w="58" w:type="dxa"/>
            </w:tcMar>
          </w:tcPr>
          <w:p w14:paraId="7B66CE78" w14:textId="77777777" w:rsidR="00156420" w:rsidRPr="00A321F8" w:rsidRDefault="00976412" w:rsidP="00A321F8">
            <w:pPr>
              <w:jc w:val="right"/>
              <w:rPr>
                <w:sz w:val="20"/>
                <w:szCs w:val="20"/>
                <w:lang w:val="en-US"/>
              </w:rPr>
            </w:pPr>
            <w:r w:rsidRPr="00A321F8">
              <w:rPr>
                <w:sz w:val="20"/>
                <w:szCs w:val="20"/>
              </w:rPr>
              <w:t>(6,733,906)</w:t>
            </w:r>
          </w:p>
        </w:tc>
        <w:tc>
          <w:tcPr>
            <w:tcW w:w="1237" w:type="dxa"/>
            <w:tcBorders>
              <w:top w:val="single" w:sz="4" w:space="0" w:color="auto"/>
            </w:tcBorders>
            <w:shd w:val="clear" w:color="auto" w:fill="auto"/>
            <w:tcMar>
              <w:left w:w="0" w:type="dxa"/>
              <w:right w:w="58" w:type="dxa"/>
            </w:tcMar>
          </w:tcPr>
          <w:p w14:paraId="320BC103" w14:textId="77777777" w:rsidR="00156420" w:rsidRPr="00A321F8" w:rsidRDefault="00976412" w:rsidP="00A321F8">
            <w:pPr>
              <w:jc w:val="right"/>
              <w:rPr>
                <w:sz w:val="20"/>
                <w:szCs w:val="20"/>
                <w:lang w:val="en-US"/>
              </w:rPr>
            </w:pPr>
            <w:r w:rsidRPr="00A321F8">
              <w:rPr>
                <w:sz w:val="20"/>
                <w:szCs w:val="20"/>
              </w:rPr>
              <w:t>(6,369,956)</w:t>
            </w:r>
          </w:p>
        </w:tc>
        <w:tc>
          <w:tcPr>
            <w:tcW w:w="1238" w:type="dxa"/>
            <w:shd w:val="clear" w:color="auto" w:fill="auto"/>
            <w:tcMar>
              <w:left w:w="0" w:type="dxa"/>
              <w:right w:w="58" w:type="dxa"/>
            </w:tcMar>
          </w:tcPr>
          <w:p w14:paraId="07F86DD4" w14:textId="77777777" w:rsidR="00156420" w:rsidRPr="00A321F8" w:rsidRDefault="00180293" w:rsidP="00A321F8">
            <w:pPr>
              <w:jc w:val="right"/>
              <w:rPr>
                <w:sz w:val="20"/>
                <w:szCs w:val="20"/>
              </w:rPr>
            </w:pPr>
            <w:r w:rsidRPr="00A321F8">
              <w:rPr>
                <w:color w:val="000000"/>
                <w:sz w:val="20"/>
                <w:szCs w:val="20"/>
              </w:rPr>
              <w:t>(20,059,898)</w:t>
            </w:r>
          </w:p>
        </w:tc>
      </w:tr>
      <w:tr w:rsidR="00156420" w:rsidRPr="00A321F8" w14:paraId="7FCFB485" w14:textId="77777777" w:rsidTr="008805FB">
        <w:tc>
          <w:tcPr>
            <w:tcW w:w="540" w:type="dxa"/>
          </w:tcPr>
          <w:p w14:paraId="12F3F10F" w14:textId="77777777" w:rsidR="00156420" w:rsidRPr="00A321F8" w:rsidRDefault="00156420" w:rsidP="00A321F8">
            <w:pPr>
              <w:rPr>
                <w:rFonts w:eastAsia="MS Mincho"/>
                <w:sz w:val="20"/>
                <w:szCs w:val="20"/>
                <w:highlight w:val="yellow"/>
                <w:lang w:eastAsia="ja-JP"/>
              </w:rPr>
            </w:pPr>
          </w:p>
        </w:tc>
        <w:tc>
          <w:tcPr>
            <w:tcW w:w="3870" w:type="dxa"/>
            <w:shd w:val="clear" w:color="auto" w:fill="auto"/>
          </w:tcPr>
          <w:p w14:paraId="337387CB" w14:textId="4F26B11B" w:rsidR="00156420" w:rsidRPr="00A321F8" w:rsidRDefault="00156420" w:rsidP="00A321F8">
            <w:pPr>
              <w:jc w:val="left"/>
              <w:rPr>
                <w:b/>
                <w:sz w:val="20"/>
                <w:szCs w:val="20"/>
                <w:lang w:val="en-US"/>
              </w:rPr>
            </w:pPr>
          </w:p>
        </w:tc>
        <w:tc>
          <w:tcPr>
            <w:tcW w:w="1237" w:type="dxa"/>
            <w:shd w:val="clear" w:color="auto" w:fill="auto"/>
            <w:tcMar>
              <w:left w:w="0" w:type="dxa"/>
              <w:right w:w="58" w:type="dxa"/>
            </w:tcMar>
          </w:tcPr>
          <w:p w14:paraId="722D4B30"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4EAA657A" w14:textId="77777777" w:rsidR="00156420" w:rsidRPr="00A321F8" w:rsidRDefault="00156420" w:rsidP="00A321F8">
            <w:pPr>
              <w:jc w:val="right"/>
              <w:rPr>
                <w:sz w:val="20"/>
                <w:szCs w:val="20"/>
                <w:lang w:val="en-US"/>
              </w:rPr>
            </w:pPr>
          </w:p>
        </w:tc>
        <w:tc>
          <w:tcPr>
            <w:tcW w:w="1237" w:type="dxa"/>
            <w:tcBorders>
              <w:top w:val="nil"/>
            </w:tcBorders>
            <w:shd w:val="clear" w:color="auto" w:fill="auto"/>
            <w:tcMar>
              <w:left w:w="0" w:type="dxa"/>
              <w:right w:w="58" w:type="dxa"/>
            </w:tcMar>
          </w:tcPr>
          <w:p w14:paraId="7A03C8AB" w14:textId="77777777" w:rsidR="00156420" w:rsidRPr="00A321F8" w:rsidRDefault="00156420" w:rsidP="00A321F8">
            <w:pPr>
              <w:jc w:val="right"/>
              <w:rPr>
                <w:sz w:val="20"/>
                <w:szCs w:val="20"/>
                <w:highlight w:val="yellow"/>
                <w:lang w:val="en-US"/>
              </w:rPr>
            </w:pPr>
          </w:p>
        </w:tc>
        <w:tc>
          <w:tcPr>
            <w:tcW w:w="1238" w:type="dxa"/>
            <w:shd w:val="clear" w:color="auto" w:fill="auto"/>
            <w:tcMar>
              <w:left w:w="0" w:type="dxa"/>
              <w:right w:w="58" w:type="dxa"/>
            </w:tcMar>
          </w:tcPr>
          <w:p w14:paraId="7E362FAB" w14:textId="77777777" w:rsidR="00156420" w:rsidRPr="00A321F8" w:rsidRDefault="00156420" w:rsidP="00A321F8">
            <w:pPr>
              <w:jc w:val="right"/>
              <w:rPr>
                <w:sz w:val="20"/>
                <w:szCs w:val="20"/>
                <w:highlight w:val="yellow"/>
              </w:rPr>
            </w:pPr>
          </w:p>
        </w:tc>
      </w:tr>
      <w:tr w:rsidR="00156420" w:rsidRPr="00A321F8" w14:paraId="458CBBF0" w14:textId="77777777" w:rsidTr="008805FB">
        <w:tc>
          <w:tcPr>
            <w:tcW w:w="540" w:type="dxa"/>
          </w:tcPr>
          <w:p w14:paraId="5E4D46D4" w14:textId="77777777" w:rsidR="00156420" w:rsidRPr="00A321F8" w:rsidRDefault="00156420" w:rsidP="00A321F8">
            <w:pPr>
              <w:rPr>
                <w:rFonts w:eastAsia="MS Mincho"/>
                <w:sz w:val="20"/>
                <w:szCs w:val="20"/>
                <w:lang w:eastAsia="ja-JP"/>
              </w:rPr>
            </w:pPr>
            <w:r w:rsidRPr="00A321F8">
              <w:rPr>
                <w:rFonts w:eastAsia="MS Mincho"/>
                <w:sz w:val="20"/>
                <w:szCs w:val="20"/>
                <w:lang w:eastAsia="ja-JP"/>
              </w:rPr>
              <w:t>2</w:t>
            </w:r>
          </w:p>
        </w:tc>
        <w:tc>
          <w:tcPr>
            <w:tcW w:w="3870" w:type="dxa"/>
            <w:shd w:val="clear" w:color="auto" w:fill="auto"/>
          </w:tcPr>
          <w:p w14:paraId="55A31E3D" w14:textId="77777777" w:rsidR="00156420" w:rsidRPr="00A321F8" w:rsidRDefault="00156420" w:rsidP="00A321F8">
            <w:pPr>
              <w:jc w:val="left"/>
              <w:rPr>
                <w:sz w:val="20"/>
                <w:szCs w:val="20"/>
                <w:lang w:eastAsia="ja-JP"/>
              </w:rPr>
            </w:pPr>
            <w:r w:rsidRPr="00A321F8">
              <w:rPr>
                <w:sz w:val="20"/>
                <w:szCs w:val="20"/>
                <w:lang w:eastAsia="ja-JP"/>
              </w:rPr>
              <w:t xml:space="preserve">Additional voluntary contributions included in final accounts but not in progress report (no action needed) </w:t>
            </w:r>
          </w:p>
        </w:tc>
        <w:tc>
          <w:tcPr>
            <w:tcW w:w="1237" w:type="dxa"/>
            <w:shd w:val="clear" w:color="auto" w:fill="auto"/>
            <w:tcMar>
              <w:left w:w="0" w:type="dxa"/>
              <w:right w:w="58" w:type="dxa"/>
            </w:tcMar>
          </w:tcPr>
          <w:p w14:paraId="6DCBE139" w14:textId="77777777" w:rsidR="00156420" w:rsidRPr="00A321F8" w:rsidRDefault="004D7ECD" w:rsidP="00A321F8">
            <w:pPr>
              <w:jc w:val="right"/>
              <w:rPr>
                <w:sz w:val="20"/>
                <w:szCs w:val="20"/>
                <w:lang w:val="en-US"/>
              </w:rPr>
            </w:pPr>
            <w:r w:rsidRPr="00A321F8">
              <w:rPr>
                <w:sz w:val="20"/>
                <w:szCs w:val="20"/>
                <w:lang w:val="en-US"/>
              </w:rPr>
              <w:t>(</w:t>
            </w:r>
            <w:r w:rsidR="00156420" w:rsidRPr="00A321F8">
              <w:rPr>
                <w:sz w:val="20"/>
                <w:szCs w:val="20"/>
                <w:lang w:val="en-US"/>
              </w:rPr>
              <w:t>6,</w:t>
            </w:r>
            <w:r w:rsidRPr="00A321F8">
              <w:rPr>
                <w:sz w:val="20"/>
                <w:szCs w:val="20"/>
                <w:lang w:val="en-US"/>
              </w:rPr>
              <w:t>477</w:t>
            </w:r>
            <w:r w:rsidR="00156420" w:rsidRPr="00A321F8">
              <w:rPr>
                <w:sz w:val="20"/>
                <w:szCs w:val="20"/>
                <w:lang w:val="en-US"/>
              </w:rPr>
              <w:t>,</w:t>
            </w:r>
            <w:r w:rsidRPr="00A321F8">
              <w:rPr>
                <w:sz w:val="20"/>
                <w:szCs w:val="20"/>
                <w:lang w:val="en-US"/>
              </w:rPr>
              <w:t>434)</w:t>
            </w:r>
          </w:p>
        </w:tc>
        <w:tc>
          <w:tcPr>
            <w:tcW w:w="1237" w:type="dxa"/>
            <w:shd w:val="clear" w:color="auto" w:fill="auto"/>
            <w:tcMar>
              <w:left w:w="0" w:type="dxa"/>
              <w:right w:w="58" w:type="dxa"/>
            </w:tcMar>
          </w:tcPr>
          <w:p w14:paraId="418C4A75" w14:textId="77777777" w:rsidR="00156420" w:rsidRPr="00A321F8" w:rsidRDefault="00515624" w:rsidP="00A321F8">
            <w:pPr>
              <w:jc w:val="right"/>
              <w:rPr>
                <w:sz w:val="20"/>
                <w:szCs w:val="20"/>
                <w:lang w:val="en-US"/>
              </w:rPr>
            </w:pPr>
            <w:r w:rsidRPr="00A321F8">
              <w:rPr>
                <w:sz w:val="20"/>
                <w:szCs w:val="20"/>
                <w:lang w:val="en-CA" w:eastAsia="en-CA"/>
              </w:rPr>
              <w:t>(</w:t>
            </w:r>
            <w:r w:rsidR="00976412" w:rsidRPr="00A321F8">
              <w:rPr>
                <w:sz w:val="20"/>
                <w:szCs w:val="20"/>
                <w:lang w:val="en-CA" w:eastAsia="en-CA"/>
              </w:rPr>
              <w:t>8,935,570</w:t>
            </w:r>
            <w:r w:rsidRPr="00A321F8">
              <w:rPr>
                <w:sz w:val="20"/>
                <w:szCs w:val="20"/>
                <w:lang w:val="en-CA" w:eastAsia="en-CA"/>
              </w:rPr>
              <w:t>)</w:t>
            </w:r>
          </w:p>
        </w:tc>
        <w:tc>
          <w:tcPr>
            <w:tcW w:w="1237" w:type="dxa"/>
            <w:shd w:val="clear" w:color="auto" w:fill="auto"/>
            <w:tcMar>
              <w:left w:w="0" w:type="dxa"/>
              <w:right w:w="58" w:type="dxa"/>
            </w:tcMar>
          </w:tcPr>
          <w:p w14:paraId="3E1142FF" w14:textId="77777777" w:rsidR="00156420" w:rsidRPr="00A321F8" w:rsidRDefault="009D6701" w:rsidP="00A321F8">
            <w:pPr>
              <w:jc w:val="right"/>
              <w:rPr>
                <w:sz w:val="20"/>
                <w:szCs w:val="20"/>
                <w:lang w:val="en-US"/>
              </w:rPr>
            </w:pPr>
            <w:r w:rsidRPr="00A321F8">
              <w:rPr>
                <w:sz w:val="20"/>
                <w:szCs w:val="20"/>
                <w:lang w:val="en-CA" w:eastAsia="en-CA"/>
              </w:rPr>
              <w:t>(8,655,693)</w:t>
            </w:r>
            <w:r w:rsidRPr="00A321F8">
              <w:rPr>
                <w:sz w:val="20"/>
                <w:szCs w:val="20"/>
              </w:rPr>
              <w:t xml:space="preserve"> </w:t>
            </w:r>
          </w:p>
        </w:tc>
        <w:tc>
          <w:tcPr>
            <w:tcW w:w="1238" w:type="dxa"/>
            <w:shd w:val="clear" w:color="auto" w:fill="auto"/>
            <w:tcMar>
              <w:left w:w="0" w:type="dxa"/>
              <w:right w:w="58" w:type="dxa"/>
            </w:tcMar>
          </w:tcPr>
          <w:p w14:paraId="3743F7F8" w14:textId="77777777" w:rsidR="00156420" w:rsidRPr="00A321F8" w:rsidRDefault="00156420" w:rsidP="00A321F8">
            <w:pPr>
              <w:jc w:val="right"/>
              <w:rPr>
                <w:sz w:val="20"/>
                <w:szCs w:val="20"/>
                <w:highlight w:val="yellow"/>
                <w:lang w:val="en-US"/>
              </w:rPr>
            </w:pPr>
          </w:p>
        </w:tc>
      </w:tr>
      <w:tr w:rsidR="00156420" w:rsidRPr="00A321F8" w14:paraId="01749317" w14:textId="77777777" w:rsidTr="008805FB">
        <w:tc>
          <w:tcPr>
            <w:tcW w:w="540" w:type="dxa"/>
          </w:tcPr>
          <w:p w14:paraId="4312ADAB" w14:textId="77777777" w:rsidR="00156420" w:rsidRPr="00A321F8" w:rsidRDefault="00156420" w:rsidP="00A321F8">
            <w:pPr>
              <w:rPr>
                <w:sz w:val="20"/>
                <w:szCs w:val="20"/>
              </w:rPr>
            </w:pPr>
            <w:r w:rsidRPr="00A321F8">
              <w:rPr>
                <w:sz w:val="20"/>
                <w:szCs w:val="20"/>
              </w:rPr>
              <w:t>3</w:t>
            </w:r>
          </w:p>
        </w:tc>
        <w:tc>
          <w:tcPr>
            <w:tcW w:w="3870" w:type="dxa"/>
            <w:shd w:val="clear" w:color="auto" w:fill="auto"/>
            <w:noWrap/>
          </w:tcPr>
          <w:p w14:paraId="3E9D5DE6" w14:textId="30D3824F" w:rsidR="00156420" w:rsidRPr="00A321F8" w:rsidRDefault="00156420" w:rsidP="008805FB">
            <w:pPr>
              <w:jc w:val="left"/>
              <w:rPr>
                <w:sz w:val="20"/>
                <w:szCs w:val="20"/>
              </w:rPr>
            </w:pPr>
            <w:r w:rsidRPr="00A321F8">
              <w:rPr>
                <w:sz w:val="20"/>
                <w:szCs w:val="20"/>
              </w:rPr>
              <w:t>Final interest earned in 201</w:t>
            </w:r>
            <w:r w:rsidR="004D7ECD" w:rsidRPr="00A321F8">
              <w:rPr>
                <w:sz w:val="20"/>
                <w:szCs w:val="20"/>
              </w:rPr>
              <w:t>9</w:t>
            </w:r>
            <w:r w:rsidRPr="00A321F8">
              <w:rPr>
                <w:sz w:val="20"/>
                <w:szCs w:val="20"/>
              </w:rPr>
              <w:t xml:space="preserve"> (Treasurer to offset against 8</w:t>
            </w:r>
            <w:r w:rsidR="004D7ECD" w:rsidRPr="00A321F8">
              <w:rPr>
                <w:sz w:val="20"/>
                <w:szCs w:val="20"/>
              </w:rPr>
              <w:t>6</w:t>
            </w:r>
            <w:r w:rsidRPr="00A321F8">
              <w:rPr>
                <w:sz w:val="20"/>
                <w:szCs w:val="20"/>
                <w:vertAlign w:val="superscript"/>
              </w:rPr>
              <w:t>th</w:t>
            </w:r>
            <w:r w:rsidRPr="00A321F8">
              <w:rPr>
                <w:sz w:val="20"/>
                <w:szCs w:val="20"/>
              </w:rPr>
              <w:t xml:space="preserve"> meeting approvals)</w:t>
            </w:r>
          </w:p>
        </w:tc>
        <w:tc>
          <w:tcPr>
            <w:tcW w:w="1237" w:type="dxa"/>
            <w:shd w:val="clear" w:color="auto" w:fill="auto"/>
            <w:noWrap/>
            <w:tcMar>
              <w:left w:w="0" w:type="dxa"/>
              <w:right w:w="58" w:type="dxa"/>
            </w:tcMar>
          </w:tcPr>
          <w:p w14:paraId="36282629" w14:textId="77777777" w:rsidR="00156420" w:rsidRPr="00A321F8" w:rsidRDefault="004D7ECD" w:rsidP="00A321F8">
            <w:pPr>
              <w:jc w:val="right"/>
              <w:rPr>
                <w:rFonts w:eastAsia="MS Mincho"/>
                <w:sz w:val="20"/>
                <w:szCs w:val="20"/>
                <w:lang w:eastAsia="ja-JP"/>
              </w:rPr>
            </w:pPr>
            <w:r w:rsidRPr="00A321F8">
              <w:rPr>
                <w:color w:val="000000"/>
                <w:sz w:val="20"/>
                <w:szCs w:val="20"/>
              </w:rPr>
              <w:t>(1,302,751)</w:t>
            </w:r>
          </w:p>
        </w:tc>
        <w:tc>
          <w:tcPr>
            <w:tcW w:w="1237" w:type="dxa"/>
            <w:shd w:val="clear" w:color="auto" w:fill="auto"/>
            <w:tcMar>
              <w:left w:w="0" w:type="dxa"/>
              <w:right w:w="58" w:type="dxa"/>
            </w:tcMar>
          </w:tcPr>
          <w:p w14:paraId="3D4CB20F" w14:textId="77777777" w:rsidR="00156420" w:rsidRPr="00A321F8" w:rsidRDefault="00515624" w:rsidP="00A321F8">
            <w:pPr>
              <w:jc w:val="right"/>
              <w:rPr>
                <w:sz w:val="20"/>
                <w:szCs w:val="20"/>
                <w:lang w:val="en-US"/>
              </w:rPr>
            </w:pPr>
            <w:r w:rsidRPr="00A321F8">
              <w:rPr>
                <w:sz w:val="20"/>
                <w:szCs w:val="20"/>
                <w:lang w:val="en-US"/>
              </w:rPr>
              <w:t>(</w:t>
            </w:r>
            <w:r w:rsidR="00976412" w:rsidRPr="00A321F8">
              <w:rPr>
                <w:sz w:val="20"/>
                <w:szCs w:val="20"/>
                <w:lang w:val="en-US"/>
              </w:rPr>
              <w:t>450,092</w:t>
            </w:r>
            <w:r w:rsidRPr="00A321F8">
              <w:rPr>
                <w:sz w:val="20"/>
                <w:szCs w:val="20"/>
                <w:lang w:val="en-US"/>
              </w:rPr>
              <w:t>)</w:t>
            </w:r>
          </w:p>
        </w:tc>
        <w:tc>
          <w:tcPr>
            <w:tcW w:w="1237" w:type="dxa"/>
            <w:shd w:val="clear" w:color="auto" w:fill="auto"/>
            <w:tcMar>
              <w:left w:w="0" w:type="dxa"/>
              <w:right w:w="58" w:type="dxa"/>
            </w:tcMar>
          </w:tcPr>
          <w:p w14:paraId="4257C802"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3CA0D768" w14:textId="77777777" w:rsidR="00156420" w:rsidRPr="00A321F8" w:rsidRDefault="00156420" w:rsidP="00A321F8">
            <w:pPr>
              <w:jc w:val="right"/>
              <w:rPr>
                <w:sz w:val="20"/>
                <w:szCs w:val="20"/>
              </w:rPr>
            </w:pPr>
          </w:p>
        </w:tc>
      </w:tr>
      <w:tr w:rsidR="00156420" w:rsidRPr="00A321F8" w14:paraId="54738095" w14:textId="77777777" w:rsidTr="008805FB">
        <w:tc>
          <w:tcPr>
            <w:tcW w:w="540" w:type="dxa"/>
          </w:tcPr>
          <w:p w14:paraId="703B98D1" w14:textId="77777777" w:rsidR="00156420" w:rsidRPr="00A321F8" w:rsidRDefault="00156420" w:rsidP="00A321F8">
            <w:pPr>
              <w:rPr>
                <w:sz w:val="20"/>
                <w:szCs w:val="20"/>
              </w:rPr>
            </w:pPr>
            <w:r w:rsidRPr="00A321F8">
              <w:rPr>
                <w:sz w:val="20"/>
                <w:szCs w:val="20"/>
              </w:rPr>
              <w:t>4</w:t>
            </w:r>
          </w:p>
        </w:tc>
        <w:tc>
          <w:tcPr>
            <w:tcW w:w="3870" w:type="dxa"/>
            <w:shd w:val="clear" w:color="auto" w:fill="auto"/>
            <w:noWrap/>
          </w:tcPr>
          <w:p w14:paraId="3962845C" w14:textId="0CD2A765" w:rsidR="00156420" w:rsidRPr="00A321F8" w:rsidRDefault="00156420" w:rsidP="00A57312">
            <w:pPr>
              <w:jc w:val="left"/>
              <w:rPr>
                <w:sz w:val="20"/>
                <w:szCs w:val="20"/>
              </w:rPr>
            </w:pPr>
            <w:r w:rsidRPr="00A321F8">
              <w:rPr>
                <w:sz w:val="20"/>
                <w:szCs w:val="20"/>
              </w:rPr>
              <w:t>Cumulative interest for China’s H</w:t>
            </w:r>
            <w:r w:rsidR="00693723" w:rsidRPr="00A321F8">
              <w:rPr>
                <w:sz w:val="20"/>
                <w:szCs w:val="20"/>
              </w:rPr>
              <w:t>CFC phase-out management plan</w:t>
            </w:r>
            <w:r w:rsidRPr="00A321F8">
              <w:rPr>
                <w:sz w:val="20"/>
                <w:szCs w:val="20"/>
              </w:rPr>
              <w:t xml:space="preserve"> not included in the accounts and held by China </w:t>
            </w:r>
            <w:r w:rsidR="00A57312">
              <w:rPr>
                <w:sz w:val="20"/>
                <w:szCs w:val="20"/>
              </w:rPr>
              <w:t>(</w:t>
            </w:r>
            <w:r w:rsidRPr="00A321F8">
              <w:rPr>
                <w:sz w:val="20"/>
                <w:szCs w:val="20"/>
              </w:rPr>
              <w:t>amount already offset from approvals</w:t>
            </w:r>
            <w:r w:rsidR="00A57312">
              <w:rPr>
                <w:sz w:val="20"/>
                <w:szCs w:val="20"/>
              </w:rPr>
              <w:t>, therefore,</w:t>
            </w:r>
            <w:r w:rsidRPr="00A321F8">
              <w:rPr>
                <w:sz w:val="20"/>
                <w:szCs w:val="20"/>
              </w:rPr>
              <w:t xml:space="preserve"> no action needed) </w:t>
            </w:r>
          </w:p>
        </w:tc>
        <w:tc>
          <w:tcPr>
            <w:tcW w:w="1237" w:type="dxa"/>
            <w:shd w:val="clear" w:color="auto" w:fill="auto"/>
            <w:noWrap/>
            <w:tcMar>
              <w:left w:w="0" w:type="dxa"/>
              <w:right w:w="58" w:type="dxa"/>
            </w:tcMar>
          </w:tcPr>
          <w:p w14:paraId="137C9B29" w14:textId="77777777" w:rsidR="00156420" w:rsidRPr="00A321F8" w:rsidRDefault="004D7ECD" w:rsidP="00A321F8">
            <w:pPr>
              <w:jc w:val="right"/>
              <w:rPr>
                <w:rFonts w:eastAsia="MS Mincho"/>
                <w:sz w:val="20"/>
                <w:szCs w:val="20"/>
                <w:lang w:eastAsia="ja-JP"/>
              </w:rPr>
            </w:pPr>
            <w:r w:rsidRPr="00A321F8">
              <w:rPr>
                <w:rFonts w:eastAsia="MS Mincho"/>
                <w:sz w:val="20"/>
                <w:szCs w:val="20"/>
                <w:lang w:eastAsia="ja-JP"/>
              </w:rPr>
              <w:t>698,486</w:t>
            </w:r>
          </w:p>
        </w:tc>
        <w:tc>
          <w:tcPr>
            <w:tcW w:w="1237" w:type="dxa"/>
            <w:shd w:val="clear" w:color="auto" w:fill="auto"/>
            <w:tcMar>
              <w:left w:w="0" w:type="dxa"/>
              <w:right w:w="58" w:type="dxa"/>
            </w:tcMar>
          </w:tcPr>
          <w:p w14:paraId="2E59304A"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2E9E49CC"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0981D275" w14:textId="77777777" w:rsidR="00156420" w:rsidRPr="00A321F8" w:rsidRDefault="00156420" w:rsidP="00A321F8">
            <w:pPr>
              <w:jc w:val="right"/>
              <w:rPr>
                <w:sz w:val="20"/>
                <w:szCs w:val="20"/>
              </w:rPr>
            </w:pPr>
          </w:p>
        </w:tc>
      </w:tr>
      <w:tr w:rsidR="00156420" w:rsidRPr="00A321F8" w14:paraId="0A3860DC" w14:textId="77777777" w:rsidTr="008805FB">
        <w:tc>
          <w:tcPr>
            <w:tcW w:w="540" w:type="dxa"/>
          </w:tcPr>
          <w:p w14:paraId="6E18C92A" w14:textId="77777777" w:rsidR="00156420" w:rsidRPr="00A321F8" w:rsidRDefault="00156420" w:rsidP="00A321F8">
            <w:pPr>
              <w:rPr>
                <w:sz w:val="20"/>
                <w:szCs w:val="20"/>
              </w:rPr>
            </w:pPr>
            <w:r w:rsidRPr="00A321F8">
              <w:rPr>
                <w:sz w:val="20"/>
                <w:szCs w:val="20"/>
              </w:rPr>
              <w:t>5</w:t>
            </w:r>
          </w:p>
        </w:tc>
        <w:tc>
          <w:tcPr>
            <w:tcW w:w="3870" w:type="dxa"/>
            <w:shd w:val="clear" w:color="auto" w:fill="auto"/>
            <w:noWrap/>
          </w:tcPr>
          <w:p w14:paraId="47EA45D2" w14:textId="77777777" w:rsidR="00156420" w:rsidRPr="00A321F8" w:rsidRDefault="004D7ECD" w:rsidP="00A321F8">
            <w:pPr>
              <w:jc w:val="left"/>
              <w:rPr>
                <w:sz w:val="20"/>
                <w:szCs w:val="20"/>
              </w:rPr>
            </w:pPr>
            <w:r w:rsidRPr="00A321F8">
              <w:rPr>
                <w:sz w:val="20"/>
                <w:szCs w:val="20"/>
              </w:rPr>
              <w:t>R</w:t>
            </w:r>
            <w:r w:rsidR="00156420" w:rsidRPr="00A321F8">
              <w:rPr>
                <w:sz w:val="20"/>
                <w:szCs w:val="20"/>
              </w:rPr>
              <w:t>ounding difference (</w:t>
            </w:r>
            <w:r w:rsidRPr="00A321F8">
              <w:rPr>
                <w:sz w:val="20"/>
                <w:szCs w:val="20"/>
              </w:rPr>
              <w:t>no action needed</w:t>
            </w:r>
            <w:r w:rsidR="00156420" w:rsidRPr="00A321F8">
              <w:rPr>
                <w:sz w:val="20"/>
                <w:szCs w:val="20"/>
              </w:rPr>
              <w:t>)</w:t>
            </w:r>
          </w:p>
        </w:tc>
        <w:tc>
          <w:tcPr>
            <w:tcW w:w="1237" w:type="dxa"/>
            <w:shd w:val="clear" w:color="auto" w:fill="auto"/>
            <w:noWrap/>
            <w:tcMar>
              <w:left w:w="0" w:type="dxa"/>
              <w:right w:w="58" w:type="dxa"/>
            </w:tcMar>
          </w:tcPr>
          <w:p w14:paraId="018562FB" w14:textId="77777777" w:rsidR="00156420" w:rsidRPr="00A321F8" w:rsidRDefault="00156420" w:rsidP="00A321F8">
            <w:pPr>
              <w:jc w:val="right"/>
              <w:rPr>
                <w:rFonts w:eastAsia="MS Mincho"/>
                <w:sz w:val="20"/>
                <w:szCs w:val="20"/>
                <w:lang w:eastAsia="ja-JP"/>
              </w:rPr>
            </w:pPr>
            <w:r w:rsidRPr="00A321F8">
              <w:rPr>
                <w:rFonts w:eastAsia="MS Mincho"/>
                <w:sz w:val="20"/>
                <w:szCs w:val="20"/>
                <w:lang w:eastAsia="ja-JP"/>
              </w:rPr>
              <w:t>3</w:t>
            </w:r>
          </w:p>
        </w:tc>
        <w:tc>
          <w:tcPr>
            <w:tcW w:w="1237" w:type="dxa"/>
            <w:shd w:val="clear" w:color="auto" w:fill="auto"/>
            <w:tcMar>
              <w:left w:w="0" w:type="dxa"/>
              <w:right w:w="58" w:type="dxa"/>
            </w:tcMar>
          </w:tcPr>
          <w:p w14:paraId="7532FAEA"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3FD0EB01"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4CD45E74" w14:textId="77777777" w:rsidR="00156420" w:rsidRPr="00A321F8" w:rsidRDefault="00156420" w:rsidP="00A321F8">
            <w:pPr>
              <w:jc w:val="right"/>
              <w:rPr>
                <w:sz w:val="20"/>
                <w:szCs w:val="20"/>
              </w:rPr>
            </w:pPr>
          </w:p>
        </w:tc>
      </w:tr>
      <w:tr w:rsidR="00156420" w:rsidRPr="00A321F8" w14:paraId="61618A26" w14:textId="77777777" w:rsidTr="008805FB">
        <w:tc>
          <w:tcPr>
            <w:tcW w:w="540" w:type="dxa"/>
          </w:tcPr>
          <w:p w14:paraId="2FE88DCC" w14:textId="77777777" w:rsidR="00156420" w:rsidRPr="00A321F8" w:rsidRDefault="00156420" w:rsidP="00A321F8">
            <w:pPr>
              <w:rPr>
                <w:sz w:val="20"/>
                <w:szCs w:val="20"/>
              </w:rPr>
            </w:pPr>
            <w:r w:rsidRPr="00A321F8">
              <w:rPr>
                <w:sz w:val="20"/>
                <w:szCs w:val="20"/>
              </w:rPr>
              <w:t>6</w:t>
            </w:r>
          </w:p>
        </w:tc>
        <w:tc>
          <w:tcPr>
            <w:tcW w:w="3870" w:type="dxa"/>
            <w:shd w:val="clear" w:color="auto" w:fill="auto"/>
            <w:noWrap/>
          </w:tcPr>
          <w:p w14:paraId="07949598" w14:textId="2B798F4B" w:rsidR="00156420" w:rsidRPr="00A321F8" w:rsidRDefault="00156420" w:rsidP="008805FB">
            <w:pPr>
              <w:jc w:val="left"/>
              <w:rPr>
                <w:sz w:val="20"/>
                <w:szCs w:val="20"/>
              </w:rPr>
            </w:pPr>
            <w:r w:rsidRPr="00A321F8">
              <w:rPr>
                <w:sz w:val="20"/>
                <w:szCs w:val="20"/>
              </w:rPr>
              <w:t>Prior years’ interest income (Treasurer to offset against 8</w:t>
            </w:r>
            <w:r w:rsidR="00976412" w:rsidRPr="00A321F8">
              <w:rPr>
                <w:sz w:val="20"/>
                <w:szCs w:val="20"/>
              </w:rPr>
              <w:t>6</w:t>
            </w:r>
            <w:r w:rsidRPr="00A321F8">
              <w:rPr>
                <w:sz w:val="20"/>
                <w:szCs w:val="20"/>
                <w:vertAlign w:val="superscript"/>
              </w:rPr>
              <w:t>th</w:t>
            </w:r>
            <w:r w:rsidRPr="00A321F8">
              <w:rPr>
                <w:sz w:val="20"/>
                <w:szCs w:val="20"/>
              </w:rPr>
              <w:t xml:space="preserve"> meeting approvals)</w:t>
            </w:r>
          </w:p>
        </w:tc>
        <w:tc>
          <w:tcPr>
            <w:tcW w:w="1237" w:type="dxa"/>
            <w:shd w:val="clear" w:color="auto" w:fill="auto"/>
            <w:noWrap/>
            <w:tcMar>
              <w:left w:w="0" w:type="dxa"/>
              <w:right w:w="58" w:type="dxa"/>
            </w:tcMar>
          </w:tcPr>
          <w:p w14:paraId="6A3B8A75" w14:textId="77777777" w:rsidR="00156420" w:rsidRPr="00A321F8" w:rsidRDefault="00156420" w:rsidP="00A321F8">
            <w:pPr>
              <w:jc w:val="right"/>
              <w:rPr>
                <w:rFonts w:eastAsia="MS Mincho"/>
                <w:sz w:val="20"/>
                <w:szCs w:val="20"/>
                <w:lang w:eastAsia="ja-JP"/>
              </w:rPr>
            </w:pPr>
          </w:p>
        </w:tc>
        <w:tc>
          <w:tcPr>
            <w:tcW w:w="1237" w:type="dxa"/>
            <w:shd w:val="clear" w:color="auto" w:fill="auto"/>
            <w:tcMar>
              <w:left w:w="0" w:type="dxa"/>
              <w:right w:w="58" w:type="dxa"/>
            </w:tcMar>
          </w:tcPr>
          <w:p w14:paraId="093BAB16" w14:textId="77777777" w:rsidR="00156420" w:rsidRPr="00A321F8" w:rsidRDefault="00515624" w:rsidP="00A321F8">
            <w:pPr>
              <w:jc w:val="right"/>
              <w:rPr>
                <w:sz w:val="20"/>
                <w:szCs w:val="20"/>
                <w:lang w:val="en-US"/>
              </w:rPr>
            </w:pPr>
            <w:r w:rsidRPr="00A321F8">
              <w:rPr>
                <w:sz w:val="20"/>
                <w:szCs w:val="20"/>
                <w:lang w:val="en-US"/>
              </w:rPr>
              <w:t>(</w:t>
            </w:r>
            <w:r w:rsidR="00976412" w:rsidRPr="00A321F8">
              <w:rPr>
                <w:sz w:val="20"/>
                <w:szCs w:val="20"/>
                <w:lang w:val="en-US"/>
              </w:rPr>
              <w:t>1,094,455</w:t>
            </w:r>
            <w:r w:rsidRPr="00A321F8">
              <w:rPr>
                <w:sz w:val="20"/>
                <w:szCs w:val="20"/>
                <w:lang w:val="en-US"/>
              </w:rPr>
              <w:t>)</w:t>
            </w:r>
          </w:p>
        </w:tc>
        <w:tc>
          <w:tcPr>
            <w:tcW w:w="1237" w:type="dxa"/>
            <w:shd w:val="clear" w:color="auto" w:fill="auto"/>
            <w:tcMar>
              <w:left w:w="0" w:type="dxa"/>
              <w:right w:w="58" w:type="dxa"/>
            </w:tcMar>
          </w:tcPr>
          <w:p w14:paraId="511F12C7"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30204771" w14:textId="77777777" w:rsidR="00156420" w:rsidRPr="00A321F8" w:rsidRDefault="00156420" w:rsidP="00A321F8">
            <w:pPr>
              <w:jc w:val="right"/>
              <w:rPr>
                <w:sz w:val="20"/>
                <w:szCs w:val="20"/>
              </w:rPr>
            </w:pPr>
          </w:p>
        </w:tc>
      </w:tr>
      <w:tr w:rsidR="00156420" w:rsidRPr="00A321F8" w14:paraId="523FB279" w14:textId="77777777" w:rsidTr="008805FB">
        <w:tc>
          <w:tcPr>
            <w:tcW w:w="540" w:type="dxa"/>
          </w:tcPr>
          <w:p w14:paraId="75FDB44F" w14:textId="77777777" w:rsidR="00156420" w:rsidRPr="00A321F8" w:rsidRDefault="00156420" w:rsidP="00A321F8">
            <w:pPr>
              <w:rPr>
                <w:sz w:val="20"/>
                <w:szCs w:val="20"/>
              </w:rPr>
            </w:pPr>
            <w:r w:rsidRPr="00A321F8">
              <w:rPr>
                <w:sz w:val="20"/>
                <w:szCs w:val="20"/>
              </w:rPr>
              <w:t>7</w:t>
            </w:r>
          </w:p>
        </w:tc>
        <w:tc>
          <w:tcPr>
            <w:tcW w:w="3870" w:type="dxa"/>
            <w:shd w:val="clear" w:color="auto" w:fill="auto"/>
            <w:noWrap/>
          </w:tcPr>
          <w:p w14:paraId="20FB391B" w14:textId="77777777" w:rsidR="00156420" w:rsidRPr="00A321F8" w:rsidRDefault="00156420" w:rsidP="00A321F8">
            <w:pPr>
              <w:jc w:val="left"/>
              <w:rPr>
                <w:sz w:val="20"/>
                <w:szCs w:val="20"/>
              </w:rPr>
            </w:pPr>
            <w:r w:rsidRPr="00A321F8">
              <w:rPr>
                <w:sz w:val="20"/>
                <w:szCs w:val="20"/>
              </w:rPr>
              <w:t>Other income due to exchange rate gain (Treasurer to offset against 8</w:t>
            </w:r>
            <w:r w:rsidR="00976412" w:rsidRPr="00A321F8">
              <w:rPr>
                <w:sz w:val="20"/>
                <w:szCs w:val="20"/>
              </w:rPr>
              <w:t>6</w:t>
            </w:r>
            <w:r w:rsidRPr="00A321F8">
              <w:rPr>
                <w:sz w:val="20"/>
                <w:szCs w:val="20"/>
                <w:vertAlign w:val="superscript"/>
              </w:rPr>
              <w:t>th</w:t>
            </w:r>
            <w:r w:rsidRPr="00A321F8">
              <w:rPr>
                <w:sz w:val="20"/>
                <w:szCs w:val="20"/>
              </w:rPr>
              <w:t xml:space="preserve"> meeting approvals)</w:t>
            </w:r>
          </w:p>
        </w:tc>
        <w:tc>
          <w:tcPr>
            <w:tcW w:w="1237" w:type="dxa"/>
            <w:shd w:val="clear" w:color="auto" w:fill="auto"/>
            <w:noWrap/>
            <w:tcMar>
              <w:left w:w="0" w:type="dxa"/>
              <w:right w:w="58" w:type="dxa"/>
            </w:tcMar>
          </w:tcPr>
          <w:p w14:paraId="60CA84C4" w14:textId="77777777" w:rsidR="00156420" w:rsidRPr="00A321F8" w:rsidRDefault="00156420" w:rsidP="00A321F8">
            <w:pPr>
              <w:jc w:val="right"/>
              <w:rPr>
                <w:rFonts w:eastAsia="MS Mincho"/>
                <w:sz w:val="20"/>
                <w:szCs w:val="20"/>
                <w:lang w:eastAsia="ja-JP"/>
              </w:rPr>
            </w:pPr>
          </w:p>
        </w:tc>
        <w:tc>
          <w:tcPr>
            <w:tcW w:w="1237" w:type="dxa"/>
            <w:shd w:val="clear" w:color="auto" w:fill="auto"/>
            <w:tcMar>
              <w:left w:w="0" w:type="dxa"/>
              <w:right w:w="58" w:type="dxa"/>
            </w:tcMar>
          </w:tcPr>
          <w:p w14:paraId="545449BD" w14:textId="77777777" w:rsidR="00156420" w:rsidRPr="00A321F8" w:rsidRDefault="00515624" w:rsidP="00A321F8">
            <w:pPr>
              <w:jc w:val="right"/>
              <w:rPr>
                <w:sz w:val="20"/>
                <w:szCs w:val="20"/>
                <w:lang w:val="en-US"/>
              </w:rPr>
            </w:pPr>
            <w:r w:rsidRPr="00A321F8">
              <w:rPr>
                <w:sz w:val="20"/>
                <w:szCs w:val="20"/>
                <w:lang w:val="en-US"/>
              </w:rPr>
              <w:t>(</w:t>
            </w:r>
            <w:r w:rsidR="00976412" w:rsidRPr="00A321F8">
              <w:rPr>
                <w:sz w:val="20"/>
                <w:szCs w:val="20"/>
                <w:lang w:val="en-US"/>
              </w:rPr>
              <w:t>41</w:t>
            </w:r>
            <w:r w:rsidRPr="00A321F8">
              <w:rPr>
                <w:sz w:val="20"/>
                <w:szCs w:val="20"/>
                <w:lang w:val="en-US"/>
              </w:rPr>
              <w:t>)</w:t>
            </w:r>
          </w:p>
        </w:tc>
        <w:tc>
          <w:tcPr>
            <w:tcW w:w="1237" w:type="dxa"/>
            <w:shd w:val="clear" w:color="auto" w:fill="auto"/>
            <w:tcMar>
              <w:left w:w="0" w:type="dxa"/>
              <w:right w:w="58" w:type="dxa"/>
            </w:tcMar>
          </w:tcPr>
          <w:p w14:paraId="409DBF23"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7EBA75A2" w14:textId="77777777" w:rsidR="00156420" w:rsidRPr="00A321F8" w:rsidRDefault="00156420" w:rsidP="00A321F8">
            <w:pPr>
              <w:jc w:val="right"/>
              <w:rPr>
                <w:sz w:val="20"/>
                <w:szCs w:val="20"/>
              </w:rPr>
            </w:pPr>
          </w:p>
        </w:tc>
      </w:tr>
      <w:tr w:rsidR="00045B50" w:rsidRPr="00A321F8" w14:paraId="26E81DCC" w14:textId="77777777" w:rsidTr="008805FB">
        <w:tc>
          <w:tcPr>
            <w:tcW w:w="540" w:type="dxa"/>
          </w:tcPr>
          <w:p w14:paraId="70AEB813" w14:textId="77777777" w:rsidR="00045B50" w:rsidRPr="00A321F8" w:rsidRDefault="00045B50" w:rsidP="00A321F8">
            <w:pPr>
              <w:rPr>
                <w:sz w:val="20"/>
                <w:szCs w:val="20"/>
              </w:rPr>
            </w:pPr>
            <w:r w:rsidRPr="00A321F8">
              <w:rPr>
                <w:sz w:val="20"/>
                <w:szCs w:val="20"/>
              </w:rPr>
              <w:lastRenderedPageBreak/>
              <w:t>8</w:t>
            </w:r>
          </w:p>
        </w:tc>
        <w:tc>
          <w:tcPr>
            <w:tcW w:w="3870" w:type="dxa"/>
            <w:shd w:val="clear" w:color="auto" w:fill="auto"/>
            <w:noWrap/>
          </w:tcPr>
          <w:p w14:paraId="79D8B539" w14:textId="086C8AD6" w:rsidR="00045B50" w:rsidRPr="00A321F8" w:rsidRDefault="00045B50" w:rsidP="00A321F8">
            <w:pPr>
              <w:jc w:val="left"/>
              <w:rPr>
                <w:sz w:val="20"/>
                <w:szCs w:val="20"/>
              </w:rPr>
            </w:pPr>
            <w:r w:rsidRPr="00A321F8">
              <w:rPr>
                <w:sz w:val="20"/>
                <w:szCs w:val="20"/>
              </w:rPr>
              <w:t>Funding approved in 2019 but recorded in 2020 (no action needed)</w:t>
            </w:r>
          </w:p>
        </w:tc>
        <w:tc>
          <w:tcPr>
            <w:tcW w:w="1237" w:type="dxa"/>
            <w:shd w:val="clear" w:color="auto" w:fill="auto"/>
            <w:noWrap/>
            <w:tcMar>
              <w:left w:w="0" w:type="dxa"/>
              <w:right w:w="58" w:type="dxa"/>
            </w:tcMar>
          </w:tcPr>
          <w:p w14:paraId="09AD4385" w14:textId="77777777" w:rsidR="00045B50" w:rsidRPr="00A321F8" w:rsidRDefault="00045B50" w:rsidP="00A321F8">
            <w:pPr>
              <w:jc w:val="right"/>
              <w:rPr>
                <w:sz w:val="20"/>
                <w:szCs w:val="20"/>
                <w:lang w:val="en-US"/>
              </w:rPr>
            </w:pPr>
          </w:p>
        </w:tc>
        <w:tc>
          <w:tcPr>
            <w:tcW w:w="1237" w:type="dxa"/>
            <w:shd w:val="clear" w:color="auto" w:fill="auto"/>
            <w:tcMar>
              <w:left w:w="0" w:type="dxa"/>
              <w:right w:w="58" w:type="dxa"/>
            </w:tcMar>
          </w:tcPr>
          <w:p w14:paraId="570409E0" w14:textId="77777777" w:rsidR="00045B50" w:rsidRPr="00A321F8" w:rsidRDefault="00045B50" w:rsidP="00A321F8">
            <w:pPr>
              <w:jc w:val="right"/>
              <w:rPr>
                <w:sz w:val="20"/>
                <w:szCs w:val="20"/>
                <w:lang w:val="en-US"/>
              </w:rPr>
            </w:pPr>
            <w:r w:rsidRPr="00A321F8">
              <w:rPr>
                <w:sz w:val="20"/>
                <w:szCs w:val="20"/>
                <w:lang w:val="en-US"/>
              </w:rPr>
              <w:t>3,746,251</w:t>
            </w:r>
          </w:p>
        </w:tc>
        <w:tc>
          <w:tcPr>
            <w:tcW w:w="1237" w:type="dxa"/>
            <w:shd w:val="clear" w:color="auto" w:fill="auto"/>
            <w:tcMar>
              <w:left w:w="0" w:type="dxa"/>
              <w:right w:w="58" w:type="dxa"/>
            </w:tcMar>
          </w:tcPr>
          <w:p w14:paraId="50FBB7EE" w14:textId="77777777" w:rsidR="00045B50" w:rsidRPr="00A321F8" w:rsidRDefault="00045B50" w:rsidP="00A321F8">
            <w:pPr>
              <w:jc w:val="right"/>
              <w:rPr>
                <w:sz w:val="20"/>
                <w:szCs w:val="20"/>
                <w:lang w:val="en-US"/>
              </w:rPr>
            </w:pPr>
          </w:p>
        </w:tc>
        <w:tc>
          <w:tcPr>
            <w:tcW w:w="1238" w:type="dxa"/>
            <w:shd w:val="clear" w:color="auto" w:fill="auto"/>
            <w:tcMar>
              <w:left w:w="0" w:type="dxa"/>
              <w:right w:w="58" w:type="dxa"/>
            </w:tcMar>
          </w:tcPr>
          <w:p w14:paraId="63CC1254" w14:textId="77777777" w:rsidR="00045B50" w:rsidRPr="00A321F8" w:rsidRDefault="00045B50" w:rsidP="00A321F8">
            <w:pPr>
              <w:jc w:val="right"/>
              <w:rPr>
                <w:sz w:val="20"/>
                <w:szCs w:val="20"/>
                <w:highlight w:val="yellow"/>
              </w:rPr>
            </w:pPr>
          </w:p>
        </w:tc>
      </w:tr>
      <w:tr w:rsidR="00156420" w:rsidRPr="00A321F8" w14:paraId="14FC9CB4" w14:textId="77777777" w:rsidTr="008805FB">
        <w:tc>
          <w:tcPr>
            <w:tcW w:w="540" w:type="dxa"/>
          </w:tcPr>
          <w:p w14:paraId="31CBE98F" w14:textId="77777777" w:rsidR="00156420" w:rsidRPr="00A321F8" w:rsidRDefault="0085206B" w:rsidP="00A321F8">
            <w:pPr>
              <w:rPr>
                <w:sz w:val="20"/>
                <w:szCs w:val="20"/>
              </w:rPr>
            </w:pPr>
            <w:r w:rsidRPr="00A321F8">
              <w:rPr>
                <w:sz w:val="20"/>
                <w:szCs w:val="20"/>
              </w:rPr>
              <w:t>9</w:t>
            </w:r>
          </w:p>
        </w:tc>
        <w:tc>
          <w:tcPr>
            <w:tcW w:w="3870" w:type="dxa"/>
            <w:shd w:val="clear" w:color="auto" w:fill="auto"/>
            <w:noWrap/>
          </w:tcPr>
          <w:p w14:paraId="76CBF39B" w14:textId="77777777" w:rsidR="00156420" w:rsidRPr="00A321F8" w:rsidRDefault="00156420" w:rsidP="00A321F8">
            <w:pPr>
              <w:jc w:val="left"/>
              <w:rPr>
                <w:sz w:val="20"/>
                <w:szCs w:val="20"/>
              </w:rPr>
            </w:pPr>
            <w:r w:rsidRPr="00A321F8">
              <w:rPr>
                <w:sz w:val="20"/>
                <w:szCs w:val="20"/>
              </w:rPr>
              <w:t>20</w:t>
            </w:r>
            <w:r w:rsidR="00157961" w:rsidRPr="00A321F8">
              <w:rPr>
                <w:sz w:val="20"/>
                <w:szCs w:val="20"/>
              </w:rPr>
              <w:t>20</w:t>
            </w:r>
            <w:r w:rsidRPr="00A321F8">
              <w:rPr>
                <w:sz w:val="20"/>
                <w:szCs w:val="20"/>
              </w:rPr>
              <w:t xml:space="preserve"> core unit funding reflected in 201</w:t>
            </w:r>
            <w:r w:rsidR="00157961" w:rsidRPr="00A321F8">
              <w:rPr>
                <w:sz w:val="20"/>
                <w:szCs w:val="20"/>
              </w:rPr>
              <w:t>9</w:t>
            </w:r>
            <w:r w:rsidRPr="00A321F8">
              <w:rPr>
                <w:sz w:val="20"/>
                <w:szCs w:val="20"/>
              </w:rPr>
              <w:t xml:space="preserve"> accounts as deferred income (UNIDO to adjust in its 20</w:t>
            </w:r>
            <w:r w:rsidR="00157961" w:rsidRPr="00A321F8">
              <w:rPr>
                <w:sz w:val="20"/>
                <w:szCs w:val="20"/>
              </w:rPr>
              <w:t>20</w:t>
            </w:r>
            <w:r w:rsidRPr="00A321F8">
              <w:rPr>
                <w:sz w:val="20"/>
                <w:szCs w:val="20"/>
              </w:rPr>
              <w:t xml:space="preserve"> accounts)</w:t>
            </w:r>
          </w:p>
        </w:tc>
        <w:tc>
          <w:tcPr>
            <w:tcW w:w="1237" w:type="dxa"/>
            <w:shd w:val="clear" w:color="auto" w:fill="auto"/>
            <w:noWrap/>
            <w:tcMar>
              <w:left w:w="0" w:type="dxa"/>
              <w:right w:w="58" w:type="dxa"/>
            </w:tcMar>
          </w:tcPr>
          <w:p w14:paraId="094D674A"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79803D99"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47C80DDE" w14:textId="77777777" w:rsidR="00156420" w:rsidRPr="00A321F8" w:rsidRDefault="009D6701" w:rsidP="00A321F8">
            <w:pPr>
              <w:jc w:val="right"/>
              <w:rPr>
                <w:sz w:val="20"/>
                <w:szCs w:val="20"/>
                <w:lang w:val="en-US"/>
              </w:rPr>
            </w:pPr>
            <w:r w:rsidRPr="00A321F8">
              <w:rPr>
                <w:sz w:val="20"/>
                <w:szCs w:val="20"/>
                <w:lang w:val="en-US"/>
              </w:rPr>
              <w:t>2,098,458</w:t>
            </w:r>
          </w:p>
        </w:tc>
        <w:tc>
          <w:tcPr>
            <w:tcW w:w="1238" w:type="dxa"/>
            <w:shd w:val="clear" w:color="auto" w:fill="auto"/>
            <w:tcMar>
              <w:left w:w="0" w:type="dxa"/>
              <w:right w:w="58" w:type="dxa"/>
            </w:tcMar>
          </w:tcPr>
          <w:p w14:paraId="60C8DE14" w14:textId="77777777" w:rsidR="00156420" w:rsidRPr="00A321F8" w:rsidRDefault="00156420" w:rsidP="00A321F8">
            <w:pPr>
              <w:jc w:val="right"/>
              <w:rPr>
                <w:sz w:val="20"/>
                <w:szCs w:val="20"/>
                <w:highlight w:val="yellow"/>
              </w:rPr>
            </w:pPr>
          </w:p>
        </w:tc>
      </w:tr>
      <w:tr w:rsidR="00156420" w:rsidRPr="00A321F8" w14:paraId="2F8FC03F" w14:textId="77777777" w:rsidTr="008805FB">
        <w:tc>
          <w:tcPr>
            <w:tcW w:w="540" w:type="dxa"/>
          </w:tcPr>
          <w:p w14:paraId="3A146D66" w14:textId="77777777" w:rsidR="00156420" w:rsidRPr="00A321F8" w:rsidRDefault="0085206B" w:rsidP="00A321F8">
            <w:pPr>
              <w:rPr>
                <w:sz w:val="20"/>
                <w:szCs w:val="20"/>
              </w:rPr>
            </w:pPr>
            <w:r w:rsidRPr="00A321F8">
              <w:rPr>
                <w:sz w:val="20"/>
                <w:szCs w:val="20"/>
              </w:rPr>
              <w:t>10</w:t>
            </w:r>
          </w:p>
        </w:tc>
        <w:tc>
          <w:tcPr>
            <w:tcW w:w="3870" w:type="dxa"/>
            <w:shd w:val="clear" w:color="auto" w:fill="auto"/>
            <w:noWrap/>
          </w:tcPr>
          <w:p w14:paraId="3CB5AAE3" w14:textId="5EC59EB1" w:rsidR="00156420" w:rsidRPr="00A321F8" w:rsidRDefault="009D6701" w:rsidP="00A321F8">
            <w:pPr>
              <w:jc w:val="left"/>
              <w:rPr>
                <w:sz w:val="20"/>
                <w:szCs w:val="20"/>
              </w:rPr>
            </w:pPr>
            <w:r w:rsidRPr="00A321F8">
              <w:rPr>
                <w:sz w:val="20"/>
                <w:szCs w:val="20"/>
              </w:rPr>
              <w:t xml:space="preserve">Income adjustments recorded in different years </w:t>
            </w:r>
            <w:r w:rsidR="00156420" w:rsidRPr="00A321F8">
              <w:rPr>
                <w:sz w:val="20"/>
                <w:szCs w:val="20"/>
              </w:rPr>
              <w:t>(</w:t>
            </w:r>
            <w:r w:rsidRPr="00A321F8">
              <w:rPr>
                <w:sz w:val="20"/>
                <w:szCs w:val="20"/>
              </w:rPr>
              <w:t xml:space="preserve">UNIDO to adjust its 2020 </w:t>
            </w:r>
            <w:r w:rsidR="00CA004B" w:rsidRPr="00A321F8">
              <w:rPr>
                <w:sz w:val="20"/>
                <w:szCs w:val="20"/>
              </w:rPr>
              <w:t>accounts</w:t>
            </w:r>
            <w:r w:rsidR="009B0842" w:rsidRPr="00A321F8">
              <w:rPr>
                <w:sz w:val="20"/>
                <w:szCs w:val="20"/>
              </w:rPr>
              <w:t>)</w:t>
            </w:r>
          </w:p>
        </w:tc>
        <w:tc>
          <w:tcPr>
            <w:tcW w:w="1237" w:type="dxa"/>
            <w:shd w:val="clear" w:color="auto" w:fill="auto"/>
            <w:noWrap/>
            <w:tcMar>
              <w:left w:w="0" w:type="dxa"/>
              <w:right w:w="58" w:type="dxa"/>
            </w:tcMar>
          </w:tcPr>
          <w:p w14:paraId="20698F39"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0CA83F7F"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2D98B10C" w14:textId="77777777" w:rsidR="00156420" w:rsidRPr="00A321F8" w:rsidRDefault="009D6701" w:rsidP="00A321F8">
            <w:pPr>
              <w:jc w:val="right"/>
              <w:rPr>
                <w:sz w:val="20"/>
                <w:szCs w:val="20"/>
                <w:lang w:val="en-US"/>
              </w:rPr>
            </w:pPr>
            <w:r w:rsidRPr="00A321F8">
              <w:rPr>
                <w:sz w:val="20"/>
                <w:szCs w:val="20"/>
                <w:lang w:val="en-US"/>
              </w:rPr>
              <w:t>174,682</w:t>
            </w:r>
          </w:p>
        </w:tc>
        <w:tc>
          <w:tcPr>
            <w:tcW w:w="1238" w:type="dxa"/>
            <w:shd w:val="clear" w:color="auto" w:fill="auto"/>
            <w:tcMar>
              <w:left w:w="0" w:type="dxa"/>
              <w:right w:w="58" w:type="dxa"/>
            </w:tcMar>
          </w:tcPr>
          <w:p w14:paraId="55CCDEE4" w14:textId="77777777" w:rsidR="00156420" w:rsidRPr="00A321F8" w:rsidRDefault="00156420" w:rsidP="00A321F8">
            <w:pPr>
              <w:jc w:val="right"/>
              <w:rPr>
                <w:sz w:val="20"/>
                <w:szCs w:val="20"/>
                <w:highlight w:val="yellow"/>
              </w:rPr>
            </w:pPr>
          </w:p>
        </w:tc>
      </w:tr>
      <w:tr w:rsidR="00156420" w:rsidRPr="00A321F8" w14:paraId="40867C4A" w14:textId="77777777" w:rsidTr="008805FB">
        <w:tc>
          <w:tcPr>
            <w:tcW w:w="540" w:type="dxa"/>
          </w:tcPr>
          <w:p w14:paraId="38CF0E8C" w14:textId="77777777" w:rsidR="00156420" w:rsidRPr="00A321F8" w:rsidRDefault="00156420" w:rsidP="00A321F8">
            <w:pPr>
              <w:rPr>
                <w:sz w:val="20"/>
                <w:szCs w:val="20"/>
              </w:rPr>
            </w:pPr>
            <w:r w:rsidRPr="00A321F8">
              <w:rPr>
                <w:sz w:val="20"/>
                <w:szCs w:val="20"/>
              </w:rPr>
              <w:t>1</w:t>
            </w:r>
            <w:r w:rsidR="0085206B" w:rsidRPr="00A321F8">
              <w:rPr>
                <w:sz w:val="20"/>
                <w:szCs w:val="20"/>
              </w:rPr>
              <w:t>1</w:t>
            </w:r>
          </w:p>
        </w:tc>
        <w:tc>
          <w:tcPr>
            <w:tcW w:w="3870" w:type="dxa"/>
            <w:shd w:val="clear" w:color="auto" w:fill="auto"/>
            <w:noWrap/>
          </w:tcPr>
          <w:p w14:paraId="7A6DECA5" w14:textId="464D65BF" w:rsidR="00156420" w:rsidRPr="00A321F8" w:rsidRDefault="00156420" w:rsidP="00A321F8">
            <w:pPr>
              <w:jc w:val="left"/>
              <w:rPr>
                <w:sz w:val="20"/>
                <w:szCs w:val="20"/>
                <w:highlight w:val="yellow"/>
              </w:rPr>
            </w:pPr>
            <w:r w:rsidRPr="00A321F8">
              <w:rPr>
                <w:sz w:val="20"/>
                <w:szCs w:val="20"/>
              </w:rPr>
              <w:t>Investment income for the 4</w:t>
            </w:r>
            <w:r w:rsidRPr="00A321F8">
              <w:rPr>
                <w:sz w:val="20"/>
                <w:szCs w:val="20"/>
                <w:vertAlign w:val="superscript"/>
              </w:rPr>
              <w:t>th</w:t>
            </w:r>
            <w:r w:rsidRPr="00A321F8">
              <w:rPr>
                <w:sz w:val="20"/>
                <w:szCs w:val="20"/>
              </w:rPr>
              <w:t xml:space="preserve"> quarter of 2018 </w:t>
            </w:r>
            <w:r w:rsidR="00180293" w:rsidRPr="00A321F8">
              <w:rPr>
                <w:sz w:val="20"/>
                <w:szCs w:val="20"/>
              </w:rPr>
              <w:t xml:space="preserve">and </w:t>
            </w:r>
            <w:r w:rsidR="00AD1784" w:rsidRPr="00A321F8">
              <w:rPr>
                <w:sz w:val="20"/>
                <w:szCs w:val="20"/>
              </w:rPr>
              <w:t>in</w:t>
            </w:r>
            <w:r w:rsidR="00180293" w:rsidRPr="00A321F8">
              <w:rPr>
                <w:sz w:val="20"/>
                <w:szCs w:val="20"/>
              </w:rPr>
              <w:t xml:space="preserve"> 2019 </w:t>
            </w:r>
            <w:r w:rsidRPr="00A321F8">
              <w:rPr>
                <w:sz w:val="20"/>
                <w:szCs w:val="20"/>
              </w:rPr>
              <w:t>not yet deducted from approvals (Treasurer to offset against 8</w:t>
            </w:r>
            <w:r w:rsidR="00180293" w:rsidRPr="00A321F8">
              <w:rPr>
                <w:sz w:val="20"/>
                <w:szCs w:val="20"/>
              </w:rPr>
              <w:t>6</w:t>
            </w:r>
            <w:r w:rsidRPr="00A321F8">
              <w:rPr>
                <w:sz w:val="20"/>
                <w:szCs w:val="20"/>
                <w:vertAlign w:val="superscript"/>
              </w:rPr>
              <w:t>th</w:t>
            </w:r>
            <w:r w:rsidR="00AE620C" w:rsidRPr="00A321F8">
              <w:rPr>
                <w:sz w:val="20"/>
                <w:szCs w:val="20"/>
              </w:rPr>
              <w:t> </w:t>
            </w:r>
            <w:r w:rsidRPr="00A321F8">
              <w:rPr>
                <w:sz w:val="20"/>
                <w:szCs w:val="20"/>
              </w:rPr>
              <w:t xml:space="preserve">meeting approvals) </w:t>
            </w:r>
          </w:p>
        </w:tc>
        <w:tc>
          <w:tcPr>
            <w:tcW w:w="1237" w:type="dxa"/>
            <w:shd w:val="clear" w:color="auto" w:fill="auto"/>
            <w:noWrap/>
            <w:tcMar>
              <w:left w:w="0" w:type="dxa"/>
              <w:right w:w="58" w:type="dxa"/>
            </w:tcMar>
          </w:tcPr>
          <w:p w14:paraId="661C6356" w14:textId="77777777" w:rsidR="00156420" w:rsidRPr="00A321F8" w:rsidRDefault="00156420" w:rsidP="00A321F8">
            <w:pPr>
              <w:jc w:val="right"/>
              <w:rPr>
                <w:b/>
                <w:sz w:val="20"/>
                <w:szCs w:val="20"/>
                <w:lang w:val="en-US"/>
              </w:rPr>
            </w:pPr>
          </w:p>
        </w:tc>
        <w:tc>
          <w:tcPr>
            <w:tcW w:w="1237" w:type="dxa"/>
            <w:shd w:val="clear" w:color="auto" w:fill="auto"/>
            <w:tcMar>
              <w:left w:w="0" w:type="dxa"/>
              <w:right w:w="58" w:type="dxa"/>
            </w:tcMar>
          </w:tcPr>
          <w:p w14:paraId="6A1BBB92" w14:textId="77777777" w:rsidR="00156420" w:rsidRPr="00A321F8" w:rsidRDefault="00156420" w:rsidP="00A321F8">
            <w:pPr>
              <w:jc w:val="right"/>
              <w:rPr>
                <w:b/>
                <w:sz w:val="20"/>
                <w:szCs w:val="20"/>
                <w:lang w:val="en-US"/>
              </w:rPr>
            </w:pPr>
          </w:p>
        </w:tc>
        <w:tc>
          <w:tcPr>
            <w:tcW w:w="1237" w:type="dxa"/>
            <w:shd w:val="clear" w:color="auto" w:fill="auto"/>
            <w:tcMar>
              <w:left w:w="0" w:type="dxa"/>
              <w:right w:w="58" w:type="dxa"/>
            </w:tcMar>
          </w:tcPr>
          <w:p w14:paraId="44F7CE5E" w14:textId="77777777" w:rsidR="00156420" w:rsidRPr="00A321F8" w:rsidRDefault="00156420" w:rsidP="00A321F8">
            <w:pPr>
              <w:jc w:val="right"/>
              <w:rPr>
                <w:b/>
                <w:sz w:val="20"/>
                <w:szCs w:val="20"/>
                <w:lang w:val="en-US"/>
              </w:rPr>
            </w:pPr>
          </w:p>
        </w:tc>
        <w:tc>
          <w:tcPr>
            <w:tcW w:w="1238" w:type="dxa"/>
            <w:shd w:val="clear" w:color="auto" w:fill="auto"/>
            <w:tcMar>
              <w:left w:w="0" w:type="dxa"/>
              <w:right w:w="58" w:type="dxa"/>
            </w:tcMar>
          </w:tcPr>
          <w:p w14:paraId="71B4CF6D" w14:textId="77777777" w:rsidR="00156420" w:rsidRPr="00A321F8" w:rsidRDefault="00180293" w:rsidP="00A321F8">
            <w:pPr>
              <w:jc w:val="right"/>
              <w:rPr>
                <w:sz w:val="20"/>
                <w:szCs w:val="20"/>
              </w:rPr>
            </w:pPr>
            <w:r w:rsidRPr="00A321F8">
              <w:rPr>
                <w:sz w:val="20"/>
                <w:szCs w:val="20"/>
              </w:rPr>
              <w:t>(1,930,263)</w:t>
            </w:r>
          </w:p>
        </w:tc>
      </w:tr>
      <w:tr w:rsidR="00156420" w:rsidRPr="00A321F8" w14:paraId="61FB0950" w14:textId="77777777" w:rsidTr="008805FB">
        <w:tc>
          <w:tcPr>
            <w:tcW w:w="540" w:type="dxa"/>
          </w:tcPr>
          <w:p w14:paraId="025AE7BF" w14:textId="77777777" w:rsidR="00156420" w:rsidRPr="00A321F8" w:rsidRDefault="00156420" w:rsidP="00A321F8">
            <w:pPr>
              <w:rPr>
                <w:sz w:val="20"/>
                <w:szCs w:val="20"/>
              </w:rPr>
            </w:pPr>
            <w:r w:rsidRPr="00A321F8">
              <w:rPr>
                <w:sz w:val="20"/>
                <w:szCs w:val="20"/>
              </w:rPr>
              <w:t>1</w:t>
            </w:r>
            <w:r w:rsidR="0085206B" w:rsidRPr="00A321F8">
              <w:rPr>
                <w:sz w:val="20"/>
                <w:szCs w:val="20"/>
              </w:rPr>
              <w:t>2</w:t>
            </w:r>
          </w:p>
        </w:tc>
        <w:tc>
          <w:tcPr>
            <w:tcW w:w="3870" w:type="dxa"/>
            <w:shd w:val="clear" w:color="auto" w:fill="auto"/>
            <w:noWrap/>
          </w:tcPr>
          <w:p w14:paraId="74793B16" w14:textId="389B7F14" w:rsidR="00156420" w:rsidRPr="00A321F8" w:rsidRDefault="000A3B2A" w:rsidP="00733B1C">
            <w:pPr>
              <w:jc w:val="left"/>
              <w:rPr>
                <w:sz w:val="20"/>
                <w:szCs w:val="20"/>
              </w:rPr>
            </w:pPr>
            <w:r w:rsidRPr="00A321F8">
              <w:rPr>
                <w:sz w:val="20"/>
                <w:szCs w:val="20"/>
              </w:rPr>
              <w:t xml:space="preserve">Funds from </w:t>
            </w:r>
            <w:r w:rsidR="00045B50" w:rsidRPr="00A321F8">
              <w:rPr>
                <w:sz w:val="20"/>
                <w:szCs w:val="20"/>
              </w:rPr>
              <w:t xml:space="preserve">project </w:t>
            </w:r>
            <w:r w:rsidR="00E36F10" w:rsidRPr="00A321F8">
              <w:rPr>
                <w:sz w:val="20"/>
                <w:szCs w:val="20"/>
              </w:rPr>
              <w:t xml:space="preserve">PHI/SEV/80/TAS/01 </w:t>
            </w:r>
            <w:r w:rsidR="00045B50" w:rsidRPr="00A321F8">
              <w:rPr>
                <w:sz w:val="20"/>
                <w:szCs w:val="20"/>
              </w:rPr>
              <w:t>returned</w:t>
            </w:r>
            <w:r w:rsidR="00E36F10" w:rsidRPr="00A321F8">
              <w:rPr>
                <w:sz w:val="20"/>
                <w:szCs w:val="20"/>
              </w:rPr>
              <w:t xml:space="preserve"> in 2019</w:t>
            </w:r>
            <w:r w:rsidR="00045B50" w:rsidRPr="00A321F8">
              <w:rPr>
                <w:sz w:val="20"/>
                <w:szCs w:val="20"/>
              </w:rPr>
              <w:t xml:space="preserve"> but not reflected in 2019 accounts</w:t>
            </w:r>
            <w:r w:rsidR="00156420" w:rsidRPr="00A321F8">
              <w:rPr>
                <w:sz w:val="20"/>
                <w:szCs w:val="20"/>
              </w:rPr>
              <w:t xml:space="preserve"> (World Bank to adjust </w:t>
            </w:r>
            <w:r w:rsidR="00045B50" w:rsidRPr="00A321F8">
              <w:rPr>
                <w:sz w:val="20"/>
                <w:szCs w:val="20"/>
              </w:rPr>
              <w:t xml:space="preserve">in </w:t>
            </w:r>
            <w:r w:rsidR="00156420" w:rsidRPr="00A321F8">
              <w:rPr>
                <w:sz w:val="20"/>
                <w:szCs w:val="20"/>
              </w:rPr>
              <w:t>its 20</w:t>
            </w:r>
            <w:r w:rsidR="00E36F10" w:rsidRPr="00A321F8">
              <w:rPr>
                <w:sz w:val="20"/>
                <w:szCs w:val="20"/>
              </w:rPr>
              <w:t>20</w:t>
            </w:r>
            <w:r w:rsidR="00156420" w:rsidRPr="00A321F8">
              <w:rPr>
                <w:sz w:val="20"/>
                <w:szCs w:val="20"/>
              </w:rPr>
              <w:t xml:space="preserve"> </w:t>
            </w:r>
            <w:r w:rsidR="00045B50" w:rsidRPr="00A321F8">
              <w:rPr>
                <w:sz w:val="20"/>
                <w:szCs w:val="20"/>
              </w:rPr>
              <w:t>accounts</w:t>
            </w:r>
            <w:r w:rsidR="00156420" w:rsidRPr="00A321F8">
              <w:rPr>
                <w:sz w:val="20"/>
                <w:szCs w:val="20"/>
              </w:rPr>
              <w:t>)</w:t>
            </w:r>
          </w:p>
        </w:tc>
        <w:tc>
          <w:tcPr>
            <w:tcW w:w="1237" w:type="dxa"/>
            <w:shd w:val="clear" w:color="auto" w:fill="auto"/>
            <w:noWrap/>
            <w:tcMar>
              <w:left w:w="0" w:type="dxa"/>
              <w:right w:w="58" w:type="dxa"/>
            </w:tcMar>
          </w:tcPr>
          <w:p w14:paraId="69DCBDBE"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54681171"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3771F9B6"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2A8596E8" w14:textId="77777777" w:rsidR="00156420" w:rsidRPr="00A321F8" w:rsidRDefault="00156420" w:rsidP="00A321F8">
            <w:pPr>
              <w:jc w:val="right"/>
              <w:rPr>
                <w:sz w:val="20"/>
                <w:szCs w:val="20"/>
                <w:lang w:val="en-US"/>
              </w:rPr>
            </w:pPr>
            <w:r w:rsidRPr="00A321F8">
              <w:rPr>
                <w:sz w:val="20"/>
                <w:szCs w:val="20"/>
                <w:lang w:val="en-US"/>
              </w:rPr>
              <w:t>(</w:t>
            </w:r>
            <w:r w:rsidR="005915A3" w:rsidRPr="00A321F8">
              <w:rPr>
                <w:sz w:val="20"/>
                <w:szCs w:val="20"/>
                <w:lang w:val="en-US"/>
              </w:rPr>
              <w:t>1,060,319</w:t>
            </w:r>
            <w:r w:rsidRPr="00A321F8">
              <w:rPr>
                <w:sz w:val="20"/>
                <w:szCs w:val="20"/>
                <w:lang w:val="en-US"/>
              </w:rPr>
              <w:t>)</w:t>
            </w:r>
          </w:p>
        </w:tc>
      </w:tr>
      <w:tr w:rsidR="00156420" w:rsidRPr="00A321F8" w14:paraId="222FD28E" w14:textId="77777777" w:rsidTr="008805FB">
        <w:tc>
          <w:tcPr>
            <w:tcW w:w="540" w:type="dxa"/>
          </w:tcPr>
          <w:p w14:paraId="76A12364" w14:textId="77777777" w:rsidR="00156420" w:rsidRPr="00A321F8" w:rsidRDefault="00156420" w:rsidP="00A321F8">
            <w:pPr>
              <w:rPr>
                <w:sz w:val="20"/>
                <w:szCs w:val="20"/>
              </w:rPr>
            </w:pPr>
            <w:r w:rsidRPr="00A321F8">
              <w:rPr>
                <w:sz w:val="20"/>
                <w:szCs w:val="20"/>
              </w:rPr>
              <w:t>1</w:t>
            </w:r>
            <w:r w:rsidR="0085206B" w:rsidRPr="00A321F8">
              <w:rPr>
                <w:sz w:val="20"/>
                <w:szCs w:val="20"/>
              </w:rPr>
              <w:t>3</w:t>
            </w:r>
          </w:p>
        </w:tc>
        <w:tc>
          <w:tcPr>
            <w:tcW w:w="3870" w:type="dxa"/>
            <w:shd w:val="clear" w:color="auto" w:fill="auto"/>
            <w:noWrap/>
          </w:tcPr>
          <w:p w14:paraId="53C75D76" w14:textId="49A5F800" w:rsidR="00156420" w:rsidRPr="00A321F8" w:rsidRDefault="00261E3E" w:rsidP="00A321F8">
            <w:pPr>
              <w:jc w:val="left"/>
              <w:rPr>
                <w:sz w:val="20"/>
                <w:szCs w:val="20"/>
              </w:rPr>
            </w:pPr>
            <w:r w:rsidRPr="00A321F8">
              <w:rPr>
                <w:sz w:val="20"/>
                <w:szCs w:val="20"/>
              </w:rPr>
              <w:t>Funds</w:t>
            </w:r>
            <w:r w:rsidR="00156420" w:rsidRPr="00A321F8">
              <w:rPr>
                <w:sz w:val="20"/>
                <w:szCs w:val="20"/>
              </w:rPr>
              <w:t xml:space="preserve"> </w:t>
            </w:r>
            <w:r w:rsidR="00E77A55" w:rsidRPr="00A321F8">
              <w:rPr>
                <w:sz w:val="20"/>
                <w:szCs w:val="20"/>
              </w:rPr>
              <w:t>return</w:t>
            </w:r>
            <w:r w:rsidRPr="00A321F8">
              <w:rPr>
                <w:sz w:val="20"/>
                <w:szCs w:val="20"/>
              </w:rPr>
              <w:t>ed</w:t>
            </w:r>
            <w:r w:rsidR="00E77A55" w:rsidRPr="00A321F8">
              <w:rPr>
                <w:sz w:val="20"/>
                <w:szCs w:val="20"/>
              </w:rPr>
              <w:t xml:space="preserve"> from</w:t>
            </w:r>
            <w:r w:rsidR="00156420" w:rsidRPr="00A321F8">
              <w:rPr>
                <w:sz w:val="20"/>
                <w:szCs w:val="20"/>
              </w:rPr>
              <w:t xml:space="preserve"> the</w:t>
            </w:r>
            <w:r w:rsidR="000A3B2A" w:rsidRPr="00A321F8">
              <w:rPr>
                <w:sz w:val="20"/>
                <w:szCs w:val="20"/>
              </w:rPr>
              <w:t xml:space="preserve"> </w:t>
            </w:r>
            <w:r w:rsidR="00156420" w:rsidRPr="00A321F8">
              <w:rPr>
                <w:sz w:val="20"/>
                <w:szCs w:val="20"/>
              </w:rPr>
              <w:t>8</w:t>
            </w:r>
            <w:r w:rsidR="00E77A55" w:rsidRPr="00A321F8">
              <w:rPr>
                <w:sz w:val="20"/>
                <w:szCs w:val="20"/>
              </w:rPr>
              <w:t>3</w:t>
            </w:r>
            <w:r w:rsidR="00E77A55" w:rsidRPr="00A321F8">
              <w:rPr>
                <w:sz w:val="20"/>
                <w:szCs w:val="20"/>
                <w:vertAlign w:val="superscript"/>
              </w:rPr>
              <w:t>rd</w:t>
            </w:r>
            <w:r w:rsidR="00E77A55" w:rsidRPr="00A321F8">
              <w:rPr>
                <w:sz w:val="20"/>
                <w:szCs w:val="20"/>
              </w:rPr>
              <w:t xml:space="preserve"> </w:t>
            </w:r>
            <w:r w:rsidR="00156420" w:rsidRPr="00A321F8">
              <w:rPr>
                <w:sz w:val="20"/>
                <w:szCs w:val="20"/>
              </w:rPr>
              <w:t>and 8</w:t>
            </w:r>
            <w:r w:rsidR="00E77A55" w:rsidRPr="00A321F8">
              <w:rPr>
                <w:sz w:val="20"/>
                <w:szCs w:val="20"/>
              </w:rPr>
              <w:t>4</w:t>
            </w:r>
            <w:r w:rsidR="00E77A55" w:rsidRPr="00A321F8">
              <w:rPr>
                <w:sz w:val="20"/>
                <w:szCs w:val="20"/>
                <w:vertAlign w:val="superscript"/>
              </w:rPr>
              <w:t>th</w:t>
            </w:r>
            <w:r w:rsidR="00E77A55" w:rsidRPr="00A321F8">
              <w:rPr>
                <w:sz w:val="20"/>
                <w:szCs w:val="20"/>
              </w:rPr>
              <w:t xml:space="preserve"> </w:t>
            </w:r>
            <w:r w:rsidR="00156420" w:rsidRPr="00A321F8">
              <w:rPr>
                <w:sz w:val="20"/>
                <w:szCs w:val="20"/>
              </w:rPr>
              <w:t xml:space="preserve">meetings </w:t>
            </w:r>
            <w:r w:rsidR="00E36F10" w:rsidRPr="00A321F8">
              <w:rPr>
                <w:sz w:val="20"/>
                <w:szCs w:val="20"/>
              </w:rPr>
              <w:t>not yet</w:t>
            </w:r>
            <w:r w:rsidR="00A321F8" w:rsidRPr="00A321F8">
              <w:rPr>
                <w:sz w:val="20"/>
                <w:szCs w:val="20"/>
              </w:rPr>
              <w:t xml:space="preserve"> </w:t>
            </w:r>
            <w:r w:rsidR="00E36F10" w:rsidRPr="00A321F8">
              <w:rPr>
                <w:sz w:val="20"/>
                <w:szCs w:val="20"/>
              </w:rPr>
              <w:t>deducted</w:t>
            </w:r>
            <w:r w:rsidR="00156420" w:rsidRPr="00A321F8">
              <w:rPr>
                <w:sz w:val="20"/>
                <w:szCs w:val="20"/>
              </w:rPr>
              <w:t xml:space="preserve"> </w:t>
            </w:r>
            <w:r w:rsidR="00E36F10" w:rsidRPr="00A321F8">
              <w:rPr>
                <w:sz w:val="20"/>
                <w:szCs w:val="20"/>
              </w:rPr>
              <w:t xml:space="preserve">from approvals </w:t>
            </w:r>
            <w:r w:rsidR="00156420" w:rsidRPr="00A321F8">
              <w:rPr>
                <w:sz w:val="20"/>
                <w:szCs w:val="20"/>
              </w:rPr>
              <w:t>(</w:t>
            </w:r>
            <w:r w:rsidR="00E36F10" w:rsidRPr="00A321F8">
              <w:rPr>
                <w:sz w:val="20"/>
                <w:szCs w:val="20"/>
              </w:rPr>
              <w:t>Treasurer to offset against 86</w:t>
            </w:r>
            <w:r w:rsidR="00E36F10" w:rsidRPr="00A321F8">
              <w:rPr>
                <w:sz w:val="20"/>
                <w:szCs w:val="20"/>
                <w:vertAlign w:val="superscript"/>
              </w:rPr>
              <w:t>th</w:t>
            </w:r>
            <w:r w:rsidR="00A321F8" w:rsidRPr="00A321F8">
              <w:rPr>
                <w:sz w:val="20"/>
                <w:szCs w:val="20"/>
              </w:rPr>
              <w:t xml:space="preserve"> </w:t>
            </w:r>
            <w:r w:rsidR="00E36F10" w:rsidRPr="00A321F8">
              <w:rPr>
                <w:sz w:val="20"/>
                <w:szCs w:val="20"/>
              </w:rPr>
              <w:t>meeting approvals</w:t>
            </w:r>
            <w:r w:rsidR="00156420" w:rsidRPr="00A321F8">
              <w:rPr>
                <w:sz w:val="20"/>
                <w:szCs w:val="20"/>
              </w:rPr>
              <w:t>)</w:t>
            </w:r>
          </w:p>
        </w:tc>
        <w:tc>
          <w:tcPr>
            <w:tcW w:w="1237" w:type="dxa"/>
            <w:shd w:val="clear" w:color="auto" w:fill="auto"/>
            <w:noWrap/>
            <w:tcMar>
              <w:left w:w="0" w:type="dxa"/>
              <w:right w:w="58" w:type="dxa"/>
            </w:tcMar>
          </w:tcPr>
          <w:p w14:paraId="22595322"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57D6FBF8"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6D8D30E8"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5C9A2FFD" w14:textId="77777777" w:rsidR="00156420" w:rsidRPr="00A321F8" w:rsidRDefault="00E36F10" w:rsidP="00A321F8">
            <w:pPr>
              <w:jc w:val="right"/>
              <w:rPr>
                <w:sz w:val="20"/>
                <w:szCs w:val="20"/>
                <w:lang w:val="en-US"/>
              </w:rPr>
            </w:pPr>
            <w:r w:rsidRPr="00A321F8">
              <w:rPr>
                <w:sz w:val="20"/>
                <w:szCs w:val="20"/>
                <w:lang w:val="en-US"/>
              </w:rPr>
              <w:t>(4,436,475)</w:t>
            </w:r>
          </w:p>
        </w:tc>
      </w:tr>
      <w:tr w:rsidR="00156420" w:rsidRPr="00A321F8" w14:paraId="46EAD0B8" w14:textId="77777777" w:rsidTr="008805FB">
        <w:tc>
          <w:tcPr>
            <w:tcW w:w="540" w:type="dxa"/>
          </w:tcPr>
          <w:p w14:paraId="5FC08E7F" w14:textId="7F27F043" w:rsidR="00156420" w:rsidRPr="00A321F8" w:rsidRDefault="00156420" w:rsidP="00A321F8">
            <w:pPr>
              <w:rPr>
                <w:sz w:val="20"/>
                <w:szCs w:val="20"/>
              </w:rPr>
            </w:pPr>
            <w:r w:rsidRPr="00A321F8">
              <w:rPr>
                <w:sz w:val="20"/>
                <w:szCs w:val="20"/>
              </w:rPr>
              <w:t>1</w:t>
            </w:r>
            <w:r w:rsidR="00D14156" w:rsidRPr="00A321F8">
              <w:rPr>
                <w:sz w:val="20"/>
                <w:szCs w:val="20"/>
              </w:rPr>
              <w:t>4</w:t>
            </w:r>
          </w:p>
        </w:tc>
        <w:tc>
          <w:tcPr>
            <w:tcW w:w="3870" w:type="dxa"/>
            <w:shd w:val="clear" w:color="auto" w:fill="auto"/>
            <w:noWrap/>
          </w:tcPr>
          <w:p w14:paraId="792775CD" w14:textId="3A39397E" w:rsidR="00156420" w:rsidRPr="00A321F8" w:rsidRDefault="00156420" w:rsidP="00733B1C">
            <w:pPr>
              <w:jc w:val="left"/>
              <w:rPr>
                <w:sz w:val="20"/>
                <w:szCs w:val="20"/>
              </w:rPr>
            </w:pPr>
            <w:r w:rsidRPr="00A321F8">
              <w:rPr>
                <w:sz w:val="20"/>
                <w:szCs w:val="20"/>
              </w:rPr>
              <w:t>Standing reconciling item of Japan bilateral contribution (THA/PHA/68/TAS/158)*</w:t>
            </w:r>
          </w:p>
        </w:tc>
        <w:tc>
          <w:tcPr>
            <w:tcW w:w="1237" w:type="dxa"/>
            <w:shd w:val="clear" w:color="auto" w:fill="auto"/>
            <w:noWrap/>
            <w:tcMar>
              <w:left w:w="0" w:type="dxa"/>
              <w:right w:w="58" w:type="dxa"/>
            </w:tcMar>
          </w:tcPr>
          <w:p w14:paraId="79DF273D"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00F1536A"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4519AD8C"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0523BBDD" w14:textId="77777777" w:rsidR="00156420" w:rsidRPr="00A321F8" w:rsidRDefault="00515624" w:rsidP="00A321F8">
            <w:pPr>
              <w:jc w:val="right"/>
              <w:rPr>
                <w:sz w:val="20"/>
                <w:szCs w:val="20"/>
                <w:lang w:val="en-US"/>
              </w:rPr>
            </w:pPr>
            <w:r w:rsidRPr="00A321F8">
              <w:rPr>
                <w:sz w:val="20"/>
                <w:szCs w:val="20"/>
                <w:lang w:val="en-US"/>
              </w:rPr>
              <w:t>(</w:t>
            </w:r>
            <w:r w:rsidR="00156420" w:rsidRPr="00A321F8">
              <w:rPr>
                <w:sz w:val="20"/>
                <w:szCs w:val="20"/>
                <w:lang w:val="en-US"/>
              </w:rPr>
              <w:t>342,350</w:t>
            </w:r>
            <w:r w:rsidRPr="00A321F8">
              <w:rPr>
                <w:sz w:val="20"/>
                <w:szCs w:val="20"/>
                <w:lang w:val="en-US"/>
              </w:rPr>
              <w:t>)</w:t>
            </w:r>
          </w:p>
        </w:tc>
      </w:tr>
      <w:tr w:rsidR="00156420" w:rsidRPr="00A321F8" w14:paraId="2D390B06" w14:textId="77777777" w:rsidTr="008805FB">
        <w:tc>
          <w:tcPr>
            <w:tcW w:w="540" w:type="dxa"/>
          </w:tcPr>
          <w:p w14:paraId="39560EF7" w14:textId="405F7A0E" w:rsidR="00156420" w:rsidRPr="00A321F8" w:rsidRDefault="00156420" w:rsidP="00A321F8">
            <w:pPr>
              <w:rPr>
                <w:sz w:val="20"/>
                <w:szCs w:val="20"/>
              </w:rPr>
            </w:pPr>
            <w:r w:rsidRPr="00A321F8">
              <w:rPr>
                <w:sz w:val="20"/>
                <w:szCs w:val="20"/>
              </w:rPr>
              <w:t>1</w:t>
            </w:r>
            <w:r w:rsidR="00D14156" w:rsidRPr="00A321F8">
              <w:rPr>
                <w:sz w:val="20"/>
                <w:szCs w:val="20"/>
              </w:rPr>
              <w:t>5</w:t>
            </w:r>
          </w:p>
        </w:tc>
        <w:tc>
          <w:tcPr>
            <w:tcW w:w="3870" w:type="dxa"/>
            <w:shd w:val="clear" w:color="auto" w:fill="auto"/>
            <w:noWrap/>
          </w:tcPr>
          <w:p w14:paraId="3588F7B1" w14:textId="29DA386A" w:rsidR="00156420" w:rsidRPr="00A321F8" w:rsidRDefault="00156420" w:rsidP="00733B1C">
            <w:pPr>
              <w:jc w:val="left"/>
              <w:rPr>
                <w:sz w:val="20"/>
                <w:szCs w:val="20"/>
                <w:lang w:val="en-US"/>
              </w:rPr>
            </w:pPr>
            <w:r w:rsidRPr="00A321F8">
              <w:rPr>
                <w:sz w:val="20"/>
                <w:szCs w:val="20"/>
              </w:rPr>
              <w:t>Standing reconciling item of Sweden bilateral contribution (THA/HAL/29/TAS/120)*</w:t>
            </w:r>
          </w:p>
        </w:tc>
        <w:tc>
          <w:tcPr>
            <w:tcW w:w="1237" w:type="dxa"/>
            <w:shd w:val="clear" w:color="auto" w:fill="auto"/>
            <w:noWrap/>
            <w:tcMar>
              <w:left w:w="0" w:type="dxa"/>
              <w:right w:w="58" w:type="dxa"/>
            </w:tcMar>
          </w:tcPr>
          <w:p w14:paraId="62931299" w14:textId="77777777" w:rsidR="00156420" w:rsidRPr="00A321F8" w:rsidRDefault="00156420" w:rsidP="00A321F8">
            <w:pPr>
              <w:jc w:val="right"/>
              <w:rPr>
                <w:b/>
                <w:i/>
                <w:sz w:val="20"/>
                <w:szCs w:val="20"/>
                <w:lang w:val="en-US"/>
              </w:rPr>
            </w:pPr>
          </w:p>
        </w:tc>
        <w:tc>
          <w:tcPr>
            <w:tcW w:w="1237" w:type="dxa"/>
            <w:shd w:val="clear" w:color="auto" w:fill="auto"/>
            <w:tcMar>
              <w:left w:w="0" w:type="dxa"/>
              <w:right w:w="58" w:type="dxa"/>
            </w:tcMar>
          </w:tcPr>
          <w:p w14:paraId="3F3D547E" w14:textId="77777777" w:rsidR="00156420" w:rsidRPr="00A321F8" w:rsidRDefault="00156420" w:rsidP="00A321F8">
            <w:pPr>
              <w:jc w:val="right"/>
              <w:rPr>
                <w:b/>
                <w:i/>
                <w:sz w:val="20"/>
                <w:szCs w:val="20"/>
                <w:lang w:val="en-US"/>
              </w:rPr>
            </w:pPr>
          </w:p>
        </w:tc>
        <w:tc>
          <w:tcPr>
            <w:tcW w:w="1237" w:type="dxa"/>
            <w:shd w:val="clear" w:color="auto" w:fill="auto"/>
            <w:tcMar>
              <w:left w:w="0" w:type="dxa"/>
              <w:right w:w="58" w:type="dxa"/>
            </w:tcMar>
          </w:tcPr>
          <w:p w14:paraId="2EDF489B" w14:textId="77777777" w:rsidR="00156420" w:rsidRPr="00A321F8" w:rsidRDefault="00156420" w:rsidP="00A321F8">
            <w:pPr>
              <w:jc w:val="right"/>
              <w:rPr>
                <w:b/>
                <w:i/>
                <w:sz w:val="20"/>
                <w:szCs w:val="20"/>
                <w:lang w:val="en-US"/>
              </w:rPr>
            </w:pPr>
          </w:p>
        </w:tc>
        <w:tc>
          <w:tcPr>
            <w:tcW w:w="1238" w:type="dxa"/>
            <w:shd w:val="clear" w:color="auto" w:fill="auto"/>
            <w:tcMar>
              <w:left w:w="0" w:type="dxa"/>
              <w:right w:w="58" w:type="dxa"/>
            </w:tcMar>
          </w:tcPr>
          <w:p w14:paraId="46F12C30" w14:textId="77777777" w:rsidR="00156420" w:rsidRPr="00A321F8" w:rsidRDefault="00515624" w:rsidP="00A321F8">
            <w:pPr>
              <w:jc w:val="right"/>
              <w:rPr>
                <w:sz w:val="20"/>
                <w:szCs w:val="20"/>
              </w:rPr>
            </w:pPr>
            <w:r w:rsidRPr="00A321F8">
              <w:rPr>
                <w:sz w:val="20"/>
                <w:szCs w:val="20"/>
              </w:rPr>
              <w:t>(</w:t>
            </w:r>
            <w:r w:rsidR="00156420" w:rsidRPr="00A321F8">
              <w:rPr>
                <w:sz w:val="20"/>
                <w:szCs w:val="20"/>
              </w:rPr>
              <w:t>225,985</w:t>
            </w:r>
            <w:r w:rsidRPr="00A321F8">
              <w:rPr>
                <w:sz w:val="20"/>
                <w:szCs w:val="20"/>
              </w:rPr>
              <w:t>)</w:t>
            </w:r>
          </w:p>
        </w:tc>
      </w:tr>
      <w:tr w:rsidR="00156420" w:rsidRPr="00A321F8" w14:paraId="4DA89C51" w14:textId="77777777" w:rsidTr="008805FB">
        <w:tc>
          <w:tcPr>
            <w:tcW w:w="540" w:type="dxa"/>
          </w:tcPr>
          <w:p w14:paraId="0068BA01" w14:textId="33B2FF5E" w:rsidR="00156420" w:rsidRPr="00A321F8" w:rsidRDefault="00156420" w:rsidP="00A321F8">
            <w:pPr>
              <w:rPr>
                <w:sz w:val="20"/>
                <w:szCs w:val="20"/>
              </w:rPr>
            </w:pPr>
            <w:r w:rsidRPr="00A321F8">
              <w:rPr>
                <w:sz w:val="20"/>
                <w:szCs w:val="20"/>
              </w:rPr>
              <w:t>1</w:t>
            </w:r>
            <w:r w:rsidR="00D14156" w:rsidRPr="00A321F8">
              <w:rPr>
                <w:sz w:val="20"/>
                <w:szCs w:val="20"/>
              </w:rPr>
              <w:t>6</w:t>
            </w:r>
          </w:p>
        </w:tc>
        <w:tc>
          <w:tcPr>
            <w:tcW w:w="3870" w:type="dxa"/>
            <w:shd w:val="clear" w:color="auto" w:fill="auto"/>
            <w:noWrap/>
          </w:tcPr>
          <w:p w14:paraId="4CB45D27" w14:textId="74FB9036" w:rsidR="00156420" w:rsidRPr="00A321F8" w:rsidRDefault="00156420" w:rsidP="00733B1C">
            <w:pPr>
              <w:jc w:val="left"/>
              <w:rPr>
                <w:sz w:val="20"/>
                <w:szCs w:val="20"/>
                <w:lang w:val="en-US"/>
              </w:rPr>
            </w:pPr>
            <w:r w:rsidRPr="00A321F8">
              <w:rPr>
                <w:sz w:val="20"/>
                <w:szCs w:val="20"/>
              </w:rPr>
              <w:t>Standing reconciling item of the United States of America bilateral contribution (CPR/PRO/44/INV/425)*</w:t>
            </w:r>
          </w:p>
        </w:tc>
        <w:tc>
          <w:tcPr>
            <w:tcW w:w="1237" w:type="dxa"/>
            <w:shd w:val="clear" w:color="auto" w:fill="auto"/>
            <w:noWrap/>
            <w:tcMar>
              <w:left w:w="0" w:type="dxa"/>
              <w:right w:w="58" w:type="dxa"/>
            </w:tcMar>
          </w:tcPr>
          <w:p w14:paraId="3E668221" w14:textId="77777777" w:rsidR="00156420" w:rsidRPr="00A321F8" w:rsidRDefault="00156420" w:rsidP="00A321F8">
            <w:pPr>
              <w:jc w:val="right"/>
              <w:rPr>
                <w:b/>
                <w:i/>
                <w:sz w:val="20"/>
                <w:szCs w:val="20"/>
                <w:lang w:val="en-US"/>
              </w:rPr>
            </w:pPr>
          </w:p>
        </w:tc>
        <w:tc>
          <w:tcPr>
            <w:tcW w:w="1237" w:type="dxa"/>
            <w:shd w:val="clear" w:color="auto" w:fill="auto"/>
            <w:tcMar>
              <w:left w:w="0" w:type="dxa"/>
              <w:right w:w="58" w:type="dxa"/>
            </w:tcMar>
          </w:tcPr>
          <w:p w14:paraId="7D9AEF7F" w14:textId="77777777" w:rsidR="00156420" w:rsidRPr="00A321F8" w:rsidRDefault="00156420" w:rsidP="00A321F8">
            <w:pPr>
              <w:jc w:val="right"/>
              <w:rPr>
                <w:b/>
                <w:i/>
                <w:sz w:val="20"/>
                <w:szCs w:val="20"/>
                <w:lang w:val="en-US"/>
              </w:rPr>
            </w:pPr>
          </w:p>
        </w:tc>
        <w:tc>
          <w:tcPr>
            <w:tcW w:w="1237" w:type="dxa"/>
            <w:shd w:val="clear" w:color="auto" w:fill="auto"/>
            <w:tcMar>
              <w:left w:w="0" w:type="dxa"/>
              <w:right w:w="58" w:type="dxa"/>
            </w:tcMar>
          </w:tcPr>
          <w:p w14:paraId="3BE2CE3A" w14:textId="77777777" w:rsidR="00156420" w:rsidRPr="00A321F8" w:rsidRDefault="00156420" w:rsidP="00A321F8">
            <w:pPr>
              <w:jc w:val="right"/>
              <w:rPr>
                <w:b/>
                <w:i/>
                <w:sz w:val="20"/>
                <w:szCs w:val="20"/>
                <w:lang w:val="en-US"/>
              </w:rPr>
            </w:pPr>
          </w:p>
        </w:tc>
        <w:tc>
          <w:tcPr>
            <w:tcW w:w="1238" w:type="dxa"/>
            <w:shd w:val="clear" w:color="auto" w:fill="auto"/>
            <w:tcMar>
              <w:left w:w="0" w:type="dxa"/>
              <w:right w:w="58" w:type="dxa"/>
            </w:tcMar>
          </w:tcPr>
          <w:p w14:paraId="070E60EA" w14:textId="77777777" w:rsidR="00156420" w:rsidRPr="00A321F8" w:rsidRDefault="00515624" w:rsidP="00A321F8">
            <w:pPr>
              <w:jc w:val="right"/>
              <w:rPr>
                <w:sz w:val="20"/>
                <w:szCs w:val="20"/>
                <w:lang w:val="en-US"/>
              </w:rPr>
            </w:pPr>
            <w:r w:rsidRPr="00A321F8">
              <w:rPr>
                <w:sz w:val="20"/>
                <w:szCs w:val="20"/>
                <w:lang w:val="en-US"/>
              </w:rPr>
              <w:t>(</w:t>
            </w:r>
            <w:r w:rsidR="00156420" w:rsidRPr="00A321F8">
              <w:rPr>
                <w:sz w:val="20"/>
                <w:szCs w:val="20"/>
                <w:lang w:val="en-US"/>
              </w:rPr>
              <w:t>5,375,000</w:t>
            </w:r>
            <w:r w:rsidRPr="00A321F8">
              <w:rPr>
                <w:sz w:val="20"/>
                <w:szCs w:val="20"/>
                <w:lang w:val="en-US"/>
              </w:rPr>
              <w:t>)</w:t>
            </w:r>
          </w:p>
        </w:tc>
      </w:tr>
      <w:tr w:rsidR="00156420" w:rsidRPr="00A321F8" w14:paraId="07181CFC" w14:textId="77777777" w:rsidTr="008805FB">
        <w:tc>
          <w:tcPr>
            <w:tcW w:w="540" w:type="dxa"/>
          </w:tcPr>
          <w:p w14:paraId="5881A8D0" w14:textId="71D86A5D" w:rsidR="00156420" w:rsidRPr="00A321F8" w:rsidRDefault="00156420" w:rsidP="00A321F8">
            <w:pPr>
              <w:rPr>
                <w:sz w:val="20"/>
                <w:szCs w:val="20"/>
              </w:rPr>
            </w:pPr>
            <w:r w:rsidRPr="00A321F8">
              <w:rPr>
                <w:sz w:val="20"/>
                <w:szCs w:val="20"/>
              </w:rPr>
              <w:t>1</w:t>
            </w:r>
            <w:r w:rsidR="00D14156" w:rsidRPr="00A321F8">
              <w:rPr>
                <w:sz w:val="20"/>
                <w:szCs w:val="20"/>
              </w:rPr>
              <w:t>7</w:t>
            </w:r>
          </w:p>
        </w:tc>
        <w:tc>
          <w:tcPr>
            <w:tcW w:w="3870" w:type="dxa"/>
            <w:shd w:val="clear" w:color="auto" w:fill="auto"/>
            <w:noWrap/>
          </w:tcPr>
          <w:p w14:paraId="01362828" w14:textId="77777777" w:rsidR="00156420" w:rsidRPr="00A321F8" w:rsidRDefault="00156420" w:rsidP="00A321F8">
            <w:pPr>
              <w:jc w:val="left"/>
              <w:rPr>
                <w:sz w:val="20"/>
                <w:szCs w:val="20"/>
                <w:lang w:val="en-US"/>
              </w:rPr>
            </w:pPr>
            <w:r w:rsidRPr="00A321F8">
              <w:rPr>
                <w:sz w:val="20"/>
                <w:szCs w:val="20"/>
              </w:rPr>
              <w:t xml:space="preserve">Standing reconciling item of the United States of America bilateral contribution (CPR/PRO/47/INV/439)* </w:t>
            </w:r>
          </w:p>
        </w:tc>
        <w:tc>
          <w:tcPr>
            <w:tcW w:w="1237" w:type="dxa"/>
            <w:shd w:val="clear" w:color="auto" w:fill="auto"/>
            <w:noWrap/>
            <w:tcMar>
              <w:left w:w="0" w:type="dxa"/>
              <w:right w:w="58" w:type="dxa"/>
            </w:tcMar>
          </w:tcPr>
          <w:p w14:paraId="15AF2BEC" w14:textId="77777777" w:rsidR="00156420" w:rsidRPr="00A321F8" w:rsidRDefault="00156420" w:rsidP="00A321F8">
            <w:pPr>
              <w:jc w:val="right"/>
              <w:rPr>
                <w:b/>
                <w:i/>
                <w:sz w:val="20"/>
                <w:szCs w:val="20"/>
                <w:lang w:val="en-US"/>
              </w:rPr>
            </w:pPr>
          </w:p>
        </w:tc>
        <w:tc>
          <w:tcPr>
            <w:tcW w:w="1237" w:type="dxa"/>
            <w:shd w:val="clear" w:color="auto" w:fill="auto"/>
            <w:tcMar>
              <w:left w:w="0" w:type="dxa"/>
              <w:right w:w="58" w:type="dxa"/>
            </w:tcMar>
          </w:tcPr>
          <w:p w14:paraId="7C34C8B6" w14:textId="77777777" w:rsidR="00156420" w:rsidRPr="00A321F8" w:rsidRDefault="00156420" w:rsidP="00A321F8">
            <w:pPr>
              <w:jc w:val="right"/>
              <w:rPr>
                <w:b/>
                <w:i/>
                <w:sz w:val="20"/>
                <w:szCs w:val="20"/>
                <w:lang w:val="en-US"/>
              </w:rPr>
            </w:pPr>
          </w:p>
        </w:tc>
        <w:tc>
          <w:tcPr>
            <w:tcW w:w="1237" w:type="dxa"/>
            <w:shd w:val="clear" w:color="auto" w:fill="auto"/>
            <w:tcMar>
              <w:left w:w="0" w:type="dxa"/>
              <w:right w:w="58" w:type="dxa"/>
            </w:tcMar>
          </w:tcPr>
          <w:p w14:paraId="1004DA81" w14:textId="77777777" w:rsidR="00156420" w:rsidRPr="00A321F8" w:rsidRDefault="00156420" w:rsidP="00A321F8">
            <w:pPr>
              <w:jc w:val="right"/>
              <w:rPr>
                <w:b/>
                <w:i/>
                <w:sz w:val="20"/>
                <w:szCs w:val="20"/>
                <w:lang w:val="en-US"/>
              </w:rPr>
            </w:pPr>
          </w:p>
        </w:tc>
        <w:tc>
          <w:tcPr>
            <w:tcW w:w="1238" w:type="dxa"/>
            <w:shd w:val="clear" w:color="auto" w:fill="auto"/>
            <w:tcMar>
              <w:left w:w="0" w:type="dxa"/>
              <w:right w:w="58" w:type="dxa"/>
            </w:tcMar>
          </w:tcPr>
          <w:p w14:paraId="253F43C8" w14:textId="77777777" w:rsidR="00156420" w:rsidRPr="00A321F8" w:rsidRDefault="00515624" w:rsidP="00A321F8">
            <w:pPr>
              <w:jc w:val="right"/>
              <w:rPr>
                <w:sz w:val="20"/>
                <w:szCs w:val="20"/>
                <w:lang w:val="en-US"/>
              </w:rPr>
            </w:pPr>
            <w:r w:rsidRPr="00A321F8">
              <w:rPr>
                <w:sz w:val="20"/>
                <w:szCs w:val="20"/>
                <w:lang w:val="en-US"/>
              </w:rPr>
              <w:t>(</w:t>
            </w:r>
            <w:r w:rsidR="00156420" w:rsidRPr="00A321F8">
              <w:rPr>
                <w:sz w:val="20"/>
                <w:szCs w:val="20"/>
                <w:lang w:val="en-US"/>
              </w:rPr>
              <w:t>5,375,000</w:t>
            </w:r>
            <w:r w:rsidRPr="00A321F8">
              <w:rPr>
                <w:sz w:val="20"/>
                <w:szCs w:val="20"/>
                <w:lang w:val="en-US"/>
              </w:rPr>
              <w:t>)</w:t>
            </w:r>
          </w:p>
        </w:tc>
      </w:tr>
      <w:tr w:rsidR="00156420" w:rsidRPr="00A321F8" w14:paraId="02FFF7AB" w14:textId="77777777" w:rsidTr="008805FB">
        <w:tc>
          <w:tcPr>
            <w:tcW w:w="540" w:type="dxa"/>
          </w:tcPr>
          <w:p w14:paraId="431CB468" w14:textId="167570A4" w:rsidR="00156420" w:rsidRPr="00A321F8" w:rsidRDefault="0085206B" w:rsidP="00A321F8">
            <w:pPr>
              <w:rPr>
                <w:sz w:val="20"/>
                <w:szCs w:val="20"/>
              </w:rPr>
            </w:pPr>
            <w:r w:rsidRPr="00A321F8">
              <w:rPr>
                <w:sz w:val="20"/>
                <w:szCs w:val="20"/>
              </w:rPr>
              <w:t>1</w:t>
            </w:r>
            <w:r w:rsidR="00D14156" w:rsidRPr="00A321F8">
              <w:rPr>
                <w:sz w:val="20"/>
                <w:szCs w:val="20"/>
              </w:rPr>
              <w:t>8</w:t>
            </w:r>
          </w:p>
        </w:tc>
        <w:tc>
          <w:tcPr>
            <w:tcW w:w="3870" w:type="dxa"/>
            <w:shd w:val="clear" w:color="auto" w:fill="auto"/>
            <w:noWrap/>
          </w:tcPr>
          <w:p w14:paraId="3F41D0D9" w14:textId="77777777" w:rsidR="00156420" w:rsidRPr="00A321F8" w:rsidRDefault="00156420" w:rsidP="00A321F8">
            <w:pPr>
              <w:jc w:val="left"/>
              <w:rPr>
                <w:sz w:val="20"/>
                <w:szCs w:val="20"/>
              </w:rPr>
            </w:pPr>
            <w:r w:rsidRPr="00A321F8">
              <w:rPr>
                <w:sz w:val="20"/>
                <w:szCs w:val="20"/>
              </w:rPr>
              <w:t>Standing reconciling item of Thailand chiller project (THA/REF/26/INV/104)*</w:t>
            </w:r>
          </w:p>
        </w:tc>
        <w:tc>
          <w:tcPr>
            <w:tcW w:w="1237" w:type="dxa"/>
            <w:shd w:val="clear" w:color="auto" w:fill="auto"/>
            <w:noWrap/>
            <w:tcMar>
              <w:left w:w="0" w:type="dxa"/>
              <w:right w:w="58" w:type="dxa"/>
            </w:tcMar>
          </w:tcPr>
          <w:p w14:paraId="5AF5F138"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2833C9C3" w14:textId="77777777" w:rsidR="00156420" w:rsidRPr="00A321F8" w:rsidRDefault="00156420" w:rsidP="00A321F8">
            <w:pPr>
              <w:jc w:val="right"/>
              <w:rPr>
                <w:sz w:val="20"/>
                <w:szCs w:val="20"/>
                <w:lang w:val="en-US"/>
              </w:rPr>
            </w:pPr>
          </w:p>
        </w:tc>
        <w:tc>
          <w:tcPr>
            <w:tcW w:w="1237" w:type="dxa"/>
            <w:shd w:val="clear" w:color="auto" w:fill="auto"/>
            <w:tcMar>
              <w:left w:w="0" w:type="dxa"/>
              <w:right w:w="58" w:type="dxa"/>
            </w:tcMar>
          </w:tcPr>
          <w:p w14:paraId="65CFFE34" w14:textId="77777777" w:rsidR="00156420" w:rsidRPr="00A321F8" w:rsidRDefault="00156420" w:rsidP="00A321F8">
            <w:pPr>
              <w:jc w:val="right"/>
              <w:rPr>
                <w:sz w:val="20"/>
                <w:szCs w:val="20"/>
                <w:lang w:val="en-US"/>
              </w:rPr>
            </w:pPr>
          </w:p>
        </w:tc>
        <w:tc>
          <w:tcPr>
            <w:tcW w:w="1238" w:type="dxa"/>
            <w:shd w:val="clear" w:color="auto" w:fill="auto"/>
            <w:tcMar>
              <w:left w:w="0" w:type="dxa"/>
              <w:right w:w="58" w:type="dxa"/>
            </w:tcMar>
          </w:tcPr>
          <w:p w14:paraId="7757EBDA" w14:textId="77777777" w:rsidR="00156420" w:rsidRPr="00A321F8" w:rsidRDefault="00515624" w:rsidP="00A321F8">
            <w:pPr>
              <w:jc w:val="right"/>
              <w:rPr>
                <w:sz w:val="20"/>
                <w:szCs w:val="20"/>
                <w:lang w:val="en-US"/>
              </w:rPr>
            </w:pPr>
            <w:r w:rsidRPr="00A321F8">
              <w:rPr>
                <w:sz w:val="20"/>
                <w:szCs w:val="20"/>
              </w:rPr>
              <w:t>(</w:t>
            </w:r>
            <w:r w:rsidR="00156420" w:rsidRPr="00A321F8">
              <w:rPr>
                <w:sz w:val="20"/>
                <w:szCs w:val="20"/>
              </w:rPr>
              <w:t>1,198,946</w:t>
            </w:r>
            <w:r w:rsidRPr="00A321F8">
              <w:rPr>
                <w:sz w:val="20"/>
                <w:szCs w:val="20"/>
              </w:rPr>
              <w:t>)</w:t>
            </w:r>
          </w:p>
        </w:tc>
      </w:tr>
      <w:tr w:rsidR="00B66520" w:rsidRPr="00A321F8" w14:paraId="34151353" w14:textId="77777777" w:rsidTr="008805FB">
        <w:trPr>
          <w:trHeight w:val="392"/>
        </w:trPr>
        <w:tc>
          <w:tcPr>
            <w:tcW w:w="540" w:type="dxa"/>
          </w:tcPr>
          <w:p w14:paraId="30CD1D22" w14:textId="6905435B" w:rsidR="00B66520" w:rsidRPr="00A321F8" w:rsidRDefault="00D14156" w:rsidP="00A321F8">
            <w:pPr>
              <w:rPr>
                <w:sz w:val="20"/>
                <w:szCs w:val="20"/>
              </w:rPr>
            </w:pPr>
            <w:r w:rsidRPr="00A321F8">
              <w:rPr>
                <w:sz w:val="20"/>
                <w:szCs w:val="20"/>
              </w:rPr>
              <w:t>19</w:t>
            </w:r>
          </w:p>
        </w:tc>
        <w:tc>
          <w:tcPr>
            <w:tcW w:w="3870" w:type="dxa"/>
            <w:shd w:val="clear" w:color="auto" w:fill="auto"/>
            <w:noWrap/>
          </w:tcPr>
          <w:p w14:paraId="47E37C2B" w14:textId="1AE4F960" w:rsidR="00B66520" w:rsidRPr="00A321F8" w:rsidRDefault="00B66520" w:rsidP="00726539">
            <w:pPr>
              <w:jc w:val="left"/>
              <w:rPr>
                <w:sz w:val="20"/>
                <w:szCs w:val="20"/>
              </w:rPr>
            </w:pPr>
            <w:r w:rsidRPr="00A321F8">
              <w:rPr>
                <w:sz w:val="20"/>
                <w:szCs w:val="20"/>
              </w:rPr>
              <w:t xml:space="preserve">Total (rows 2 to </w:t>
            </w:r>
            <w:r w:rsidR="008E3BB4" w:rsidRPr="00A321F8">
              <w:rPr>
                <w:sz w:val="20"/>
                <w:szCs w:val="20"/>
              </w:rPr>
              <w:t>1</w:t>
            </w:r>
            <w:r w:rsidR="00726539">
              <w:rPr>
                <w:sz w:val="20"/>
                <w:szCs w:val="20"/>
              </w:rPr>
              <w:t>8</w:t>
            </w:r>
            <w:r w:rsidRPr="00A321F8">
              <w:rPr>
                <w:sz w:val="20"/>
                <w:szCs w:val="20"/>
              </w:rPr>
              <w:t>)</w:t>
            </w:r>
          </w:p>
        </w:tc>
        <w:tc>
          <w:tcPr>
            <w:tcW w:w="1237" w:type="dxa"/>
            <w:shd w:val="clear" w:color="auto" w:fill="auto"/>
            <w:noWrap/>
            <w:tcMar>
              <w:left w:w="0" w:type="dxa"/>
              <w:right w:w="58" w:type="dxa"/>
            </w:tcMar>
          </w:tcPr>
          <w:p w14:paraId="7D1F4DCA" w14:textId="77777777" w:rsidR="00B66520" w:rsidRPr="00A321F8" w:rsidRDefault="00B66520" w:rsidP="00A321F8">
            <w:pPr>
              <w:jc w:val="right"/>
              <w:rPr>
                <w:sz w:val="20"/>
                <w:szCs w:val="20"/>
                <w:lang w:val="en-US"/>
              </w:rPr>
            </w:pPr>
            <w:r w:rsidRPr="00A321F8">
              <w:rPr>
                <w:color w:val="000000"/>
                <w:sz w:val="20"/>
                <w:szCs w:val="20"/>
              </w:rPr>
              <w:t>(7,081,696)</w:t>
            </w:r>
          </w:p>
        </w:tc>
        <w:tc>
          <w:tcPr>
            <w:tcW w:w="1237" w:type="dxa"/>
            <w:shd w:val="clear" w:color="auto" w:fill="auto"/>
            <w:tcMar>
              <w:left w:w="0" w:type="dxa"/>
              <w:right w:w="58" w:type="dxa"/>
            </w:tcMar>
          </w:tcPr>
          <w:p w14:paraId="34F84C39" w14:textId="77777777" w:rsidR="00B66520" w:rsidRPr="00A321F8" w:rsidRDefault="00045B50" w:rsidP="00A321F8">
            <w:pPr>
              <w:jc w:val="right"/>
              <w:rPr>
                <w:sz w:val="20"/>
                <w:szCs w:val="20"/>
                <w:lang w:val="en-US"/>
              </w:rPr>
            </w:pPr>
            <w:r w:rsidRPr="00A321F8">
              <w:rPr>
                <w:sz w:val="20"/>
                <w:szCs w:val="20"/>
              </w:rPr>
              <w:t>(6,733,906)</w:t>
            </w:r>
          </w:p>
        </w:tc>
        <w:tc>
          <w:tcPr>
            <w:tcW w:w="1237" w:type="dxa"/>
            <w:shd w:val="clear" w:color="auto" w:fill="auto"/>
            <w:tcMar>
              <w:left w:w="0" w:type="dxa"/>
              <w:right w:w="58" w:type="dxa"/>
            </w:tcMar>
          </w:tcPr>
          <w:p w14:paraId="3490FAB4" w14:textId="77777777" w:rsidR="00B66520" w:rsidRPr="00A321F8" w:rsidRDefault="00157961" w:rsidP="00A321F8">
            <w:pPr>
              <w:jc w:val="right"/>
              <w:rPr>
                <w:sz w:val="20"/>
                <w:szCs w:val="20"/>
              </w:rPr>
            </w:pPr>
            <w:r w:rsidRPr="00A321F8">
              <w:rPr>
                <w:sz w:val="20"/>
                <w:szCs w:val="20"/>
              </w:rPr>
              <w:t xml:space="preserve"> (6,382,553)</w:t>
            </w:r>
          </w:p>
        </w:tc>
        <w:tc>
          <w:tcPr>
            <w:tcW w:w="1238" w:type="dxa"/>
            <w:shd w:val="clear" w:color="auto" w:fill="auto"/>
            <w:tcMar>
              <w:left w:w="0" w:type="dxa"/>
              <w:right w:w="58" w:type="dxa"/>
            </w:tcMar>
          </w:tcPr>
          <w:p w14:paraId="38EE969F" w14:textId="393054CF" w:rsidR="00B66520" w:rsidRPr="00A321F8" w:rsidRDefault="005915A3" w:rsidP="00A321F8">
            <w:pPr>
              <w:jc w:val="right"/>
              <w:rPr>
                <w:sz w:val="20"/>
                <w:szCs w:val="20"/>
                <w:lang w:val="en-US"/>
              </w:rPr>
            </w:pPr>
            <w:r w:rsidRPr="00A321F8">
              <w:rPr>
                <w:sz w:val="20"/>
                <w:szCs w:val="20"/>
              </w:rPr>
              <w:t>(20,</w:t>
            </w:r>
            <w:r w:rsidR="00D14156" w:rsidRPr="00A321F8">
              <w:rPr>
                <w:sz w:val="20"/>
                <w:szCs w:val="20"/>
              </w:rPr>
              <w:t>175,458</w:t>
            </w:r>
            <w:r w:rsidRPr="00A321F8">
              <w:rPr>
                <w:sz w:val="20"/>
                <w:szCs w:val="20"/>
              </w:rPr>
              <w:t>)</w:t>
            </w:r>
          </w:p>
        </w:tc>
      </w:tr>
      <w:tr w:rsidR="00156420" w:rsidRPr="00A321F8" w14:paraId="2FDFE53F" w14:textId="77777777" w:rsidTr="008805FB">
        <w:tc>
          <w:tcPr>
            <w:tcW w:w="540" w:type="dxa"/>
          </w:tcPr>
          <w:p w14:paraId="27932E85" w14:textId="0E326B49" w:rsidR="00156420" w:rsidRPr="00A321F8" w:rsidRDefault="00156420" w:rsidP="00A321F8">
            <w:pPr>
              <w:rPr>
                <w:b/>
                <w:bCs/>
                <w:sz w:val="20"/>
                <w:szCs w:val="20"/>
              </w:rPr>
            </w:pPr>
            <w:r w:rsidRPr="00A321F8">
              <w:rPr>
                <w:b/>
                <w:bCs/>
                <w:sz w:val="20"/>
                <w:szCs w:val="20"/>
              </w:rPr>
              <w:t>2</w:t>
            </w:r>
            <w:r w:rsidR="008E3BB4" w:rsidRPr="00A321F8">
              <w:rPr>
                <w:b/>
                <w:bCs/>
                <w:sz w:val="20"/>
                <w:szCs w:val="20"/>
              </w:rPr>
              <w:t>0</w:t>
            </w:r>
          </w:p>
        </w:tc>
        <w:tc>
          <w:tcPr>
            <w:tcW w:w="3870" w:type="dxa"/>
            <w:shd w:val="clear" w:color="auto" w:fill="auto"/>
            <w:noWrap/>
          </w:tcPr>
          <w:p w14:paraId="546C7636" w14:textId="3F4A7A14" w:rsidR="00156420" w:rsidRPr="00A321F8" w:rsidRDefault="00156420" w:rsidP="00A321F8">
            <w:pPr>
              <w:pStyle w:val="Heading1"/>
              <w:numPr>
                <w:ilvl w:val="0"/>
                <w:numId w:val="0"/>
              </w:numPr>
              <w:jc w:val="left"/>
              <w:rPr>
                <w:b/>
                <w:sz w:val="20"/>
                <w:szCs w:val="20"/>
                <w:lang w:val="en-US"/>
              </w:rPr>
            </w:pPr>
            <w:r w:rsidRPr="00A321F8">
              <w:rPr>
                <w:b/>
                <w:sz w:val="20"/>
                <w:szCs w:val="20"/>
              </w:rPr>
              <w:t xml:space="preserve">Difference </w:t>
            </w:r>
          </w:p>
        </w:tc>
        <w:tc>
          <w:tcPr>
            <w:tcW w:w="1237" w:type="dxa"/>
            <w:shd w:val="clear" w:color="auto" w:fill="auto"/>
            <w:noWrap/>
            <w:tcMar>
              <w:left w:w="0" w:type="dxa"/>
              <w:right w:w="58" w:type="dxa"/>
            </w:tcMar>
          </w:tcPr>
          <w:p w14:paraId="5FFFE3E9" w14:textId="77777777" w:rsidR="00156420" w:rsidRPr="00A321F8" w:rsidRDefault="00156420" w:rsidP="00A321F8">
            <w:pPr>
              <w:jc w:val="right"/>
              <w:rPr>
                <w:b/>
                <w:sz w:val="20"/>
                <w:szCs w:val="20"/>
                <w:lang w:val="en-US"/>
              </w:rPr>
            </w:pPr>
            <w:r w:rsidRPr="00A321F8">
              <w:rPr>
                <w:b/>
                <w:sz w:val="20"/>
                <w:szCs w:val="20"/>
                <w:lang w:val="en-US"/>
              </w:rPr>
              <w:t>0</w:t>
            </w:r>
          </w:p>
        </w:tc>
        <w:tc>
          <w:tcPr>
            <w:tcW w:w="1237" w:type="dxa"/>
            <w:shd w:val="clear" w:color="auto" w:fill="auto"/>
            <w:tcMar>
              <w:left w:w="0" w:type="dxa"/>
              <w:right w:w="58" w:type="dxa"/>
            </w:tcMar>
          </w:tcPr>
          <w:p w14:paraId="76D749DE" w14:textId="77777777" w:rsidR="00156420" w:rsidRPr="00A321F8" w:rsidRDefault="00156420" w:rsidP="00A321F8">
            <w:pPr>
              <w:jc w:val="right"/>
              <w:rPr>
                <w:b/>
                <w:sz w:val="20"/>
                <w:szCs w:val="20"/>
                <w:lang w:val="en-US"/>
              </w:rPr>
            </w:pPr>
            <w:r w:rsidRPr="00A321F8">
              <w:rPr>
                <w:b/>
                <w:sz w:val="20"/>
                <w:szCs w:val="20"/>
                <w:lang w:val="en-CA" w:eastAsia="en-CA"/>
              </w:rPr>
              <w:t>0</w:t>
            </w:r>
          </w:p>
        </w:tc>
        <w:tc>
          <w:tcPr>
            <w:tcW w:w="1237" w:type="dxa"/>
            <w:shd w:val="clear" w:color="auto" w:fill="auto"/>
            <w:tcMar>
              <w:left w:w="0" w:type="dxa"/>
              <w:right w:w="58" w:type="dxa"/>
            </w:tcMar>
          </w:tcPr>
          <w:p w14:paraId="0E103865" w14:textId="65F2EC34" w:rsidR="00156420" w:rsidRPr="00A321F8" w:rsidRDefault="00157961" w:rsidP="00A321F8">
            <w:pPr>
              <w:jc w:val="right"/>
              <w:rPr>
                <w:b/>
                <w:bCs/>
                <w:sz w:val="20"/>
                <w:szCs w:val="20"/>
                <w:lang w:val="en-US"/>
              </w:rPr>
            </w:pPr>
            <w:r w:rsidRPr="00A321F8">
              <w:rPr>
                <w:b/>
                <w:bCs/>
                <w:sz w:val="20"/>
                <w:szCs w:val="20"/>
                <w:lang w:val="en-US"/>
              </w:rPr>
              <w:t>12,597</w:t>
            </w:r>
          </w:p>
        </w:tc>
        <w:tc>
          <w:tcPr>
            <w:tcW w:w="1238" w:type="dxa"/>
            <w:shd w:val="clear" w:color="auto" w:fill="auto"/>
            <w:tcMar>
              <w:left w:w="0" w:type="dxa"/>
              <w:right w:w="58" w:type="dxa"/>
            </w:tcMar>
          </w:tcPr>
          <w:p w14:paraId="61A91D8F" w14:textId="273A31B3" w:rsidR="005915A3" w:rsidRPr="00A321F8" w:rsidRDefault="00D14156" w:rsidP="00A321F8">
            <w:pPr>
              <w:jc w:val="right"/>
              <w:rPr>
                <w:b/>
                <w:bCs/>
                <w:sz w:val="20"/>
                <w:szCs w:val="20"/>
                <w:lang w:val="en-US"/>
              </w:rPr>
            </w:pPr>
            <w:r w:rsidRPr="00A321F8">
              <w:rPr>
                <w:b/>
                <w:bCs/>
                <w:sz w:val="20"/>
                <w:szCs w:val="20"/>
                <w:lang w:val="en-US"/>
              </w:rPr>
              <w:t>115,560</w:t>
            </w:r>
          </w:p>
        </w:tc>
      </w:tr>
    </w:tbl>
    <w:p w14:paraId="3B6A63C0" w14:textId="77777777" w:rsidR="00156420" w:rsidRPr="00814D37" w:rsidRDefault="00156420" w:rsidP="00A321F8">
      <w:pPr>
        <w:outlineLvl w:val="0"/>
        <w:rPr>
          <w:sz w:val="20"/>
        </w:rPr>
      </w:pPr>
      <w:r w:rsidRPr="00814D37">
        <w:rPr>
          <w:sz w:val="20"/>
        </w:rPr>
        <w:lastRenderedPageBreak/>
        <w:t>* To be closed on completion of the World Bank’s Montreal Protocol’s activities.</w:t>
      </w:r>
    </w:p>
    <w:p w14:paraId="7B8189A0" w14:textId="77777777" w:rsidR="00156420" w:rsidRPr="005D5081" w:rsidRDefault="00156420" w:rsidP="00A321F8">
      <w:pPr>
        <w:rPr>
          <w:highlight w:val="yellow"/>
        </w:rPr>
      </w:pPr>
    </w:p>
    <w:p w14:paraId="3389A6E7" w14:textId="4E09B5A4" w:rsidR="00156420" w:rsidRPr="00157961" w:rsidRDefault="00156420" w:rsidP="00A321F8">
      <w:pPr>
        <w:pStyle w:val="Heading1"/>
      </w:pPr>
      <w:r w:rsidRPr="00157961">
        <w:t xml:space="preserve">Based on the explanations provided, </w:t>
      </w:r>
      <w:r w:rsidR="00CE6021" w:rsidRPr="00157961">
        <w:rPr>
          <w:lang w:val="en-US"/>
        </w:rPr>
        <w:t xml:space="preserve">UNIDO’s difference of </w:t>
      </w:r>
      <w:r w:rsidR="00A321F8">
        <w:rPr>
          <w:lang w:val="en-US"/>
        </w:rPr>
        <w:t>US $</w:t>
      </w:r>
      <w:r w:rsidR="00157961">
        <w:rPr>
          <w:lang w:val="en-US"/>
        </w:rPr>
        <w:t>12,597</w:t>
      </w:r>
      <w:r w:rsidR="00CE6021" w:rsidRPr="00157961">
        <w:rPr>
          <w:lang w:val="en-US"/>
        </w:rPr>
        <w:t xml:space="preserve"> </w:t>
      </w:r>
      <w:r w:rsidR="00FF6A10">
        <w:rPr>
          <w:lang w:val="en-US"/>
        </w:rPr>
        <w:t>and the World Bank’s difference of US</w:t>
      </w:r>
      <w:r w:rsidR="00FF6A10">
        <w:t xml:space="preserve">$115,560 </w:t>
      </w:r>
      <w:r w:rsidR="00FF6A10">
        <w:rPr>
          <w:lang w:val="en-US"/>
        </w:rPr>
        <w:t>are</w:t>
      </w:r>
      <w:r w:rsidR="00CE6021" w:rsidRPr="00157961">
        <w:rPr>
          <w:lang w:val="en-US"/>
        </w:rPr>
        <w:t xml:space="preserve"> outstanding reconciling item</w:t>
      </w:r>
      <w:r w:rsidR="00FF6A10">
        <w:rPr>
          <w:lang w:val="en-US"/>
        </w:rPr>
        <w:t>s</w:t>
      </w:r>
      <w:r w:rsidRPr="00157961">
        <w:t>.</w:t>
      </w:r>
      <w:r w:rsidR="00683DB5">
        <w:t xml:space="preserve"> </w:t>
      </w:r>
    </w:p>
    <w:p w14:paraId="42D4B56C" w14:textId="77777777" w:rsidR="00156420" w:rsidRPr="00683DB5" w:rsidRDefault="00156420" w:rsidP="00A321F8">
      <w:pPr>
        <w:pStyle w:val="Heading1"/>
        <w:numPr>
          <w:ilvl w:val="0"/>
          <w:numId w:val="0"/>
        </w:numPr>
        <w:rPr>
          <w:b/>
        </w:rPr>
      </w:pPr>
      <w:r w:rsidRPr="00683DB5">
        <w:rPr>
          <w:b/>
        </w:rPr>
        <w:t>Expenditures reported in the 201</w:t>
      </w:r>
      <w:r w:rsidR="004B6DFF" w:rsidRPr="00683DB5">
        <w:rPr>
          <w:b/>
        </w:rPr>
        <w:t>9</w:t>
      </w:r>
      <w:r w:rsidRPr="00683DB5">
        <w:rPr>
          <w:b/>
        </w:rPr>
        <w:t xml:space="preserve"> final accounts and in the progress reports</w:t>
      </w:r>
    </w:p>
    <w:p w14:paraId="52ABE007" w14:textId="77777777" w:rsidR="00156420" w:rsidRPr="0030215C" w:rsidRDefault="00156420" w:rsidP="00A321F8">
      <w:pPr>
        <w:pStyle w:val="Heading1"/>
      </w:pPr>
      <w:r w:rsidRPr="0030215C">
        <w:rPr>
          <w:lang w:val="en-US"/>
        </w:rPr>
        <w:t>Tab</w:t>
      </w:r>
      <w:r w:rsidRPr="0030215C">
        <w:t xml:space="preserve">le 4 shows the differences between the cumulative </w:t>
      </w:r>
      <w:r w:rsidRPr="00A63CE0">
        <w:t xml:space="preserve">expenditures </w:t>
      </w:r>
      <w:r w:rsidRPr="0030215C">
        <w:t xml:space="preserve">reported to the Treasurer in the </w:t>
      </w:r>
      <w:r w:rsidRPr="00457126">
        <w:t>201</w:t>
      </w:r>
      <w:r w:rsidR="004B6DFF">
        <w:t>9</w:t>
      </w:r>
      <w:r w:rsidRPr="0030215C">
        <w:t xml:space="preserve"> </w:t>
      </w:r>
      <w:r>
        <w:t>final a</w:t>
      </w:r>
      <w:r w:rsidRPr="0030215C">
        <w:t xml:space="preserve">ccounts and the funds disbursed and </w:t>
      </w:r>
      <w:r>
        <w:t>committed</w:t>
      </w:r>
      <w:r w:rsidRPr="0030215C">
        <w:t xml:space="preserve"> as reported in the </w:t>
      </w:r>
      <w:r>
        <w:t>progress reports</w:t>
      </w:r>
      <w:r w:rsidRPr="0030215C">
        <w:t xml:space="preserve"> for the period 1991 to </w:t>
      </w:r>
      <w:r w:rsidRPr="00457126">
        <w:t>201</w:t>
      </w:r>
      <w:r w:rsidR="004B6DFF">
        <w:t>9</w:t>
      </w:r>
      <w:r w:rsidRPr="0030215C">
        <w:t>.</w:t>
      </w:r>
    </w:p>
    <w:p w14:paraId="6FE64982" w14:textId="52561EF1" w:rsidR="00156420" w:rsidRPr="00C24AE5" w:rsidRDefault="00156420" w:rsidP="00A321F8">
      <w:pPr>
        <w:outlineLvl w:val="0"/>
        <w:rPr>
          <w:b/>
          <w:bCs/>
        </w:rPr>
      </w:pPr>
      <w:r w:rsidRPr="00C24AE5">
        <w:rPr>
          <w:b/>
        </w:rPr>
        <w:t>Table 4</w:t>
      </w:r>
      <w:r>
        <w:rPr>
          <w:b/>
        </w:rPr>
        <w:t>.</w:t>
      </w:r>
      <w:r w:rsidRPr="00C24AE5">
        <w:rPr>
          <w:b/>
        </w:rPr>
        <w:t xml:space="preserve"> </w:t>
      </w:r>
      <w:r w:rsidRPr="00C24AE5">
        <w:rPr>
          <w:b/>
          <w:bCs/>
        </w:rPr>
        <w:t xml:space="preserve">Differences </w:t>
      </w:r>
      <w:r>
        <w:rPr>
          <w:b/>
          <w:bCs/>
        </w:rPr>
        <w:t>in</w:t>
      </w:r>
      <w:r w:rsidRPr="00C24AE5">
        <w:rPr>
          <w:b/>
          <w:bCs/>
        </w:rPr>
        <w:t xml:space="preserve"> cumulative expenditures </w:t>
      </w:r>
      <w:r>
        <w:rPr>
          <w:b/>
          <w:bCs/>
        </w:rPr>
        <w:t>between the progress reports and the 201</w:t>
      </w:r>
      <w:r w:rsidR="004B6DFF">
        <w:rPr>
          <w:b/>
          <w:bCs/>
        </w:rPr>
        <w:t>9</w:t>
      </w:r>
      <w:r>
        <w:rPr>
          <w:b/>
          <w:bCs/>
        </w:rPr>
        <w:t xml:space="preserve"> final accounts </w:t>
      </w:r>
      <w:r w:rsidRPr="00C24AE5">
        <w:rPr>
          <w:b/>
          <w:bCs/>
        </w:rPr>
        <w:t>(</w:t>
      </w:r>
      <w:r w:rsidR="00A321F8">
        <w:rPr>
          <w:b/>
          <w:bCs/>
        </w:rPr>
        <w:t>US $</w:t>
      </w:r>
      <w:r w:rsidRPr="00C24AE5">
        <w:rPr>
          <w:b/>
          <w:bCs/>
        </w:rPr>
        <w:t>)</w:t>
      </w: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56"/>
        <w:gridCol w:w="1544"/>
        <w:gridCol w:w="1556"/>
        <w:gridCol w:w="1692"/>
        <w:gridCol w:w="1499"/>
      </w:tblGrid>
      <w:tr w:rsidR="00156420" w:rsidRPr="008805FB" w14:paraId="4A129690" w14:textId="77777777" w:rsidTr="002C30CC">
        <w:trPr>
          <w:tblHeader/>
        </w:trPr>
        <w:tc>
          <w:tcPr>
            <w:tcW w:w="1530" w:type="dxa"/>
            <w:vMerge w:val="restart"/>
            <w:vAlign w:val="center"/>
          </w:tcPr>
          <w:p w14:paraId="709EF1E4" w14:textId="77777777" w:rsidR="00156420" w:rsidRPr="008805FB" w:rsidRDefault="00156420" w:rsidP="00A321F8">
            <w:pPr>
              <w:jc w:val="center"/>
              <w:rPr>
                <w:b/>
                <w:bCs/>
                <w:sz w:val="21"/>
                <w:szCs w:val="21"/>
              </w:rPr>
            </w:pPr>
            <w:r w:rsidRPr="008805FB">
              <w:rPr>
                <w:b/>
                <w:bCs/>
                <w:sz w:val="21"/>
                <w:szCs w:val="21"/>
              </w:rPr>
              <w:t>Agency</w:t>
            </w:r>
          </w:p>
        </w:tc>
        <w:tc>
          <w:tcPr>
            <w:tcW w:w="4656" w:type="dxa"/>
            <w:gridSpan w:val="3"/>
            <w:vAlign w:val="center"/>
          </w:tcPr>
          <w:p w14:paraId="1CB2A6CD" w14:textId="77777777" w:rsidR="00156420" w:rsidRPr="008805FB" w:rsidRDefault="00156420" w:rsidP="008805FB">
            <w:pPr>
              <w:jc w:val="center"/>
              <w:rPr>
                <w:b/>
                <w:bCs/>
                <w:sz w:val="21"/>
                <w:szCs w:val="21"/>
              </w:rPr>
            </w:pPr>
            <w:r w:rsidRPr="008805FB">
              <w:rPr>
                <w:b/>
                <w:bCs/>
                <w:sz w:val="21"/>
                <w:szCs w:val="21"/>
              </w:rPr>
              <w:t>Progress report*</w:t>
            </w:r>
          </w:p>
        </w:tc>
        <w:tc>
          <w:tcPr>
            <w:tcW w:w="1692" w:type="dxa"/>
            <w:vMerge w:val="restart"/>
            <w:vAlign w:val="center"/>
          </w:tcPr>
          <w:p w14:paraId="0CB5BA67" w14:textId="6E172637" w:rsidR="00156420" w:rsidRPr="008805FB" w:rsidRDefault="00156420" w:rsidP="008805FB">
            <w:pPr>
              <w:jc w:val="center"/>
              <w:rPr>
                <w:b/>
                <w:bCs/>
                <w:sz w:val="21"/>
                <w:szCs w:val="21"/>
              </w:rPr>
            </w:pPr>
            <w:r w:rsidRPr="008805FB">
              <w:rPr>
                <w:b/>
                <w:bCs/>
                <w:sz w:val="21"/>
                <w:szCs w:val="21"/>
              </w:rPr>
              <w:t>Cumulative expenditures for 201</w:t>
            </w:r>
            <w:r w:rsidR="004B6DFF" w:rsidRPr="008805FB">
              <w:rPr>
                <w:b/>
                <w:bCs/>
                <w:sz w:val="21"/>
                <w:szCs w:val="21"/>
              </w:rPr>
              <w:t>9</w:t>
            </w:r>
            <w:r w:rsidRPr="008805FB">
              <w:rPr>
                <w:b/>
                <w:bCs/>
                <w:sz w:val="21"/>
                <w:szCs w:val="21"/>
              </w:rPr>
              <w:t xml:space="preserve"> final accounts</w:t>
            </w:r>
          </w:p>
        </w:tc>
        <w:tc>
          <w:tcPr>
            <w:tcW w:w="1499" w:type="dxa"/>
            <w:vMerge w:val="restart"/>
            <w:vAlign w:val="center"/>
          </w:tcPr>
          <w:p w14:paraId="0BBF6F04" w14:textId="68FB1E8C" w:rsidR="00156420" w:rsidRPr="008805FB" w:rsidRDefault="00156420" w:rsidP="002C30CC">
            <w:pPr>
              <w:jc w:val="center"/>
              <w:rPr>
                <w:b/>
                <w:bCs/>
                <w:sz w:val="21"/>
                <w:szCs w:val="21"/>
              </w:rPr>
            </w:pPr>
            <w:r w:rsidRPr="008805FB">
              <w:rPr>
                <w:b/>
                <w:bCs/>
                <w:sz w:val="21"/>
                <w:szCs w:val="21"/>
              </w:rPr>
              <w:t>Differences**</w:t>
            </w:r>
          </w:p>
        </w:tc>
      </w:tr>
      <w:tr w:rsidR="00156420" w:rsidRPr="008805FB" w14:paraId="1B2A4E8B" w14:textId="77777777" w:rsidTr="002C30CC">
        <w:trPr>
          <w:tblHeader/>
        </w:trPr>
        <w:tc>
          <w:tcPr>
            <w:tcW w:w="1530" w:type="dxa"/>
            <w:vMerge/>
            <w:tcBorders>
              <w:bottom w:val="single" w:sz="4" w:space="0" w:color="auto"/>
            </w:tcBorders>
          </w:tcPr>
          <w:p w14:paraId="4626EF4C" w14:textId="77777777" w:rsidR="00156420" w:rsidRPr="008805FB" w:rsidRDefault="00156420" w:rsidP="00A321F8">
            <w:pPr>
              <w:jc w:val="center"/>
              <w:rPr>
                <w:b/>
                <w:bCs/>
                <w:sz w:val="21"/>
                <w:szCs w:val="21"/>
                <w:highlight w:val="yellow"/>
              </w:rPr>
            </w:pPr>
          </w:p>
        </w:tc>
        <w:tc>
          <w:tcPr>
            <w:tcW w:w="1556" w:type="dxa"/>
            <w:tcBorders>
              <w:bottom w:val="single" w:sz="4" w:space="0" w:color="auto"/>
            </w:tcBorders>
            <w:tcMar>
              <w:left w:w="14" w:type="dxa"/>
              <w:right w:w="14" w:type="dxa"/>
            </w:tcMar>
            <w:vAlign w:val="center"/>
          </w:tcPr>
          <w:p w14:paraId="5EB72068" w14:textId="0921F3E9" w:rsidR="00156420" w:rsidRPr="008805FB" w:rsidRDefault="00156420" w:rsidP="008805FB">
            <w:pPr>
              <w:jc w:val="center"/>
              <w:rPr>
                <w:b/>
                <w:bCs/>
                <w:sz w:val="21"/>
                <w:szCs w:val="21"/>
                <w:highlight w:val="yellow"/>
              </w:rPr>
            </w:pPr>
            <w:r w:rsidRPr="008805FB">
              <w:rPr>
                <w:b/>
                <w:bCs/>
                <w:sz w:val="21"/>
                <w:szCs w:val="21"/>
              </w:rPr>
              <w:t>Funds disbursed</w:t>
            </w:r>
          </w:p>
        </w:tc>
        <w:tc>
          <w:tcPr>
            <w:tcW w:w="1544" w:type="dxa"/>
            <w:tcBorders>
              <w:bottom w:val="single" w:sz="4" w:space="0" w:color="auto"/>
            </w:tcBorders>
            <w:tcMar>
              <w:left w:w="14" w:type="dxa"/>
              <w:right w:w="14" w:type="dxa"/>
            </w:tcMar>
            <w:vAlign w:val="center"/>
          </w:tcPr>
          <w:p w14:paraId="326321E7" w14:textId="7696E2B8" w:rsidR="00156420" w:rsidRPr="008805FB" w:rsidRDefault="00156420" w:rsidP="008805FB">
            <w:pPr>
              <w:jc w:val="center"/>
              <w:rPr>
                <w:b/>
                <w:bCs/>
                <w:sz w:val="21"/>
                <w:szCs w:val="21"/>
                <w:highlight w:val="yellow"/>
              </w:rPr>
            </w:pPr>
            <w:r w:rsidRPr="008805FB">
              <w:rPr>
                <w:b/>
                <w:bCs/>
                <w:sz w:val="21"/>
                <w:szCs w:val="21"/>
              </w:rPr>
              <w:t>Funds committed</w:t>
            </w:r>
          </w:p>
        </w:tc>
        <w:tc>
          <w:tcPr>
            <w:tcW w:w="1556" w:type="dxa"/>
            <w:tcBorders>
              <w:bottom w:val="single" w:sz="4" w:space="0" w:color="auto"/>
            </w:tcBorders>
            <w:tcMar>
              <w:left w:w="14" w:type="dxa"/>
              <w:right w:w="14" w:type="dxa"/>
            </w:tcMar>
            <w:vAlign w:val="center"/>
          </w:tcPr>
          <w:p w14:paraId="201878E1" w14:textId="1584AC13" w:rsidR="00156420" w:rsidRPr="008805FB" w:rsidRDefault="00156420" w:rsidP="008805FB">
            <w:pPr>
              <w:jc w:val="center"/>
              <w:rPr>
                <w:b/>
                <w:bCs/>
                <w:sz w:val="21"/>
                <w:szCs w:val="21"/>
                <w:highlight w:val="yellow"/>
              </w:rPr>
            </w:pPr>
            <w:r w:rsidRPr="008805FB">
              <w:rPr>
                <w:b/>
                <w:bCs/>
                <w:sz w:val="21"/>
                <w:szCs w:val="21"/>
              </w:rPr>
              <w:t>Total cumulative</w:t>
            </w:r>
          </w:p>
        </w:tc>
        <w:tc>
          <w:tcPr>
            <w:tcW w:w="1692" w:type="dxa"/>
            <w:vMerge/>
            <w:tcBorders>
              <w:bottom w:val="single" w:sz="4" w:space="0" w:color="auto"/>
            </w:tcBorders>
            <w:tcMar>
              <w:left w:w="14" w:type="dxa"/>
              <w:right w:w="14" w:type="dxa"/>
            </w:tcMar>
            <w:vAlign w:val="center"/>
          </w:tcPr>
          <w:p w14:paraId="65E22109" w14:textId="77777777" w:rsidR="00156420" w:rsidRPr="008805FB" w:rsidRDefault="00156420" w:rsidP="008805FB">
            <w:pPr>
              <w:jc w:val="center"/>
              <w:rPr>
                <w:b/>
                <w:bCs/>
                <w:sz w:val="21"/>
                <w:szCs w:val="21"/>
                <w:highlight w:val="yellow"/>
              </w:rPr>
            </w:pPr>
          </w:p>
        </w:tc>
        <w:tc>
          <w:tcPr>
            <w:tcW w:w="1499" w:type="dxa"/>
            <w:vMerge/>
            <w:tcBorders>
              <w:bottom w:val="single" w:sz="4" w:space="0" w:color="auto"/>
            </w:tcBorders>
            <w:tcMar>
              <w:left w:w="14" w:type="dxa"/>
              <w:right w:w="14" w:type="dxa"/>
            </w:tcMar>
            <w:vAlign w:val="center"/>
          </w:tcPr>
          <w:p w14:paraId="2F1A332F" w14:textId="77777777" w:rsidR="00156420" w:rsidRPr="008805FB" w:rsidRDefault="00156420" w:rsidP="008805FB">
            <w:pPr>
              <w:jc w:val="center"/>
              <w:rPr>
                <w:b/>
                <w:bCs/>
                <w:sz w:val="21"/>
                <w:szCs w:val="21"/>
                <w:highlight w:val="yellow"/>
              </w:rPr>
            </w:pPr>
          </w:p>
        </w:tc>
      </w:tr>
      <w:tr w:rsidR="00156420" w:rsidRPr="008805FB" w14:paraId="2AB773BF" w14:textId="77777777" w:rsidTr="002C30CC">
        <w:trPr>
          <w:tblHeader/>
        </w:trPr>
        <w:tc>
          <w:tcPr>
            <w:tcW w:w="1530" w:type="dxa"/>
          </w:tcPr>
          <w:p w14:paraId="4113F460" w14:textId="77777777" w:rsidR="00156420" w:rsidRPr="008805FB" w:rsidRDefault="00156420" w:rsidP="00A321F8">
            <w:pPr>
              <w:jc w:val="center"/>
              <w:rPr>
                <w:b/>
                <w:bCs/>
                <w:sz w:val="21"/>
                <w:szCs w:val="21"/>
              </w:rPr>
            </w:pPr>
            <w:r w:rsidRPr="008805FB">
              <w:rPr>
                <w:b/>
                <w:bCs/>
                <w:sz w:val="21"/>
                <w:szCs w:val="21"/>
              </w:rPr>
              <w:t>(1)</w:t>
            </w:r>
          </w:p>
        </w:tc>
        <w:tc>
          <w:tcPr>
            <w:tcW w:w="1556" w:type="dxa"/>
          </w:tcPr>
          <w:p w14:paraId="3592E476" w14:textId="77777777" w:rsidR="00156420" w:rsidRPr="008805FB" w:rsidRDefault="00156420" w:rsidP="00A321F8">
            <w:pPr>
              <w:jc w:val="center"/>
              <w:rPr>
                <w:b/>
                <w:bCs/>
                <w:sz w:val="21"/>
                <w:szCs w:val="21"/>
              </w:rPr>
            </w:pPr>
            <w:r w:rsidRPr="008805FB">
              <w:rPr>
                <w:b/>
                <w:bCs/>
                <w:sz w:val="21"/>
                <w:szCs w:val="21"/>
              </w:rPr>
              <w:t>(2)</w:t>
            </w:r>
          </w:p>
        </w:tc>
        <w:tc>
          <w:tcPr>
            <w:tcW w:w="1544" w:type="dxa"/>
          </w:tcPr>
          <w:p w14:paraId="5F5357AF" w14:textId="77777777" w:rsidR="00156420" w:rsidRPr="008805FB" w:rsidRDefault="00156420" w:rsidP="00A321F8">
            <w:pPr>
              <w:jc w:val="center"/>
              <w:rPr>
                <w:b/>
                <w:bCs/>
                <w:sz w:val="21"/>
                <w:szCs w:val="21"/>
              </w:rPr>
            </w:pPr>
            <w:r w:rsidRPr="008805FB">
              <w:rPr>
                <w:b/>
                <w:bCs/>
                <w:sz w:val="21"/>
                <w:szCs w:val="21"/>
              </w:rPr>
              <w:t>(3)</w:t>
            </w:r>
          </w:p>
        </w:tc>
        <w:tc>
          <w:tcPr>
            <w:tcW w:w="1556" w:type="dxa"/>
          </w:tcPr>
          <w:p w14:paraId="1B57C618" w14:textId="77777777" w:rsidR="00156420" w:rsidRPr="008805FB" w:rsidRDefault="00156420" w:rsidP="00A321F8">
            <w:pPr>
              <w:jc w:val="center"/>
              <w:rPr>
                <w:b/>
                <w:bCs/>
                <w:sz w:val="21"/>
                <w:szCs w:val="21"/>
              </w:rPr>
            </w:pPr>
            <w:r w:rsidRPr="008805FB">
              <w:rPr>
                <w:b/>
                <w:bCs/>
                <w:sz w:val="21"/>
                <w:szCs w:val="21"/>
              </w:rPr>
              <w:t>(4)= (2)+(3)</w:t>
            </w:r>
          </w:p>
        </w:tc>
        <w:tc>
          <w:tcPr>
            <w:tcW w:w="1692" w:type="dxa"/>
          </w:tcPr>
          <w:p w14:paraId="11574151" w14:textId="77777777" w:rsidR="00156420" w:rsidRPr="008805FB" w:rsidRDefault="00156420" w:rsidP="00A321F8">
            <w:pPr>
              <w:jc w:val="center"/>
              <w:rPr>
                <w:b/>
                <w:bCs/>
                <w:sz w:val="21"/>
                <w:szCs w:val="21"/>
              </w:rPr>
            </w:pPr>
            <w:r w:rsidRPr="008805FB">
              <w:rPr>
                <w:b/>
                <w:bCs/>
                <w:sz w:val="21"/>
                <w:szCs w:val="21"/>
              </w:rPr>
              <w:t>(5)</w:t>
            </w:r>
          </w:p>
        </w:tc>
        <w:tc>
          <w:tcPr>
            <w:tcW w:w="1499" w:type="dxa"/>
          </w:tcPr>
          <w:p w14:paraId="5B71758C" w14:textId="77777777" w:rsidR="00156420" w:rsidRPr="008805FB" w:rsidRDefault="00156420" w:rsidP="00A321F8">
            <w:pPr>
              <w:jc w:val="center"/>
              <w:rPr>
                <w:b/>
                <w:bCs/>
                <w:sz w:val="21"/>
                <w:szCs w:val="21"/>
              </w:rPr>
            </w:pPr>
            <w:r w:rsidRPr="008805FB">
              <w:rPr>
                <w:b/>
                <w:bCs/>
                <w:sz w:val="21"/>
                <w:szCs w:val="21"/>
              </w:rPr>
              <w:t>(6)= (4)-(5)</w:t>
            </w:r>
          </w:p>
        </w:tc>
      </w:tr>
      <w:tr w:rsidR="00FE3E7A" w:rsidRPr="008805FB" w14:paraId="067D3021" w14:textId="77777777" w:rsidTr="002C30CC">
        <w:tc>
          <w:tcPr>
            <w:tcW w:w="1530" w:type="dxa"/>
            <w:vAlign w:val="center"/>
          </w:tcPr>
          <w:p w14:paraId="5AE031D7" w14:textId="77777777" w:rsidR="00FE3E7A" w:rsidRPr="008805FB" w:rsidRDefault="00FE3E7A" w:rsidP="00A321F8">
            <w:pPr>
              <w:rPr>
                <w:color w:val="000000"/>
                <w:sz w:val="21"/>
                <w:szCs w:val="21"/>
              </w:rPr>
            </w:pPr>
            <w:r w:rsidRPr="008805FB">
              <w:rPr>
                <w:color w:val="000000"/>
                <w:sz w:val="21"/>
                <w:szCs w:val="21"/>
              </w:rPr>
              <w:t>UNDP</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5E4DB92" w14:textId="77777777" w:rsidR="00FE3E7A" w:rsidRPr="008805FB" w:rsidRDefault="00FE3E7A" w:rsidP="00A321F8">
            <w:pPr>
              <w:jc w:val="right"/>
              <w:rPr>
                <w:sz w:val="21"/>
                <w:szCs w:val="21"/>
              </w:rPr>
            </w:pPr>
            <w:r w:rsidRPr="008805FB">
              <w:rPr>
                <w:sz w:val="21"/>
                <w:szCs w:val="21"/>
              </w:rPr>
              <w:t>875,568,317</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7C86169" w14:textId="77777777" w:rsidR="00FE3E7A" w:rsidRPr="008805FB" w:rsidRDefault="00FE3E7A" w:rsidP="00A321F8">
            <w:pPr>
              <w:jc w:val="right"/>
              <w:rPr>
                <w:sz w:val="21"/>
                <w:szCs w:val="21"/>
              </w:rPr>
            </w:pPr>
            <w:r w:rsidRPr="008805FB">
              <w:rPr>
                <w:sz w:val="21"/>
                <w:szCs w:val="21"/>
              </w:rPr>
              <w:t>2,806,050</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D4DA5CC" w14:textId="77777777" w:rsidR="00FE3E7A" w:rsidRPr="008805FB" w:rsidRDefault="00FE3E7A" w:rsidP="00A321F8">
            <w:pPr>
              <w:jc w:val="right"/>
              <w:rPr>
                <w:sz w:val="21"/>
                <w:szCs w:val="21"/>
              </w:rPr>
            </w:pPr>
            <w:r w:rsidRPr="008805FB">
              <w:rPr>
                <w:sz w:val="21"/>
                <w:szCs w:val="21"/>
              </w:rPr>
              <w:t>878,374,367</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6DE8D34" w14:textId="77777777" w:rsidR="00FE3E7A" w:rsidRPr="008805FB" w:rsidRDefault="00B66520" w:rsidP="00A321F8">
            <w:pPr>
              <w:jc w:val="right"/>
              <w:rPr>
                <w:sz w:val="21"/>
                <w:szCs w:val="21"/>
                <w:lang w:val="en-CA"/>
              </w:rPr>
            </w:pPr>
            <w:r w:rsidRPr="008805FB">
              <w:rPr>
                <w:color w:val="000000"/>
                <w:sz w:val="21"/>
                <w:szCs w:val="21"/>
              </w:rPr>
              <w:t>880,148,749</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42DBD4BD" w14:textId="77777777" w:rsidR="00FE3E7A" w:rsidRPr="008805FB" w:rsidRDefault="00B66520" w:rsidP="00A321F8">
            <w:pPr>
              <w:jc w:val="right"/>
              <w:rPr>
                <w:color w:val="000000"/>
                <w:sz w:val="21"/>
                <w:szCs w:val="21"/>
                <w:lang w:val="en-CA"/>
              </w:rPr>
            </w:pPr>
            <w:r w:rsidRPr="008805FB">
              <w:rPr>
                <w:color w:val="000000"/>
                <w:sz w:val="21"/>
                <w:szCs w:val="21"/>
                <w:lang w:val="en-CA"/>
              </w:rPr>
              <w:t>(1,774,382)</w:t>
            </w:r>
          </w:p>
        </w:tc>
      </w:tr>
      <w:tr w:rsidR="00FE3E7A" w:rsidRPr="008805FB" w14:paraId="4CE12729" w14:textId="77777777" w:rsidTr="002C30CC">
        <w:tc>
          <w:tcPr>
            <w:tcW w:w="1530" w:type="dxa"/>
            <w:vAlign w:val="center"/>
          </w:tcPr>
          <w:p w14:paraId="0BAC10D2" w14:textId="77777777" w:rsidR="00FE3E7A" w:rsidRPr="008805FB" w:rsidRDefault="00FE3E7A" w:rsidP="00A321F8">
            <w:pPr>
              <w:rPr>
                <w:color w:val="000000"/>
                <w:sz w:val="21"/>
                <w:szCs w:val="21"/>
              </w:rPr>
            </w:pPr>
            <w:r w:rsidRPr="008805FB">
              <w:rPr>
                <w:color w:val="000000"/>
                <w:sz w:val="21"/>
                <w:szCs w:val="21"/>
              </w:rPr>
              <w:t>UNEP</w:t>
            </w:r>
          </w:p>
        </w:tc>
        <w:tc>
          <w:tcPr>
            <w:tcW w:w="1556" w:type="dxa"/>
            <w:tcBorders>
              <w:top w:val="nil"/>
              <w:left w:val="single" w:sz="4" w:space="0" w:color="auto"/>
              <w:bottom w:val="single" w:sz="4" w:space="0" w:color="auto"/>
              <w:right w:val="single" w:sz="4" w:space="0" w:color="auto"/>
            </w:tcBorders>
            <w:shd w:val="clear" w:color="auto" w:fill="auto"/>
          </w:tcPr>
          <w:p w14:paraId="630E0FEB" w14:textId="77777777" w:rsidR="00FE3E7A" w:rsidRPr="008805FB" w:rsidRDefault="00FE3E7A" w:rsidP="00A321F8">
            <w:pPr>
              <w:jc w:val="right"/>
              <w:rPr>
                <w:sz w:val="21"/>
                <w:szCs w:val="21"/>
              </w:rPr>
            </w:pPr>
            <w:r w:rsidRPr="008805FB">
              <w:rPr>
                <w:sz w:val="21"/>
                <w:szCs w:val="21"/>
              </w:rPr>
              <w:t>309,918,854</w:t>
            </w:r>
          </w:p>
        </w:tc>
        <w:tc>
          <w:tcPr>
            <w:tcW w:w="1544" w:type="dxa"/>
            <w:tcBorders>
              <w:top w:val="nil"/>
              <w:left w:val="single" w:sz="4" w:space="0" w:color="auto"/>
              <w:bottom w:val="single" w:sz="4" w:space="0" w:color="auto"/>
              <w:right w:val="single" w:sz="4" w:space="0" w:color="auto"/>
            </w:tcBorders>
            <w:shd w:val="clear" w:color="auto" w:fill="auto"/>
          </w:tcPr>
          <w:p w14:paraId="2D859D16" w14:textId="77777777" w:rsidR="00FE3E7A" w:rsidRPr="008805FB" w:rsidRDefault="00FE3E7A" w:rsidP="00A321F8">
            <w:pPr>
              <w:jc w:val="right"/>
              <w:rPr>
                <w:sz w:val="21"/>
                <w:szCs w:val="21"/>
              </w:rPr>
            </w:pPr>
            <w:r w:rsidRPr="008805FB">
              <w:rPr>
                <w:sz w:val="21"/>
                <w:szCs w:val="21"/>
              </w:rPr>
              <w:t>19,864,845</w:t>
            </w:r>
          </w:p>
        </w:tc>
        <w:tc>
          <w:tcPr>
            <w:tcW w:w="1556" w:type="dxa"/>
            <w:tcBorders>
              <w:top w:val="nil"/>
              <w:left w:val="single" w:sz="4" w:space="0" w:color="auto"/>
              <w:bottom w:val="single" w:sz="4" w:space="0" w:color="auto"/>
              <w:right w:val="single" w:sz="4" w:space="0" w:color="auto"/>
            </w:tcBorders>
            <w:shd w:val="clear" w:color="auto" w:fill="auto"/>
          </w:tcPr>
          <w:p w14:paraId="79E8325A" w14:textId="77777777" w:rsidR="00FE3E7A" w:rsidRPr="008805FB" w:rsidRDefault="00FE3E7A" w:rsidP="00A321F8">
            <w:pPr>
              <w:jc w:val="right"/>
              <w:rPr>
                <w:sz w:val="21"/>
                <w:szCs w:val="21"/>
              </w:rPr>
            </w:pPr>
            <w:r w:rsidRPr="008805FB">
              <w:rPr>
                <w:sz w:val="21"/>
                <w:szCs w:val="21"/>
              </w:rPr>
              <w:t>329,783,699</w:t>
            </w:r>
          </w:p>
        </w:tc>
        <w:tc>
          <w:tcPr>
            <w:tcW w:w="1692" w:type="dxa"/>
            <w:tcBorders>
              <w:top w:val="nil"/>
              <w:left w:val="single" w:sz="4" w:space="0" w:color="auto"/>
              <w:bottom w:val="single" w:sz="4" w:space="0" w:color="auto"/>
              <w:right w:val="single" w:sz="4" w:space="0" w:color="auto"/>
            </w:tcBorders>
            <w:shd w:val="clear" w:color="auto" w:fill="auto"/>
            <w:vAlign w:val="center"/>
          </w:tcPr>
          <w:p w14:paraId="5BE08CF9" w14:textId="77777777" w:rsidR="00FE3E7A" w:rsidRPr="008805FB" w:rsidRDefault="000A4743" w:rsidP="00A321F8">
            <w:pPr>
              <w:jc w:val="right"/>
              <w:rPr>
                <w:sz w:val="21"/>
                <w:szCs w:val="21"/>
              </w:rPr>
            </w:pPr>
            <w:r w:rsidRPr="008805FB">
              <w:rPr>
                <w:color w:val="000000"/>
                <w:sz w:val="21"/>
                <w:szCs w:val="21"/>
              </w:rPr>
              <w:t>314,407,373</w:t>
            </w:r>
          </w:p>
        </w:tc>
        <w:tc>
          <w:tcPr>
            <w:tcW w:w="1499" w:type="dxa"/>
            <w:tcBorders>
              <w:top w:val="nil"/>
              <w:left w:val="single" w:sz="4" w:space="0" w:color="auto"/>
              <w:bottom w:val="single" w:sz="4" w:space="0" w:color="auto"/>
              <w:right w:val="single" w:sz="4" w:space="0" w:color="auto"/>
            </w:tcBorders>
            <w:shd w:val="clear" w:color="auto" w:fill="auto"/>
            <w:vAlign w:val="center"/>
          </w:tcPr>
          <w:p w14:paraId="508D040C" w14:textId="77777777" w:rsidR="00FE3E7A" w:rsidRPr="008805FB" w:rsidRDefault="000A4743" w:rsidP="00A321F8">
            <w:pPr>
              <w:jc w:val="right"/>
              <w:rPr>
                <w:color w:val="000000"/>
                <w:sz w:val="21"/>
                <w:szCs w:val="21"/>
              </w:rPr>
            </w:pPr>
            <w:r w:rsidRPr="008805FB">
              <w:rPr>
                <w:color w:val="000000"/>
                <w:sz w:val="21"/>
                <w:szCs w:val="21"/>
              </w:rPr>
              <w:t>15,376,326</w:t>
            </w:r>
          </w:p>
        </w:tc>
      </w:tr>
      <w:tr w:rsidR="00FE3E7A" w:rsidRPr="008805FB" w14:paraId="2E22EB3A" w14:textId="77777777" w:rsidTr="002C30CC">
        <w:tc>
          <w:tcPr>
            <w:tcW w:w="1530" w:type="dxa"/>
            <w:vAlign w:val="center"/>
          </w:tcPr>
          <w:p w14:paraId="74A831D3" w14:textId="77777777" w:rsidR="00FE3E7A" w:rsidRPr="008805FB" w:rsidRDefault="00FE3E7A" w:rsidP="00A321F8">
            <w:pPr>
              <w:rPr>
                <w:color w:val="000000"/>
                <w:sz w:val="21"/>
                <w:szCs w:val="21"/>
              </w:rPr>
            </w:pPr>
            <w:r w:rsidRPr="008805FB">
              <w:rPr>
                <w:color w:val="000000"/>
                <w:sz w:val="21"/>
                <w:szCs w:val="21"/>
              </w:rPr>
              <w:t>UNIDO</w:t>
            </w:r>
          </w:p>
        </w:tc>
        <w:tc>
          <w:tcPr>
            <w:tcW w:w="1556" w:type="dxa"/>
            <w:tcBorders>
              <w:top w:val="nil"/>
              <w:left w:val="single" w:sz="4" w:space="0" w:color="auto"/>
              <w:bottom w:val="single" w:sz="4" w:space="0" w:color="auto"/>
              <w:right w:val="single" w:sz="4" w:space="0" w:color="auto"/>
            </w:tcBorders>
            <w:shd w:val="clear" w:color="auto" w:fill="auto"/>
          </w:tcPr>
          <w:p w14:paraId="738C5500" w14:textId="77777777" w:rsidR="00FE3E7A" w:rsidRPr="008805FB" w:rsidRDefault="00FE3E7A" w:rsidP="00A321F8">
            <w:pPr>
              <w:jc w:val="right"/>
              <w:rPr>
                <w:sz w:val="21"/>
                <w:szCs w:val="21"/>
              </w:rPr>
            </w:pPr>
            <w:r w:rsidRPr="008805FB">
              <w:rPr>
                <w:sz w:val="21"/>
                <w:szCs w:val="21"/>
              </w:rPr>
              <w:t>841,438,790</w:t>
            </w:r>
          </w:p>
        </w:tc>
        <w:tc>
          <w:tcPr>
            <w:tcW w:w="1544" w:type="dxa"/>
            <w:tcBorders>
              <w:top w:val="nil"/>
              <w:left w:val="single" w:sz="4" w:space="0" w:color="auto"/>
              <w:bottom w:val="single" w:sz="4" w:space="0" w:color="auto"/>
              <w:right w:val="single" w:sz="4" w:space="0" w:color="auto"/>
            </w:tcBorders>
            <w:shd w:val="clear" w:color="auto" w:fill="auto"/>
          </w:tcPr>
          <w:p w14:paraId="69A5C9D3" w14:textId="77777777" w:rsidR="00FE3E7A" w:rsidRPr="008805FB" w:rsidRDefault="00FE3E7A" w:rsidP="00A321F8">
            <w:pPr>
              <w:jc w:val="right"/>
              <w:rPr>
                <w:sz w:val="21"/>
                <w:szCs w:val="21"/>
              </w:rPr>
            </w:pPr>
            <w:r w:rsidRPr="008805FB">
              <w:rPr>
                <w:sz w:val="21"/>
                <w:szCs w:val="21"/>
              </w:rPr>
              <w:t>52,655,545</w:t>
            </w:r>
          </w:p>
        </w:tc>
        <w:tc>
          <w:tcPr>
            <w:tcW w:w="1556" w:type="dxa"/>
            <w:tcBorders>
              <w:top w:val="nil"/>
              <w:left w:val="single" w:sz="4" w:space="0" w:color="auto"/>
              <w:bottom w:val="single" w:sz="4" w:space="0" w:color="auto"/>
              <w:right w:val="single" w:sz="4" w:space="0" w:color="auto"/>
            </w:tcBorders>
            <w:shd w:val="clear" w:color="auto" w:fill="auto"/>
          </w:tcPr>
          <w:p w14:paraId="183C81FD" w14:textId="77777777" w:rsidR="00FE3E7A" w:rsidRPr="008805FB" w:rsidRDefault="00FE3E7A" w:rsidP="00A321F8">
            <w:pPr>
              <w:jc w:val="right"/>
              <w:rPr>
                <w:sz w:val="21"/>
                <w:szCs w:val="21"/>
              </w:rPr>
            </w:pPr>
            <w:r w:rsidRPr="008805FB">
              <w:rPr>
                <w:sz w:val="21"/>
                <w:szCs w:val="21"/>
              </w:rPr>
              <w:t>894,094,335</w:t>
            </w:r>
          </w:p>
        </w:tc>
        <w:tc>
          <w:tcPr>
            <w:tcW w:w="1692" w:type="dxa"/>
            <w:tcBorders>
              <w:top w:val="nil"/>
              <w:left w:val="single" w:sz="4" w:space="0" w:color="auto"/>
              <w:bottom w:val="single" w:sz="4" w:space="0" w:color="auto"/>
              <w:right w:val="single" w:sz="4" w:space="0" w:color="auto"/>
            </w:tcBorders>
            <w:shd w:val="clear" w:color="auto" w:fill="auto"/>
            <w:vAlign w:val="center"/>
          </w:tcPr>
          <w:p w14:paraId="645394AF" w14:textId="77777777" w:rsidR="00FE3E7A" w:rsidRPr="008805FB" w:rsidRDefault="000A4743" w:rsidP="00A321F8">
            <w:pPr>
              <w:jc w:val="right"/>
              <w:rPr>
                <w:sz w:val="21"/>
                <w:szCs w:val="21"/>
              </w:rPr>
            </w:pPr>
            <w:r w:rsidRPr="008805FB">
              <w:rPr>
                <w:color w:val="000000"/>
                <w:sz w:val="21"/>
                <w:szCs w:val="21"/>
              </w:rPr>
              <w:t>837,599,049</w:t>
            </w:r>
          </w:p>
        </w:tc>
        <w:tc>
          <w:tcPr>
            <w:tcW w:w="1499" w:type="dxa"/>
            <w:tcBorders>
              <w:top w:val="nil"/>
              <w:left w:val="single" w:sz="4" w:space="0" w:color="auto"/>
              <w:bottom w:val="single" w:sz="4" w:space="0" w:color="auto"/>
              <w:right w:val="single" w:sz="4" w:space="0" w:color="auto"/>
            </w:tcBorders>
            <w:shd w:val="clear" w:color="auto" w:fill="auto"/>
            <w:vAlign w:val="center"/>
          </w:tcPr>
          <w:p w14:paraId="757BEC3E" w14:textId="77777777" w:rsidR="00FE3E7A" w:rsidRPr="008805FB" w:rsidRDefault="000A4743" w:rsidP="00A321F8">
            <w:pPr>
              <w:jc w:val="right"/>
              <w:rPr>
                <w:color w:val="000000"/>
                <w:sz w:val="21"/>
                <w:szCs w:val="21"/>
              </w:rPr>
            </w:pPr>
            <w:r w:rsidRPr="008805FB">
              <w:rPr>
                <w:color w:val="000000"/>
                <w:sz w:val="21"/>
                <w:szCs w:val="21"/>
              </w:rPr>
              <w:t>56,495,286</w:t>
            </w:r>
          </w:p>
        </w:tc>
      </w:tr>
      <w:tr w:rsidR="00FE3E7A" w:rsidRPr="008805FB" w14:paraId="00B68A17" w14:textId="77777777" w:rsidTr="002C30CC">
        <w:tc>
          <w:tcPr>
            <w:tcW w:w="1530" w:type="dxa"/>
            <w:shd w:val="clear" w:color="auto" w:fill="auto"/>
            <w:vAlign w:val="center"/>
          </w:tcPr>
          <w:p w14:paraId="0CA6EEB5" w14:textId="77777777" w:rsidR="00FE3E7A" w:rsidRPr="008805FB" w:rsidRDefault="00FE3E7A" w:rsidP="00A321F8">
            <w:pPr>
              <w:rPr>
                <w:color w:val="000000"/>
                <w:sz w:val="21"/>
                <w:szCs w:val="21"/>
              </w:rPr>
            </w:pPr>
            <w:r w:rsidRPr="008805FB">
              <w:rPr>
                <w:color w:val="000000"/>
                <w:sz w:val="21"/>
                <w:szCs w:val="21"/>
              </w:rPr>
              <w:t>World Bank</w:t>
            </w:r>
          </w:p>
        </w:tc>
        <w:tc>
          <w:tcPr>
            <w:tcW w:w="1556" w:type="dxa"/>
            <w:tcBorders>
              <w:top w:val="nil"/>
              <w:left w:val="single" w:sz="4" w:space="0" w:color="auto"/>
              <w:bottom w:val="single" w:sz="4" w:space="0" w:color="auto"/>
              <w:right w:val="single" w:sz="4" w:space="0" w:color="auto"/>
            </w:tcBorders>
            <w:shd w:val="clear" w:color="auto" w:fill="auto"/>
          </w:tcPr>
          <w:p w14:paraId="7B205909" w14:textId="77777777" w:rsidR="00FE3E7A" w:rsidRPr="008805FB" w:rsidRDefault="00FE3E7A" w:rsidP="00A321F8">
            <w:pPr>
              <w:jc w:val="right"/>
              <w:rPr>
                <w:sz w:val="21"/>
                <w:szCs w:val="21"/>
              </w:rPr>
            </w:pPr>
            <w:r w:rsidRPr="008805FB">
              <w:rPr>
                <w:sz w:val="21"/>
                <w:szCs w:val="21"/>
              </w:rPr>
              <w:t>1,249,225,926</w:t>
            </w:r>
          </w:p>
        </w:tc>
        <w:tc>
          <w:tcPr>
            <w:tcW w:w="1544" w:type="dxa"/>
            <w:tcBorders>
              <w:top w:val="nil"/>
              <w:left w:val="single" w:sz="4" w:space="0" w:color="auto"/>
              <w:bottom w:val="single" w:sz="4" w:space="0" w:color="auto"/>
              <w:right w:val="single" w:sz="4" w:space="0" w:color="auto"/>
            </w:tcBorders>
            <w:shd w:val="clear" w:color="auto" w:fill="auto"/>
          </w:tcPr>
          <w:p w14:paraId="2304B2D2" w14:textId="77777777" w:rsidR="00FE3E7A" w:rsidRPr="008805FB" w:rsidRDefault="00FE3E7A" w:rsidP="00A321F8">
            <w:pPr>
              <w:jc w:val="right"/>
              <w:rPr>
                <w:sz w:val="21"/>
                <w:szCs w:val="21"/>
              </w:rPr>
            </w:pPr>
            <w:r w:rsidRPr="008805FB">
              <w:rPr>
                <w:sz w:val="21"/>
                <w:szCs w:val="21"/>
              </w:rPr>
              <w:t>26,275,155</w:t>
            </w:r>
          </w:p>
        </w:tc>
        <w:tc>
          <w:tcPr>
            <w:tcW w:w="1556" w:type="dxa"/>
            <w:tcBorders>
              <w:top w:val="nil"/>
              <w:left w:val="single" w:sz="4" w:space="0" w:color="auto"/>
              <w:bottom w:val="single" w:sz="4" w:space="0" w:color="auto"/>
              <w:right w:val="single" w:sz="4" w:space="0" w:color="auto"/>
            </w:tcBorders>
            <w:shd w:val="clear" w:color="auto" w:fill="auto"/>
          </w:tcPr>
          <w:p w14:paraId="064CE235" w14:textId="77777777" w:rsidR="00FE3E7A" w:rsidRPr="008805FB" w:rsidRDefault="00FE3E7A" w:rsidP="00A321F8">
            <w:pPr>
              <w:jc w:val="right"/>
              <w:rPr>
                <w:sz w:val="21"/>
                <w:szCs w:val="21"/>
              </w:rPr>
            </w:pPr>
            <w:r w:rsidRPr="008805FB">
              <w:rPr>
                <w:sz w:val="21"/>
                <w:szCs w:val="21"/>
              </w:rPr>
              <w:t>1,275,501,081</w:t>
            </w:r>
          </w:p>
        </w:tc>
        <w:tc>
          <w:tcPr>
            <w:tcW w:w="1692" w:type="dxa"/>
            <w:tcBorders>
              <w:top w:val="nil"/>
              <w:left w:val="single" w:sz="4" w:space="0" w:color="auto"/>
              <w:bottom w:val="single" w:sz="4" w:space="0" w:color="auto"/>
              <w:right w:val="single" w:sz="4" w:space="0" w:color="auto"/>
            </w:tcBorders>
            <w:shd w:val="clear" w:color="auto" w:fill="auto"/>
            <w:vAlign w:val="center"/>
          </w:tcPr>
          <w:p w14:paraId="4E8EBC68" w14:textId="77777777" w:rsidR="00FE3E7A" w:rsidRPr="008805FB" w:rsidRDefault="00FE3E7A" w:rsidP="00A321F8">
            <w:pPr>
              <w:jc w:val="right"/>
              <w:rPr>
                <w:sz w:val="21"/>
                <w:szCs w:val="21"/>
              </w:rPr>
            </w:pPr>
            <w:r w:rsidRPr="008805FB">
              <w:rPr>
                <w:sz w:val="21"/>
                <w:szCs w:val="21"/>
              </w:rPr>
              <w:t>1,250,892,519</w:t>
            </w:r>
          </w:p>
        </w:tc>
        <w:tc>
          <w:tcPr>
            <w:tcW w:w="1499" w:type="dxa"/>
            <w:tcBorders>
              <w:top w:val="nil"/>
              <w:left w:val="single" w:sz="4" w:space="0" w:color="auto"/>
              <w:bottom w:val="single" w:sz="4" w:space="0" w:color="auto"/>
              <w:right w:val="single" w:sz="4" w:space="0" w:color="auto"/>
            </w:tcBorders>
            <w:shd w:val="clear" w:color="auto" w:fill="auto"/>
            <w:vAlign w:val="center"/>
          </w:tcPr>
          <w:p w14:paraId="54DEC19D" w14:textId="77777777" w:rsidR="00FE3E7A" w:rsidRPr="008805FB" w:rsidRDefault="00FE3E7A" w:rsidP="00A321F8">
            <w:pPr>
              <w:jc w:val="right"/>
              <w:rPr>
                <w:color w:val="000000"/>
                <w:sz w:val="21"/>
                <w:szCs w:val="21"/>
              </w:rPr>
            </w:pPr>
            <w:r w:rsidRPr="008805FB">
              <w:rPr>
                <w:color w:val="000000"/>
                <w:sz w:val="21"/>
                <w:szCs w:val="21"/>
              </w:rPr>
              <w:t>24,608,562</w:t>
            </w:r>
          </w:p>
        </w:tc>
      </w:tr>
    </w:tbl>
    <w:p w14:paraId="75DC56F7" w14:textId="77777777" w:rsidR="00156420" w:rsidRDefault="00156420" w:rsidP="008805FB">
      <w:pPr>
        <w:rPr>
          <w:sz w:val="20"/>
        </w:rPr>
      </w:pPr>
      <w:r w:rsidRPr="0049159B">
        <w:rPr>
          <w:sz w:val="20"/>
        </w:rPr>
        <w:t>(*</w:t>
      </w:r>
      <w:r>
        <w:rPr>
          <w:sz w:val="20"/>
        </w:rPr>
        <w:t>)</w:t>
      </w:r>
      <w:r>
        <w:rPr>
          <w:sz w:val="20"/>
          <w:szCs w:val="20"/>
        </w:rPr>
        <w:t xml:space="preserve"> Including agency support costs.</w:t>
      </w:r>
    </w:p>
    <w:p w14:paraId="21012DEE" w14:textId="77777777" w:rsidR="00156420" w:rsidRPr="0049159B" w:rsidRDefault="00156420" w:rsidP="008805FB">
      <w:pPr>
        <w:rPr>
          <w:sz w:val="20"/>
        </w:rPr>
      </w:pPr>
      <w:r>
        <w:rPr>
          <w:sz w:val="20"/>
        </w:rPr>
        <w:t>(**</w:t>
      </w:r>
      <w:r w:rsidRPr="0049159B">
        <w:rPr>
          <w:sz w:val="20"/>
        </w:rPr>
        <w:t xml:space="preserve">) A positive </w:t>
      </w:r>
      <w:r>
        <w:rPr>
          <w:sz w:val="20"/>
        </w:rPr>
        <w:t xml:space="preserve">number </w:t>
      </w:r>
      <w:r w:rsidRPr="0049159B">
        <w:rPr>
          <w:sz w:val="20"/>
        </w:rPr>
        <w:t>means more expenditure</w:t>
      </w:r>
      <w:r>
        <w:rPr>
          <w:sz w:val="20"/>
        </w:rPr>
        <w:t xml:space="preserve"> and</w:t>
      </w:r>
      <w:r w:rsidRPr="0049159B">
        <w:rPr>
          <w:sz w:val="20"/>
        </w:rPr>
        <w:t xml:space="preserve"> a negative number means less expenditure indicated in the </w:t>
      </w:r>
      <w:r>
        <w:rPr>
          <w:sz w:val="20"/>
        </w:rPr>
        <w:t>progress report</w:t>
      </w:r>
      <w:r w:rsidRPr="0049159B">
        <w:rPr>
          <w:sz w:val="20"/>
        </w:rPr>
        <w:t xml:space="preserve"> than in the accounts.</w:t>
      </w:r>
    </w:p>
    <w:p w14:paraId="454BCD91" w14:textId="77777777" w:rsidR="00156420" w:rsidRDefault="00156420" w:rsidP="00A321F8">
      <w:pPr>
        <w:rPr>
          <w:sz w:val="20"/>
        </w:rPr>
      </w:pPr>
    </w:p>
    <w:p w14:paraId="0819FFCF" w14:textId="658A2FB0" w:rsidR="00156420" w:rsidRPr="00B113E4" w:rsidRDefault="00156420" w:rsidP="00A321F8">
      <w:pPr>
        <w:pStyle w:val="Heading1"/>
      </w:pPr>
      <w:r w:rsidRPr="00B113E4">
        <w:t xml:space="preserve">The explanation for the differences provided by relevant IAs </w:t>
      </w:r>
      <w:r w:rsidR="009D7D61">
        <w:t xml:space="preserve">and actions to be taken are </w:t>
      </w:r>
      <w:r w:rsidRPr="00B113E4">
        <w:t>shown in Table 5</w:t>
      </w:r>
      <w:r>
        <w:t>.</w:t>
      </w:r>
    </w:p>
    <w:p w14:paraId="4369EB86" w14:textId="5E3BC103" w:rsidR="00156420" w:rsidRPr="005D5081" w:rsidRDefault="00156420" w:rsidP="009D7D61">
      <w:pPr>
        <w:widowControl w:val="0"/>
        <w:rPr>
          <w:b/>
          <w:bCs/>
          <w:szCs w:val="24"/>
          <w:highlight w:val="yellow"/>
        </w:rPr>
      </w:pPr>
      <w:r w:rsidRPr="00C24AE5">
        <w:rPr>
          <w:b/>
          <w:szCs w:val="24"/>
        </w:rPr>
        <w:t>Table 5. R</w:t>
      </w:r>
      <w:r w:rsidRPr="00C24AE5">
        <w:rPr>
          <w:b/>
          <w:bCs/>
          <w:szCs w:val="24"/>
        </w:rPr>
        <w:t>ationale for differences in expenditures between the progress report</w:t>
      </w:r>
      <w:r>
        <w:rPr>
          <w:b/>
          <w:bCs/>
          <w:szCs w:val="24"/>
        </w:rPr>
        <w:t>s</w:t>
      </w:r>
      <w:r w:rsidRPr="00C24AE5">
        <w:rPr>
          <w:b/>
          <w:bCs/>
          <w:szCs w:val="24"/>
        </w:rPr>
        <w:t xml:space="preserve"> and the </w:t>
      </w:r>
      <w:r w:rsidRPr="00457126">
        <w:rPr>
          <w:b/>
          <w:bCs/>
          <w:szCs w:val="24"/>
        </w:rPr>
        <w:t>201</w:t>
      </w:r>
      <w:r w:rsidR="004B6DFF">
        <w:rPr>
          <w:b/>
          <w:bCs/>
          <w:szCs w:val="24"/>
        </w:rPr>
        <w:t>9</w:t>
      </w:r>
      <w:r>
        <w:rPr>
          <w:b/>
          <w:bCs/>
          <w:szCs w:val="24"/>
        </w:rPr>
        <w:t xml:space="preserve"> final accounts </w:t>
      </w:r>
      <w:r w:rsidRPr="00C24AE5">
        <w:rPr>
          <w:b/>
          <w:bCs/>
          <w:szCs w:val="24"/>
        </w:rPr>
        <w:t>(</w:t>
      </w:r>
      <w:r w:rsidR="00A321F8">
        <w:rPr>
          <w:b/>
          <w:bCs/>
          <w:szCs w:val="24"/>
        </w:rPr>
        <w:t>US $</w:t>
      </w:r>
      <w:r w:rsidRPr="00C24AE5">
        <w:rPr>
          <w:b/>
          <w:bCs/>
          <w:szCs w:val="24"/>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016"/>
        <w:gridCol w:w="1428"/>
        <w:gridCol w:w="1429"/>
        <w:gridCol w:w="1428"/>
        <w:gridCol w:w="1429"/>
      </w:tblGrid>
      <w:tr w:rsidR="002C30CC" w:rsidRPr="00204335" w14:paraId="70F6F6E8" w14:textId="77777777" w:rsidTr="009D7D61">
        <w:trPr>
          <w:tblHeader/>
        </w:trPr>
        <w:tc>
          <w:tcPr>
            <w:tcW w:w="630" w:type="dxa"/>
            <w:tcBorders>
              <w:bottom w:val="single" w:sz="4" w:space="0" w:color="auto"/>
            </w:tcBorders>
          </w:tcPr>
          <w:p w14:paraId="517D4A12" w14:textId="77777777" w:rsidR="00156420" w:rsidRPr="00204335" w:rsidRDefault="00156420" w:rsidP="00A321F8">
            <w:pPr>
              <w:rPr>
                <w:b/>
                <w:sz w:val="20"/>
                <w:szCs w:val="20"/>
              </w:rPr>
            </w:pPr>
            <w:r w:rsidRPr="00204335">
              <w:rPr>
                <w:b/>
                <w:sz w:val="20"/>
                <w:szCs w:val="20"/>
              </w:rPr>
              <w:t>Row</w:t>
            </w:r>
          </w:p>
        </w:tc>
        <w:tc>
          <w:tcPr>
            <w:tcW w:w="3016" w:type="dxa"/>
            <w:tcBorders>
              <w:bottom w:val="single" w:sz="4" w:space="0" w:color="auto"/>
            </w:tcBorders>
          </w:tcPr>
          <w:p w14:paraId="4E8F7EF0" w14:textId="01546E59" w:rsidR="00156420" w:rsidRPr="00204335" w:rsidRDefault="009D7D61" w:rsidP="00A321F8">
            <w:pPr>
              <w:rPr>
                <w:b/>
                <w:sz w:val="20"/>
                <w:szCs w:val="20"/>
              </w:rPr>
            </w:pPr>
            <w:r>
              <w:rPr>
                <w:b/>
                <w:sz w:val="20"/>
                <w:szCs w:val="20"/>
              </w:rPr>
              <w:t>Explanation</w:t>
            </w:r>
          </w:p>
        </w:tc>
        <w:tc>
          <w:tcPr>
            <w:tcW w:w="1428" w:type="dxa"/>
            <w:tcBorders>
              <w:bottom w:val="single" w:sz="4" w:space="0" w:color="auto"/>
            </w:tcBorders>
            <w:tcMar>
              <w:left w:w="14" w:type="dxa"/>
              <w:right w:w="0" w:type="dxa"/>
            </w:tcMar>
          </w:tcPr>
          <w:p w14:paraId="72059454" w14:textId="77777777" w:rsidR="00156420" w:rsidRPr="00204335" w:rsidRDefault="00156420" w:rsidP="00A321F8">
            <w:pPr>
              <w:jc w:val="center"/>
              <w:rPr>
                <w:b/>
                <w:bCs/>
                <w:sz w:val="20"/>
                <w:szCs w:val="20"/>
              </w:rPr>
            </w:pPr>
            <w:r w:rsidRPr="00204335">
              <w:rPr>
                <w:b/>
                <w:bCs/>
                <w:sz w:val="20"/>
                <w:szCs w:val="20"/>
              </w:rPr>
              <w:t>UNDP</w:t>
            </w:r>
          </w:p>
        </w:tc>
        <w:tc>
          <w:tcPr>
            <w:tcW w:w="1429" w:type="dxa"/>
            <w:tcBorders>
              <w:bottom w:val="single" w:sz="4" w:space="0" w:color="auto"/>
            </w:tcBorders>
            <w:tcMar>
              <w:left w:w="14" w:type="dxa"/>
              <w:right w:w="0" w:type="dxa"/>
            </w:tcMar>
          </w:tcPr>
          <w:p w14:paraId="5B183DDF" w14:textId="77777777" w:rsidR="00156420" w:rsidRPr="00204335" w:rsidRDefault="00156420" w:rsidP="00A321F8">
            <w:pPr>
              <w:jc w:val="center"/>
              <w:rPr>
                <w:b/>
                <w:bCs/>
                <w:sz w:val="20"/>
                <w:szCs w:val="20"/>
              </w:rPr>
            </w:pPr>
            <w:r w:rsidRPr="00204335">
              <w:rPr>
                <w:b/>
                <w:bCs/>
                <w:sz w:val="20"/>
                <w:szCs w:val="20"/>
              </w:rPr>
              <w:t>UNEP</w:t>
            </w:r>
          </w:p>
        </w:tc>
        <w:tc>
          <w:tcPr>
            <w:tcW w:w="1428" w:type="dxa"/>
            <w:tcBorders>
              <w:bottom w:val="single" w:sz="4" w:space="0" w:color="auto"/>
            </w:tcBorders>
            <w:tcMar>
              <w:left w:w="14" w:type="dxa"/>
              <w:right w:w="0" w:type="dxa"/>
            </w:tcMar>
          </w:tcPr>
          <w:p w14:paraId="4C0A6875" w14:textId="77777777" w:rsidR="00156420" w:rsidRPr="00204335" w:rsidRDefault="00156420" w:rsidP="00A321F8">
            <w:pPr>
              <w:jc w:val="center"/>
              <w:rPr>
                <w:b/>
                <w:bCs/>
                <w:sz w:val="20"/>
                <w:szCs w:val="20"/>
                <w:highlight w:val="yellow"/>
              </w:rPr>
            </w:pPr>
            <w:r w:rsidRPr="00204335">
              <w:rPr>
                <w:b/>
                <w:bCs/>
                <w:sz w:val="20"/>
                <w:szCs w:val="20"/>
              </w:rPr>
              <w:t>UNIDO</w:t>
            </w:r>
          </w:p>
        </w:tc>
        <w:tc>
          <w:tcPr>
            <w:tcW w:w="1429" w:type="dxa"/>
            <w:tcBorders>
              <w:bottom w:val="single" w:sz="4" w:space="0" w:color="auto"/>
            </w:tcBorders>
            <w:tcMar>
              <w:left w:w="14" w:type="dxa"/>
              <w:right w:w="0" w:type="dxa"/>
            </w:tcMar>
          </w:tcPr>
          <w:p w14:paraId="46561F2E" w14:textId="77777777" w:rsidR="00156420" w:rsidRPr="00204335" w:rsidRDefault="00156420" w:rsidP="00A321F8">
            <w:pPr>
              <w:jc w:val="center"/>
              <w:rPr>
                <w:b/>
                <w:bCs/>
                <w:sz w:val="20"/>
                <w:szCs w:val="20"/>
                <w:highlight w:val="yellow"/>
              </w:rPr>
            </w:pPr>
            <w:r w:rsidRPr="00204335">
              <w:rPr>
                <w:b/>
                <w:bCs/>
                <w:sz w:val="20"/>
                <w:szCs w:val="20"/>
              </w:rPr>
              <w:t>World Bank</w:t>
            </w:r>
          </w:p>
        </w:tc>
      </w:tr>
      <w:tr w:rsidR="002C30CC" w:rsidRPr="00204335" w14:paraId="107BE5E5" w14:textId="77777777" w:rsidTr="009D7D61">
        <w:tc>
          <w:tcPr>
            <w:tcW w:w="630" w:type="dxa"/>
            <w:tcBorders>
              <w:bottom w:val="single" w:sz="4" w:space="0" w:color="auto"/>
            </w:tcBorders>
          </w:tcPr>
          <w:p w14:paraId="4D6B2242" w14:textId="77777777" w:rsidR="00156420" w:rsidRPr="00204335" w:rsidRDefault="00156420" w:rsidP="009D7D61">
            <w:pPr>
              <w:widowControl w:val="0"/>
              <w:jc w:val="left"/>
              <w:rPr>
                <w:sz w:val="20"/>
                <w:szCs w:val="20"/>
              </w:rPr>
            </w:pPr>
            <w:r w:rsidRPr="00204335">
              <w:rPr>
                <w:sz w:val="20"/>
                <w:szCs w:val="20"/>
              </w:rPr>
              <w:t>1</w:t>
            </w:r>
          </w:p>
        </w:tc>
        <w:tc>
          <w:tcPr>
            <w:tcW w:w="3016" w:type="dxa"/>
            <w:tcBorders>
              <w:bottom w:val="single" w:sz="4" w:space="0" w:color="auto"/>
            </w:tcBorders>
          </w:tcPr>
          <w:p w14:paraId="220E211C" w14:textId="77777777" w:rsidR="00156420" w:rsidRPr="00204335" w:rsidRDefault="00156420" w:rsidP="00A321F8">
            <w:pPr>
              <w:jc w:val="left"/>
              <w:rPr>
                <w:sz w:val="20"/>
                <w:szCs w:val="20"/>
              </w:rPr>
            </w:pPr>
            <w:r w:rsidRPr="00204335">
              <w:rPr>
                <w:sz w:val="20"/>
                <w:szCs w:val="20"/>
              </w:rPr>
              <w:t>Difference between progress report and 201</w:t>
            </w:r>
            <w:r w:rsidR="00B66520" w:rsidRPr="00204335">
              <w:rPr>
                <w:sz w:val="20"/>
                <w:szCs w:val="20"/>
              </w:rPr>
              <w:t>9</w:t>
            </w:r>
            <w:r w:rsidRPr="00204335">
              <w:rPr>
                <w:sz w:val="20"/>
                <w:szCs w:val="20"/>
              </w:rPr>
              <w:t xml:space="preserve"> final accounts</w:t>
            </w:r>
          </w:p>
        </w:tc>
        <w:tc>
          <w:tcPr>
            <w:tcW w:w="1428" w:type="dxa"/>
            <w:tcBorders>
              <w:bottom w:val="single" w:sz="4" w:space="0" w:color="auto"/>
            </w:tcBorders>
          </w:tcPr>
          <w:p w14:paraId="1318EE90" w14:textId="77777777" w:rsidR="00156420" w:rsidRPr="00204335" w:rsidRDefault="00B66520" w:rsidP="00A321F8">
            <w:pPr>
              <w:jc w:val="right"/>
              <w:rPr>
                <w:sz w:val="20"/>
                <w:szCs w:val="20"/>
              </w:rPr>
            </w:pPr>
            <w:r w:rsidRPr="00204335">
              <w:rPr>
                <w:color w:val="000000"/>
                <w:sz w:val="20"/>
                <w:szCs w:val="20"/>
                <w:lang w:val="en-CA"/>
              </w:rPr>
              <w:t>(1,774,382)</w:t>
            </w:r>
          </w:p>
        </w:tc>
        <w:tc>
          <w:tcPr>
            <w:tcW w:w="1429" w:type="dxa"/>
            <w:tcBorders>
              <w:bottom w:val="single" w:sz="4" w:space="0" w:color="auto"/>
            </w:tcBorders>
          </w:tcPr>
          <w:p w14:paraId="3E84D76A" w14:textId="77777777" w:rsidR="00156420" w:rsidRPr="00204335" w:rsidRDefault="00AD1784" w:rsidP="00A321F8">
            <w:pPr>
              <w:jc w:val="right"/>
              <w:rPr>
                <w:sz w:val="20"/>
                <w:szCs w:val="20"/>
              </w:rPr>
            </w:pPr>
            <w:r w:rsidRPr="00204335">
              <w:rPr>
                <w:color w:val="000000"/>
                <w:sz w:val="20"/>
                <w:szCs w:val="20"/>
              </w:rPr>
              <w:t>15,376,326</w:t>
            </w:r>
          </w:p>
        </w:tc>
        <w:tc>
          <w:tcPr>
            <w:tcW w:w="1428" w:type="dxa"/>
            <w:tcBorders>
              <w:bottom w:val="single" w:sz="4" w:space="0" w:color="auto"/>
            </w:tcBorders>
          </w:tcPr>
          <w:p w14:paraId="0948D3D4" w14:textId="77777777" w:rsidR="00156420" w:rsidRPr="00204335" w:rsidRDefault="00A60598" w:rsidP="00A321F8">
            <w:pPr>
              <w:jc w:val="right"/>
              <w:rPr>
                <w:sz w:val="20"/>
                <w:szCs w:val="20"/>
                <w:highlight w:val="yellow"/>
              </w:rPr>
            </w:pPr>
            <w:r w:rsidRPr="00204335">
              <w:rPr>
                <w:color w:val="000000"/>
                <w:sz w:val="20"/>
                <w:szCs w:val="20"/>
              </w:rPr>
              <w:t>56,495,286</w:t>
            </w:r>
          </w:p>
        </w:tc>
        <w:tc>
          <w:tcPr>
            <w:tcW w:w="1429" w:type="dxa"/>
            <w:tcBorders>
              <w:bottom w:val="single" w:sz="4" w:space="0" w:color="auto"/>
            </w:tcBorders>
          </w:tcPr>
          <w:p w14:paraId="49F32915" w14:textId="77777777" w:rsidR="00156420" w:rsidRPr="00204335" w:rsidRDefault="005915A3" w:rsidP="00A321F8">
            <w:pPr>
              <w:jc w:val="right"/>
              <w:rPr>
                <w:sz w:val="20"/>
                <w:szCs w:val="20"/>
              </w:rPr>
            </w:pPr>
            <w:r w:rsidRPr="00204335">
              <w:rPr>
                <w:sz w:val="20"/>
                <w:szCs w:val="20"/>
              </w:rPr>
              <w:t>24,608,562</w:t>
            </w:r>
          </w:p>
        </w:tc>
      </w:tr>
      <w:tr w:rsidR="002C30CC" w:rsidRPr="00204335" w14:paraId="75C7A8A8" w14:textId="77777777" w:rsidTr="009D7D61">
        <w:tc>
          <w:tcPr>
            <w:tcW w:w="630" w:type="dxa"/>
            <w:tcBorders>
              <w:top w:val="single" w:sz="4" w:space="0" w:color="auto"/>
              <w:left w:val="single" w:sz="4" w:space="0" w:color="auto"/>
            </w:tcBorders>
          </w:tcPr>
          <w:p w14:paraId="7C2F3ECE" w14:textId="77777777" w:rsidR="00156420" w:rsidRPr="00204335" w:rsidRDefault="00156420" w:rsidP="00A321F8">
            <w:pPr>
              <w:tabs>
                <w:tab w:val="left" w:pos="184"/>
              </w:tabs>
              <w:jc w:val="left"/>
              <w:rPr>
                <w:b/>
                <w:sz w:val="20"/>
                <w:szCs w:val="20"/>
                <w:lang w:val="en-US"/>
              </w:rPr>
            </w:pPr>
          </w:p>
        </w:tc>
        <w:tc>
          <w:tcPr>
            <w:tcW w:w="3016" w:type="dxa"/>
            <w:tcBorders>
              <w:top w:val="single" w:sz="4" w:space="0" w:color="auto"/>
              <w:left w:val="single" w:sz="4" w:space="0" w:color="auto"/>
            </w:tcBorders>
          </w:tcPr>
          <w:p w14:paraId="3B896304" w14:textId="1F1A0607" w:rsidR="00156420" w:rsidRPr="00204335" w:rsidRDefault="00156420" w:rsidP="00A321F8">
            <w:pPr>
              <w:tabs>
                <w:tab w:val="left" w:pos="184"/>
              </w:tabs>
              <w:jc w:val="left"/>
              <w:rPr>
                <w:b/>
                <w:sz w:val="20"/>
                <w:szCs w:val="20"/>
                <w:lang w:val="en-US"/>
              </w:rPr>
            </w:pPr>
          </w:p>
        </w:tc>
        <w:tc>
          <w:tcPr>
            <w:tcW w:w="1428" w:type="dxa"/>
            <w:tcBorders>
              <w:top w:val="single" w:sz="4" w:space="0" w:color="auto"/>
            </w:tcBorders>
          </w:tcPr>
          <w:p w14:paraId="20A865CC" w14:textId="77777777" w:rsidR="00156420" w:rsidRPr="00204335" w:rsidRDefault="00156420" w:rsidP="00A321F8">
            <w:pPr>
              <w:jc w:val="right"/>
              <w:rPr>
                <w:sz w:val="20"/>
                <w:szCs w:val="20"/>
              </w:rPr>
            </w:pPr>
          </w:p>
        </w:tc>
        <w:tc>
          <w:tcPr>
            <w:tcW w:w="1429" w:type="dxa"/>
            <w:tcBorders>
              <w:top w:val="single" w:sz="4" w:space="0" w:color="auto"/>
            </w:tcBorders>
          </w:tcPr>
          <w:p w14:paraId="775618AD" w14:textId="77777777" w:rsidR="00156420" w:rsidRPr="00204335" w:rsidRDefault="00156420" w:rsidP="00A321F8">
            <w:pPr>
              <w:jc w:val="right"/>
              <w:rPr>
                <w:sz w:val="20"/>
                <w:szCs w:val="20"/>
              </w:rPr>
            </w:pPr>
          </w:p>
        </w:tc>
        <w:tc>
          <w:tcPr>
            <w:tcW w:w="1428" w:type="dxa"/>
            <w:tcBorders>
              <w:top w:val="single" w:sz="4" w:space="0" w:color="auto"/>
            </w:tcBorders>
          </w:tcPr>
          <w:p w14:paraId="3CFD8F52" w14:textId="77777777" w:rsidR="00156420" w:rsidRPr="00204335" w:rsidRDefault="00156420" w:rsidP="00A321F8">
            <w:pPr>
              <w:jc w:val="right"/>
              <w:rPr>
                <w:sz w:val="20"/>
                <w:szCs w:val="20"/>
              </w:rPr>
            </w:pPr>
          </w:p>
        </w:tc>
        <w:tc>
          <w:tcPr>
            <w:tcW w:w="1429" w:type="dxa"/>
            <w:tcBorders>
              <w:top w:val="single" w:sz="4" w:space="0" w:color="auto"/>
              <w:right w:val="single" w:sz="4" w:space="0" w:color="auto"/>
            </w:tcBorders>
          </w:tcPr>
          <w:p w14:paraId="66701AF9" w14:textId="77777777" w:rsidR="00156420" w:rsidRPr="00204335" w:rsidRDefault="00156420" w:rsidP="00A321F8">
            <w:pPr>
              <w:jc w:val="right"/>
              <w:rPr>
                <w:sz w:val="20"/>
                <w:szCs w:val="20"/>
              </w:rPr>
            </w:pPr>
          </w:p>
        </w:tc>
      </w:tr>
      <w:tr w:rsidR="002C30CC" w:rsidRPr="00204335" w14:paraId="180C2ADD" w14:textId="77777777" w:rsidTr="009D7D61">
        <w:tc>
          <w:tcPr>
            <w:tcW w:w="630" w:type="dxa"/>
            <w:tcBorders>
              <w:top w:val="single" w:sz="4" w:space="0" w:color="auto"/>
              <w:left w:val="single" w:sz="4" w:space="0" w:color="auto"/>
            </w:tcBorders>
          </w:tcPr>
          <w:p w14:paraId="079E2BF2" w14:textId="77777777" w:rsidR="00156420" w:rsidRPr="00204335" w:rsidRDefault="00156420" w:rsidP="00A321F8">
            <w:pPr>
              <w:jc w:val="left"/>
              <w:rPr>
                <w:sz w:val="20"/>
                <w:szCs w:val="20"/>
              </w:rPr>
            </w:pPr>
            <w:r w:rsidRPr="00204335">
              <w:rPr>
                <w:sz w:val="20"/>
                <w:szCs w:val="20"/>
              </w:rPr>
              <w:lastRenderedPageBreak/>
              <w:t>2</w:t>
            </w:r>
          </w:p>
        </w:tc>
        <w:tc>
          <w:tcPr>
            <w:tcW w:w="3016" w:type="dxa"/>
            <w:tcBorders>
              <w:top w:val="single" w:sz="4" w:space="0" w:color="auto"/>
              <w:left w:val="single" w:sz="4" w:space="0" w:color="auto"/>
            </w:tcBorders>
          </w:tcPr>
          <w:p w14:paraId="5A08A094" w14:textId="77777777" w:rsidR="00156420" w:rsidRPr="00204335" w:rsidRDefault="00156420" w:rsidP="00A321F8">
            <w:pPr>
              <w:jc w:val="left"/>
              <w:rPr>
                <w:sz w:val="20"/>
                <w:szCs w:val="20"/>
              </w:rPr>
            </w:pPr>
            <w:r w:rsidRPr="00204335">
              <w:rPr>
                <w:sz w:val="20"/>
                <w:szCs w:val="20"/>
              </w:rPr>
              <w:t>Additional voluntary contributions expenditure included in final accounts but not in progress report (no action needed)</w:t>
            </w:r>
          </w:p>
        </w:tc>
        <w:tc>
          <w:tcPr>
            <w:tcW w:w="1428" w:type="dxa"/>
            <w:tcBorders>
              <w:top w:val="single" w:sz="4" w:space="0" w:color="auto"/>
            </w:tcBorders>
          </w:tcPr>
          <w:p w14:paraId="18053A6A" w14:textId="77777777" w:rsidR="00156420" w:rsidRPr="00204335" w:rsidRDefault="00156420" w:rsidP="00A321F8">
            <w:pPr>
              <w:jc w:val="right"/>
              <w:rPr>
                <w:sz w:val="20"/>
                <w:szCs w:val="20"/>
              </w:rPr>
            </w:pPr>
            <w:r w:rsidRPr="00204335">
              <w:rPr>
                <w:sz w:val="20"/>
                <w:szCs w:val="20"/>
              </w:rPr>
              <w:t>(</w:t>
            </w:r>
            <w:r w:rsidR="00B66520" w:rsidRPr="00204335">
              <w:rPr>
                <w:sz w:val="20"/>
                <w:szCs w:val="20"/>
              </w:rPr>
              <w:t>5,276,439</w:t>
            </w:r>
            <w:r w:rsidRPr="00204335">
              <w:rPr>
                <w:sz w:val="20"/>
                <w:szCs w:val="20"/>
              </w:rPr>
              <w:t>)</w:t>
            </w:r>
          </w:p>
        </w:tc>
        <w:tc>
          <w:tcPr>
            <w:tcW w:w="1429" w:type="dxa"/>
            <w:tcBorders>
              <w:top w:val="single" w:sz="4" w:space="0" w:color="auto"/>
            </w:tcBorders>
          </w:tcPr>
          <w:p w14:paraId="1B9EB686" w14:textId="77777777" w:rsidR="00156420" w:rsidRPr="00204335" w:rsidRDefault="00156420" w:rsidP="00A321F8">
            <w:pPr>
              <w:jc w:val="right"/>
              <w:rPr>
                <w:sz w:val="20"/>
                <w:szCs w:val="20"/>
              </w:rPr>
            </w:pPr>
            <w:r w:rsidRPr="00204335">
              <w:rPr>
                <w:sz w:val="20"/>
                <w:szCs w:val="20"/>
              </w:rPr>
              <w:t>(</w:t>
            </w:r>
            <w:r w:rsidR="00AD1784" w:rsidRPr="00204335">
              <w:rPr>
                <w:sz w:val="20"/>
                <w:szCs w:val="20"/>
              </w:rPr>
              <w:t>7,392,961</w:t>
            </w:r>
            <w:r w:rsidRPr="00204335">
              <w:rPr>
                <w:sz w:val="20"/>
                <w:szCs w:val="20"/>
              </w:rPr>
              <w:t>)</w:t>
            </w:r>
          </w:p>
        </w:tc>
        <w:tc>
          <w:tcPr>
            <w:tcW w:w="1428" w:type="dxa"/>
            <w:tcBorders>
              <w:top w:val="single" w:sz="4" w:space="0" w:color="auto"/>
            </w:tcBorders>
          </w:tcPr>
          <w:p w14:paraId="32CCE721" w14:textId="77777777" w:rsidR="00156420" w:rsidRPr="00204335" w:rsidRDefault="00A60598" w:rsidP="00A321F8">
            <w:pPr>
              <w:jc w:val="right"/>
              <w:rPr>
                <w:sz w:val="20"/>
                <w:szCs w:val="20"/>
              </w:rPr>
            </w:pPr>
            <w:r w:rsidRPr="00204335">
              <w:rPr>
                <w:sz w:val="20"/>
                <w:szCs w:val="20"/>
              </w:rPr>
              <w:t>(3,380,668)</w:t>
            </w:r>
          </w:p>
        </w:tc>
        <w:tc>
          <w:tcPr>
            <w:tcW w:w="1429" w:type="dxa"/>
            <w:tcBorders>
              <w:top w:val="single" w:sz="4" w:space="0" w:color="auto"/>
              <w:right w:val="single" w:sz="4" w:space="0" w:color="auto"/>
            </w:tcBorders>
          </w:tcPr>
          <w:p w14:paraId="79CBBC85" w14:textId="77777777" w:rsidR="00156420" w:rsidRPr="00204335" w:rsidRDefault="00156420" w:rsidP="00A321F8">
            <w:pPr>
              <w:jc w:val="right"/>
              <w:rPr>
                <w:sz w:val="20"/>
                <w:szCs w:val="20"/>
              </w:rPr>
            </w:pPr>
          </w:p>
        </w:tc>
      </w:tr>
      <w:tr w:rsidR="002C30CC" w:rsidRPr="00204335" w14:paraId="487012CA" w14:textId="77777777" w:rsidTr="009D7D61">
        <w:tc>
          <w:tcPr>
            <w:tcW w:w="630" w:type="dxa"/>
            <w:tcBorders>
              <w:left w:val="single" w:sz="4" w:space="0" w:color="auto"/>
            </w:tcBorders>
          </w:tcPr>
          <w:p w14:paraId="25D50D2B" w14:textId="77777777" w:rsidR="00156420" w:rsidRPr="00204335" w:rsidRDefault="00156420" w:rsidP="00A321F8">
            <w:pPr>
              <w:jc w:val="left"/>
              <w:rPr>
                <w:sz w:val="20"/>
                <w:szCs w:val="20"/>
              </w:rPr>
            </w:pPr>
            <w:r w:rsidRPr="00204335">
              <w:rPr>
                <w:sz w:val="20"/>
                <w:szCs w:val="20"/>
              </w:rPr>
              <w:t>3</w:t>
            </w:r>
          </w:p>
        </w:tc>
        <w:tc>
          <w:tcPr>
            <w:tcW w:w="3016" w:type="dxa"/>
            <w:tcBorders>
              <w:left w:val="single" w:sz="4" w:space="0" w:color="auto"/>
            </w:tcBorders>
          </w:tcPr>
          <w:p w14:paraId="7966FCE4" w14:textId="77777777" w:rsidR="00156420" w:rsidRPr="00204335" w:rsidRDefault="00156420" w:rsidP="00A321F8">
            <w:pPr>
              <w:jc w:val="left"/>
              <w:rPr>
                <w:sz w:val="20"/>
                <w:szCs w:val="20"/>
              </w:rPr>
            </w:pPr>
            <w:r w:rsidRPr="00204335">
              <w:rPr>
                <w:sz w:val="20"/>
                <w:szCs w:val="20"/>
              </w:rPr>
              <w:t>Commitments included in progress report but not in financial statement, as only expenses are included in the International Public Sector Accounting Standards (IPSAS) financial statement (no action needed)</w:t>
            </w:r>
          </w:p>
        </w:tc>
        <w:tc>
          <w:tcPr>
            <w:tcW w:w="1428" w:type="dxa"/>
          </w:tcPr>
          <w:p w14:paraId="7F00A199" w14:textId="77777777" w:rsidR="00156420" w:rsidRPr="00204335" w:rsidRDefault="00156420" w:rsidP="00A321F8">
            <w:pPr>
              <w:jc w:val="right"/>
              <w:rPr>
                <w:sz w:val="20"/>
                <w:szCs w:val="20"/>
              </w:rPr>
            </w:pPr>
            <w:r w:rsidRPr="00204335">
              <w:rPr>
                <w:sz w:val="20"/>
                <w:szCs w:val="20"/>
              </w:rPr>
              <w:t>2,</w:t>
            </w:r>
            <w:r w:rsidR="00861872" w:rsidRPr="00204335">
              <w:rPr>
                <w:sz w:val="20"/>
                <w:szCs w:val="20"/>
              </w:rPr>
              <w:t>806,050</w:t>
            </w:r>
          </w:p>
        </w:tc>
        <w:tc>
          <w:tcPr>
            <w:tcW w:w="1429" w:type="dxa"/>
          </w:tcPr>
          <w:p w14:paraId="564464A4" w14:textId="77777777" w:rsidR="00156420" w:rsidRPr="00204335" w:rsidRDefault="00AD1784" w:rsidP="00A321F8">
            <w:pPr>
              <w:jc w:val="right"/>
              <w:rPr>
                <w:sz w:val="20"/>
                <w:szCs w:val="20"/>
              </w:rPr>
            </w:pPr>
            <w:r w:rsidRPr="00204335">
              <w:rPr>
                <w:sz w:val="20"/>
                <w:szCs w:val="20"/>
              </w:rPr>
              <w:t>22,653,073</w:t>
            </w:r>
          </w:p>
        </w:tc>
        <w:tc>
          <w:tcPr>
            <w:tcW w:w="1428" w:type="dxa"/>
          </w:tcPr>
          <w:p w14:paraId="18D5BD60" w14:textId="77777777" w:rsidR="00156420" w:rsidRPr="00204335" w:rsidRDefault="00A60598" w:rsidP="00A321F8">
            <w:pPr>
              <w:jc w:val="right"/>
              <w:rPr>
                <w:sz w:val="20"/>
                <w:szCs w:val="20"/>
              </w:rPr>
            </w:pPr>
            <w:r w:rsidRPr="00204335">
              <w:rPr>
                <w:sz w:val="20"/>
                <w:szCs w:val="20"/>
              </w:rPr>
              <w:t xml:space="preserve"> 49,167,697 </w:t>
            </w:r>
          </w:p>
        </w:tc>
        <w:tc>
          <w:tcPr>
            <w:tcW w:w="1429" w:type="dxa"/>
            <w:tcBorders>
              <w:right w:val="single" w:sz="4" w:space="0" w:color="auto"/>
            </w:tcBorders>
          </w:tcPr>
          <w:p w14:paraId="5ACEBE86" w14:textId="77777777" w:rsidR="00156420" w:rsidRPr="00204335" w:rsidRDefault="00294E02" w:rsidP="00A321F8">
            <w:pPr>
              <w:jc w:val="right"/>
              <w:rPr>
                <w:sz w:val="20"/>
                <w:szCs w:val="20"/>
              </w:rPr>
            </w:pPr>
            <w:r w:rsidRPr="00204335">
              <w:rPr>
                <w:sz w:val="20"/>
                <w:szCs w:val="20"/>
              </w:rPr>
              <w:t>26,275,155</w:t>
            </w:r>
          </w:p>
        </w:tc>
      </w:tr>
      <w:tr w:rsidR="002C30CC" w:rsidRPr="00204335" w14:paraId="5BD12C40" w14:textId="77777777" w:rsidTr="009D7D61">
        <w:tc>
          <w:tcPr>
            <w:tcW w:w="630" w:type="dxa"/>
            <w:tcBorders>
              <w:left w:val="single" w:sz="4" w:space="0" w:color="auto"/>
            </w:tcBorders>
          </w:tcPr>
          <w:p w14:paraId="0E8DAFBE" w14:textId="77777777" w:rsidR="00156420" w:rsidRPr="00204335" w:rsidRDefault="00861872" w:rsidP="00A321F8">
            <w:pPr>
              <w:jc w:val="left"/>
              <w:rPr>
                <w:sz w:val="20"/>
                <w:szCs w:val="20"/>
              </w:rPr>
            </w:pPr>
            <w:r w:rsidRPr="00204335">
              <w:rPr>
                <w:sz w:val="20"/>
                <w:szCs w:val="20"/>
              </w:rPr>
              <w:t>4</w:t>
            </w:r>
          </w:p>
        </w:tc>
        <w:tc>
          <w:tcPr>
            <w:tcW w:w="3016" w:type="dxa"/>
            <w:tcBorders>
              <w:left w:val="single" w:sz="4" w:space="0" w:color="auto"/>
            </w:tcBorders>
          </w:tcPr>
          <w:p w14:paraId="6C9BD620" w14:textId="44660F23" w:rsidR="00156420" w:rsidRPr="00204335" w:rsidRDefault="00156420" w:rsidP="009D7D61">
            <w:pPr>
              <w:jc w:val="left"/>
              <w:rPr>
                <w:sz w:val="20"/>
                <w:szCs w:val="20"/>
              </w:rPr>
            </w:pPr>
            <w:r w:rsidRPr="00204335">
              <w:rPr>
                <w:sz w:val="20"/>
                <w:szCs w:val="20"/>
              </w:rPr>
              <w:t>Cumulative interest income held by China included in UNDP progress report and not in UNDP accounts (no action needed)</w:t>
            </w:r>
          </w:p>
        </w:tc>
        <w:tc>
          <w:tcPr>
            <w:tcW w:w="1428" w:type="dxa"/>
          </w:tcPr>
          <w:p w14:paraId="31727C1E" w14:textId="77777777" w:rsidR="00156420" w:rsidRPr="00204335" w:rsidRDefault="00156420" w:rsidP="00A321F8">
            <w:pPr>
              <w:jc w:val="right"/>
              <w:rPr>
                <w:sz w:val="20"/>
                <w:szCs w:val="20"/>
              </w:rPr>
            </w:pPr>
            <w:r w:rsidRPr="00204335">
              <w:rPr>
                <w:sz w:val="20"/>
                <w:szCs w:val="20"/>
              </w:rPr>
              <w:t>596,633</w:t>
            </w:r>
          </w:p>
        </w:tc>
        <w:tc>
          <w:tcPr>
            <w:tcW w:w="1429" w:type="dxa"/>
          </w:tcPr>
          <w:p w14:paraId="1010535B" w14:textId="77777777" w:rsidR="00156420" w:rsidRPr="00204335" w:rsidRDefault="00156420" w:rsidP="00A321F8">
            <w:pPr>
              <w:jc w:val="right"/>
              <w:rPr>
                <w:sz w:val="20"/>
                <w:szCs w:val="20"/>
              </w:rPr>
            </w:pPr>
          </w:p>
        </w:tc>
        <w:tc>
          <w:tcPr>
            <w:tcW w:w="1428" w:type="dxa"/>
          </w:tcPr>
          <w:p w14:paraId="5D5A9656" w14:textId="77777777" w:rsidR="00156420" w:rsidRPr="00204335" w:rsidRDefault="00156420" w:rsidP="00A321F8">
            <w:pPr>
              <w:jc w:val="right"/>
              <w:rPr>
                <w:sz w:val="20"/>
                <w:szCs w:val="20"/>
              </w:rPr>
            </w:pPr>
          </w:p>
        </w:tc>
        <w:tc>
          <w:tcPr>
            <w:tcW w:w="1429" w:type="dxa"/>
            <w:tcBorders>
              <w:right w:val="single" w:sz="4" w:space="0" w:color="auto"/>
            </w:tcBorders>
          </w:tcPr>
          <w:p w14:paraId="774637A2" w14:textId="77777777" w:rsidR="00156420" w:rsidRPr="00204335" w:rsidRDefault="00156420" w:rsidP="00A321F8">
            <w:pPr>
              <w:jc w:val="right"/>
              <w:rPr>
                <w:sz w:val="20"/>
                <w:szCs w:val="20"/>
              </w:rPr>
            </w:pPr>
          </w:p>
        </w:tc>
      </w:tr>
      <w:tr w:rsidR="002C30CC" w:rsidRPr="00204335" w14:paraId="4A75F212" w14:textId="77777777" w:rsidTr="009D7D61">
        <w:tc>
          <w:tcPr>
            <w:tcW w:w="630" w:type="dxa"/>
            <w:tcBorders>
              <w:left w:val="single" w:sz="4" w:space="0" w:color="auto"/>
            </w:tcBorders>
          </w:tcPr>
          <w:p w14:paraId="029B6A65" w14:textId="77777777" w:rsidR="00156420" w:rsidRPr="00204335" w:rsidRDefault="00861872" w:rsidP="00A321F8">
            <w:pPr>
              <w:jc w:val="left"/>
              <w:rPr>
                <w:sz w:val="20"/>
                <w:szCs w:val="20"/>
              </w:rPr>
            </w:pPr>
            <w:r w:rsidRPr="00204335">
              <w:rPr>
                <w:sz w:val="20"/>
                <w:szCs w:val="20"/>
              </w:rPr>
              <w:t>5</w:t>
            </w:r>
          </w:p>
        </w:tc>
        <w:tc>
          <w:tcPr>
            <w:tcW w:w="3016" w:type="dxa"/>
            <w:tcBorders>
              <w:left w:val="single" w:sz="4" w:space="0" w:color="auto"/>
            </w:tcBorders>
          </w:tcPr>
          <w:p w14:paraId="1F4D61AF" w14:textId="1A5F99D5" w:rsidR="00156420" w:rsidRPr="00204335" w:rsidRDefault="00156420" w:rsidP="009D7D61">
            <w:pPr>
              <w:jc w:val="left"/>
              <w:rPr>
                <w:sz w:val="20"/>
                <w:szCs w:val="20"/>
              </w:rPr>
            </w:pPr>
            <w:r w:rsidRPr="00204335">
              <w:rPr>
                <w:sz w:val="20"/>
                <w:szCs w:val="20"/>
              </w:rPr>
              <w:t xml:space="preserve">Savings on prior biennium obligations. Standing reconciling item of reduction of expenditure in financial statement not associated with any specific projects. Increases the fund balance due to the Fund </w:t>
            </w:r>
            <w:r w:rsidR="009D7D61">
              <w:rPr>
                <w:sz w:val="20"/>
                <w:szCs w:val="20"/>
              </w:rPr>
              <w:t>(</w:t>
            </w:r>
            <w:r w:rsidRPr="00204335">
              <w:rPr>
                <w:sz w:val="20"/>
                <w:szCs w:val="20"/>
              </w:rPr>
              <w:t>can only be returned when the Trust Fund is closed</w:t>
            </w:r>
            <w:r w:rsidR="009D7D61">
              <w:rPr>
                <w:sz w:val="20"/>
                <w:szCs w:val="20"/>
              </w:rPr>
              <w:t>)</w:t>
            </w:r>
          </w:p>
        </w:tc>
        <w:tc>
          <w:tcPr>
            <w:tcW w:w="1428" w:type="dxa"/>
          </w:tcPr>
          <w:p w14:paraId="76A94ADE" w14:textId="77777777" w:rsidR="00156420" w:rsidRPr="00204335" w:rsidRDefault="00156420" w:rsidP="00A321F8">
            <w:pPr>
              <w:jc w:val="right"/>
              <w:rPr>
                <w:sz w:val="20"/>
                <w:szCs w:val="20"/>
              </w:rPr>
            </w:pPr>
            <w:r w:rsidRPr="00204335">
              <w:rPr>
                <w:sz w:val="20"/>
                <w:szCs w:val="20"/>
              </w:rPr>
              <w:t>68,300</w:t>
            </w:r>
          </w:p>
        </w:tc>
        <w:tc>
          <w:tcPr>
            <w:tcW w:w="1429" w:type="dxa"/>
          </w:tcPr>
          <w:p w14:paraId="57AA24C0" w14:textId="77777777" w:rsidR="00156420" w:rsidRPr="00204335" w:rsidRDefault="00156420" w:rsidP="00A321F8">
            <w:pPr>
              <w:jc w:val="right"/>
              <w:rPr>
                <w:sz w:val="20"/>
                <w:szCs w:val="20"/>
              </w:rPr>
            </w:pPr>
          </w:p>
        </w:tc>
        <w:tc>
          <w:tcPr>
            <w:tcW w:w="1428" w:type="dxa"/>
          </w:tcPr>
          <w:p w14:paraId="3550CE90" w14:textId="77777777" w:rsidR="00156420" w:rsidRPr="00204335" w:rsidRDefault="00156420" w:rsidP="00A321F8">
            <w:pPr>
              <w:jc w:val="right"/>
              <w:rPr>
                <w:sz w:val="20"/>
                <w:szCs w:val="20"/>
              </w:rPr>
            </w:pPr>
          </w:p>
        </w:tc>
        <w:tc>
          <w:tcPr>
            <w:tcW w:w="1429" w:type="dxa"/>
            <w:tcBorders>
              <w:right w:val="single" w:sz="4" w:space="0" w:color="auto"/>
            </w:tcBorders>
          </w:tcPr>
          <w:p w14:paraId="78114AF8" w14:textId="77777777" w:rsidR="00156420" w:rsidRPr="00204335" w:rsidRDefault="00156420" w:rsidP="00A321F8">
            <w:pPr>
              <w:jc w:val="right"/>
              <w:rPr>
                <w:sz w:val="20"/>
                <w:szCs w:val="20"/>
              </w:rPr>
            </w:pPr>
          </w:p>
        </w:tc>
      </w:tr>
      <w:tr w:rsidR="002C30CC" w:rsidRPr="00204335" w14:paraId="1110F8B6" w14:textId="77777777" w:rsidTr="009D7D61">
        <w:tc>
          <w:tcPr>
            <w:tcW w:w="630" w:type="dxa"/>
            <w:tcBorders>
              <w:left w:val="single" w:sz="4" w:space="0" w:color="auto"/>
            </w:tcBorders>
          </w:tcPr>
          <w:p w14:paraId="29D47E9F" w14:textId="77777777" w:rsidR="00156420" w:rsidRPr="00204335" w:rsidRDefault="00861872" w:rsidP="00A321F8">
            <w:pPr>
              <w:jc w:val="left"/>
              <w:rPr>
                <w:sz w:val="20"/>
                <w:szCs w:val="20"/>
              </w:rPr>
            </w:pPr>
            <w:r w:rsidRPr="00204335">
              <w:rPr>
                <w:sz w:val="20"/>
                <w:szCs w:val="20"/>
              </w:rPr>
              <w:t>6</w:t>
            </w:r>
          </w:p>
        </w:tc>
        <w:tc>
          <w:tcPr>
            <w:tcW w:w="3016" w:type="dxa"/>
            <w:tcBorders>
              <w:left w:val="single" w:sz="4" w:space="0" w:color="auto"/>
            </w:tcBorders>
          </w:tcPr>
          <w:p w14:paraId="580A6AAF" w14:textId="609D2F95" w:rsidR="00156420" w:rsidRPr="00204335" w:rsidRDefault="00156420" w:rsidP="009D7D61">
            <w:pPr>
              <w:jc w:val="left"/>
              <w:rPr>
                <w:sz w:val="20"/>
                <w:szCs w:val="20"/>
              </w:rPr>
            </w:pPr>
            <w:r w:rsidRPr="00204335">
              <w:rPr>
                <w:sz w:val="20"/>
                <w:szCs w:val="20"/>
              </w:rPr>
              <w:t xml:space="preserve">Standing reconciling item of reduction of expenditure in financial statement not associated with any specific projects. Increases the fund balance due to the Fund </w:t>
            </w:r>
            <w:r w:rsidR="009D7D61">
              <w:rPr>
                <w:sz w:val="20"/>
                <w:szCs w:val="20"/>
              </w:rPr>
              <w:t>(</w:t>
            </w:r>
            <w:r w:rsidRPr="00204335">
              <w:rPr>
                <w:sz w:val="20"/>
                <w:szCs w:val="20"/>
              </w:rPr>
              <w:t>can only be returned when the Trust Fund is closed</w:t>
            </w:r>
            <w:r w:rsidR="009D7D61">
              <w:rPr>
                <w:sz w:val="20"/>
                <w:szCs w:val="20"/>
              </w:rPr>
              <w:t>)</w:t>
            </w:r>
          </w:p>
        </w:tc>
        <w:tc>
          <w:tcPr>
            <w:tcW w:w="1428" w:type="dxa"/>
          </w:tcPr>
          <w:p w14:paraId="22AB9C02" w14:textId="77777777" w:rsidR="00156420" w:rsidRPr="00204335" w:rsidRDefault="00156420" w:rsidP="00A321F8">
            <w:pPr>
              <w:jc w:val="right"/>
              <w:rPr>
                <w:sz w:val="20"/>
                <w:szCs w:val="20"/>
              </w:rPr>
            </w:pPr>
            <w:r w:rsidRPr="00204335">
              <w:rPr>
                <w:sz w:val="20"/>
                <w:szCs w:val="20"/>
              </w:rPr>
              <w:t>29,054</w:t>
            </w:r>
          </w:p>
        </w:tc>
        <w:tc>
          <w:tcPr>
            <w:tcW w:w="1429" w:type="dxa"/>
          </w:tcPr>
          <w:p w14:paraId="2C8CC9CD" w14:textId="77777777" w:rsidR="00156420" w:rsidRPr="00204335" w:rsidRDefault="00156420" w:rsidP="00A321F8">
            <w:pPr>
              <w:jc w:val="right"/>
              <w:rPr>
                <w:sz w:val="20"/>
                <w:szCs w:val="20"/>
              </w:rPr>
            </w:pPr>
          </w:p>
        </w:tc>
        <w:tc>
          <w:tcPr>
            <w:tcW w:w="1428" w:type="dxa"/>
          </w:tcPr>
          <w:p w14:paraId="3026857B" w14:textId="77777777" w:rsidR="00156420" w:rsidRPr="00204335" w:rsidRDefault="00156420" w:rsidP="00A321F8">
            <w:pPr>
              <w:jc w:val="right"/>
              <w:rPr>
                <w:sz w:val="20"/>
                <w:szCs w:val="20"/>
              </w:rPr>
            </w:pPr>
          </w:p>
        </w:tc>
        <w:tc>
          <w:tcPr>
            <w:tcW w:w="1429" w:type="dxa"/>
            <w:tcBorders>
              <w:right w:val="single" w:sz="4" w:space="0" w:color="auto"/>
            </w:tcBorders>
          </w:tcPr>
          <w:p w14:paraId="50DB8883" w14:textId="77777777" w:rsidR="00156420" w:rsidRPr="00204335" w:rsidRDefault="00156420" w:rsidP="00A321F8">
            <w:pPr>
              <w:jc w:val="right"/>
              <w:rPr>
                <w:sz w:val="20"/>
                <w:szCs w:val="20"/>
              </w:rPr>
            </w:pPr>
          </w:p>
        </w:tc>
      </w:tr>
      <w:tr w:rsidR="002C30CC" w:rsidRPr="00204335" w14:paraId="10E59D98" w14:textId="77777777" w:rsidTr="009D7D61">
        <w:tc>
          <w:tcPr>
            <w:tcW w:w="630" w:type="dxa"/>
            <w:tcBorders>
              <w:left w:val="single" w:sz="4" w:space="0" w:color="auto"/>
            </w:tcBorders>
          </w:tcPr>
          <w:p w14:paraId="53221FE7" w14:textId="77777777" w:rsidR="00156420" w:rsidRPr="00204335" w:rsidRDefault="00861872" w:rsidP="00A321F8">
            <w:pPr>
              <w:jc w:val="left"/>
              <w:rPr>
                <w:sz w:val="20"/>
                <w:szCs w:val="20"/>
                <w:lang w:val="en-US"/>
              </w:rPr>
            </w:pPr>
            <w:r w:rsidRPr="00204335">
              <w:rPr>
                <w:sz w:val="20"/>
                <w:szCs w:val="20"/>
                <w:lang w:val="en-US"/>
              </w:rPr>
              <w:t>7</w:t>
            </w:r>
          </w:p>
        </w:tc>
        <w:tc>
          <w:tcPr>
            <w:tcW w:w="3016" w:type="dxa"/>
            <w:tcBorders>
              <w:left w:val="single" w:sz="4" w:space="0" w:color="auto"/>
            </w:tcBorders>
            <w:shd w:val="clear" w:color="auto" w:fill="auto"/>
          </w:tcPr>
          <w:p w14:paraId="5F2ECD30" w14:textId="77777777" w:rsidR="00156420" w:rsidRPr="00204335" w:rsidRDefault="00156420" w:rsidP="00A321F8">
            <w:pPr>
              <w:jc w:val="left"/>
              <w:rPr>
                <w:sz w:val="20"/>
                <w:szCs w:val="20"/>
              </w:rPr>
            </w:pPr>
            <w:r w:rsidRPr="00204335">
              <w:rPr>
                <w:sz w:val="20"/>
                <w:szCs w:val="20"/>
              </w:rPr>
              <w:t>Expenditure incurred in 201</w:t>
            </w:r>
            <w:r w:rsidR="00AD1784" w:rsidRPr="00204335">
              <w:rPr>
                <w:sz w:val="20"/>
                <w:szCs w:val="20"/>
              </w:rPr>
              <w:t>9</w:t>
            </w:r>
            <w:r w:rsidRPr="00204335">
              <w:rPr>
                <w:sz w:val="20"/>
                <w:szCs w:val="20"/>
              </w:rPr>
              <w:t xml:space="preserve"> and reflected in progress report but recorded in Umoja in 20</w:t>
            </w:r>
            <w:r w:rsidR="00AD1784" w:rsidRPr="00204335">
              <w:rPr>
                <w:sz w:val="20"/>
                <w:szCs w:val="20"/>
              </w:rPr>
              <w:t>20</w:t>
            </w:r>
            <w:r w:rsidRPr="00204335">
              <w:rPr>
                <w:sz w:val="20"/>
                <w:szCs w:val="20"/>
              </w:rPr>
              <w:t xml:space="preserve"> (no action needed)</w:t>
            </w:r>
          </w:p>
        </w:tc>
        <w:tc>
          <w:tcPr>
            <w:tcW w:w="1428" w:type="dxa"/>
            <w:shd w:val="clear" w:color="auto" w:fill="auto"/>
          </w:tcPr>
          <w:p w14:paraId="21829656" w14:textId="77777777" w:rsidR="00156420" w:rsidRPr="00204335" w:rsidRDefault="00156420" w:rsidP="00A321F8">
            <w:pPr>
              <w:jc w:val="right"/>
              <w:rPr>
                <w:sz w:val="20"/>
                <w:szCs w:val="20"/>
              </w:rPr>
            </w:pPr>
          </w:p>
        </w:tc>
        <w:tc>
          <w:tcPr>
            <w:tcW w:w="1429" w:type="dxa"/>
            <w:shd w:val="clear" w:color="auto" w:fill="auto"/>
          </w:tcPr>
          <w:p w14:paraId="29CE2A4D" w14:textId="77777777" w:rsidR="00156420" w:rsidRPr="00204335" w:rsidRDefault="00AD1784" w:rsidP="00A321F8">
            <w:pPr>
              <w:jc w:val="right"/>
              <w:rPr>
                <w:sz w:val="20"/>
                <w:szCs w:val="20"/>
              </w:rPr>
            </w:pPr>
            <w:r w:rsidRPr="00204335">
              <w:rPr>
                <w:sz w:val="20"/>
                <w:szCs w:val="20"/>
              </w:rPr>
              <w:t>116,335</w:t>
            </w:r>
          </w:p>
        </w:tc>
        <w:tc>
          <w:tcPr>
            <w:tcW w:w="1428" w:type="dxa"/>
          </w:tcPr>
          <w:p w14:paraId="65398345" w14:textId="77777777" w:rsidR="00156420" w:rsidRPr="00204335" w:rsidRDefault="00156420" w:rsidP="00A321F8">
            <w:pPr>
              <w:jc w:val="right"/>
              <w:rPr>
                <w:sz w:val="20"/>
                <w:szCs w:val="20"/>
              </w:rPr>
            </w:pPr>
          </w:p>
        </w:tc>
        <w:tc>
          <w:tcPr>
            <w:tcW w:w="1429" w:type="dxa"/>
            <w:tcBorders>
              <w:right w:val="single" w:sz="4" w:space="0" w:color="auto"/>
            </w:tcBorders>
          </w:tcPr>
          <w:p w14:paraId="6A6DC9DA" w14:textId="77777777" w:rsidR="00156420" w:rsidRPr="00204335" w:rsidRDefault="00156420" w:rsidP="00A321F8">
            <w:pPr>
              <w:jc w:val="right"/>
              <w:rPr>
                <w:sz w:val="20"/>
                <w:szCs w:val="20"/>
              </w:rPr>
            </w:pPr>
          </w:p>
        </w:tc>
      </w:tr>
      <w:tr w:rsidR="002C30CC" w:rsidRPr="00204335" w14:paraId="0ED8943A" w14:textId="77777777" w:rsidTr="009D7D61">
        <w:tc>
          <w:tcPr>
            <w:tcW w:w="630" w:type="dxa"/>
            <w:tcBorders>
              <w:left w:val="single" w:sz="4" w:space="0" w:color="auto"/>
            </w:tcBorders>
          </w:tcPr>
          <w:p w14:paraId="53DB8B30" w14:textId="77777777" w:rsidR="00156420" w:rsidRPr="00204335" w:rsidRDefault="00861872" w:rsidP="00A321F8">
            <w:pPr>
              <w:jc w:val="left"/>
              <w:rPr>
                <w:sz w:val="20"/>
                <w:szCs w:val="20"/>
                <w:lang w:val="en-US"/>
              </w:rPr>
            </w:pPr>
            <w:r w:rsidRPr="00204335">
              <w:rPr>
                <w:sz w:val="20"/>
                <w:szCs w:val="20"/>
                <w:lang w:val="en-US"/>
              </w:rPr>
              <w:lastRenderedPageBreak/>
              <w:t>8</w:t>
            </w:r>
          </w:p>
        </w:tc>
        <w:tc>
          <w:tcPr>
            <w:tcW w:w="3016" w:type="dxa"/>
            <w:tcBorders>
              <w:left w:val="single" w:sz="4" w:space="0" w:color="auto"/>
            </w:tcBorders>
            <w:shd w:val="clear" w:color="auto" w:fill="auto"/>
          </w:tcPr>
          <w:p w14:paraId="28778868" w14:textId="77777777" w:rsidR="00156420" w:rsidRPr="00204335" w:rsidRDefault="00156420" w:rsidP="00A321F8">
            <w:pPr>
              <w:jc w:val="left"/>
              <w:rPr>
                <w:sz w:val="20"/>
                <w:szCs w:val="20"/>
              </w:rPr>
            </w:pPr>
            <w:r w:rsidRPr="00204335">
              <w:rPr>
                <w:sz w:val="20"/>
                <w:szCs w:val="20"/>
              </w:rPr>
              <w:t>Difference between projected and actual agency support costs (</w:t>
            </w:r>
            <w:r w:rsidR="009E6310" w:rsidRPr="00204335">
              <w:rPr>
                <w:sz w:val="20"/>
                <w:szCs w:val="20"/>
              </w:rPr>
              <w:t>no action needed</w:t>
            </w:r>
            <w:r w:rsidRPr="00204335">
              <w:rPr>
                <w:sz w:val="20"/>
                <w:szCs w:val="20"/>
              </w:rPr>
              <w:t>)</w:t>
            </w:r>
          </w:p>
        </w:tc>
        <w:tc>
          <w:tcPr>
            <w:tcW w:w="1428" w:type="dxa"/>
            <w:shd w:val="clear" w:color="auto" w:fill="auto"/>
          </w:tcPr>
          <w:p w14:paraId="0CB8BAB4" w14:textId="77777777" w:rsidR="00156420" w:rsidRPr="00204335" w:rsidRDefault="00156420" w:rsidP="00A321F8">
            <w:pPr>
              <w:jc w:val="right"/>
              <w:rPr>
                <w:sz w:val="20"/>
                <w:szCs w:val="20"/>
              </w:rPr>
            </w:pPr>
          </w:p>
        </w:tc>
        <w:tc>
          <w:tcPr>
            <w:tcW w:w="1429" w:type="dxa"/>
            <w:shd w:val="clear" w:color="auto" w:fill="auto"/>
          </w:tcPr>
          <w:p w14:paraId="25DF325B" w14:textId="7AF29A6B" w:rsidR="00156420" w:rsidRPr="00204335" w:rsidRDefault="0011516D" w:rsidP="00A321F8">
            <w:pPr>
              <w:jc w:val="right"/>
              <w:rPr>
                <w:sz w:val="20"/>
                <w:szCs w:val="20"/>
              </w:rPr>
            </w:pPr>
            <w:r>
              <w:rPr>
                <w:sz w:val="20"/>
                <w:szCs w:val="20"/>
              </w:rPr>
              <w:t>(</w:t>
            </w:r>
            <w:r w:rsidR="00CE6021" w:rsidRPr="00204335">
              <w:rPr>
                <w:sz w:val="20"/>
                <w:szCs w:val="20"/>
              </w:rPr>
              <w:t>120</w:t>
            </w:r>
            <w:r>
              <w:rPr>
                <w:sz w:val="20"/>
                <w:szCs w:val="20"/>
              </w:rPr>
              <w:t>)</w:t>
            </w:r>
          </w:p>
        </w:tc>
        <w:tc>
          <w:tcPr>
            <w:tcW w:w="1428" w:type="dxa"/>
          </w:tcPr>
          <w:p w14:paraId="7E9B91EA" w14:textId="77777777" w:rsidR="00156420" w:rsidRPr="00204335" w:rsidRDefault="00156420" w:rsidP="00A321F8">
            <w:pPr>
              <w:jc w:val="right"/>
              <w:rPr>
                <w:sz w:val="20"/>
                <w:szCs w:val="20"/>
              </w:rPr>
            </w:pPr>
          </w:p>
        </w:tc>
        <w:tc>
          <w:tcPr>
            <w:tcW w:w="1429" w:type="dxa"/>
            <w:tcBorders>
              <w:right w:val="single" w:sz="4" w:space="0" w:color="auto"/>
            </w:tcBorders>
          </w:tcPr>
          <w:p w14:paraId="3139BB70" w14:textId="77777777" w:rsidR="00156420" w:rsidRPr="00204335" w:rsidRDefault="00156420" w:rsidP="00A321F8">
            <w:pPr>
              <w:jc w:val="right"/>
              <w:rPr>
                <w:sz w:val="20"/>
                <w:szCs w:val="20"/>
              </w:rPr>
            </w:pPr>
          </w:p>
        </w:tc>
      </w:tr>
      <w:tr w:rsidR="002C30CC" w:rsidRPr="00204335" w14:paraId="5756D774" w14:textId="77777777" w:rsidTr="009D7D61">
        <w:tc>
          <w:tcPr>
            <w:tcW w:w="630" w:type="dxa"/>
            <w:tcBorders>
              <w:left w:val="single" w:sz="4" w:space="0" w:color="auto"/>
            </w:tcBorders>
          </w:tcPr>
          <w:p w14:paraId="25BB3510" w14:textId="77777777" w:rsidR="00156420" w:rsidRPr="00204335" w:rsidRDefault="00CE6021" w:rsidP="00A321F8">
            <w:pPr>
              <w:jc w:val="left"/>
              <w:rPr>
                <w:sz w:val="20"/>
                <w:szCs w:val="20"/>
                <w:lang w:val="en-US"/>
              </w:rPr>
            </w:pPr>
            <w:r w:rsidRPr="00204335">
              <w:rPr>
                <w:sz w:val="20"/>
                <w:szCs w:val="20"/>
                <w:lang w:val="en-US"/>
              </w:rPr>
              <w:t>9</w:t>
            </w:r>
          </w:p>
        </w:tc>
        <w:tc>
          <w:tcPr>
            <w:tcW w:w="3016" w:type="dxa"/>
            <w:tcBorders>
              <w:left w:val="single" w:sz="4" w:space="0" w:color="auto"/>
            </w:tcBorders>
            <w:shd w:val="clear" w:color="auto" w:fill="auto"/>
          </w:tcPr>
          <w:p w14:paraId="19EF5EF0" w14:textId="77777777" w:rsidR="00156420" w:rsidRPr="00204335" w:rsidRDefault="00156420" w:rsidP="00A321F8">
            <w:pPr>
              <w:jc w:val="left"/>
              <w:rPr>
                <w:sz w:val="20"/>
                <w:szCs w:val="20"/>
                <w:lang w:val="en-US"/>
              </w:rPr>
            </w:pPr>
            <w:r w:rsidRPr="00204335">
              <w:rPr>
                <w:sz w:val="20"/>
                <w:szCs w:val="20"/>
              </w:rPr>
              <w:t>Undepreciated assets included in progress report but not in financial statement, as only expenses are included in IPSAS financial statement (no action needed)</w:t>
            </w:r>
          </w:p>
        </w:tc>
        <w:tc>
          <w:tcPr>
            <w:tcW w:w="1428" w:type="dxa"/>
            <w:shd w:val="clear" w:color="auto" w:fill="auto"/>
          </w:tcPr>
          <w:p w14:paraId="0F19D28A" w14:textId="77777777" w:rsidR="00156420" w:rsidRPr="00204335" w:rsidRDefault="00156420" w:rsidP="00A321F8">
            <w:pPr>
              <w:jc w:val="right"/>
              <w:rPr>
                <w:sz w:val="20"/>
                <w:szCs w:val="20"/>
              </w:rPr>
            </w:pPr>
          </w:p>
        </w:tc>
        <w:tc>
          <w:tcPr>
            <w:tcW w:w="1429" w:type="dxa"/>
            <w:shd w:val="clear" w:color="auto" w:fill="auto"/>
          </w:tcPr>
          <w:p w14:paraId="6CAEB832" w14:textId="77777777" w:rsidR="00156420" w:rsidRPr="00204335" w:rsidRDefault="00156420" w:rsidP="00A321F8">
            <w:pPr>
              <w:jc w:val="right"/>
              <w:rPr>
                <w:sz w:val="20"/>
                <w:szCs w:val="20"/>
              </w:rPr>
            </w:pPr>
          </w:p>
        </w:tc>
        <w:tc>
          <w:tcPr>
            <w:tcW w:w="1428" w:type="dxa"/>
          </w:tcPr>
          <w:p w14:paraId="05DD3B9F" w14:textId="77777777" w:rsidR="00A60598" w:rsidRPr="00204335" w:rsidRDefault="00A60598" w:rsidP="00A321F8">
            <w:pPr>
              <w:jc w:val="right"/>
              <w:rPr>
                <w:sz w:val="20"/>
                <w:szCs w:val="20"/>
                <w:lang w:val="en-US"/>
              </w:rPr>
            </w:pPr>
            <w:r w:rsidRPr="00204335">
              <w:rPr>
                <w:sz w:val="20"/>
                <w:szCs w:val="20"/>
                <w:lang w:val="en-US"/>
              </w:rPr>
              <w:t xml:space="preserve"> 10,193,234</w:t>
            </w:r>
          </w:p>
        </w:tc>
        <w:tc>
          <w:tcPr>
            <w:tcW w:w="1429" w:type="dxa"/>
            <w:tcBorders>
              <w:right w:val="single" w:sz="4" w:space="0" w:color="auto"/>
            </w:tcBorders>
          </w:tcPr>
          <w:p w14:paraId="1344F424" w14:textId="77777777" w:rsidR="00156420" w:rsidRPr="00204335" w:rsidRDefault="00156420" w:rsidP="00A321F8">
            <w:pPr>
              <w:jc w:val="right"/>
              <w:rPr>
                <w:sz w:val="20"/>
                <w:szCs w:val="20"/>
              </w:rPr>
            </w:pPr>
          </w:p>
        </w:tc>
      </w:tr>
      <w:tr w:rsidR="002C30CC" w:rsidRPr="00204335" w14:paraId="6CC5CA3A" w14:textId="77777777" w:rsidTr="009D7D61">
        <w:tc>
          <w:tcPr>
            <w:tcW w:w="630" w:type="dxa"/>
            <w:tcBorders>
              <w:left w:val="single" w:sz="4" w:space="0" w:color="auto"/>
            </w:tcBorders>
          </w:tcPr>
          <w:p w14:paraId="399456D5" w14:textId="77777777" w:rsidR="00156420" w:rsidRPr="00204335" w:rsidRDefault="00156420" w:rsidP="00A321F8">
            <w:pPr>
              <w:jc w:val="left"/>
              <w:rPr>
                <w:bCs/>
                <w:sz w:val="20"/>
                <w:szCs w:val="20"/>
              </w:rPr>
            </w:pPr>
            <w:r w:rsidRPr="00204335">
              <w:rPr>
                <w:bCs/>
                <w:sz w:val="20"/>
                <w:szCs w:val="20"/>
              </w:rPr>
              <w:t>1</w:t>
            </w:r>
            <w:r w:rsidR="00A60598" w:rsidRPr="00204335">
              <w:rPr>
                <w:bCs/>
                <w:sz w:val="20"/>
                <w:szCs w:val="20"/>
              </w:rPr>
              <w:t>0</w:t>
            </w:r>
          </w:p>
        </w:tc>
        <w:tc>
          <w:tcPr>
            <w:tcW w:w="3016" w:type="dxa"/>
            <w:tcBorders>
              <w:left w:val="single" w:sz="4" w:space="0" w:color="auto"/>
            </w:tcBorders>
            <w:shd w:val="clear" w:color="auto" w:fill="auto"/>
          </w:tcPr>
          <w:p w14:paraId="0AD3ED1E" w14:textId="28BF809A" w:rsidR="00156420" w:rsidRPr="00204335" w:rsidRDefault="00156420" w:rsidP="00A321F8">
            <w:pPr>
              <w:jc w:val="left"/>
              <w:rPr>
                <w:bCs/>
                <w:sz w:val="20"/>
                <w:szCs w:val="20"/>
              </w:rPr>
            </w:pPr>
            <w:r w:rsidRPr="00204335">
              <w:rPr>
                <w:bCs/>
                <w:sz w:val="20"/>
                <w:szCs w:val="20"/>
              </w:rPr>
              <w:t>Unrealized fixed-exchange gain/loss on assets and liabilities recorded in 201</w:t>
            </w:r>
            <w:r w:rsidR="00861872" w:rsidRPr="00204335">
              <w:rPr>
                <w:bCs/>
                <w:sz w:val="20"/>
                <w:szCs w:val="20"/>
              </w:rPr>
              <w:t>9</w:t>
            </w:r>
            <w:r w:rsidRPr="00204335">
              <w:rPr>
                <w:bCs/>
                <w:sz w:val="20"/>
                <w:szCs w:val="20"/>
              </w:rPr>
              <w:t xml:space="preserve"> accounts and reversed in 2019 </w:t>
            </w:r>
            <w:r w:rsidR="00AD6300" w:rsidRPr="00204335">
              <w:rPr>
                <w:bCs/>
                <w:sz w:val="20"/>
                <w:szCs w:val="20"/>
              </w:rPr>
              <w:t xml:space="preserve">or 2020? </w:t>
            </w:r>
            <w:r w:rsidRPr="00204335">
              <w:rPr>
                <w:bCs/>
                <w:sz w:val="20"/>
                <w:szCs w:val="20"/>
              </w:rPr>
              <w:t>(no action needed)</w:t>
            </w:r>
          </w:p>
        </w:tc>
        <w:tc>
          <w:tcPr>
            <w:tcW w:w="1428" w:type="dxa"/>
            <w:shd w:val="clear" w:color="auto" w:fill="auto"/>
          </w:tcPr>
          <w:p w14:paraId="7F3C532A" w14:textId="77777777" w:rsidR="00156420" w:rsidRPr="00204335" w:rsidRDefault="00861872" w:rsidP="00A321F8">
            <w:pPr>
              <w:jc w:val="right"/>
              <w:rPr>
                <w:sz w:val="20"/>
                <w:szCs w:val="20"/>
              </w:rPr>
            </w:pPr>
            <w:r w:rsidRPr="00204335">
              <w:rPr>
                <w:sz w:val="20"/>
                <w:szCs w:val="20"/>
              </w:rPr>
              <w:t>2,020</w:t>
            </w:r>
          </w:p>
        </w:tc>
        <w:tc>
          <w:tcPr>
            <w:tcW w:w="1429" w:type="dxa"/>
            <w:shd w:val="clear" w:color="auto" w:fill="auto"/>
          </w:tcPr>
          <w:p w14:paraId="484F6619" w14:textId="77777777" w:rsidR="00156420" w:rsidRPr="00204335" w:rsidRDefault="00156420" w:rsidP="00A321F8">
            <w:pPr>
              <w:jc w:val="right"/>
              <w:rPr>
                <w:sz w:val="20"/>
                <w:szCs w:val="20"/>
              </w:rPr>
            </w:pPr>
          </w:p>
        </w:tc>
        <w:tc>
          <w:tcPr>
            <w:tcW w:w="1428" w:type="dxa"/>
          </w:tcPr>
          <w:p w14:paraId="290CA008" w14:textId="6FFD7894" w:rsidR="00A60598" w:rsidRPr="00204335" w:rsidRDefault="00A60598" w:rsidP="00A321F8">
            <w:pPr>
              <w:jc w:val="right"/>
              <w:rPr>
                <w:sz w:val="20"/>
                <w:szCs w:val="20"/>
                <w:lang w:val="en-US"/>
              </w:rPr>
            </w:pPr>
            <w:r w:rsidRPr="00204335">
              <w:rPr>
                <w:sz w:val="20"/>
                <w:szCs w:val="20"/>
                <w:lang w:val="en-US"/>
              </w:rPr>
              <w:t xml:space="preserve"> 576,638</w:t>
            </w:r>
          </w:p>
        </w:tc>
        <w:tc>
          <w:tcPr>
            <w:tcW w:w="1429" w:type="dxa"/>
            <w:tcBorders>
              <w:right w:val="single" w:sz="4" w:space="0" w:color="auto"/>
            </w:tcBorders>
          </w:tcPr>
          <w:p w14:paraId="6464094D" w14:textId="77777777" w:rsidR="00156420" w:rsidRPr="00204335" w:rsidRDefault="00156420" w:rsidP="00A321F8">
            <w:pPr>
              <w:jc w:val="right"/>
              <w:rPr>
                <w:sz w:val="20"/>
                <w:szCs w:val="20"/>
              </w:rPr>
            </w:pPr>
          </w:p>
        </w:tc>
      </w:tr>
      <w:tr w:rsidR="002C30CC" w:rsidRPr="00204335" w14:paraId="492F688B" w14:textId="77777777" w:rsidTr="009D7D61">
        <w:tc>
          <w:tcPr>
            <w:tcW w:w="630" w:type="dxa"/>
            <w:tcBorders>
              <w:left w:val="single" w:sz="4" w:space="0" w:color="auto"/>
            </w:tcBorders>
          </w:tcPr>
          <w:p w14:paraId="7AEC0B8D" w14:textId="77777777" w:rsidR="00156420" w:rsidRPr="00204335" w:rsidRDefault="00156420" w:rsidP="00A321F8">
            <w:pPr>
              <w:jc w:val="left"/>
              <w:rPr>
                <w:bCs/>
                <w:sz w:val="20"/>
                <w:szCs w:val="20"/>
              </w:rPr>
            </w:pPr>
            <w:r w:rsidRPr="00204335">
              <w:rPr>
                <w:bCs/>
                <w:sz w:val="20"/>
                <w:szCs w:val="20"/>
              </w:rPr>
              <w:t>1</w:t>
            </w:r>
            <w:r w:rsidR="00A60598" w:rsidRPr="00204335">
              <w:rPr>
                <w:bCs/>
                <w:sz w:val="20"/>
                <w:szCs w:val="20"/>
              </w:rPr>
              <w:t>1</w:t>
            </w:r>
          </w:p>
        </w:tc>
        <w:tc>
          <w:tcPr>
            <w:tcW w:w="3016" w:type="dxa"/>
            <w:tcBorders>
              <w:left w:val="single" w:sz="4" w:space="0" w:color="auto"/>
            </w:tcBorders>
            <w:shd w:val="clear" w:color="auto" w:fill="auto"/>
          </w:tcPr>
          <w:p w14:paraId="4C84236C" w14:textId="77777777" w:rsidR="00156420" w:rsidRPr="00204335" w:rsidRDefault="00156420" w:rsidP="00A321F8">
            <w:pPr>
              <w:jc w:val="left"/>
              <w:rPr>
                <w:bCs/>
                <w:sz w:val="20"/>
                <w:szCs w:val="20"/>
              </w:rPr>
            </w:pPr>
            <w:r w:rsidRPr="00204335">
              <w:rPr>
                <w:bCs/>
                <w:sz w:val="20"/>
                <w:szCs w:val="20"/>
              </w:rPr>
              <w:t>Disbursement to special accounts (no action needed)</w:t>
            </w:r>
          </w:p>
        </w:tc>
        <w:tc>
          <w:tcPr>
            <w:tcW w:w="1428" w:type="dxa"/>
            <w:shd w:val="clear" w:color="auto" w:fill="auto"/>
          </w:tcPr>
          <w:p w14:paraId="044FC22D" w14:textId="77777777" w:rsidR="00156420" w:rsidRPr="00204335" w:rsidRDefault="00156420" w:rsidP="00A321F8">
            <w:pPr>
              <w:jc w:val="right"/>
              <w:rPr>
                <w:sz w:val="20"/>
                <w:szCs w:val="20"/>
              </w:rPr>
            </w:pPr>
          </w:p>
        </w:tc>
        <w:tc>
          <w:tcPr>
            <w:tcW w:w="1429" w:type="dxa"/>
            <w:shd w:val="clear" w:color="auto" w:fill="auto"/>
          </w:tcPr>
          <w:p w14:paraId="02D8E6F5" w14:textId="77777777" w:rsidR="00156420" w:rsidRPr="00204335" w:rsidRDefault="00156420" w:rsidP="00A321F8">
            <w:pPr>
              <w:jc w:val="right"/>
              <w:rPr>
                <w:sz w:val="20"/>
                <w:szCs w:val="20"/>
              </w:rPr>
            </w:pPr>
          </w:p>
        </w:tc>
        <w:tc>
          <w:tcPr>
            <w:tcW w:w="1428" w:type="dxa"/>
          </w:tcPr>
          <w:p w14:paraId="5620F7BB" w14:textId="77777777" w:rsidR="00156420" w:rsidRPr="00204335" w:rsidRDefault="00156420" w:rsidP="00A321F8">
            <w:pPr>
              <w:jc w:val="right"/>
              <w:rPr>
                <w:sz w:val="20"/>
                <w:szCs w:val="20"/>
                <w:lang w:val="en-US"/>
              </w:rPr>
            </w:pPr>
          </w:p>
        </w:tc>
        <w:tc>
          <w:tcPr>
            <w:tcW w:w="1429" w:type="dxa"/>
            <w:tcBorders>
              <w:right w:val="single" w:sz="4" w:space="0" w:color="auto"/>
            </w:tcBorders>
          </w:tcPr>
          <w:p w14:paraId="49CC99A7" w14:textId="77777777" w:rsidR="00156420" w:rsidRPr="00204335" w:rsidRDefault="003344F2" w:rsidP="00A321F8">
            <w:pPr>
              <w:jc w:val="right"/>
              <w:rPr>
                <w:sz w:val="20"/>
                <w:szCs w:val="20"/>
              </w:rPr>
            </w:pPr>
            <w:r w:rsidRPr="00204335">
              <w:rPr>
                <w:sz w:val="20"/>
                <w:szCs w:val="20"/>
              </w:rPr>
              <w:t>(</w:t>
            </w:r>
            <w:r w:rsidR="00294E02" w:rsidRPr="00204335">
              <w:rPr>
                <w:sz w:val="20"/>
                <w:szCs w:val="20"/>
              </w:rPr>
              <w:t>1,666,593</w:t>
            </w:r>
            <w:r w:rsidRPr="00204335">
              <w:rPr>
                <w:sz w:val="20"/>
                <w:szCs w:val="20"/>
              </w:rPr>
              <w:t>)</w:t>
            </w:r>
          </w:p>
        </w:tc>
      </w:tr>
      <w:tr w:rsidR="002C30CC" w:rsidRPr="00204335" w14:paraId="5980135F" w14:textId="77777777" w:rsidTr="009D7D61">
        <w:tc>
          <w:tcPr>
            <w:tcW w:w="630" w:type="dxa"/>
            <w:tcBorders>
              <w:left w:val="single" w:sz="4" w:space="0" w:color="auto"/>
            </w:tcBorders>
          </w:tcPr>
          <w:p w14:paraId="3ACA8446" w14:textId="77777777" w:rsidR="00156420" w:rsidRPr="00204335" w:rsidRDefault="00156420" w:rsidP="00A321F8">
            <w:pPr>
              <w:jc w:val="left"/>
              <w:rPr>
                <w:bCs/>
                <w:sz w:val="20"/>
                <w:szCs w:val="20"/>
              </w:rPr>
            </w:pPr>
            <w:r w:rsidRPr="00204335">
              <w:rPr>
                <w:bCs/>
                <w:sz w:val="20"/>
                <w:szCs w:val="20"/>
              </w:rPr>
              <w:t>1</w:t>
            </w:r>
            <w:r w:rsidR="00A60598" w:rsidRPr="00204335">
              <w:rPr>
                <w:bCs/>
                <w:sz w:val="20"/>
                <w:szCs w:val="20"/>
              </w:rPr>
              <w:t>2</w:t>
            </w:r>
          </w:p>
        </w:tc>
        <w:tc>
          <w:tcPr>
            <w:tcW w:w="3016" w:type="dxa"/>
            <w:tcBorders>
              <w:left w:val="single" w:sz="4" w:space="0" w:color="auto"/>
            </w:tcBorders>
            <w:shd w:val="clear" w:color="auto" w:fill="auto"/>
          </w:tcPr>
          <w:p w14:paraId="06413ADD" w14:textId="0937519B" w:rsidR="00156420" w:rsidRPr="00204335" w:rsidRDefault="00156420" w:rsidP="00A321F8">
            <w:pPr>
              <w:jc w:val="left"/>
              <w:rPr>
                <w:bCs/>
                <w:sz w:val="20"/>
                <w:szCs w:val="20"/>
              </w:rPr>
            </w:pPr>
            <w:r w:rsidRPr="00204335">
              <w:rPr>
                <w:bCs/>
                <w:sz w:val="20"/>
                <w:szCs w:val="20"/>
              </w:rPr>
              <w:t>Total (rows 2 to 1</w:t>
            </w:r>
            <w:r w:rsidR="00970F49" w:rsidRPr="00204335">
              <w:rPr>
                <w:bCs/>
                <w:sz w:val="20"/>
                <w:szCs w:val="20"/>
              </w:rPr>
              <w:t>1</w:t>
            </w:r>
            <w:r w:rsidRPr="00204335">
              <w:rPr>
                <w:bCs/>
                <w:sz w:val="20"/>
                <w:szCs w:val="20"/>
              </w:rPr>
              <w:t>)</w:t>
            </w:r>
          </w:p>
        </w:tc>
        <w:tc>
          <w:tcPr>
            <w:tcW w:w="1428" w:type="dxa"/>
            <w:shd w:val="clear" w:color="auto" w:fill="auto"/>
          </w:tcPr>
          <w:p w14:paraId="0F7BE410" w14:textId="77777777" w:rsidR="00156420" w:rsidRPr="00204335" w:rsidRDefault="00861872" w:rsidP="00A321F8">
            <w:pPr>
              <w:jc w:val="right"/>
              <w:rPr>
                <w:sz w:val="20"/>
                <w:szCs w:val="20"/>
              </w:rPr>
            </w:pPr>
            <w:r w:rsidRPr="00204335">
              <w:rPr>
                <w:color w:val="000000"/>
                <w:sz w:val="20"/>
                <w:szCs w:val="20"/>
                <w:lang w:val="en-CA"/>
              </w:rPr>
              <w:t>(1,774,382)</w:t>
            </w:r>
          </w:p>
        </w:tc>
        <w:tc>
          <w:tcPr>
            <w:tcW w:w="1429" w:type="dxa"/>
            <w:shd w:val="clear" w:color="auto" w:fill="auto"/>
          </w:tcPr>
          <w:p w14:paraId="1EE900FF" w14:textId="32E30672" w:rsidR="00B525C1" w:rsidRPr="00204335" w:rsidRDefault="00CE6021" w:rsidP="0011516D">
            <w:pPr>
              <w:jc w:val="right"/>
              <w:rPr>
                <w:sz w:val="20"/>
                <w:szCs w:val="20"/>
              </w:rPr>
            </w:pPr>
            <w:r w:rsidRPr="0011516D">
              <w:rPr>
                <w:color w:val="000000"/>
                <w:sz w:val="20"/>
                <w:szCs w:val="20"/>
              </w:rPr>
              <w:t>15,376,326</w:t>
            </w:r>
            <w:r w:rsidR="002C30CC" w:rsidRPr="0011516D">
              <w:rPr>
                <w:color w:val="000000"/>
                <w:sz w:val="20"/>
                <w:szCs w:val="20"/>
              </w:rPr>
              <w:t xml:space="preserve"> </w:t>
            </w:r>
            <w:bookmarkStart w:id="0" w:name="_GoBack"/>
            <w:bookmarkEnd w:id="0"/>
          </w:p>
        </w:tc>
        <w:tc>
          <w:tcPr>
            <w:tcW w:w="1428" w:type="dxa"/>
          </w:tcPr>
          <w:p w14:paraId="6BD7FF8A" w14:textId="77777777" w:rsidR="00156420" w:rsidRPr="00204335" w:rsidRDefault="00A60598" w:rsidP="00A321F8">
            <w:pPr>
              <w:jc w:val="right"/>
              <w:rPr>
                <w:sz w:val="20"/>
                <w:szCs w:val="20"/>
              </w:rPr>
            </w:pPr>
            <w:r w:rsidRPr="00204335">
              <w:rPr>
                <w:sz w:val="20"/>
                <w:szCs w:val="20"/>
              </w:rPr>
              <w:t>56,556,901</w:t>
            </w:r>
          </w:p>
        </w:tc>
        <w:tc>
          <w:tcPr>
            <w:tcW w:w="1429" w:type="dxa"/>
            <w:tcBorders>
              <w:right w:val="single" w:sz="4" w:space="0" w:color="auto"/>
            </w:tcBorders>
          </w:tcPr>
          <w:p w14:paraId="58734738" w14:textId="77777777" w:rsidR="00156420" w:rsidRPr="00204335" w:rsidRDefault="003344F2" w:rsidP="00A321F8">
            <w:pPr>
              <w:jc w:val="right"/>
              <w:rPr>
                <w:sz w:val="20"/>
                <w:szCs w:val="20"/>
              </w:rPr>
            </w:pPr>
            <w:r w:rsidRPr="00204335">
              <w:rPr>
                <w:sz w:val="20"/>
                <w:szCs w:val="20"/>
              </w:rPr>
              <w:t>24,608,562</w:t>
            </w:r>
          </w:p>
        </w:tc>
      </w:tr>
      <w:tr w:rsidR="002C30CC" w:rsidRPr="00204335" w14:paraId="331A4CCE" w14:textId="77777777" w:rsidTr="009D7D61">
        <w:tc>
          <w:tcPr>
            <w:tcW w:w="630" w:type="dxa"/>
            <w:tcBorders>
              <w:left w:val="single" w:sz="4" w:space="0" w:color="auto"/>
              <w:bottom w:val="single" w:sz="4" w:space="0" w:color="auto"/>
            </w:tcBorders>
          </w:tcPr>
          <w:p w14:paraId="21741029" w14:textId="77777777" w:rsidR="00156420" w:rsidRPr="00204335" w:rsidRDefault="00156420" w:rsidP="00A321F8">
            <w:pPr>
              <w:rPr>
                <w:b/>
                <w:bCs/>
                <w:sz w:val="20"/>
                <w:szCs w:val="20"/>
              </w:rPr>
            </w:pPr>
            <w:r w:rsidRPr="00204335">
              <w:rPr>
                <w:b/>
                <w:bCs/>
                <w:sz w:val="20"/>
                <w:szCs w:val="20"/>
              </w:rPr>
              <w:t>1</w:t>
            </w:r>
            <w:r w:rsidR="00A60598" w:rsidRPr="00204335">
              <w:rPr>
                <w:b/>
                <w:bCs/>
                <w:sz w:val="20"/>
                <w:szCs w:val="20"/>
              </w:rPr>
              <w:t>3</w:t>
            </w:r>
          </w:p>
        </w:tc>
        <w:tc>
          <w:tcPr>
            <w:tcW w:w="3016" w:type="dxa"/>
            <w:tcBorders>
              <w:left w:val="single" w:sz="4" w:space="0" w:color="auto"/>
              <w:bottom w:val="single" w:sz="4" w:space="0" w:color="auto"/>
            </w:tcBorders>
            <w:shd w:val="clear" w:color="auto" w:fill="auto"/>
          </w:tcPr>
          <w:p w14:paraId="7C9CB6E7" w14:textId="77777777" w:rsidR="00156420" w:rsidRPr="00204335" w:rsidRDefault="00156420" w:rsidP="00A321F8">
            <w:pPr>
              <w:rPr>
                <w:b/>
                <w:bCs/>
                <w:sz w:val="20"/>
                <w:szCs w:val="20"/>
              </w:rPr>
            </w:pPr>
            <w:r w:rsidRPr="00204335">
              <w:rPr>
                <w:b/>
                <w:bCs/>
                <w:sz w:val="20"/>
                <w:szCs w:val="20"/>
              </w:rPr>
              <w:t>Difference</w:t>
            </w:r>
          </w:p>
        </w:tc>
        <w:tc>
          <w:tcPr>
            <w:tcW w:w="1428" w:type="dxa"/>
            <w:tcBorders>
              <w:bottom w:val="single" w:sz="4" w:space="0" w:color="auto"/>
            </w:tcBorders>
            <w:shd w:val="clear" w:color="auto" w:fill="auto"/>
          </w:tcPr>
          <w:p w14:paraId="2321BD19" w14:textId="77777777" w:rsidR="00156420" w:rsidRPr="00204335" w:rsidRDefault="00156420" w:rsidP="00A321F8">
            <w:pPr>
              <w:jc w:val="right"/>
              <w:rPr>
                <w:b/>
                <w:sz w:val="20"/>
                <w:szCs w:val="20"/>
              </w:rPr>
            </w:pPr>
            <w:r w:rsidRPr="00204335">
              <w:rPr>
                <w:b/>
                <w:sz w:val="20"/>
                <w:szCs w:val="20"/>
              </w:rPr>
              <w:t>0</w:t>
            </w:r>
          </w:p>
        </w:tc>
        <w:tc>
          <w:tcPr>
            <w:tcW w:w="1429" w:type="dxa"/>
            <w:tcBorders>
              <w:bottom w:val="single" w:sz="4" w:space="0" w:color="auto"/>
            </w:tcBorders>
            <w:shd w:val="clear" w:color="auto" w:fill="auto"/>
          </w:tcPr>
          <w:p w14:paraId="60602140" w14:textId="77777777" w:rsidR="00156420" w:rsidRPr="00204335" w:rsidRDefault="00156420" w:rsidP="00A321F8">
            <w:pPr>
              <w:jc w:val="right"/>
              <w:rPr>
                <w:b/>
                <w:sz w:val="20"/>
                <w:szCs w:val="20"/>
              </w:rPr>
            </w:pPr>
            <w:r w:rsidRPr="00204335">
              <w:rPr>
                <w:b/>
                <w:sz w:val="20"/>
                <w:szCs w:val="20"/>
              </w:rPr>
              <w:t>0</w:t>
            </w:r>
          </w:p>
        </w:tc>
        <w:tc>
          <w:tcPr>
            <w:tcW w:w="1428" w:type="dxa"/>
            <w:tcBorders>
              <w:bottom w:val="single" w:sz="4" w:space="0" w:color="auto"/>
            </w:tcBorders>
          </w:tcPr>
          <w:p w14:paraId="62E884CA" w14:textId="77777777" w:rsidR="00156420" w:rsidRPr="00204335" w:rsidRDefault="00436167" w:rsidP="00A321F8">
            <w:pPr>
              <w:jc w:val="right"/>
              <w:rPr>
                <w:b/>
                <w:sz w:val="20"/>
                <w:szCs w:val="20"/>
              </w:rPr>
            </w:pPr>
            <w:r w:rsidRPr="00204335">
              <w:rPr>
                <w:b/>
                <w:sz w:val="20"/>
                <w:szCs w:val="20"/>
              </w:rPr>
              <w:t>(61,615)</w:t>
            </w:r>
          </w:p>
        </w:tc>
        <w:tc>
          <w:tcPr>
            <w:tcW w:w="1429" w:type="dxa"/>
            <w:tcBorders>
              <w:bottom w:val="single" w:sz="4" w:space="0" w:color="auto"/>
              <w:right w:val="single" w:sz="4" w:space="0" w:color="auto"/>
            </w:tcBorders>
          </w:tcPr>
          <w:p w14:paraId="0D3B32D8" w14:textId="77777777" w:rsidR="00156420" w:rsidRPr="00204335" w:rsidRDefault="00156420" w:rsidP="00A321F8">
            <w:pPr>
              <w:jc w:val="right"/>
              <w:rPr>
                <w:b/>
                <w:sz w:val="20"/>
                <w:szCs w:val="20"/>
              </w:rPr>
            </w:pPr>
            <w:r w:rsidRPr="00204335">
              <w:rPr>
                <w:b/>
                <w:sz w:val="20"/>
                <w:szCs w:val="20"/>
              </w:rPr>
              <w:t>0</w:t>
            </w:r>
          </w:p>
        </w:tc>
      </w:tr>
    </w:tbl>
    <w:p w14:paraId="1301477E" w14:textId="77777777" w:rsidR="00156420" w:rsidRPr="0021012F" w:rsidRDefault="00156420" w:rsidP="00A321F8">
      <w:pPr>
        <w:tabs>
          <w:tab w:val="left" w:pos="6315"/>
        </w:tabs>
        <w:outlineLvl w:val="0"/>
        <w:rPr>
          <w:u w:val="single"/>
        </w:rPr>
      </w:pPr>
    </w:p>
    <w:p w14:paraId="33205948" w14:textId="05E1F107" w:rsidR="00156420" w:rsidRPr="00436167" w:rsidRDefault="00156420" w:rsidP="00A321F8">
      <w:pPr>
        <w:pStyle w:val="Heading1"/>
      </w:pPr>
      <w:r w:rsidRPr="00436167">
        <w:rPr>
          <w:lang w:val="en-US"/>
        </w:rPr>
        <w:t xml:space="preserve">Based on the explanations provided in </w:t>
      </w:r>
      <w:r w:rsidRPr="00436167">
        <w:t>Table 5,</w:t>
      </w:r>
      <w:r w:rsidRPr="00436167">
        <w:rPr>
          <w:lang w:val="en-US"/>
        </w:rPr>
        <w:t xml:space="preserve"> UNIDO’s difference of </w:t>
      </w:r>
      <w:r w:rsidR="00A321F8">
        <w:rPr>
          <w:lang w:val="en-US"/>
        </w:rPr>
        <w:t>US $</w:t>
      </w:r>
      <w:r w:rsidRPr="00436167">
        <w:rPr>
          <w:lang w:val="en-US"/>
        </w:rPr>
        <w:t>6</w:t>
      </w:r>
      <w:r w:rsidR="00436167">
        <w:rPr>
          <w:lang w:val="en-US"/>
        </w:rPr>
        <w:t>1,615</w:t>
      </w:r>
      <w:r w:rsidRPr="00436167">
        <w:rPr>
          <w:lang w:val="en-US"/>
        </w:rPr>
        <w:t xml:space="preserve"> remains an outstanding reconciling item.</w:t>
      </w:r>
    </w:p>
    <w:p w14:paraId="7B0DF4F2" w14:textId="2A425F0F" w:rsidR="00156420" w:rsidRPr="00457429" w:rsidRDefault="00156420" w:rsidP="00A321F8">
      <w:pPr>
        <w:pStyle w:val="Heading1"/>
        <w:numPr>
          <w:ilvl w:val="0"/>
          <w:numId w:val="0"/>
        </w:numPr>
        <w:rPr>
          <w:b/>
        </w:rPr>
      </w:pPr>
      <w:r w:rsidRPr="00457429">
        <w:rPr>
          <w:b/>
        </w:rPr>
        <w:t>Recommendation</w:t>
      </w:r>
    </w:p>
    <w:p w14:paraId="617AE74A" w14:textId="1D91ECD2" w:rsidR="00156420" w:rsidRDefault="00156420" w:rsidP="002C30CC">
      <w:pPr>
        <w:pStyle w:val="Heading1"/>
      </w:pPr>
      <w:r w:rsidRPr="00293C9C">
        <w:rPr>
          <w:lang w:val="en-US"/>
        </w:rPr>
        <w:t xml:space="preserve">The </w:t>
      </w:r>
      <w:r w:rsidR="002C30CC" w:rsidRPr="002C30CC">
        <w:rPr>
          <w:lang w:val="en-US"/>
        </w:rPr>
        <w:t xml:space="preserve">Executive </w:t>
      </w:r>
      <w:r w:rsidRPr="00293C9C">
        <w:t>Committee may wish:</w:t>
      </w:r>
    </w:p>
    <w:p w14:paraId="240E65A2" w14:textId="77777777" w:rsidR="00156420" w:rsidRDefault="00156420" w:rsidP="00A321F8">
      <w:pPr>
        <w:pStyle w:val="Heading2"/>
        <w:ind w:left="1440"/>
      </w:pPr>
      <w:r w:rsidRPr="00293C9C">
        <w:t>To note the reconciliation of the 201</w:t>
      </w:r>
      <w:r w:rsidR="004B6DFF">
        <w:t>9</w:t>
      </w:r>
      <w:r w:rsidRPr="00293C9C">
        <w:t xml:space="preserve"> accounts contained in document UNEP/OzL.Pro/ExCom/8</w:t>
      </w:r>
      <w:r w:rsidR="00861872">
        <w:t>6</w:t>
      </w:r>
      <w:r w:rsidRPr="007C4C8E">
        <w:t>/</w:t>
      </w:r>
      <w:r w:rsidR="00861872">
        <w:t>6</w:t>
      </w:r>
      <w:r w:rsidRPr="00293C9C">
        <w:t>;</w:t>
      </w:r>
    </w:p>
    <w:p w14:paraId="42E6A022" w14:textId="77777777" w:rsidR="00156420" w:rsidRDefault="00156420" w:rsidP="00A321F8">
      <w:pPr>
        <w:pStyle w:val="Heading2"/>
        <w:ind w:left="1440"/>
      </w:pPr>
      <w:r>
        <w:t>To request the Treasurer to deduct</w:t>
      </w:r>
      <w:r w:rsidRPr="000D0C5E">
        <w:t xml:space="preserve"> from future transfer</w:t>
      </w:r>
      <w:r>
        <w:t>s</w:t>
      </w:r>
      <w:r w:rsidRPr="000D0C5E">
        <w:t>:</w:t>
      </w:r>
    </w:p>
    <w:p w14:paraId="431DD17A" w14:textId="7592346D" w:rsidR="00156420" w:rsidRDefault="00156420" w:rsidP="00A321F8">
      <w:pPr>
        <w:pStyle w:val="Heading3"/>
      </w:pPr>
      <w:r>
        <w:t xml:space="preserve">To </w:t>
      </w:r>
      <w:r w:rsidRPr="000D0C5E">
        <w:t>UNDP</w:t>
      </w:r>
      <w:r>
        <w:t xml:space="preserve">, </w:t>
      </w:r>
      <w:r w:rsidR="00A321F8">
        <w:rPr>
          <w:lang w:val="en-US"/>
        </w:rPr>
        <w:t>US $</w:t>
      </w:r>
      <w:r w:rsidR="00861872">
        <w:t>1,302,751</w:t>
      </w:r>
      <w:r>
        <w:t>,</w:t>
      </w:r>
      <w:r w:rsidRPr="000D0C5E">
        <w:t xml:space="preserve"> </w:t>
      </w:r>
      <w:r>
        <w:t>on account of income f</w:t>
      </w:r>
      <w:r w:rsidR="00861872">
        <w:t>rom interest reported in its 20</w:t>
      </w:r>
      <w:r w:rsidR="00126678">
        <w:t>19</w:t>
      </w:r>
      <w:r>
        <w:t xml:space="preserve"> final accounts that had yet to be offset against new approvals</w:t>
      </w:r>
      <w:r w:rsidRPr="000D0C5E">
        <w:t>;</w:t>
      </w:r>
    </w:p>
    <w:p w14:paraId="38A02F84" w14:textId="1BF28966" w:rsidR="00156420" w:rsidRDefault="00156420" w:rsidP="00A321F8">
      <w:pPr>
        <w:pStyle w:val="Heading3"/>
      </w:pPr>
      <w:r w:rsidRPr="000D0C5E">
        <w:lastRenderedPageBreak/>
        <w:t>T</w:t>
      </w:r>
      <w:r>
        <w:t>o UNEP,</w:t>
      </w:r>
      <w:r w:rsidRPr="000D0C5E">
        <w:t xml:space="preserve"> </w:t>
      </w:r>
      <w:r w:rsidR="00A321F8">
        <w:t>US $</w:t>
      </w:r>
      <w:r w:rsidR="00612995">
        <w:t xml:space="preserve">450,092, on account of </w:t>
      </w:r>
      <w:r w:rsidR="00612995" w:rsidRPr="00DB0BDE">
        <w:t xml:space="preserve">income from interest earned </w:t>
      </w:r>
      <w:r w:rsidR="00612995">
        <w:t>in 2019</w:t>
      </w:r>
      <w:r w:rsidR="00EB04FD">
        <w:t>;</w:t>
      </w:r>
      <w:r w:rsidR="00612995" w:rsidRPr="000D0C5E">
        <w:t xml:space="preserve"> </w:t>
      </w:r>
      <w:r w:rsidR="00A321F8">
        <w:t>US $</w:t>
      </w:r>
      <w:r w:rsidR="000D6C3F">
        <w:t>1,094,45</w:t>
      </w:r>
      <w:r w:rsidR="00612995">
        <w:t xml:space="preserve">5, on account of </w:t>
      </w:r>
      <w:r w:rsidR="00612995" w:rsidRPr="00DB0BDE">
        <w:t xml:space="preserve">income from interest earned </w:t>
      </w:r>
      <w:r w:rsidR="00612995">
        <w:t>in prior years</w:t>
      </w:r>
      <w:r w:rsidR="00EB04FD">
        <w:t>;</w:t>
      </w:r>
      <w:r w:rsidR="000D6C3F">
        <w:t xml:space="preserve"> and </w:t>
      </w:r>
      <w:r w:rsidR="00A321F8">
        <w:t>US $</w:t>
      </w:r>
      <w:r w:rsidR="000D6C3F">
        <w:t>41</w:t>
      </w:r>
      <w:r>
        <w:t xml:space="preserve">, on account of </w:t>
      </w:r>
      <w:r w:rsidRPr="000D0C5E">
        <w:t>income</w:t>
      </w:r>
      <w:r>
        <w:t xml:space="preserve"> from </w:t>
      </w:r>
      <w:r w:rsidR="00612995">
        <w:t>exchange rate gain,</w:t>
      </w:r>
      <w:r w:rsidR="00B25415">
        <w:t xml:space="preserve"> </w:t>
      </w:r>
      <w:r w:rsidR="009B4B9F">
        <w:t xml:space="preserve">all </w:t>
      </w:r>
      <w:r>
        <w:t>reported in its 201</w:t>
      </w:r>
      <w:r w:rsidR="00B90147">
        <w:t>9</w:t>
      </w:r>
      <w:r>
        <w:t xml:space="preserve"> final accounts that had yet to be offset against </w:t>
      </w:r>
      <w:r w:rsidRPr="002915D2">
        <w:t>new approvals;</w:t>
      </w:r>
    </w:p>
    <w:p w14:paraId="16FC2614" w14:textId="632815C2" w:rsidR="00156420" w:rsidRDefault="00156420" w:rsidP="00A321F8">
      <w:pPr>
        <w:pStyle w:val="Heading3"/>
      </w:pPr>
      <w:r w:rsidRPr="002915D2">
        <w:t xml:space="preserve">To </w:t>
      </w:r>
      <w:r>
        <w:t>the World Bank</w:t>
      </w:r>
      <w:r w:rsidRPr="002915D2">
        <w:t>,</w:t>
      </w:r>
      <w:r w:rsidR="0062728F">
        <w:t xml:space="preserve"> </w:t>
      </w:r>
      <w:r w:rsidR="00A321F8">
        <w:rPr>
          <w:lang w:val="en-US"/>
        </w:rPr>
        <w:t>US $</w:t>
      </w:r>
      <w:r w:rsidR="007E2838">
        <w:t>1,930,263</w:t>
      </w:r>
      <w:r w:rsidR="0062728F">
        <w:t xml:space="preserve"> on account of </w:t>
      </w:r>
      <w:r w:rsidR="006741D0">
        <w:t xml:space="preserve">income from </w:t>
      </w:r>
      <w:r w:rsidR="0062728F">
        <w:t>i</w:t>
      </w:r>
      <w:r w:rsidR="0062728F" w:rsidRPr="0062728F">
        <w:t xml:space="preserve">nvestment </w:t>
      </w:r>
      <w:r w:rsidR="0062728F">
        <w:t>earned in</w:t>
      </w:r>
      <w:r w:rsidR="0062728F" w:rsidRPr="0062728F">
        <w:t xml:space="preserve"> the </w:t>
      </w:r>
      <w:r w:rsidR="006741D0">
        <w:t xml:space="preserve">fourth </w:t>
      </w:r>
      <w:r w:rsidR="0062728F" w:rsidRPr="0062728F">
        <w:t xml:space="preserve">quarter of 2018 and </w:t>
      </w:r>
      <w:r w:rsidR="0062728F">
        <w:t>in</w:t>
      </w:r>
      <w:r w:rsidR="0062728F" w:rsidRPr="0062728F">
        <w:t xml:space="preserve"> 2019</w:t>
      </w:r>
      <w:r w:rsidR="00EB04FD">
        <w:t>;</w:t>
      </w:r>
      <w:r w:rsidR="0062728F">
        <w:t xml:space="preserve"> and</w:t>
      </w:r>
      <w:r w:rsidR="007E2838">
        <w:t xml:space="preserve"> </w:t>
      </w:r>
      <w:r w:rsidR="00A321F8">
        <w:t>US $</w:t>
      </w:r>
      <w:r w:rsidR="007E2838" w:rsidRPr="007E2838">
        <w:t xml:space="preserve">4,436,475 </w:t>
      </w:r>
      <w:r w:rsidRPr="002915D2">
        <w:t xml:space="preserve">on account of </w:t>
      </w:r>
      <w:r w:rsidR="006741D0">
        <w:t xml:space="preserve">funds </w:t>
      </w:r>
      <w:r w:rsidR="0081614D">
        <w:t>return</w:t>
      </w:r>
      <w:r w:rsidR="006741D0">
        <w:t>ed</w:t>
      </w:r>
      <w:r w:rsidR="0081614D">
        <w:t xml:space="preserve"> from the 83</w:t>
      </w:r>
      <w:r w:rsidR="0081614D" w:rsidRPr="0081614D">
        <w:rPr>
          <w:vertAlign w:val="superscript"/>
        </w:rPr>
        <w:t>rd</w:t>
      </w:r>
      <w:r w:rsidR="0081614D">
        <w:t xml:space="preserve"> and 84</w:t>
      </w:r>
      <w:r w:rsidR="0081614D" w:rsidRPr="0081614D">
        <w:rPr>
          <w:vertAlign w:val="superscript"/>
        </w:rPr>
        <w:t>th</w:t>
      </w:r>
      <w:r w:rsidR="0081614D">
        <w:t xml:space="preserve"> meetings</w:t>
      </w:r>
      <w:r w:rsidR="006741D0">
        <w:t>,</w:t>
      </w:r>
      <w:r w:rsidRPr="00761D7C">
        <w:t xml:space="preserve"> </w:t>
      </w:r>
      <w:r w:rsidR="009B4B9F">
        <w:t xml:space="preserve">both </w:t>
      </w:r>
      <w:r w:rsidRPr="002915D2">
        <w:t>reported in its 201</w:t>
      </w:r>
      <w:r w:rsidR="0081614D">
        <w:t>9</w:t>
      </w:r>
      <w:r w:rsidRPr="002915D2">
        <w:t xml:space="preserve"> final accounts that had yet to be offset against </w:t>
      </w:r>
      <w:r>
        <w:t>new approvals;</w:t>
      </w:r>
    </w:p>
    <w:p w14:paraId="2C08DBA4" w14:textId="5650F661" w:rsidR="00156420" w:rsidRPr="00A53EF9" w:rsidRDefault="00156420" w:rsidP="00A321F8">
      <w:pPr>
        <w:pStyle w:val="Heading2"/>
        <w:ind w:left="1440"/>
      </w:pPr>
      <w:r w:rsidRPr="00A53EF9">
        <w:t>To request UNIDO</w:t>
      </w:r>
      <w:r w:rsidR="00773085">
        <w:t xml:space="preserve"> to make adjustments in its 2020 accounts of</w:t>
      </w:r>
      <w:r w:rsidR="00EB04FD">
        <w:t xml:space="preserve"> </w:t>
      </w:r>
      <w:r w:rsidR="00A321F8">
        <w:t>US $</w:t>
      </w:r>
      <w:r w:rsidR="00A53EF9" w:rsidRPr="00F11E95">
        <w:t>174,682</w:t>
      </w:r>
      <w:r w:rsidR="00773085">
        <w:t xml:space="preserve">, representing </w:t>
      </w:r>
      <w:r w:rsidR="00A53EF9" w:rsidRPr="00F11E95">
        <w:t>income</w:t>
      </w:r>
      <w:r w:rsidR="00773085">
        <w:t xml:space="preserve"> adjustments</w:t>
      </w:r>
      <w:r w:rsidR="00A53EF9" w:rsidRPr="00F11E95">
        <w:t xml:space="preserve"> </w:t>
      </w:r>
      <w:r w:rsidR="008E79EC" w:rsidRPr="00F11E95">
        <w:t xml:space="preserve">that had been recorded </w:t>
      </w:r>
      <w:r w:rsidR="00A53EF9" w:rsidRPr="00F11E95">
        <w:t>in different years</w:t>
      </w:r>
      <w:r w:rsidRPr="00F11E95">
        <w:t>;</w:t>
      </w:r>
      <w:r w:rsidR="00EB04FD">
        <w:t xml:space="preserve"> and </w:t>
      </w:r>
      <w:r w:rsidR="00A321F8">
        <w:t>US $</w:t>
      </w:r>
      <w:r w:rsidRPr="00A53EF9">
        <w:t>2,</w:t>
      </w:r>
      <w:r w:rsidR="008E79EC">
        <w:t>098,458</w:t>
      </w:r>
      <w:r w:rsidRPr="00A53EF9">
        <w:t xml:space="preserve"> in income that had been recorded in 201</w:t>
      </w:r>
      <w:r w:rsidR="008E79EC">
        <w:t>9</w:t>
      </w:r>
      <w:r w:rsidRPr="00A53EF9">
        <w:t>;</w:t>
      </w:r>
    </w:p>
    <w:p w14:paraId="65E01889" w14:textId="13D7981C" w:rsidR="00F11E95" w:rsidRPr="00F11E95" w:rsidRDefault="00156420" w:rsidP="00A321F8">
      <w:pPr>
        <w:pStyle w:val="Heading2"/>
        <w:ind w:left="1440"/>
      </w:pPr>
      <w:r w:rsidRPr="00EA5645">
        <w:t>To request the World Bank</w:t>
      </w:r>
      <w:r w:rsidR="009D0B56">
        <w:t xml:space="preserve"> to make adjustments of</w:t>
      </w:r>
      <w:r w:rsidR="00F11E95">
        <w:t xml:space="preserve"> </w:t>
      </w:r>
      <w:r w:rsidR="00A321F8">
        <w:t>US $</w:t>
      </w:r>
      <w:r w:rsidR="00F11E95" w:rsidRPr="00F11E95">
        <w:t>1,060,319 in its 2020 progress report, representing funds returned in relation to a project (PHI/SEV/80/TAS/01);</w:t>
      </w:r>
    </w:p>
    <w:p w14:paraId="07DDDF5F" w14:textId="50F31B79" w:rsidR="00156420" w:rsidRPr="002F32D4" w:rsidRDefault="00156420" w:rsidP="00A321F8">
      <w:pPr>
        <w:pStyle w:val="Heading2"/>
        <w:ind w:left="1440"/>
      </w:pPr>
      <w:r w:rsidRPr="004C69D4">
        <w:rPr>
          <w:lang w:val="en-US"/>
        </w:rPr>
        <w:t>To note that the following 201</w:t>
      </w:r>
      <w:r w:rsidR="004B6DFF">
        <w:rPr>
          <w:lang w:val="en-US"/>
        </w:rPr>
        <w:t>9</w:t>
      </w:r>
      <w:r w:rsidRPr="004C69D4">
        <w:rPr>
          <w:lang w:val="en-US"/>
        </w:rPr>
        <w:t xml:space="preserve"> outstanding reconciling items would be updated prior to the 8</w:t>
      </w:r>
      <w:r w:rsidR="009B4B9F">
        <w:rPr>
          <w:lang w:val="en-US"/>
        </w:rPr>
        <w:t>8</w:t>
      </w:r>
      <w:r w:rsidRPr="00BA2416">
        <w:rPr>
          <w:vertAlign w:val="superscript"/>
          <w:lang w:val="en-US"/>
        </w:rPr>
        <w:t>th</w:t>
      </w:r>
      <w:r>
        <w:rPr>
          <w:lang w:val="en-US"/>
        </w:rPr>
        <w:t xml:space="preserve"> </w:t>
      </w:r>
      <w:r w:rsidRPr="004C69D4">
        <w:rPr>
          <w:lang w:val="en-US"/>
        </w:rPr>
        <w:t>meeting by relevant implementing agencies:</w:t>
      </w:r>
    </w:p>
    <w:p w14:paraId="4E66AFED" w14:textId="7F35A67B" w:rsidR="00156420" w:rsidRDefault="00156420" w:rsidP="00A321F8">
      <w:pPr>
        <w:pStyle w:val="Heading3"/>
        <w:rPr>
          <w:lang w:val="en-US"/>
        </w:rPr>
      </w:pPr>
      <w:r w:rsidRPr="00A53EF9">
        <w:rPr>
          <w:lang w:val="en-US"/>
        </w:rPr>
        <w:t xml:space="preserve">Differences of </w:t>
      </w:r>
      <w:r w:rsidR="00A321F8">
        <w:rPr>
          <w:lang w:val="en-US"/>
        </w:rPr>
        <w:t>US $</w:t>
      </w:r>
      <w:r w:rsidR="00A53EF9" w:rsidRPr="00A53EF9">
        <w:rPr>
          <w:lang w:val="en-US"/>
        </w:rPr>
        <w:t>12,597</w:t>
      </w:r>
      <w:r w:rsidRPr="00A53EF9">
        <w:rPr>
          <w:lang w:val="en-US"/>
        </w:rPr>
        <w:t xml:space="preserve"> in income</w:t>
      </w:r>
      <w:r w:rsidR="00A53EF9">
        <w:rPr>
          <w:lang w:val="en-US"/>
        </w:rPr>
        <w:t>,</w:t>
      </w:r>
      <w:r w:rsidRPr="00A53EF9">
        <w:rPr>
          <w:lang w:val="en-US"/>
        </w:rPr>
        <w:t xml:space="preserve"> and </w:t>
      </w:r>
      <w:r w:rsidR="00A321F8">
        <w:t>US $</w:t>
      </w:r>
      <w:r w:rsidR="00436167" w:rsidRPr="00436167">
        <w:rPr>
          <w:lang w:val="en-US"/>
        </w:rPr>
        <w:t xml:space="preserve">61,615 </w:t>
      </w:r>
      <w:r w:rsidRPr="00436167">
        <w:t xml:space="preserve">in expenditures </w:t>
      </w:r>
      <w:r w:rsidRPr="00436167">
        <w:rPr>
          <w:lang w:val="en-US"/>
        </w:rPr>
        <w:t xml:space="preserve">between the progress report and </w:t>
      </w:r>
      <w:r w:rsidR="00970F49">
        <w:rPr>
          <w:lang w:val="en-US"/>
        </w:rPr>
        <w:t xml:space="preserve">the </w:t>
      </w:r>
      <w:r w:rsidRPr="00436167">
        <w:rPr>
          <w:lang w:val="en-US"/>
        </w:rPr>
        <w:t>final accounts of UNIDO</w:t>
      </w:r>
      <w:r>
        <w:t>;</w:t>
      </w:r>
    </w:p>
    <w:p w14:paraId="1BBB9253" w14:textId="6C413F40" w:rsidR="00156420" w:rsidRDefault="00351ABC" w:rsidP="00A321F8">
      <w:pPr>
        <w:pStyle w:val="Heading3"/>
      </w:pPr>
      <w:r w:rsidRPr="00F11E95">
        <w:t xml:space="preserve">Difference of </w:t>
      </w:r>
      <w:r w:rsidR="00A321F8">
        <w:t>US $</w:t>
      </w:r>
      <w:r w:rsidR="007E2838">
        <w:t>115,560</w:t>
      </w:r>
      <w:r w:rsidR="00993C10">
        <w:t>,</w:t>
      </w:r>
      <w:r w:rsidR="00156420" w:rsidRPr="000D0C5E">
        <w:t xml:space="preserve"> in income between the progress report and </w:t>
      </w:r>
      <w:r w:rsidR="008E3BB4">
        <w:t xml:space="preserve">the </w:t>
      </w:r>
      <w:r w:rsidR="00156420" w:rsidRPr="000D0C5E">
        <w:t>final accounts</w:t>
      </w:r>
      <w:r w:rsidR="00156420">
        <w:t xml:space="preserve"> of the World Bank;</w:t>
      </w:r>
      <w:r w:rsidR="00D14156">
        <w:t xml:space="preserve"> </w:t>
      </w:r>
    </w:p>
    <w:p w14:paraId="5D65CCB6" w14:textId="77777777" w:rsidR="00156420" w:rsidRDefault="00156420" w:rsidP="00A321F8">
      <w:pPr>
        <w:pStyle w:val="Heading2"/>
        <w:ind w:left="1440"/>
        <w:rPr>
          <w:lang w:val="en-US"/>
        </w:rPr>
      </w:pPr>
      <w:r w:rsidRPr="000D0C5E">
        <w:rPr>
          <w:lang w:val="en-US"/>
        </w:rPr>
        <w:t xml:space="preserve">To note the standing </w:t>
      </w:r>
      <w:r w:rsidRPr="00D51D4E">
        <w:t>reconciling</w:t>
      </w:r>
      <w:r w:rsidRPr="000D0C5E">
        <w:rPr>
          <w:lang w:val="en-US"/>
        </w:rPr>
        <w:t xml:space="preserve"> items as follows:</w:t>
      </w:r>
    </w:p>
    <w:p w14:paraId="1F802550" w14:textId="01F72088" w:rsidR="00156420" w:rsidRPr="000D0C5E" w:rsidRDefault="00156420" w:rsidP="00A321F8">
      <w:pPr>
        <w:pStyle w:val="Heading3"/>
        <w:rPr>
          <w:lang w:val="en-US"/>
        </w:rPr>
      </w:pPr>
      <w:r>
        <w:rPr>
          <w:lang w:val="en-US"/>
        </w:rPr>
        <w:t xml:space="preserve">For </w:t>
      </w:r>
      <w:r w:rsidRPr="000D0C5E">
        <w:rPr>
          <w:lang w:val="en-US"/>
        </w:rPr>
        <w:t>UNDP, for unspecified projects, in the amounts o</w:t>
      </w:r>
      <w:r>
        <w:rPr>
          <w:lang w:val="en-US"/>
        </w:rPr>
        <w:t xml:space="preserve">f </w:t>
      </w:r>
      <w:r w:rsidR="00A321F8">
        <w:rPr>
          <w:lang w:val="en-US"/>
        </w:rPr>
        <w:t>US $</w:t>
      </w:r>
      <w:r>
        <w:rPr>
          <w:lang w:val="en-US"/>
        </w:rPr>
        <w:t xml:space="preserve">68,300 and </w:t>
      </w:r>
      <w:r w:rsidR="00A321F8">
        <w:rPr>
          <w:lang w:val="en-US"/>
        </w:rPr>
        <w:t>US $</w:t>
      </w:r>
      <w:r>
        <w:rPr>
          <w:lang w:val="en-US"/>
        </w:rPr>
        <w:t>29,054;</w:t>
      </w:r>
    </w:p>
    <w:p w14:paraId="13604C2E" w14:textId="77777777" w:rsidR="00156420" w:rsidRPr="000D0C5E" w:rsidRDefault="00156420" w:rsidP="00A321F8">
      <w:pPr>
        <w:pStyle w:val="Heading3"/>
        <w:rPr>
          <w:lang w:val="en-US"/>
        </w:rPr>
      </w:pPr>
      <w:r>
        <w:rPr>
          <w:lang w:val="en-US"/>
        </w:rPr>
        <w:t>For t</w:t>
      </w:r>
      <w:r w:rsidRPr="000D0C5E">
        <w:rPr>
          <w:lang w:val="en-US"/>
        </w:rPr>
        <w:t>he World Bank, for the following projects implementing with other bilateral agencies where applicable:</w:t>
      </w:r>
    </w:p>
    <w:p w14:paraId="5FE97F89" w14:textId="3D4EAE37" w:rsidR="00156420" w:rsidRPr="000D0C5E" w:rsidRDefault="00156420" w:rsidP="00A321F8">
      <w:pPr>
        <w:pStyle w:val="Header4"/>
        <w:rPr>
          <w:lang w:val="en-US"/>
        </w:rPr>
      </w:pPr>
      <w:r>
        <w:rPr>
          <w:lang w:val="en-US"/>
        </w:rPr>
        <w:lastRenderedPageBreak/>
        <w:t>B</w:t>
      </w:r>
      <w:r w:rsidRPr="000D0C5E">
        <w:rPr>
          <w:lang w:val="en-US"/>
        </w:rPr>
        <w:t xml:space="preserve">ilateral </w:t>
      </w:r>
      <w:r>
        <w:rPr>
          <w:lang w:val="en-US"/>
        </w:rPr>
        <w:t xml:space="preserve">cooperation of the Government of Japan </w:t>
      </w:r>
      <w:r w:rsidRPr="000D0C5E">
        <w:rPr>
          <w:lang w:val="en-US"/>
        </w:rPr>
        <w:t>(THA/PHA/68/TAS/158)</w:t>
      </w:r>
      <w:r>
        <w:rPr>
          <w:lang w:val="en-US"/>
        </w:rPr>
        <w:t>,</w:t>
      </w:r>
      <w:r w:rsidRPr="000D0C5E">
        <w:rPr>
          <w:lang w:val="en-US"/>
        </w:rPr>
        <w:t xml:space="preserve"> in the amount of </w:t>
      </w:r>
      <w:r w:rsidR="00A321F8">
        <w:rPr>
          <w:lang w:val="en-US"/>
        </w:rPr>
        <w:t>US $</w:t>
      </w:r>
      <w:r w:rsidRPr="000D0C5E">
        <w:rPr>
          <w:lang w:val="en-US"/>
        </w:rPr>
        <w:t>342,350;</w:t>
      </w:r>
    </w:p>
    <w:p w14:paraId="5D6E9E95" w14:textId="1E4E0B90" w:rsidR="00156420" w:rsidRPr="000D0C5E" w:rsidRDefault="00156420" w:rsidP="00A321F8">
      <w:pPr>
        <w:pStyle w:val="Header4"/>
        <w:rPr>
          <w:lang w:val="en-US"/>
        </w:rPr>
      </w:pPr>
      <w:r>
        <w:rPr>
          <w:lang w:val="en-US"/>
        </w:rPr>
        <w:t>B</w:t>
      </w:r>
      <w:r w:rsidRPr="000D0C5E">
        <w:rPr>
          <w:lang w:val="en-US"/>
        </w:rPr>
        <w:t xml:space="preserve">ilateral </w:t>
      </w:r>
      <w:r>
        <w:rPr>
          <w:lang w:val="en-US"/>
        </w:rPr>
        <w:t>cooperation of the Government of</w:t>
      </w:r>
      <w:r w:rsidRPr="000D0C5E">
        <w:rPr>
          <w:lang w:val="en-US"/>
        </w:rPr>
        <w:t xml:space="preserve"> Sweden (THA/HAL/29/TAS/120)</w:t>
      </w:r>
      <w:r>
        <w:rPr>
          <w:lang w:val="en-US"/>
        </w:rPr>
        <w:t>,</w:t>
      </w:r>
      <w:r w:rsidRPr="000D0C5E">
        <w:rPr>
          <w:lang w:val="en-US"/>
        </w:rPr>
        <w:t xml:space="preserve"> in the amount of </w:t>
      </w:r>
      <w:r w:rsidR="00A321F8">
        <w:rPr>
          <w:lang w:val="en-US"/>
        </w:rPr>
        <w:t>US $</w:t>
      </w:r>
      <w:r w:rsidRPr="000D0C5E">
        <w:rPr>
          <w:lang w:val="en-US"/>
        </w:rPr>
        <w:t>225,985;</w:t>
      </w:r>
    </w:p>
    <w:p w14:paraId="1B467ED1" w14:textId="2DCA8B52" w:rsidR="00156420" w:rsidRPr="000D0C5E" w:rsidRDefault="00156420" w:rsidP="00A321F8">
      <w:pPr>
        <w:pStyle w:val="Header4"/>
        <w:rPr>
          <w:lang w:val="en-US"/>
        </w:rPr>
      </w:pPr>
      <w:r>
        <w:rPr>
          <w:lang w:val="en-US"/>
        </w:rPr>
        <w:t>B</w:t>
      </w:r>
      <w:r w:rsidRPr="000D0C5E">
        <w:rPr>
          <w:lang w:val="en-US"/>
        </w:rPr>
        <w:t xml:space="preserve">ilateral </w:t>
      </w:r>
      <w:r>
        <w:rPr>
          <w:lang w:val="en-US"/>
        </w:rPr>
        <w:t>cooperation of the Government of</w:t>
      </w:r>
      <w:r w:rsidRPr="000D0C5E">
        <w:rPr>
          <w:lang w:val="en-US"/>
        </w:rPr>
        <w:t xml:space="preserve"> </w:t>
      </w:r>
      <w:r>
        <w:rPr>
          <w:lang w:val="en-US"/>
        </w:rPr>
        <w:t xml:space="preserve">the </w:t>
      </w:r>
      <w:r w:rsidRPr="000D0C5E">
        <w:rPr>
          <w:lang w:val="en-US"/>
        </w:rPr>
        <w:t>United States of America (CPR/PRO/44/INV/425)</w:t>
      </w:r>
      <w:r>
        <w:rPr>
          <w:lang w:val="en-US"/>
        </w:rPr>
        <w:t>,</w:t>
      </w:r>
      <w:r w:rsidRPr="000D0C5E">
        <w:rPr>
          <w:lang w:val="en-US"/>
        </w:rPr>
        <w:t xml:space="preserve"> in the amount of </w:t>
      </w:r>
      <w:r w:rsidR="00A321F8">
        <w:rPr>
          <w:lang w:val="en-US"/>
        </w:rPr>
        <w:t>US $</w:t>
      </w:r>
      <w:r w:rsidRPr="000D0C5E">
        <w:rPr>
          <w:lang w:val="en-US"/>
        </w:rPr>
        <w:t xml:space="preserve">5,375,000; </w:t>
      </w:r>
    </w:p>
    <w:p w14:paraId="7AEEF7CF" w14:textId="5DE2C5E5" w:rsidR="00156420" w:rsidRPr="000D0C5E" w:rsidRDefault="00156420" w:rsidP="00A321F8">
      <w:pPr>
        <w:pStyle w:val="Header4"/>
        <w:rPr>
          <w:lang w:val="en-US"/>
        </w:rPr>
      </w:pPr>
      <w:r>
        <w:rPr>
          <w:lang w:val="en-US"/>
        </w:rPr>
        <w:t>B</w:t>
      </w:r>
      <w:r w:rsidRPr="000D0C5E">
        <w:rPr>
          <w:lang w:val="en-US"/>
        </w:rPr>
        <w:t xml:space="preserve">ilateral </w:t>
      </w:r>
      <w:r>
        <w:rPr>
          <w:lang w:val="en-US"/>
        </w:rPr>
        <w:t>cooperation of the Government of</w:t>
      </w:r>
      <w:r w:rsidRPr="000D0C5E">
        <w:rPr>
          <w:lang w:val="en-US"/>
        </w:rPr>
        <w:t xml:space="preserve"> </w:t>
      </w:r>
      <w:r>
        <w:rPr>
          <w:lang w:val="en-US"/>
        </w:rPr>
        <w:t xml:space="preserve">the </w:t>
      </w:r>
      <w:r w:rsidRPr="000D0C5E">
        <w:rPr>
          <w:lang w:val="en-US"/>
        </w:rPr>
        <w:t>United States of America (CPR/PRO/47/INV/439)</w:t>
      </w:r>
      <w:r>
        <w:rPr>
          <w:lang w:val="en-US"/>
        </w:rPr>
        <w:t>,</w:t>
      </w:r>
      <w:r w:rsidRPr="000D0C5E">
        <w:rPr>
          <w:lang w:val="en-US"/>
        </w:rPr>
        <w:t xml:space="preserve"> in the amount of </w:t>
      </w:r>
      <w:r w:rsidR="00A321F8">
        <w:rPr>
          <w:lang w:val="en-US"/>
        </w:rPr>
        <w:t>US $</w:t>
      </w:r>
      <w:r w:rsidRPr="000D0C5E">
        <w:rPr>
          <w:lang w:val="en-US"/>
        </w:rPr>
        <w:t>5,375,000;</w:t>
      </w:r>
      <w:r>
        <w:rPr>
          <w:lang w:val="en-US"/>
        </w:rPr>
        <w:t xml:space="preserve"> and</w:t>
      </w:r>
    </w:p>
    <w:p w14:paraId="3E7F7968" w14:textId="1B29D866" w:rsidR="00156420" w:rsidRPr="000D0C5E" w:rsidRDefault="00156420" w:rsidP="00A321F8">
      <w:pPr>
        <w:pStyle w:val="Header4"/>
        <w:rPr>
          <w:lang w:val="en-US"/>
        </w:rPr>
      </w:pPr>
      <w:r>
        <w:rPr>
          <w:lang w:val="en-US"/>
        </w:rPr>
        <w:t xml:space="preserve">The </w:t>
      </w:r>
      <w:r w:rsidRPr="000D0C5E">
        <w:rPr>
          <w:lang w:val="en-US"/>
        </w:rPr>
        <w:t>Thailand chiller project (THA/REF/26/INV/104)</w:t>
      </w:r>
      <w:r>
        <w:rPr>
          <w:lang w:val="en-US"/>
        </w:rPr>
        <w:t>,</w:t>
      </w:r>
      <w:r w:rsidRPr="000D0C5E">
        <w:rPr>
          <w:lang w:val="en-US"/>
        </w:rPr>
        <w:t xml:space="preserve"> in the amount of </w:t>
      </w:r>
      <w:r w:rsidR="00A321F8">
        <w:rPr>
          <w:lang w:val="en-US"/>
        </w:rPr>
        <w:t>US $</w:t>
      </w:r>
      <w:r w:rsidRPr="000D0C5E">
        <w:rPr>
          <w:lang w:val="en-US"/>
        </w:rPr>
        <w:t>1,198,946</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56420" w:rsidRPr="00052C5C" w14:paraId="4A443612" w14:textId="77777777" w:rsidTr="0062728F">
        <w:tc>
          <w:tcPr>
            <w:tcW w:w="1871" w:type="dxa"/>
          </w:tcPr>
          <w:p w14:paraId="20C8ABAC" w14:textId="77777777" w:rsidR="00156420" w:rsidRPr="00052C5C" w:rsidRDefault="00156420" w:rsidP="0062728F">
            <w:pPr>
              <w:tabs>
                <w:tab w:val="left" w:pos="8280"/>
              </w:tabs>
            </w:pPr>
          </w:p>
        </w:tc>
        <w:tc>
          <w:tcPr>
            <w:tcW w:w="1872" w:type="dxa"/>
          </w:tcPr>
          <w:p w14:paraId="4D6E9E21" w14:textId="77777777" w:rsidR="00156420" w:rsidRPr="00052C5C" w:rsidRDefault="00156420" w:rsidP="0062728F">
            <w:pPr>
              <w:tabs>
                <w:tab w:val="left" w:pos="8280"/>
              </w:tabs>
            </w:pPr>
          </w:p>
        </w:tc>
        <w:tc>
          <w:tcPr>
            <w:tcW w:w="1872" w:type="dxa"/>
            <w:tcBorders>
              <w:bottom w:val="single" w:sz="4" w:space="0" w:color="auto"/>
            </w:tcBorders>
          </w:tcPr>
          <w:p w14:paraId="27B53E1E" w14:textId="77777777" w:rsidR="00156420" w:rsidRPr="00052C5C" w:rsidRDefault="00156420" w:rsidP="0062728F">
            <w:pPr>
              <w:tabs>
                <w:tab w:val="left" w:pos="8280"/>
              </w:tabs>
            </w:pPr>
          </w:p>
        </w:tc>
        <w:tc>
          <w:tcPr>
            <w:tcW w:w="1872" w:type="dxa"/>
          </w:tcPr>
          <w:p w14:paraId="6F1CCE7A" w14:textId="77777777" w:rsidR="00156420" w:rsidRPr="00052C5C" w:rsidRDefault="00156420" w:rsidP="0062728F">
            <w:pPr>
              <w:tabs>
                <w:tab w:val="left" w:pos="8280"/>
              </w:tabs>
            </w:pPr>
          </w:p>
        </w:tc>
        <w:tc>
          <w:tcPr>
            <w:tcW w:w="1873" w:type="dxa"/>
          </w:tcPr>
          <w:p w14:paraId="3F2A0665" w14:textId="77777777" w:rsidR="00156420" w:rsidRPr="00052C5C" w:rsidRDefault="00156420" w:rsidP="0062728F">
            <w:pPr>
              <w:tabs>
                <w:tab w:val="left" w:pos="8280"/>
              </w:tabs>
            </w:pPr>
          </w:p>
        </w:tc>
      </w:tr>
    </w:tbl>
    <w:p w14:paraId="35DB212A" w14:textId="77777777" w:rsidR="00156420" w:rsidRPr="00052C5C" w:rsidRDefault="00156420" w:rsidP="00156420">
      <w:pPr>
        <w:tabs>
          <w:tab w:val="left" w:pos="8280"/>
        </w:tabs>
        <w:rPr>
          <w:lang w:val="en-CA"/>
        </w:rPr>
      </w:pPr>
    </w:p>
    <w:sectPr w:rsidR="00156420" w:rsidRPr="00052C5C"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4369" w14:textId="77777777" w:rsidR="009665CF" w:rsidRDefault="009665CF" w:rsidP="004A504B">
      <w:r>
        <w:separator/>
      </w:r>
    </w:p>
  </w:endnote>
  <w:endnote w:type="continuationSeparator" w:id="0">
    <w:p w14:paraId="7E25B0D5" w14:textId="77777777" w:rsidR="009665CF" w:rsidRDefault="009665C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DA16" w14:textId="5B82321A" w:rsidR="0062728F" w:rsidRPr="0033525D" w:rsidRDefault="0062728F">
    <w:pPr>
      <w:jc w:val="center"/>
    </w:pPr>
    <w:r>
      <w:fldChar w:fldCharType="begin"/>
    </w:r>
    <w:r>
      <w:instrText xml:space="preserve"> PAGE </w:instrText>
    </w:r>
    <w:r>
      <w:fldChar w:fldCharType="separate"/>
    </w:r>
    <w:r w:rsidR="0011516D">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4975" w14:textId="332321C3" w:rsidR="0062728F" w:rsidRPr="0033525D" w:rsidRDefault="0062728F">
    <w:pPr>
      <w:jc w:val="center"/>
    </w:pPr>
    <w:r>
      <w:fldChar w:fldCharType="begin"/>
    </w:r>
    <w:r>
      <w:instrText xml:space="preserve"> PAGE </w:instrText>
    </w:r>
    <w:r>
      <w:fldChar w:fldCharType="separate"/>
    </w:r>
    <w:r w:rsidR="0011516D">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AD4D" w14:textId="77777777" w:rsidR="0062728F" w:rsidRDefault="0062728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39F57C8" w14:textId="77777777" w:rsidR="0062728F" w:rsidRDefault="0062728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DB4E" w14:textId="77777777" w:rsidR="009665CF" w:rsidRDefault="009665CF" w:rsidP="004A504B">
      <w:r>
        <w:separator/>
      </w:r>
    </w:p>
  </w:footnote>
  <w:footnote w:type="continuationSeparator" w:id="0">
    <w:p w14:paraId="3EC9F6CF" w14:textId="77777777" w:rsidR="009665CF" w:rsidRDefault="009665CF" w:rsidP="004A504B">
      <w:r>
        <w:continuationSeparator/>
      </w:r>
    </w:p>
  </w:footnote>
  <w:footnote w:id="1">
    <w:p w14:paraId="02927467" w14:textId="77777777" w:rsidR="0062728F" w:rsidRPr="006E126D" w:rsidRDefault="0062728F">
      <w:pPr>
        <w:pStyle w:val="FootnoteText"/>
        <w:rPr>
          <w:lang w:val="en-CA"/>
        </w:rPr>
      </w:pPr>
      <w:r>
        <w:rPr>
          <w:rStyle w:val="FootnoteReference"/>
        </w:rPr>
        <w:footnoteRef/>
      </w:r>
      <w:r>
        <w:t xml:space="preserve"> </w:t>
      </w:r>
      <w:r w:rsidRPr="00692D14">
        <w:t>Due to coronavirus disease (COVID-19)</w:t>
      </w:r>
    </w:p>
  </w:footnote>
  <w:footnote w:id="2">
    <w:p w14:paraId="47885521" w14:textId="77777777" w:rsidR="0062728F" w:rsidRPr="00B07D81" w:rsidRDefault="0062728F" w:rsidP="00156420">
      <w:pPr>
        <w:pStyle w:val="FootnoteText"/>
        <w:rPr>
          <w:lang w:val="en-US"/>
        </w:rPr>
      </w:pPr>
      <w:r>
        <w:rPr>
          <w:rStyle w:val="FootnoteReference"/>
        </w:rPr>
        <w:footnoteRef/>
      </w:r>
      <w:r>
        <w:t xml:space="preserve"> A</w:t>
      </w:r>
      <w:r w:rsidRPr="00B07D81">
        <w:t xml:space="preserve"> full reconciliation of the accounts with the </w:t>
      </w:r>
      <w:r>
        <w:t xml:space="preserve">progress </w:t>
      </w:r>
      <w:r w:rsidRPr="00B07D81">
        <w:t>and financial reports should be prepared for the last meeting of each year</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58EC" w14:textId="77777777" w:rsidR="0062728F" w:rsidRPr="0033525D" w:rsidRDefault="009665CF">
    <w:fldSimple w:instr=" DOCPROPERTY &quot;Document number&quot;  \* MERGEFORMAT ">
      <w:r w:rsidR="0062728F">
        <w:t>UNEP/OzL.Pro/ExCom/86/6</w:t>
      </w:r>
    </w:fldSimple>
  </w:p>
  <w:p w14:paraId="70E138B6" w14:textId="77777777" w:rsidR="0062728F" w:rsidRPr="0033525D" w:rsidRDefault="0062728F"/>
  <w:p w14:paraId="0B499C4D" w14:textId="77777777" w:rsidR="0062728F" w:rsidRPr="0033525D" w:rsidRDefault="006272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A36" w14:textId="77777777" w:rsidR="0062728F" w:rsidRPr="0033525D" w:rsidRDefault="009665CF">
    <w:pPr>
      <w:jc w:val="right"/>
    </w:pPr>
    <w:fldSimple w:instr=" DOCPROPERTY &quot;Document number&quot;  \* MERGEFORMAT ">
      <w:r w:rsidR="0062728F">
        <w:t>UNEP/OzL.Pro/ExCom/86/6</w:t>
      </w:r>
    </w:fldSimple>
  </w:p>
  <w:p w14:paraId="0ED6EDBB" w14:textId="77777777" w:rsidR="0062728F" w:rsidRPr="0033525D" w:rsidRDefault="0062728F"/>
  <w:p w14:paraId="666AD6AE" w14:textId="77777777" w:rsidR="0062728F" w:rsidRPr="0033525D" w:rsidRDefault="006272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450"/>
        </w:tabs>
        <w:ind w:left="99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272C51"/>
    <w:multiLevelType w:val="hybridMultilevel"/>
    <w:tmpl w:val="D2F00312"/>
    <w:lvl w:ilvl="0" w:tplc="10090019">
      <w:start w:val="1"/>
      <w:numFmt w:val="lowerLetter"/>
      <w:lvlText w:val="%1."/>
      <w:lvlJc w:val="left"/>
      <w:pPr>
        <w:ind w:left="2520" w:hanging="360"/>
      </w:pPr>
      <w:rPr>
        <w:rFont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1131A7"/>
    <w:rsid w:val="00000FED"/>
    <w:rsid w:val="0000434E"/>
    <w:rsid w:val="000211A9"/>
    <w:rsid w:val="00031260"/>
    <w:rsid w:val="0003681A"/>
    <w:rsid w:val="000372B7"/>
    <w:rsid w:val="00045B50"/>
    <w:rsid w:val="00050F6E"/>
    <w:rsid w:val="00053AA6"/>
    <w:rsid w:val="00061EC2"/>
    <w:rsid w:val="00080ED0"/>
    <w:rsid w:val="00085B8F"/>
    <w:rsid w:val="00090481"/>
    <w:rsid w:val="000A3826"/>
    <w:rsid w:val="000A3B2A"/>
    <w:rsid w:val="000A4743"/>
    <w:rsid w:val="000A6C26"/>
    <w:rsid w:val="000D52A4"/>
    <w:rsid w:val="000D6C3F"/>
    <w:rsid w:val="000E07BC"/>
    <w:rsid w:val="000F1CD4"/>
    <w:rsid w:val="000F4103"/>
    <w:rsid w:val="000F70A7"/>
    <w:rsid w:val="001131A7"/>
    <w:rsid w:val="00113CCA"/>
    <w:rsid w:val="00114691"/>
    <w:rsid w:val="0011516D"/>
    <w:rsid w:val="00116AB7"/>
    <w:rsid w:val="00122F25"/>
    <w:rsid w:val="00126678"/>
    <w:rsid w:val="00135980"/>
    <w:rsid w:val="00156420"/>
    <w:rsid w:val="00157961"/>
    <w:rsid w:val="00164719"/>
    <w:rsid w:val="00166FC4"/>
    <w:rsid w:val="001677AC"/>
    <w:rsid w:val="00180293"/>
    <w:rsid w:val="001804EA"/>
    <w:rsid w:val="00190A61"/>
    <w:rsid w:val="001A3342"/>
    <w:rsid w:val="001A3E3D"/>
    <w:rsid w:val="001A7049"/>
    <w:rsid w:val="001B1E40"/>
    <w:rsid w:val="001C6336"/>
    <w:rsid w:val="001C764E"/>
    <w:rsid w:val="001E1052"/>
    <w:rsid w:val="001E21B1"/>
    <w:rsid w:val="001E2F93"/>
    <w:rsid w:val="001E4554"/>
    <w:rsid w:val="001E61E5"/>
    <w:rsid w:val="001F2159"/>
    <w:rsid w:val="00204335"/>
    <w:rsid w:val="00210B8B"/>
    <w:rsid w:val="00214863"/>
    <w:rsid w:val="002156B4"/>
    <w:rsid w:val="00224FCD"/>
    <w:rsid w:val="00253222"/>
    <w:rsid w:val="00261E3E"/>
    <w:rsid w:val="00262847"/>
    <w:rsid w:val="00281BB2"/>
    <w:rsid w:val="00294A66"/>
    <w:rsid w:val="00294E02"/>
    <w:rsid w:val="002B1A4C"/>
    <w:rsid w:val="002B254E"/>
    <w:rsid w:val="002B72E9"/>
    <w:rsid w:val="002C30CC"/>
    <w:rsid w:val="002C7998"/>
    <w:rsid w:val="002F1E53"/>
    <w:rsid w:val="002F2CAA"/>
    <w:rsid w:val="0030052C"/>
    <w:rsid w:val="003306E1"/>
    <w:rsid w:val="003320E4"/>
    <w:rsid w:val="003344F2"/>
    <w:rsid w:val="0033525D"/>
    <w:rsid w:val="003414F3"/>
    <w:rsid w:val="00351ABC"/>
    <w:rsid w:val="0035613E"/>
    <w:rsid w:val="00363EE9"/>
    <w:rsid w:val="00376128"/>
    <w:rsid w:val="0037742E"/>
    <w:rsid w:val="00377D56"/>
    <w:rsid w:val="0038245A"/>
    <w:rsid w:val="003840E6"/>
    <w:rsid w:val="00385CFC"/>
    <w:rsid w:val="0039337A"/>
    <w:rsid w:val="003A3189"/>
    <w:rsid w:val="003A3496"/>
    <w:rsid w:val="003A3CA7"/>
    <w:rsid w:val="003B33BD"/>
    <w:rsid w:val="003B569D"/>
    <w:rsid w:val="003C3C0E"/>
    <w:rsid w:val="003D3B7E"/>
    <w:rsid w:val="003D42A6"/>
    <w:rsid w:val="003D4F21"/>
    <w:rsid w:val="003D4FAC"/>
    <w:rsid w:val="003E7906"/>
    <w:rsid w:val="003F3C50"/>
    <w:rsid w:val="00406A6A"/>
    <w:rsid w:val="00406B22"/>
    <w:rsid w:val="00424A2C"/>
    <w:rsid w:val="004328A7"/>
    <w:rsid w:val="00434C74"/>
    <w:rsid w:val="00436167"/>
    <w:rsid w:val="00456EB4"/>
    <w:rsid w:val="004718F3"/>
    <w:rsid w:val="00475040"/>
    <w:rsid w:val="00493D40"/>
    <w:rsid w:val="004967B6"/>
    <w:rsid w:val="004A504B"/>
    <w:rsid w:val="004A6911"/>
    <w:rsid w:val="004B0561"/>
    <w:rsid w:val="004B54E0"/>
    <w:rsid w:val="004B6DFF"/>
    <w:rsid w:val="004B7384"/>
    <w:rsid w:val="004C4269"/>
    <w:rsid w:val="004D6236"/>
    <w:rsid w:val="004D7ECD"/>
    <w:rsid w:val="004D7F90"/>
    <w:rsid w:val="004E4DBB"/>
    <w:rsid w:val="004E4E41"/>
    <w:rsid w:val="004E7F9C"/>
    <w:rsid w:val="004F3493"/>
    <w:rsid w:val="004F5143"/>
    <w:rsid w:val="00512B09"/>
    <w:rsid w:val="00515624"/>
    <w:rsid w:val="005220ED"/>
    <w:rsid w:val="00524D46"/>
    <w:rsid w:val="00533796"/>
    <w:rsid w:val="00537343"/>
    <w:rsid w:val="00555D75"/>
    <w:rsid w:val="00560DF0"/>
    <w:rsid w:val="0056759C"/>
    <w:rsid w:val="005915A3"/>
    <w:rsid w:val="0059513E"/>
    <w:rsid w:val="005A6D9F"/>
    <w:rsid w:val="005B48FF"/>
    <w:rsid w:val="005D363F"/>
    <w:rsid w:val="005E2D82"/>
    <w:rsid w:val="00604C15"/>
    <w:rsid w:val="00612995"/>
    <w:rsid w:val="006158D5"/>
    <w:rsid w:val="00625D83"/>
    <w:rsid w:val="0062728F"/>
    <w:rsid w:val="006623E7"/>
    <w:rsid w:val="00662B80"/>
    <w:rsid w:val="00670F6C"/>
    <w:rsid w:val="006741D0"/>
    <w:rsid w:val="006751FC"/>
    <w:rsid w:val="00683DB5"/>
    <w:rsid w:val="006852C7"/>
    <w:rsid w:val="006852CE"/>
    <w:rsid w:val="00692D14"/>
    <w:rsid w:val="00693723"/>
    <w:rsid w:val="0069467F"/>
    <w:rsid w:val="006B65C7"/>
    <w:rsid w:val="006C1727"/>
    <w:rsid w:val="006C32FD"/>
    <w:rsid w:val="006C39CE"/>
    <w:rsid w:val="006D0FCC"/>
    <w:rsid w:val="006D21F5"/>
    <w:rsid w:val="006E126D"/>
    <w:rsid w:val="006E1FC3"/>
    <w:rsid w:val="006E743D"/>
    <w:rsid w:val="00704CE9"/>
    <w:rsid w:val="0070616B"/>
    <w:rsid w:val="00706295"/>
    <w:rsid w:val="00706FDA"/>
    <w:rsid w:val="00711F9A"/>
    <w:rsid w:val="00713810"/>
    <w:rsid w:val="00726539"/>
    <w:rsid w:val="007303A5"/>
    <w:rsid w:val="00730B3E"/>
    <w:rsid w:val="00733B1C"/>
    <w:rsid w:val="0073420B"/>
    <w:rsid w:val="0074760E"/>
    <w:rsid w:val="00754ABA"/>
    <w:rsid w:val="00773085"/>
    <w:rsid w:val="007A1546"/>
    <w:rsid w:val="007A228C"/>
    <w:rsid w:val="007A368E"/>
    <w:rsid w:val="007A5868"/>
    <w:rsid w:val="007B04CE"/>
    <w:rsid w:val="007B6871"/>
    <w:rsid w:val="007B7A2F"/>
    <w:rsid w:val="007C1EC7"/>
    <w:rsid w:val="007C3D33"/>
    <w:rsid w:val="007D294A"/>
    <w:rsid w:val="007D47D2"/>
    <w:rsid w:val="007D6EC0"/>
    <w:rsid w:val="007D7E1D"/>
    <w:rsid w:val="007E2838"/>
    <w:rsid w:val="0081614D"/>
    <w:rsid w:val="00830D53"/>
    <w:rsid w:val="00831979"/>
    <w:rsid w:val="00851352"/>
    <w:rsid w:val="0085206B"/>
    <w:rsid w:val="00857077"/>
    <w:rsid w:val="00861872"/>
    <w:rsid w:val="00863230"/>
    <w:rsid w:val="00865BD0"/>
    <w:rsid w:val="008717D8"/>
    <w:rsid w:val="0087215C"/>
    <w:rsid w:val="00875D25"/>
    <w:rsid w:val="008805FB"/>
    <w:rsid w:val="00880E35"/>
    <w:rsid w:val="008875FE"/>
    <w:rsid w:val="00887F8E"/>
    <w:rsid w:val="00896234"/>
    <w:rsid w:val="00897E43"/>
    <w:rsid w:val="008C5738"/>
    <w:rsid w:val="008C7EAD"/>
    <w:rsid w:val="008D0CFE"/>
    <w:rsid w:val="008D6152"/>
    <w:rsid w:val="008E3BB4"/>
    <w:rsid w:val="008E79EC"/>
    <w:rsid w:val="008F0F81"/>
    <w:rsid w:val="008F27BF"/>
    <w:rsid w:val="009142EC"/>
    <w:rsid w:val="009154C3"/>
    <w:rsid w:val="00923540"/>
    <w:rsid w:val="00926767"/>
    <w:rsid w:val="009361D5"/>
    <w:rsid w:val="009428A4"/>
    <w:rsid w:val="009659F4"/>
    <w:rsid w:val="009665CF"/>
    <w:rsid w:val="00970D60"/>
    <w:rsid w:val="00970F49"/>
    <w:rsid w:val="00971648"/>
    <w:rsid w:val="00976412"/>
    <w:rsid w:val="0099390E"/>
    <w:rsid w:val="00993C10"/>
    <w:rsid w:val="009960E5"/>
    <w:rsid w:val="009A7ADC"/>
    <w:rsid w:val="009B0842"/>
    <w:rsid w:val="009B4B9F"/>
    <w:rsid w:val="009C19B7"/>
    <w:rsid w:val="009C5ABB"/>
    <w:rsid w:val="009D0B56"/>
    <w:rsid w:val="009D6701"/>
    <w:rsid w:val="009D7C51"/>
    <w:rsid w:val="009D7D61"/>
    <w:rsid w:val="009E196C"/>
    <w:rsid w:val="009E6310"/>
    <w:rsid w:val="009F36BF"/>
    <w:rsid w:val="00A0439D"/>
    <w:rsid w:val="00A111B6"/>
    <w:rsid w:val="00A26D27"/>
    <w:rsid w:val="00A321F8"/>
    <w:rsid w:val="00A376EE"/>
    <w:rsid w:val="00A42A99"/>
    <w:rsid w:val="00A5151A"/>
    <w:rsid w:val="00A53EF9"/>
    <w:rsid w:val="00A57312"/>
    <w:rsid w:val="00A57E0A"/>
    <w:rsid w:val="00A60598"/>
    <w:rsid w:val="00A72AA1"/>
    <w:rsid w:val="00A823F6"/>
    <w:rsid w:val="00A8719E"/>
    <w:rsid w:val="00AA0A89"/>
    <w:rsid w:val="00AA6429"/>
    <w:rsid w:val="00AC01AA"/>
    <w:rsid w:val="00AC4F72"/>
    <w:rsid w:val="00AC7A08"/>
    <w:rsid w:val="00AD1784"/>
    <w:rsid w:val="00AD6300"/>
    <w:rsid w:val="00AE0516"/>
    <w:rsid w:val="00AE620C"/>
    <w:rsid w:val="00AF741A"/>
    <w:rsid w:val="00B01ADB"/>
    <w:rsid w:val="00B04161"/>
    <w:rsid w:val="00B056F9"/>
    <w:rsid w:val="00B11E3D"/>
    <w:rsid w:val="00B1259E"/>
    <w:rsid w:val="00B17E82"/>
    <w:rsid w:val="00B25415"/>
    <w:rsid w:val="00B4575A"/>
    <w:rsid w:val="00B525C1"/>
    <w:rsid w:val="00B575BA"/>
    <w:rsid w:val="00B66520"/>
    <w:rsid w:val="00B71608"/>
    <w:rsid w:val="00B76429"/>
    <w:rsid w:val="00B90147"/>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664B7"/>
    <w:rsid w:val="00C76BA4"/>
    <w:rsid w:val="00C83A48"/>
    <w:rsid w:val="00C85865"/>
    <w:rsid w:val="00C85E85"/>
    <w:rsid w:val="00CA004B"/>
    <w:rsid w:val="00CA2EAE"/>
    <w:rsid w:val="00CA3E00"/>
    <w:rsid w:val="00CA4AC1"/>
    <w:rsid w:val="00CB0316"/>
    <w:rsid w:val="00CB0B11"/>
    <w:rsid w:val="00CB426A"/>
    <w:rsid w:val="00CB5354"/>
    <w:rsid w:val="00CB694E"/>
    <w:rsid w:val="00CB7641"/>
    <w:rsid w:val="00CC3C9E"/>
    <w:rsid w:val="00CC6A14"/>
    <w:rsid w:val="00CC70A3"/>
    <w:rsid w:val="00CD4442"/>
    <w:rsid w:val="00CD53C3"/>
    <w:rsid w:val="00CD574E"/>
    <w:rsid w:val="00CE4C22"/>
    <w:rsid w:val="00CE6021"/>
    <w:rsid w:val="00CF41EC"/>
    <w:rsid w:val="00CF5D04"/>
    <w:rsid w:val="00D040BB"/>
    <w:rsid w:val="00D04DE4"/>
    <w:rsid w:val="00D063F1"/>
    <w:rsid w:val="00D14156"/>
    <w:rsid w:val="00D14F22"/>
    <w:rsid w:val="00D42215"/>
    <w:rsid w:val="00D44407"/>
    <w:rsid w:val="00D4741C"/>
    <w:rsid w:val="00D51D4E"/>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15C77"/>
    <w:rsid w:val="00E250F1"/>
    <w:rsid w:val="00E33290"/>
    <w:rsid w:val="00E3550D"/>
    <w:rsid w:val="00E36F10"/>
    <w:rsid w:val="00E52838"/>
    <w:rsid w:val="00E614E0"/>
    <w:rsid w:val="00E73F7F"/>
    <w:rsid w:val="00E77A55"/>
    <w:rsid w:val="00E85409"/>
    <w:rsid w:val="00E97CEA"/>
    <w:rsid w:val="00EA429F"/>
    <w:rsid w:val="00EA4F9E"/>
    <w:rsid w:val="00EA63CA"/>
    <w:rsid w:val="00EA6D3B"/>
    <w:rsid w:val="00EB00AD"/>
    <w:rsid w:val="00EB04FD"/>
    <w:rsid w:val="00EB136C"/>
    <w:rsid w:val="00EB480E"/>
    <w:rsid w:val="00EB5EC6"/>
    <w:rsid w:val="00EB7FC9"/>
    <w:rsid w:val="00ED27E8"/>
    <w:rsid w:val="00ED7137"/>
    <w:rsid w:val="00EF06EA"/>
    <w:rsid w:val="00F11E95"/>
    <w:rsid w:val="00F1548D"/>
    <w:rsid w:val="00F21088"/>
    <w:rsid w:val="00F327E7"/>
    <w:rsid w:val="00F35746"/>
    <w:rsid w:val="00F447C7"/>
    <w:rsid w:val="00F459B4"/>
    <w:rsid w:val="00F5211B"/>
    <w:rsid w:val="00F554A9"/>
    <w:rsid w:val="00F716FD"/>
    <w:rsid w:val="00F80355"/>
    <w:rsid w:val="00F87C43"/>
    <w:rsid w:val="00FB0C81"/>
    <w:rsid w:val="00FB4D37"/>
    <w:rsid w:val="00FC2200"/>
    <w:rsid w:val="00FC2540"/>
    <w:rsid w:val="00FE3E7A"/>
    <w:rsid w:val="00FF0204"/>
    <w:rsid w:val="00FF3AED"/>
    <w:rsid w:val="00FF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84E5"/>
  <w15:docId w15:val="{E555A995-427D-454F-A436-13DCB8EE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3"/>
      </w:numPr>
      <w:spacing w:after="240"/>
      <w:outlineLvl w:val="2"/>
    </w:pPr>
  </w:style>
  <w:style w:type="paragraph" w:styleId="Heading4">
    <w:name w:val="heading 4"/>
    <w:aliases w:val="Heading 11,para 4"/>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paragraph" w:styleId="ListParagraph">
    <w:name w:val="List Paragraph"/>
    <w:basedOn w:val="Normal"/>
    <w:uiPriority w:val="34"/>
    <w:qFormat/>
    <w:rsid w:val="0015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79619">
      <w:bodyDiv w:val="1"/>
      <w:marLeft w:val="0"/>
      <w:marRight w:val="0"/>
      <w:marTop w:val="0"/>
      <w:marBottom w:val="0"/>
      <w:divBdr>
        <w:top w:val="none" w:sz="0" w:space="0" w:color="auto"/>
        <w:left w:val="none" w:sz="0" w:space="0" w:color="auto"/>
        <w:bottom w:val="none" w:sz="0" w:space="0" w:color="auto"/>
        <w:right w:val="none" w:sz="0" w:space="0" w:color="auto"/>
      </w:divBdr>
    </w:div>
    <w:div w:id="419253011">
      <w:bodyDiv w:val="1"/>
      <w:marLeft w:val="0"/>
      <w:marRight w:val="0"/>
      <w:marTop w:val="0"/>
      <w:marBottom w:val="0"/>
      <w:divBdr>
        <w:top w:val="none" w:sz="0" w:space="0" w:color="auto"/>
        <w:left w:val="none" w:sz="0" w:space="0" w:color="auto"/>
        <w:bottom w:val="none" w:sz="0" w:space="0" w:color="auto"/>
        <w:right w:val="none" w:sz="0" w:space="0" w:color="auto"/>
      </w:divBdr>
    </w:div>
    <w:div w:id="914827179">
      <w:bodyDiv w:val="1"/>
      <w:marLeft w:val="0"/>
      <w:marRight w:val="0"/>
      <w:marTop w:val="0"/>
      <w:marBottom w:val="0"/>
      <w:divBdr>
        <w:top w:val="none" w:sz="0" w:space="0" w:color="auto"/>
        <w:left w:val="none" w:sz="0" w:space="0" w:color="auto"/>
        <w:bottom w:val="none" w:sz="0" w:space="0" w:color="auto"/>
        <w:right w:val="none" w:sz="0" w:space="0" w:color="auto"/>
      </w:divBdr>
    </w:div>
    <w:div w:id="183869152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90421618">
      <w:bodyDiv w:val="1"/>
      <w:marLeft w:val="0"/>
      <w:marRight w:val="0"/>
      <w:marTop w:val="0"/>
      <w:marBottom w:val="0"/>
      <w:divBdr>
        <w:top w:val="none" w:sz="0" w:space="0" w:color="auto"/>
        <w:left w:val="none" w:sz="0" w:space="0" w:color="auto"/>
        <w:bottom w:val="none" w:sz="0" w:space="0" w:color="auto"/>
        <w:right w:val="none" w:sz="0" w:space="0" w:color="auto"/>
      </w:divBdr>
    </w:div>
    <w:div w:id="21348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UNEP/OzL.Pro/ExCom/86/6</Document_x0020_Number>
    <DocumentType xmlns="64e33b30-101d-41de-b951-961aab25ea29">Pre-session</DocumentType>
    <Posted_x0020_after_x0020_IAP xmlns="abaacac7-de29-4bd9-9df9-38435041f724">true</Posted_x0020_after_x0020_IAP>
  </documentManagement>
</p:properties>
</file>

<file path=customXml/itemProps1.xml><?xml version="1.0" encoding="utf-8"?>
<ds:datastoreItem xmlns:ds="http://schemas.openxmlformats.org/officeDocument/2006/customXml" ds:itemID="{9D17BFA8-B525-425A-A330-EBE02285808E}"/>
</file>

<file path=customXml/itemProps2.xml><?xml version="1.0" encoding="utf-8"?>
<ds:datastoreItem xmlns:ds="http://schemas.openxmlformats.org/officeDocument/2006/customXml" ds:itemID="{87889FF6-1C3F-4273-9E2A-ADC3B472015A}"/>
</file>

<file path=customXml/itemProps3.xml><?xml version="1.0" encoding="utf-8"?>
<ds:datastoreItem xmlns:ds="http://schemas.openxmlformats.org/officeDocument/2006/customXml" ds:itemID="{90B92BF0-BA5F-4AF0-8F5A-2E1BB6BAB05E}"/>
</file>

<file path=customXml/itemProps4.xml><?xml version="1.0" encoding="utf-8"?>
<ds:datastoreItem xmlns:ds="http://schemas.openxmlformats.org/officeDocument/2006/customXml" ds:itemID="{236B7DCE-617B-4D32-BF7C-BC56CA5F171A}"/>
</file>

<file path=docProps/app.xml><?xml version="1.0" encoding="utf-8"?>
<Properties xmlns="http://schemas.openxmlformats.org/officeDocument/2006/extended-properties" xmlns:vt="http://schemas.openxmlformats.org/officeDocument/2006/docPropsVTypes">
  <Template>Eec86G</Template>
  <TotalTime>0</TotalTime>
  <Pages>6</Pages>
  <Words>1595</Words>
  <Characters>9278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Reconciliation of the 2019 Accounts</vt:lpstr>
    </vt:vector>
  </TitlesOfParts>
  <Company>UNMFS</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Reconciliation of the 2019 Accounts</dc:title>
  <dc:creator>Grace Nyoike</dc:creator>
  <cp:lastModifiedBy>Grace Nyoike</cp:lastModifiedBy>
  <cp:revision>2</cp:revision>
  <cp:lastPrinted>2001-05-26T16:40:00Z</cp:lastPrinted>
  <dcterms:created xsi:type="dcterms:W3CDTF">2020-11-05T21:15:00Z</dcterms:created>
  <dcterms:modified xsi:type="dcterms:W3CDTF">2020-11-05T21:15:00Z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UNEP/OzL.Pro/ExCom/86/6</vt:lpwstr>
  </property>
  <property fmtid="{D5CDD505-2E9C-101B-9397-08002B2CF9AE}" pid="3" name="Revision date">
    <vt:lpwstr>11/5/2020</vt:lpwstr>
  </property>
  <property fmtid="{D5CDD505-2E9C-101B-9397-08002B2CF9AE}" pid="4" name="ContentTypeId">
    <vt:lpwstr>0x0101005AF33A4CB358354C9EC302DF0A113603</vt:lpwstr>
  </property>
  <property fmtid="{D5CDD505-2E9C-101B-9397-08002B2CF9AE}" pid="5" name="Order">
    <vt:r8>13400</vt:r8>
  </property>
</Properties>
</file>