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45F09" w14:textId="5301D2F7" w:rsidR="00200442" w:rsidRDefault="00200442" w:rsidP="00125794">
      <w:pPr>
        <w:bidi/>
        <w:rPr>
          <w:sz w:val="24"/>
          <w:szCs w:val="20"/>
          <w:rtl/>
          <w:lang w:bidi="ar-AE"/>
        </w:rPr>
      </w:pPr>
    </w:p>
    <w:tbl>
      <w:tblPr>
        <w:bidiVisual/>
        <w:tblW w:w="9639" w:type="dxa"/>
        <w:tblInd w:w="-133" w:type="dxa"/>
        <w:tblLayout w:type="fixed"/>
        <w:tblLook w:val="0000" w:firstRow="0" w:lastRow="0" w:firstColumn="0" w:lastColumn="0" w:noHBand="0" w:noVBand="0"/>
      </w:tblPr>
      <w:tblGrid>
        <w:gridCol w:w="1771"/>
        <w:gridCol w:w="3420"/>
        <w:gridCol w:w="4448"/>
      </w:tblGrid>
      <w:tr w:rsidR="00125794" w:rsidRPr="003120F1" w14:paraId="36F42315" w14:textId="77777777" w:rsidTr="00B44BA1">
        <w:trPr>
          <w:trHeight w:val="720"/>
        </w:trPr>
        <w:tc>
          <w:tcPr>
            <w:tcW w:w="5191" w:type="dxa"/>
            <w:gridSpan w:val="2"/>
            <w:tcBorders>
              <w:bottom w:val="single" w:sz="18" w:space="0" w:color="auto"/>
            </w:tcBorders>
          </w:tcPr>
          <w:p w14:paraId="773C2F7A" w14:textId="77777777" w:rsidR="00125794" w:rsidRPr="003120F1" w:rsidRDefault="00125794" w:rsidP="00B44BA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bidi/>
              <w:rPr>
                <w:rFonts w:asciiTheme="majorBidi" w:hAnsiTheme="majorBidi" w:cstheme="majorBidi"/>
                <w:sz w:val="28"/>
                <w:szCs w:val="28"/>
                <w:lang w:val="en-CA"/>
              </w:rPr>
            </w:pPr>
            <w:r w:rsidRPr="003120F1">
              <w:rPr>
                <w:rFonts w:asciiTheme="majorBidi" w:hAnsiTheme="majorBidi" w:cstheme="majorBidi"/>
                <w:b/>
                <w:bCs/>
                <w:sz w:val="48"/>
                <w:szCs w:val="48"/>
                <w:rtl/>
              </w:rPr>
              <w:t>الأمم المتحدة</w:t>
            </w:r>
          </w:p>
        </w:tc>
        <w:tc>
          <w:tcPr>
            <w:tcW w:w="4448" w:type="dxa"/>
            <w:tcBorders>
              <w:bottom w:val="single" w:sz="18" w:space="0" w:color="auto"/>
            </w:tcBorders>
          </w:tcPr>
          <w:p w14:paraId="5AF653A7" w14:textId="77777777" w:rsidR="00125794" w:rsidRPr="0007154E" w:rsidRDefault="00125794" w:rsidP="00B44BA1">
            <w:pPr>
              <w:bidi/>
              <w:jc w:val="right"/>
              <w:rPr>
                <w:rFonts w:asciiTheme="minorBidi" w:hAnsiTheme="minorBidi" w:cstheme="minorBidi"/>
                <w:sz w:val="52"/>
                <w:szCs w:val="52"/>
                <w:lang w:val="en-CA"/>
              </w:rPr>
            </w:pPr>
            <w:bookmarkStart w:id="0" w:name="_GoBack"/>
            <w:r w:rsidRPr="0007154E">
              <w:rPr>
                <w:rFonts w:asciiTheme="minorBidi" w:hAnsiTheme="minorBidi" w:cstheme="minorBidi"/>
                <w:b/>
                <w:sz w:val="72"/>
                <w:lang w:val="en-CA"/>
              </w:rPr>
              <w:t>EP</w:t>
            </w:r>
            <w:bookmarkEnd w:id="0"/>
          </w:p>
        </w:tc>
      </w:tr>
      <w:tr w:rsidR="00125794" w:rsidRPr="003120F1" w14:paraId="5B013597" w14:textId="77777777" w:rsidTr="00B44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1771" w:type="dxa"/>
            <w:tcBorders>
              <w:top w:val="nil"/>
              <w:left w:val="nil"/>
              <w:bottom w:val="single" w:sz="36" w:space="0" w:color="auto"/>
              <w:right w:val="nil"/>
            </w:tcBorders>
          </w:tcPr>
          <w:p w14:paraId="4EF2A84E" w14:textId="77777777" w:rsidR="00125794" w:rsidRPr="003120F1" w:rsidRDefault="00125794" w:rsidP="00B44BA1">
            <w:pPr>
              <w:bidi/>
              <w:spacing w:before="120"/>
              <w:rPr>
                <w:rFonts w:asciiTheme="majorBidi" w:hAnsiTheme="majorBidi" w:cstheme="majorBidi"/>
                <w:lang w:val="en-CA"/>
              </w:rPr>
            </w:pPr>
            <w:r w:rsidRPr="003120F1">
              <w:rPr>
                <w:rFonts w:asciiTheme="majorBidi" w:hAnsiTheme="majorBidi" w:cstheme="majorBidi"/>
                <w:noProof/>
                <w:lang w:val="en-US"/>
              </w:rPr>
              <mc:AlternateContent>
                <mc:Choice Requires="wpg">
                  <w:drawing>
                    <wp:anchor distT="0" distB="0" distL="114300" distR="114300" simplePos="0" relativeHeight="251664384" behindDoc="0" locked="0" layoutInCell="1" allowOverlap="1" wp14:anchorId="5871D4F2" wp14:editId="220321C1">
                      <wp:simplePos x="0" y="0"/>
                      <wp:positionH relativeFrom="column">
                        <wp:posOffset>2540</wp:posOffset>
                      </wp:positionH>
                      <wp:positionV relativeFrom="paragraph">
                        <wp:posOffset>36195</wp:posOffset>
                      </wp:positionV>
                      <wp:extent cx="844550" cy="1616075"/>
                      <wp:effectExtent l="0" t="0" r="0" b="3175"/>
                      <wp:wrapNone/>
                      <wp:docPr id="6" name="Group 6"/>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7" name="Picture 7"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8" name="Picture 8"/>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C0B8853" id="Group 6" o:spid="_x0000_s1026" style="position:absolute;left:0;text-align:left;margin-left:.2pt;margin-top:2.85pt;width:66.5pt;height:127.25pt;z-index:251664384"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&#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">
                        <v:imagedata r:id="rId10" o:title="UNEP"/>
                      </v:shape>
                      <v:shape id="Picture 8"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">
                        <v:imagedata r:id="rId11" o:title=""/>
                      </v:shape>
                    </v:group>
                  </w:pict>
                </mc:Fallback>
              </mc:AlternateContent>
            </w:r>
          </w:p>
        </w:tc>
        <w:tc>
          <w:tcPr>
            <w:tcW w:w="3420" w:type="dxa"/>
            <w:tcBorders>
              <w:top w:val="nil"/>
              <w:left w:val="nil"/>
              <w:bottom w:val="single" w:sz="36" w:space="0" w:color="auto"/>
              <w:right w:val="nil"/>
            </w:tcBorders>
          </w:tcPr>
          <w:p w14:paraId="4E2FA3B5" w14:textId="77777777" w:rsidR="00125794" w:rsidRPr="003120F1" w:rsidRDefault="00125794" w:rsidP="00B44BA1">
            <w:pPr>
              <w:pStyle w:val="Heading4"/>
              <w:numPr>
                <w:ilvl w:val="0"/>
                <w:numId w:val="0"/>
              </w:numPr>
              <w:bidi/>
              <w:spacing w:before="0" w:after="0"/>
              <w:ind w:right="459"/>
              <w:jc w:val="left"/>
              <w:rPr>
                <w:rFonts w:asciiTheme="majorBidi" w:hAnsiTheme="majorBidi" w:cstheme="majorBidi"/>
                <w:bCs/>
                <w:sz w:val="52"/>
                <w:szCs w:val="52"/>
                <w:rtl/>
              </w:rPr>
            </w:pPr>
            <w:r w:rsidRPr="003120F1">
              <w:rPr>
                <w:rFonts w:asciiTheme="majorBidi" w:hAnsiTheme="majorBidi" w:cstheme="majorBidi"/>
                <w:bCs/>
                <w:sz w:val="52"/>
                <w:szCs w:val="52"/>
                <w:rtl/>
              </w:rPr>
              <w:t>برنامج</w:t>
            </w:r>
          </w:p>
          <w:p w14:paraId="14A83BC3" w14:textId="77777777" w:rsidR="00125794" w:rsidRPr="003120F1" w:rsidRDefault="00125794" w:rsidP="00B44BA1">
            <w:pPr>
              <w:pStyle w:val="Heading4"/>
              <w:numPr>
                <w:ilvl w:val="0"/>
                <w:numId w:val="0"/>
              </w:numPr>
              <w:bidi/>
              <w:spacing w:before="0" w:after="0"/>
              <w:ind w:right="459"/>
              <w:jc w:val="left"/>
              <w:rPr>
                <w:rFonts w:asciiTheme="majorBidi" w:hAnsiTheme="majorBidi" w:cstheme="majorBidi"/>
                <w:bCs/>
                <w:sz w:val="52"/>
                <w:szCs w:val="52"/>
                <w:rtl/>
              </w:rPr>
            </w:pPr>
            <w:r w:rsidRPr="003120F1">
              <w:rPr>
                <w:rFonts w:asciiTheme="majorBidi" w:hAnsiTheme="majorBidi" w:cstheme="majorBidi"/>
                <w:bCs/>
                <w:sz w:val="52"/>
                <w:szCs w:val="52"/>
                <w:rtl/>
              </w:rPr>
              <w:t>الأمم المتحدة</w:t>
            </w:r>
          </w:p>
          <w:p w14:paraId="150955A0" w14:textId="77777777" w:rsidR="00125794" w:rsidRPr="003120F1" w:rsidRDefault="00125794" w:rsidP="00B44BA1">
            <w:pPr>
              <w:pStyle w:val="Heading4"/>
              <w:numPr>
                <w:ilvl w:val="0"/>
                <w:numId w:val="0"/>
              </w:numPr>
              <w:bidi/>
              <w:spacing w:before="0" w:after="0"/>
              <w:ind w:right="459"/>
              <w:jc w:val="left"/>
              <w:rPr>
                <w:rFonts w:asciiTheme="majorBidi" w:hAnsiTheme="majorBidi" w:cstheme="majorBidi"/>
                <w:rtl/>
                <w:lang w:val="en-US" w:bidi="ar-AE"/>
              </w:rPr>
            </w:pPr>
            <w:r w:rsidRPr="003120F1">
              <w:rPr>
                <w:rFonts w:asciiTheme="majorBidi" w:hAnsiTheme="majorBidi" w:cstheme="majorBidi"/>
                <w:bCs/>
                <w:sz w:val="52"/>
                <w:szCs w:val="52"/>
                <w:rtl/>
              </w:rPr>
              <w:t>للبيئة</w:t>
            </w:r>
            <w:r w:rsidRPr="003120F1">
              <w:rPr>
                <w:rFonts w:asciiTheme="majorBidi" w:hAnsiTheme="majorBidi" w:cstheme="majorBidi"/>
                <w:lang w:val="en-US"/>
              </w:rPr>
              <w:t xml:space="preserve"> </w:t>
            </w:r>
          </w:p>
        </w:tc>
        <w:tc>
          <w:tcPr>
            <w:tcW w:w="4448" w:type="dxa"/>
            <w:tcBorders>
              <w:top w:val="nil"/>
              <w:left w:val="nil"/>
              <w:bottom w:val="single" w:sz="36" w:space="0" w:color="auto"/>
              <w:right w:val="nil"/>
            </w:tcBorders>
          </w:tcPr>
          <w:p w14:paraId="22268DEE" w14:textId="77777777" w:rsidR="00125794" w:rsidRPr="003120F1" w:rsidRDefault="00125794" w:rsidP="00B44BA1">
            <w:pPr>
              <w:rPr>
                <w:rFonts w:asciiTheme="majorBidi" w:hAnsiTheme="majorBidi" w:cstheme="majorBidi"/>
                <w:lang w:val="en-CA"/>
              </w:rPr>
            </w:pPr>
            <w:r w:rsidRPr="003120F1">
              <w:rPr>
                <w:rFonts w:asciiTheme="majorBidi" w:hAnsiTheme="majorBidi" w:cstheme="majorBidi"/>
                <w:lang w:val="en-CA"/>
              </w:rPr>
              <w:t>Distr.</w:t>
            </w:r>
          </w:p>
          <w:p w14:paraId="3C1F9CC8" w14:textId="77777777" w:rsidR="00125794" w:rsidRPr="003120F1" w:rsidRDefault="00125794" w:rsidP="00B44BA1">
            <w:pPr>
              <w:rPr>
                <w:rFonts w:asciiTheme="majorBidi" w:hAnsiTheme="majorBidi" w:cstheme="majorBidi"/>
                <w:lang w:val="en-CA"/>
              </w:rPr>
            </w:pPr>
            <w:r w:rsidRPr="003120F1">
              <w:rPr>
                <w:rFonts w:asciiTheme="majorBidi" w:hAnsiTheme="majorBidi" w:cstheme="majorBidi"/>
                <w:lang w:val="en-CA"/>
              </w:rPr>
              <w:t>GENERAL</w:t>
            </w:r>
          </w:p>
          <w:p w14:paraId="23CE7CC6" w14:textId="77777777" w:rsidR="00125794" w:rsidRPr="003120F1" w:rsidRDefault="00125794" w:rsidP="00B44BA1">
            <w:pPr>
              <w:rPr>
                <w:rFonts w:asciiTheme="majorBidi" w:hAnsiTheme="majorBidi" w:cstheme="majorBidi"/>
                <w:lang w:val="en-CA"/>
              </w:rPr>
            </w:pPr>
          </w:p>
          <w:p w14:paraId="439582C8" w14:textId="77777777" w:rsidR="00125794" w:rsidRPr="003120F1" w:rsidRDefault="00125794" w:rsidP="00B44BA1">
            <w:pPr>
              <w:rPr>
                <w:rFonts w:asciiTheme="majorBidi" w:hAnsiTheme="majorBidi" w:cstheme="majorBidi"/>
                <w:lang w:val="en-CA"/>
              </w:rPr>
            </w:pPr>
          </w:p>
          <w:p w14:paraId="59C71E1A" w14:textId="0B1836F3" w:rsidR="00125794" w:rsidRPr="003120F1" w:rsidRDefault="00125794" w:rsidP="00B44BA1">
            <w:pPr>
              <w:rPr>
                <w:rFonts w:asciiTheme="majorBidi" w:hAnsiTheme="majorBidi" w:cstheme="majorBidi"/>
                <w:lang w:val="en-CA"/>
              </w:rPr>
            </w:pPr>
            <w:r w:rsidRPr="003120F1">
              <w:rPr>
                <w:rFonts w:asciiTheme="majorBidi" w:hAnsiTheme="majorBidi" w:cstheme="majorBidi"/>
                <w:lang w:val="en-CA"/>
              </w:rPr>
              <w:fldChar w:fldCharType="begin"/>
            </w:r>
            <w:r w:rsidRPr="003120F1">
              <w:rPr>
                <w:rFonts w:asciiTheme="majorBidi" w:hAnsiTheme="majorBidi" w:cstheme="majorBidi"/>
                <w:lang w:val="en-CA"/>
              </w:rPr>
              <w:instrText xml:space="preserve"> DOCPROPERTY "Document number"  \* MERGEFORMAT </w:instrText>
            </w:r>
            <w:r w:rsidRPr="003120F1">
              <w:rPr>
                <w:rFonts w:asciiTheme="majorBidi" w:hAnsiTheme="majorBidi" w:cstheme="majorBidi"/>
                <w:lang w:val="en-CA"/>
              </w:rPr>
              <w:fldChar w:fldCharType="separate"/>
            </w:r>
            <w:r w:rsidR="00F71243">
              <w:rPr>
                <w:rFonts w:asciiTheme="majorBidi" w:hAnsiTheme="majorBidi" w:cstheme="majorBidi"/>
                <w:lang w:val="en-CA"/>
              </w:rPr>
              <w:t>UNEP/</w:t>
            </w:r>
            <w:proofErr w:type="spellStart"/>
            <w:r w:rsidR="00F71243">
              <w:rPr>
                <w:rFonts w:asciiTheme="majorBidi" w:hAnsiTheme="majorBidi" w:cstheme="majorBidi"/>
                <w:lang w:val="en-CA"/>
              </w:rPr>
              <w:t>OzL.Pro</w:t>
            </w:r>
            <w:proofErr w:type="spellEnd"/>
            <w:r w:rsidR="00F71243">
              <w:rPr>
                <w:rFonts w:asciiTheme="majorBidi" w:hAnsiTheme="majorBidi" w:cstheme="majorBidi"/>
                <w:lang w:val="en-CA"/>
              </w:rPr>
              <w:t>/</w:t>
            </w:r>
            <w:proofErr w:type="spellStart"/>
            <w:r w:rsidR="00F71243">
              <w:rPr>
                <w:rFonts w:asciiTheme="majorBidi" w:hAnsiTheme="majorBidi" w:cstheme="majorBidi"/>
                <w:lang w:val="en-CA"/>
              </w:rPr>
              <w:t>ExCom</w:t>
            </w:r>
            <w:proofErr w:type="spellEnd"/>
            <w:r w:rsidR="00F71243">
              <w:rPr>
                <w:rFonts w:asciiTheme="majorBidi" w:hAnsiTheme="majorBidi" w:cstheme="majorBidi"/>
                <w:lang w:val="en-CA"/>
              </w:rPr>
              <w:t>/86/56</w:t>
            </w:r>
            <w:r w:rsidRPr="003120F1">
              <w:rPr>
                <w:rFonts w:asciiTheme="majorBidi" w:hAnsiTheme="majorBidi" w:cstheme="majorBidi"/>
                <w:lang w:val="en-CA"/>
              </w:rPr>
              <w:fldChar w:fldCharType="end"/>
            </w:r>
          </w:p>
          <w:p w14:paraId="46DAB76B" w14:textId="4A97F049" w:rsidR="00125794" w:rsidRPr="003120F1" w:rsidRDefault="00125794" w:rsidP="00B44BA1">
            <w:pPr>
              <w:rPr>
                <w:rFonts w:asciiTheme="majorBidi" w:hAnsiTheme="majorBidi" w:cstheme="majorBidi"/>
                <w:lang w:val="en-CA"/>
              </w:rPr>
            </w:pPr>
            <w:r w:rsidRPr="003120F1">
              <w:rPr>
                <w:rFonts w:asciiTheme="majorBidi" w:hAnsiTheme="majorBidi" w:cstheme="majorBidi"/>
                <w:lang w:val="en-CA"/>
              </w:rPr>
              <w:fldChar w:fldCharType="begin"/>
            </w:r>
            <w:r w:rsidRPr="003120F1">
              <w:rPr>
                <w:rFonts w:asciiTheme="majorBidi" w:hAnsiTheme="majorBidi" w:cstheme="majorBidi"/>
                <w:lang w:val="en-CA"/>
              </w:rPr>
              <w:instrText xml:space="preserve"> DOCPROPERTY "Revision date" \@ "d MMMM YYYY"  \* MERGEFORMAT </w:instrText>
            </w:r>
            <w:r w:rsidRPr="003120F1">
              <w:rPr>
                <w:rFonts w:asciiTheme="majorBidi" w:hAnsiTheme="majorBidi" w:cstheme="majorBidi"/>
                <w:lang w:val="en-CA"/>
              </w:rPr>
              <w:fldChar w:fldCharType="separate"/>
            </w:r>
            <w:r w:rsidR="00F71243">
              <w:rPr>
                <w:rFonts w:asciiTheme="majorBidi" w:hAnsiTheme="majorBidi" w:cstheme="majorBidi"/>
                <w:lang w:val="en-CA"/>
              </w:rPr>
              <w:t>20 October 2020</w:t>
            </w:r>
            <w:r w:rsidRPr="003120F1">
              <w:rPr>
                <w:rFonts w:asciiTheme="majorBidi" w:hAnsiTheme="majorBidi" w:cstheme="majorBidi"/>
                <w:lang w:val="en-CA"/>
              </w:rPr>
              <w:fldChar w:fldCharType="end"/>
            </w:r>
          </w:p>
          <w:p w14:paraId="4FBB53E5" w14:textId="77777777" w:rsidR="00125794" w:rsidRPr="003120F1" w:rsidRDefault="00125794" w:rsidP="00B44BA1">
            <w:pPr>
              <w:rPr>
                <w:rFonts w:asciiTheme="majorBidi" w:hAnsiTheme="majorBidi" w:cstheme="majorBidi"/>
                <w:caps/>
                <w:lang w:val="en-US"/>
              </w:rPr>
            </w:pPr>
          </w:p>
          <w:p w14:paraId="608E51BB" w14:textId="77777777" w:rsidR="00125794" w:rsidRPr="003120F1" w:rsidRDefault="00125794" w:rsidP="00B44BA1">
            <w:pPr>
              <w:spacing w:before="120"/>
              <w:jc w:val="left"/>
              <w:rPr>
                <w:rFonts w:asciiTheme="majorBidi" w:hAnsiTheme="majorBidi" w:cstheme="majorBidi"/>
                <w:lang w:val="en-US"/>
              </w:rPr>
            </w:pPr>
            <w:r w:rsidRPr="003120F1">
              <w:rPr>
                <w:rFonts w:asciiTheme="majorBidi" w:hAnsiTheme="majorBidi" w:cstheme="majorBidi"/>
                <w:lang w:val="en-US"/>
              </w:rPr>
              <w:t>ARABIC</w:t>
            </w:r>
          </w:p>
          <w:p w14:paraId="4EE24F18" w14:textId="77777777" w:rsidR="00125794" w:rsidRPr="003120F1" w:rsidRDefault="00125794" w:rsidP="00B44BA1">
            <w:pPr>
              <w:rPr>
                <w:rFonts w:asciiTheme="majorBidi" w:hAnsiTheme="majorBidi" w:cstheme="majorBidi"/>
                <w:lang w:val="en-US"/>
              </w:rPr>
            </w:pPr>
            <w:r w:rsidRPr="003120F1">
              <w:rPr>
                <w:rFonts w:asciiTheme="majorBidi" w:hAnsiTheme="majorBidi" w:cstheme="majorBidi"/>
                <w:lang w:val="en-US"/>
              </w:rPr>
              <w:t>ORIGINAL: ENGLISH</w:t>
            </w:r>
          </w:p>
        </w:tc>
      </w:tr>
    </w:tbl>
    <w:p w14:paraId="08073895" w14:textId="1812605B" w:rsidR="00125794" w:rsidRDefault="00125794" w:rsidP="00125794">
      <w:pPr>
        <w:bidi/>
        <w:rPr>
          <w:sz w:val="24"/>
          <w:szCs w:val="20"/>
          <w:rtl/>
          <w:lang w:bidi="ar-AE"/>
        </w:rPr>
      </w:pPr>
    </w:p>
    <w:p w14:paraId="50833A19" w14:textId="77777777" w:rsidR="00200442" w:rsidRDefault="00200442" w:rsidP="00200442">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38045E33" w14:textId="77777777" w:rsidR="00036243" w:rsidRPr="003120F1" w:rsidRDefault="00036243" w:rsidP="003120F1">
      <w:pPr>
        <w:bidi/>
        <w:ind w:left="180" w:hanging="180"/>
        <w:jc w:val="lowKashida"/>
        <w:rPr>
          <w:rFonts w:asciiTheme="majorBidi" w:hAnsiTheme="majorBidi" w:cstheme="majorBidi"/>
          <w:b/>
          <w:bCs/>
          <w:sz w:val="28"/>
          <w:szCs w:val="28"/>
          <w:rtl/>
          <w:lang w:val="en-US" w:eastAsia="en-CA" w:bidi="ar-DZ"/>
        </w:rPr>
      </w:pPr>
      <w:r w:rsidRPr="003120F1">
        <w:rPr>
          <w:rFonts w:asciiTheme="majorBidi" w:hAnsiTheme="majorBidi" w:cstheme="majorBidi"/>
          <w:b/>
          <w:bCs/>
          <w:sz w:val="28"/>
          <w:szCs w:val="28"/>
          <w:rtl/>
          <w:lang w:val="en-US" w:eastAsia="en-CA" w:bidi="ar-DZ"/>
        </w:rPr>
        <w:t xml:space="preserve">لتنفيـــذ بروتوكـول مونتريــال </w:t>
      </w:r>
    </w:p>
    <w:p w14:paraId="1A9E8F64" w14:textId="77777777" w:rsidR="00036243" w:rsidRPr="003120F1" w:rsidRDefault="00036243" w:rsidP="003120F1">
      <w:pPr>
        <w:bidi/>
        <w:jc w:val="left"/>
        <w:rPr>
          <w:rFonts w:asciiTheme="majorBidi" w:hAnsiTheme="majorBidi" w:cstheme="majorBidi"/>
          <w:sz w:val="28"/>
          <w:szCs w:val="28"/>
          <w:rtl/>
          <w:lang w:val="en-CA" w:bidi="ar-AE"/>
        </w:rPr>
      </w:pPr>
      <w:r w:rsidRPr="003120F1">
        <w:rPr>
          <w:rFonts w:asciiTheme="majorBidi" w:hAnsiTheme="majorBidi" w:cstheme="majorBidi"/>
          <w:sz w:val="28"/>
          <w:szCs w:val="28"/>
          <w:rtl/>
          <w:lang w:val="en-CA" w:bidi="ar-AE"/>
        </w:rPr>
        <w:t>الاجتماع السادس والثمانون</w:t>
      </w:r>
    </w:p>
    <w:p w14:paraId="4FEFA008" w14:textId="77777777" w:rsidR="00036243" w:rsidRPr="003120F1" w:rsidRDefault="00036243" w:rsidP="003120F1">
      <w:pPr>
        <w:bidi/>
        <w:jc w:val="left"/>
        <w:rPr>
          <w:rFonts w:asciiTheme="majorBidi" w:hAnsiTheme="majorBidi" w:cstheme="majorBidi"/>
          <w:sz w:val="28"/>
          <w:szCs w:val="28"/>
          <w:rtl/>
          <w:lang w:val="en-CA" w:bidi="ar-AE"/>
        </w:rPr>
      </w:pPr>
      <w:r w:rsidRPr="003120F1">
        <w:rPr>
          <w:rFonts w:asciiTheme="majorBidi" w:hAnsiTheme="majorBidi" w:cstheme="majorBidi"/>
          <w:sz w:val="28"/>
          <w:szCs w:val="28"/>
          <w:rtl/>
          <w:lang w:val="en-CA" w:bidi="ar-AE"/>
        </w:rPr>
        <w:t>مونتريال، من 2 إلى 6 نوفمبر/تشرين الثاني 2020</w:t>
      </w:r>
    </w:p>
    <w:p w14:paraId="36DB2F4B" w14:textId="77777777" w:rsidR="00036243" w:rsidRPr="003120F1" w:rsidRDefault="00036243" w:rsidP="003120F1">
      <w:pPr>
        <w:bidi/>
        <w:jc w:val="left"/>
        <w:rPr>
          <w:rFonts w:asciiTheme="majorBidi" w:hAnsiTheme="majorBidi" w:cstheme="majorBidi"/>
          <w:sz w:val="28"/>
          <w:szCs w:val="28"/>
          <w:rtl/>
          <w:lang w:val="en-CA" w:bidi="ar-AE"/>
        </w:rPr>
      </w:pPr>
      <w:r w:rsidRPr="003120F1">
        <w:rPr>
          <w:rFonts w:asciiTheme="majorBidi" w:hAnsiTheme="majorBidi" w:cstheme="majorBidi"/>
          <w:sz w:val="28"/>
          <w:szCs w:val="28"/>
          <w:rtl/>
          <w:lang w:val="en-CA" w:bidi="ar-AE"/>
        </w:rPr>
        <w:t>المؤجل من 8 إلى 12 مارس/آذار 2021</w:t>
      </w:r>
      <w:r w:rsidRPr="003120F1">
        <w:rPr>
          <w:rStyle w:val="FootnoteReference"/>
          <w:rFonts w:asciiTheme="majorBidi" w:hAnsiTheme="majorBidi" w:cstheme="majorBidi"/>
          <w:sz w:val="28"/>
          <w:szCs w:val="28"/>
          <w:rtl/>
          <w:lang w:val="en-CA" w:bidi="ar-AE"/>
        </w:rPr>
        <w:footnoteReference w:id="1"/>
      </w:r>
    </w:p>
    <w:p w14:paraId="11B228AA" w14:textId="77777777" w:rsidR="00036243" w:rsidRPr="003120F1" w:rsidRDefault="00036243" w:rsidP="003120F1">
      <w:pPr>
        <w:tabs>
          <w:tab w:val="left" w:pos="8280"/>
        </w:tabs>
        <w:bidi/>
        <w:rPr>
          <w:rFonts w:asciiTheme="majorBidi" w:hAnsiTheme="majorBidi" w:cstheme="majorBidi"/>
          <w:sz w:val="26"/>
          <w:szCs w:val="26"/>
          <w:lang w:val="en-CA" w:bidi="ar-AE"/>
        </w:rPr>
      </w:pPr>
    </w:p>
    <w:p w14:paraId="7ACEC21E" w14:textId="77777777" w:rsidR="00036243" w:rsidRPr="003120F1" w:rsidRDefault="00036243" w:rsidP="003120F1">
      <w:pPr>
        <w:tabs>
          <w:tab w:val="left" w:pos="8280"/>
        </w:tabs>
        <w:bidi/>
        <w:rPr>
          <w:rFonts w:asciiTheme="majorBidi" w:hAnsiTheme="majorBidi" w:cstheme="majorBidi"/>
          <w:sz w:val="26"/>
          <w:szCs w:val="26"/>
          <w:rtl/>
          <w:lang w:val="en-CA"/>
        </w:rPr>
      </w:pPr>
    </w:p>
    <w:p w14:paraId="68F9FA39" w14:textId="77777777" w:rsidR="00036243" w:rsidRPr="003120F1" w:rsidRDefault="00036243" w:rsidP="003120F1">
      <w:pPr>
        <w:tabs>
          <w:tab w:val="left" w:pos="8280"/>
        </w:tabs>
        <w:bidi/>
        <w:rPr>
          <w:rFonts w:asciiTheme="majorBidi" w:hAnsiTheme="majorBidi" w:cstheme="majorBidi"/>
          <w:sz w:val="26"/>
          <w:szCs w:val="26"/>
          <w:lang w:val="en-CA"/>
        </w:rPr>
      </w:pPr>
    </w:p>
    <w:p w14:paraId="59014A53" w14:textId="6AA6F584" w:rsidR="00036243" w:rsidRPr="003120F1" w:rsidRDefault="00036243" w:rsidP="00CF70F2">
      <w:pPr>
        <w:bidi/>
        <w:jc w:val="center"/>
        <w:rPr>
          <w:rFonts w:asciiTheme="majorBidi" w:hAnsiTheme="majorBidi" w:cstheme="majorBidi"/>
          <w:b/>
          <w:bCs/>
          <w:sz w:val="26"/>
          <w:szCs w:val="26"/>
          <w:rtl/>
          <w:lang w:val="en-CA"/>
        </w:rPr>
      </w:pPr>
      <w:r w:rsidRPr="00F71243">
        <w:rPr>
          <w:rFonts w:asciiTheme="majorBidi" w:hAnsiTheme="majorBidi" w:cstheme="majorBidi"/>
          <w:b/>
          <w:bCs/>
          <w:sz w:val="32"/>
          <w:szCs w:val="32"/>
          <w:rtl/>
          <w:lang w:val="en-CA"/>
        </w:rPr>
        <w:t>مقترح مشروع: جام</w:t>
      </w:r>
      <w:r w:rsidR="008A7F30" w:rsidRPr="00F71243">
        <w:rPr>
          <w:rFonts w:asciiTheme="majorBidi" w:hAnsiTheme="majorBidi" w:cstheme="majorBidi"/>
          <w:b/>
          <w:bCs/>
          <w:sz w:val="32"/>
          <w:szCs w:val="32"/>
          <w:rtl/>
          <w:lang w:val="en-CA"/>
        </w:rPr>
        <w:t>ا</w:t>
      </w:r>
      <w:r w:rsidRPr="00F71243">
        <w:rPr>
          <w:rFonts w:asciiTheme="majorBidi" w:hAnsiTheme="majorBidi" w:cstheme="majorBidi"/>
          <w:b/>
          <w:bCs/>
          <w:sz w:val="32"/>
          <w:szCs w:val="32"/>
          <w:rtl/>
          <w:lang w:val="en-CA"/>
        </w:rPr>
        <w:t>يكا</w:t>
      </w:r>
    </w:p>
    <w:p w14:paraId="218D4864" w14:textId="77777777" w:rsidR="00036243" w:rsidRPr="003120F1" w:rsidRDefault="00036243" w:rsidP="003120F1">
      <w:pPr>
        <w:tabs>
          <w:tab w:val="left" w:pos="8280"/>
        </w:tabs>
        <w:bidi/>
        <w:rPr>
          <w:rFonts w:asciiTheme="majorBidi" w:hAnsiTheme="majorBidi" w:cstheme="majorBidi"/>
          <w:sz w:val="26"/>
          <w:szCs w:val="26"/>
          <w:rtl/>
          <w:lang w:val="en-CA" w:bidi="ar-AE"/>
        </w:rPr>
      </w:pPr>
    </w:p>
    <w:p w14:paraId="441EEFEE" w14:textId="77777777" w:rsidR="00036243" w:rsidRPr="003120F1" w:rsidRDefault="00036243" w:rsidP="003120F1">
      <w:pPr>
        <w:tabs>
          <w:tab w:val="left" w:pos="8280"/>
        </w:tabs>
        <w:bidi/>
        <w:rPr>
          <w:rFonts w:asciiTheme="majorBidi" w:hAnsiTheme="majorBidi" w:cstheme="majorBidi"/>
          <w:sz w:val="26"/>
          <w:szCs w:val="26"/>
          <w:lang w:val="en-CA"/>
        </w:rPr>
      </w:pPr>
    </w:p>
    <w:p w14:paraId="71E761DD" w14:textId="77777777" w:rsidR="00036243" w:rsidRPr="003120F1" w:rsidRDefault="00036243" w:rsidP="00F71243">
      <w:pPr>
        <w:bidi/>
        <w:ind w:firstLine="720"/>
        <w:rPr>
          <w:rFonts w:asciiTheme="majorBidi" w:hAnsiTheme="majorBidi" w:cstheme="majorBidi"/>
          <w:sz w:val="26"/>
          <w:szCs w:val="26"/>
          <w:lang w:val="en-CA"/>
        </w:rPr>
      </w:pPr>
      <w:r w:rsidRPr="003120F1">
        <w:rPr>
          <w:rFonts w:asciiTheme="majorBidi" w:hAnsiTheme="majorBidi" w:cstheme="majorBidi"/>
          <w:sz w:val="26"/>
          <w:szCs w:val="26"/>
          <w:rtl/>
          <w:lang w:val="en-CA"/>
        </w:rPr>
        <w:t>تتألف هذه الوثيقة من تعليقات وتوصيات الأمانة على مقترح المشروع التالي:</w:t>
      </w:r>
    </w:p>
    <w:p w14:paraId="54A24469" w14:textId="77777777" w:rsidR="00036243" w:rsidRPr="003120F1" w:rsidRDefault="00036243" w:rsidP="003120F1">
      <w:pPr>
        <w:tabs>
          <w:tab w:val="left" w:pos="8280"/>
        </w:tabs>
        <w:bidi/>
        <w:rPr>
          <w:rFonts w:asciiTheme="majorBidi" w:hAnsiTheme="majorBidi" w:cstheme="majorBidi"/>
          <w:sz w:val="26"/>
          <w:szCs w:val="26"/>
          <w:rtl/>
          <w:lang w:val="en-CA"/>
        </w:rPr>
      </w:pPr>
    </w:p>
    <w:p w14:paraId="702743FD" w14:textId="77777777" w:rsidR="00036243" w:rsidRPr="003120F1" w:rsidRDefault="00036243" w:rsidP="003120F1">
      <w:pPr>
        <w:bidi/>
        <w:rPr>
          <w:rFonts w:asciiTheme="majorBidi" w:hAnsiTheme="majorBidi" w:cstheme="majorBidi"/>
          <w:sz w:val="26"/>
          <w:szCs w:val="26"/>
          <w:u w:val="single"/>
          <w:rtl/>
          <w:lang w:val="en-CA" w:bidi="ar-AE"/>
        </w:rPr>
      </w:pPr>
      <w:r w:rsidRPr="003120F1">
        <w:rPr>
          <w:rFonts w:asciiTheme="majorBidi" w:hAnsiTheme="majorBidi" w:cstheme="majorBidi"/>
          <w:sz w:val="26"/>
          <w:szCs w:val="26"/>
          <w:u w:val="single"/>
          <w:rtl/>
          <w:lang w:val="en-CA" w:bidi="ar-AE"/>
        </w:rPr>
        <w:t>الإزالة</w:t>
      </w:r>
    </w:p>
    <w:p w14:paraId="2D682491" w14:textId="77777777" w:rsidR="00036243" w:rsidRPr="003120F1" w:rsidRDefault="00036243" w:rsidP="003120F1">
      <w:pPr>
        <w:tabs>
          <w:tab w:val="left" w:pos="8280"/>
        </w:tabs>
        <w:bidi/>
        <w:rPr>
          <w:rFonts w:asciiTheme="majorBidi" w:hAnsiTheme="majorBidi" w:cstheme="majorBidi"/>
          <w:sz w:val="26"/>
          <w:szCs w:val="26"/>
          <w:rtl/>
          <w:lang w:val="en-CA" w:bidi="ar-AE"/>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0"/>
        <w:gridCol w:w="1990"/>
      </w:tblGrid>
      <w:tr w:rsidR="00036243" w:rsidRPr="003120F1" w14:paraId="26F59FB2" w14:textId="77777777" w:rsidTr="007679EE">
        <w:tc>
          <w:tcPr>
            <w:tcW w:w="7360" w:type="dxa"/>
          </w:tcPr>
          <w:p w14:paraId="0F4F98A2" w14:textId="6C9C2750" w:rsidR="00036243" w:rsidRPr="003120F1" w:rsidRDefault="00036243" w:rsidP="003120F1">
            <w:pPr>
              <w:pStyle w:val="ListParagraph"/>
              <w:numPr>
                <w:ilvl w:val="0"/>
                <w:numId w:val="21"/>
              </w:numPr>
              <w:bidi/>
              <w:ind w:left="340" w:hanging="340"/>
              <w:contextualSpacing w:val="0"/>
              <w:rPr>
                <w:rFonts w:asciiTheme="majorBidi" w:hAnsiTheme="majorBidi" w:cstheme="majorBidi"/>
                <w:sz w:val="26"/>
                <w:szCs w:val="26"/>
                <w:lang w:val="en-CA"/>
              </w:rPr>
            </w:pPr>
            <w:r w:rsidRPr="003120F1">
              <w:rPr>
                <w:rFonts w:asciiTheme="majorBidi" w:hAnsiTheme="majorBidi" w:cstheme="majorBidi"/>
                <w:sz w:val="26"/>
                <w:szCs w:val="26"/>
                <w:rtl/>
                <w:lang w:val="en-CA"/>
              </w:rPr>
              <w:t>خطة إدارة إزالة المواد الهيدروكلوروفلوروكربونية (المرحلة الثانية، الشريحة الأولى)</w:t>
            </w:r>
          </w:p>
        </w:tc>
        <w:tc>
          <w:tcPr>
            <w:tcW w:w="1990" w:type="dxa"/>
          </w:tcPr>
          <w:p w14:paraId="7B9F3D0A" w14:textId="0E7F1D34" w:rsidR="00036243" w:rsidRPr="003120F1" w:rsidRDefault="00036243" w:rsidP="003120F1">
            <w:pPr>
              <w:bidi/>
              <w:jc w:val="left"/>
              <w:rPr>
                <w:rFonts w:asciiTheme="majorBidi" w:hAnsiTheme="majorBidi" w:cstheme="majorBidi"/>
                <w:sz w:val="26"/>
                <w:szCs w:val="26"/>
                <w:rtl/>
                <w:lang w:val="en-CA" w:bidi="ar-AE"/>
              </w:rPr>
            </w:pPr>
            <w:r w:rsidRPr="003120F1">
              <w:rPr>
                <w:rFonts w:asciiTheme="majorBidi" w:hAnsiTheme="majorBidi" w:cstheme="majorBidi"/>
                <w:sz w:val="26"/>
                <w:szCs w:val="26"/>
                <w:rtl/>
                <w:lang w:val="en-CA" w:bidi="ar-AE"/>
              </w:rPr>
              <w:t>اليوئنديبي</w:t>
            </w:r>
          </w:p>
        </w:tc>
      </w:tr>
    </w:tbl>
    <w:p w14:paraId="37FC3B44" w14:textId="77777777" w:rsidR="00036243" w:rsidRPr="003120F1" w:rsidRDefault="00036243" w:rsidP="003120F1">
      <w:pPr>
        <w:tabs>
          <w:tab w:val="left" w:pos="8280"/>
        </w:tabs>
        <w:bidi/>
        <w:rPr>
          <w:rFonts w:asciiTheme="majorBidi" w:hAnsiTheme="majorBidi" w:cstheme="majorBidi"/>
          <w:sz w:val="26"/>
          <w:szCs w:val="26"/>
          <w:rtl/>
          <w:lang w:val="en-CA" w:bidi="ar-AE"/>
        </w:rPr>
      </w:pPr>
    </w:p>
    <w:p w14:paraId="5C64617F" w14:textId="77777777" w:rsidR="00036243" w:rsidRPr="003120F1" w:rsidRDefault="00036243" w:rsidP="003120F1">
      <w:pPr>
        <w:tabs>
          <w:tab w:val="left" w:pos="8280"/>
        </w:tabs>
        <w:bidi/>
        <w:rPr>
          <w:rFonts w:asciiTheme="majorBidi" w:hAnsiTheme="majorBidi" w:cstheme="majorBidi"/>
          <w:sz w:val="26"/>
          <w:szCs w:val="26"/>
          <w:lang w:val="en-CA" w:bidi="ar-AE"/>
        </w:rPr>
      </w:pPr>
    </w:p>
    <w:p w14:paraId="45B2DE1C" w14:textId="77777777" w:rsidR="00857077" w:rsidRPr="003120F1" w:rsidRDefault="00857077" w:rsidP="003120F1">
      <w:pPr>
        <w:tabs>
          <w:tab w:val="left" w:pos="8280"/>
        </w:tabs>
        <w:bidi/>
        <w:rPr>
          <w:rFonts w:asciiTheme="majorBidi" w:hAnsiTheme="majorBidi" w:cstheme="majorBidi"/>
          <w:sz w:val="26"/>
          <w:szCs w:val="26"/>
          <w:lang w:val="en-CA" w:bidi="ar-AE"/>
        </w:rPr>
      </w:pPr>
    </w:p>
    <w:p w14:paraId="298FD00D" w14:textId="77777777" w:rsidR="00C679D6" w:rsidRPr="003120F1" w:rsidRDefault="00C679D6" w:rsidP="003120F1">
      <w:pPr>
        <w:tabs>
          <w:tab w:val="left" w:pos="8280"/>
        </w:tabs>
        <w:bidi/>
        <w:rPr>
          <w:rFonts w:asciiTheme="majorBidi" w:hAnsiTheme="majorBidi" w:cstheme="majorBidi"/>
          <w:sz w:val="26"/>
          <w:szCs w:val="26"/>
          <w:lang w:val="en-CA" w:bidi="ar-AE"/>
        </w:rPr>
      </w:pPr>
    </w:p>
    <w:p w14:paraId="0D2D585E" w14:textId="77777777" w:rsidR="00C679D6" w:rsidRPr="003120F1" w:rsidRDefault="00C679D6" w:rsidP="003120F1">
      <w:pPr>
        <w:tabs>
          <w:tab w:val="left" w:pos="8280"/>
        </w:tabs>
        <w:bidi/>
        <w:rPr>
          <w:rFonts w:asciiTheme="majorBidi" w:hAnsiTheme="majorBidi" w:cstheme="majorBidi"/>
          <w:sz w:val="26"/>
          <w:szCs w:val="26"/>
          <w:lang w:val="en-CA" w:bidi="ar-AE"/>
        </w:rPr>
      </w:pPr>
    </w:p>
    <w:p w14:paraId="1FA3D93B" w14:textId="77777777" w:rsidR="00C679D6" w:rsidRPr="003120F1" w:rsidRDefault="00C679D6" w:rsidP="003120F1">
      <w:pPr>
        <w:tabs>
          <w:tab w:val="left" w:pos="8280"/>
        </w:tabs>
        <w:bidi/>
        <w:rPr>
          <w:rFonts w:asciiTheme="majorBidi" w:hAnsiTheme="majorBidi" w:cstheme="majorBidi"/>
          <w:sz w:val="26"/>
          <w:szCs w:val="26"/>
          <w:lang w:val="en-CA" w:bidi="ar-AE"/>
        </w:rPr>
      </w:pPr>
    </w:p>
    <w:p w14:paraId="6BD1600F" w14:textId="77777777" w:rsidR="008C5738" w:rsidRPr="003120F1" w:rsidRDefault="008C5738" w:rsidP="003120F1">
      <w:pPr>
        <w:tabs>
          <w:tab w:val="left" w:pos="8280"/>
        </w:tabs>
        <w:bidi/>
        <w:rPr>
          <w:rFonts w:asciiTheme="majorBidi" w:hAnsiTheme="majorBidi" w:cstheme="majorBidi"/>
          <w:sz w:val="26"/>
          <w:szCs w:val="26"/>
          <w:lang w:val="en-CA" w:bidi="ar-AE"/>
        </w:rPr>
      </w:pPr>
    </w:p>
    <w:p w14:paraId="5A5EFF0E" w14:textId="77777777" w:rsidR="00D42A14" w:rsidRPr="003120F1" w:rsidRDefault="004E7F9C" w:rsidP="003120F1">
      <w:pPr>
        <w:tabs>
          <w:tab w:val="left" w:pos="8280"/>
        </w:tabs>
        <w:bidi/>
        <w:rPr>
          <w:rFonts w:asciiTheme="majorBidi" w:hAnsiTheme="majorBidi" w:cstheme="majorBidi"/>
          <w:sz w:val="26"/>
          <w:szCs w:val="26"/>
          <w:rtl/>
          <w:lang w:val="en-CA" w:bidi="ar-AE"/>
        </w:rPr>
      </w:pPr>
      <w:r w:rsidRPr="003120F1">
        <w:rPr>
          <w:rFonts w:asciiTheme="majorBidi" w:hAnsiTheme="majorBidi" w:cstheme="majorBidi"/>
          <w:sz w:val="26"/>
          <w:szCs w:val="26"/>
          <w:lang w:val="en-CA" w:bidi="ar-AE"/>
        </w:rPr>
        <w:br w:type="page"/>
      </w:r>
    </w:p>
    <w:p w14:paraId="0959CEC5" w14:textId="77777777" w:rsidR="00554FCA" w:rsidRPr="003120F1" w:rsidRDefault="00554FCA" w:rsidP="003120F1">
      <w:pPr>
        <w:bidi/>
        <w:jc w:val="center"/>
        <w:rPr>
          <w:rFonts w:asciiTheme="majorBidi" w:hAnsiTheme="majorBidi" w:cstheme="majorBidi"/>
          <w:bCs/>
          <w:sz w:val="26"/>
          <w:szCs w:val="26"/>
          <w:rtl/>
          <w:lang w:bidi="ar-AE"/>
        </w:rPr>
      </w:pPr>
      <w:r w:rsidRPr="003120F1">
        <w:rPr>
          <w:rFonts w:asciiTheme="majorBidi" w:hAnsiTheme="majorBidi" w:cstheme="majorBidi"/>
          <w:bCs/>
          <w:sz w:val="26"/>
          <w:szCs w:val="26"/>
          <w:rtl/>
          <w:lang w:bidi="ar-AE"/>
        </w:rPr>
        <w:lastRenderedPageBreak/>
        <w:t>ورقة تقييم المشروع - مشروعات متعددة السنوات</w:t>
      </w:r>
    </w:p>
    <w:p w14:paraId="133D78A3" w14:textId="584B0B98" w:rsidR="00554FCA" w:rsidRPr="003120F1" w:rsidRDefault="00554FCA" w:rsidP="003120F1">
      <w:pPr>
        <w:bidi/>
        <w:jc w:val="center"/>
        <w:rPr>
          <w:rFonts w:asciiTheme="majorBidi" w:hAnsiTheme="majorBidi" w:cstheme="majorBidi"/>
          <w:bCs/>
          <w:sz w:val="26"/>
          <w:szCs w:val="26"/>
          <w:rtl/>
          <w:lang w:bidi="ar-AE"/>
        </w:rPr>
      </w:pPr>
      <w:r w:rsidRPr="003120F1">
        <w:rPr>
          <w:rFonts w:asciiTheme="majorBidi" w:hAnsiTheme="majorBidi" w:cstheme="majorBidi"/>
          <w:bCs/>
          <w:sz w:val="26"/>
          <w:szCs w:val="26"/>
          <w:rtl/>
          <w:lang w:bidi="ar-AE"/>
        </w:rPr>
        <w:t>جامايكا</w:t>
      </w:r>
    </w:p>
    <w:p w14:paraId="3849CF52" w14:textId="77777777" w:rsidR="00554FCA" w:rsidRPr="003120F1" w:rsidRDefault="00554FCA" w:rsidP="003120F1">
      <w:pPr>
        <w:bidi/>
        <w:jc w:val="center"/>
        <w:rPr>
          <w:rFonts w:asciiTheme="majorBidi" w:hAnsiTheme="majorBidi" w:cstheme="majorBidi"/>
          <w:bCs/>
          <w:sz w:val="26"/>
          <w:szCs w:val="26"/>
          <w:rtl/>
          <w:lang w:bidi="ar-AE"/>
        </w:rPr>
      </w:pPr>
    </w:p>
    <w:tbl>
      <w:tblPr>
        <w:tblStyle w:val="TableGrid"/>
        <w:bidiVisual/>
        <w:tblW w:w="1017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085"/>
        <w:gridCol w:w="5085"/>
      </w:tblGrid>
      <w:tr w:rsidR="00554FCA" w:rsidRPr="003120F1" w14:paraId="02A152EA" w14:textId="77777777" w:rsidTr="00554FCA">
        <w:trPr>
          <w:trHeight w:val="254"/>
        </w:trPr>
        <w:tc>
          <w:tcPr>
            <w:tcW w:w="5085" w:type="dxa"/>
            <w:shd w:val="clear" w:color="auto" w:fill="auto"/>
          </w:tcPr>
          <w:p w14:paraId="02A348EC" w14:textId="77777777" w:rsidR="00554FCA" w:rsidRPr="003120F1" w:rsidRDefault="00554FCA" w:rsidP="003120F1">
            <w:pPr>
              <w:bidi/>
              <w:spacing w:after="80"/>
              <w:rPr>
                <w:rFonts w:asciiTheme="majorBidi" w:hAnsiTheme="majorBidi" w:cstheme="majorBidi"/>
                <w:bCs/>
                <w:sz w:val="20"/>
                <w:szCs w:val="20"/>
                <w:rtl/>
                <w:lang w:bidi="ar-AE"/>
              </w:rPr>
            </w:pPr>
            <w:r w:rsidRPr="003120F1">
              <w:rPr>
                <w:rFonts w:asciiTheme="majorBidi" w:hAnsiTheme="majorBidi" w:cstheme="majorBidi"/>
                <w:bCs/>
                <w:sz w:val="20"/>
                <w:szCs w:val="20"/>
                <w:rtl/>
              </w:rPr>
              <w:t>(أولاً) عنوان المشروع</w:t>
            </w:r>
          </w:p>
        </w:tc>
        <w:tc>
          <w:tcPr>
            <w:tcW w:w="5085" w:type="dxa"/>
            <w:shd w:val="clear" w:color="auto" w:fill="auto"/>
          </w:tcPr>
          <w:p w14:paraId="163176A5" w14:textId="06E90840" w:rsidR="00554FCA" w:rsidRPr="003120F1" w:rsidRDefault="00554FCA" w:rsidP="003120F1">
            <w:pPr>
              <w:bidi/>
              <w:spacing w:after="80"/>
              <w:jc w:val="center"/>
              <w:rPr>
                <w:rFonts w:asciiTheme="majorBidi" w:hAnsiTheme="majorBidi" w:cstheme="majorBidi"/>
                <w:bCs/>
                <w:sz w:val="20"/>
                <w:szCs w:val="20"/>
              </w:rPr>
            </w:pPr>
            <w:r w:rsidRPr="003120F1">
              <w:rPr>
                <w:rFonts w:asciiTheme="majorBidi" w:hAnsiTheme="majorBidi" w:cstheme="majorBidi"/>
                <w:bCs/>
                <w:sz w:val="20"/>
                <w:szCs w:val="20"/>
                <w:rtl/>
              </w:rPr>
              <w:t>الوكالة</w:t>
            </w:r>
          </w:p>
        </w:tc>
      </w:tr>
      <w:tr w:rsidR="00554FCA" w:rsidRPr="003120F1" w14:paraId="2D49898C" w14:textId="77777777" w:rsidTr="00554FCA">
        <w:trPr>
          <w:trHeight w:val="254"/>
        </w:trPr>
        <w:tc>
          <w:tcPr>
            <w:tcW w:w="5085" w:type="dxa"/>
            <w:shd w:val="clear" w:color="auto" w:fill="auto"/>
          </w:tcPr>
          <w:p w14:paraId="01F68C9D" w14:textId="77777777" w:rsidR="00554FCA" w:rsidRPr="003120F1" w:rsidRDefault="00554FCA" w:rsidP="003120F1">
            <w:pPr>
              <w:bidi/>
              <w:jc w:val="center"/>
              <w:rPr>
                <w:rFonts w:asciiTheme="majorBidi" w:hAnsiTheme="majorBidi" w:cstheme="majorBidi"/>
                <w:sz w:val="20"/>
                <w:szCs w:val="20"/>
              </w:rPr>
            </w:pPr>
            <w:r w:rsidRPr="003120F1">
              <w:rPr>
                <w:rFonts w:asciiTheme="majorBidi" w:hAnsiTheme="majorBidi" w:cstheme="majorBidi"/>
                <w:sz w:val="20"/>
                <w:szCs w:val="20"/>
                <w:rtl/>
              </w:rPr>
              <w:t>خطة إدارة إزالة المواد الهيدروكلوروفلوروكربونية</w:t>
            </w:r>
            <w:r w:rsidRPr="003120F1">
              <w:rPr>
                <w:rFonts w:asciiTheme="majorBidi" w:hAnsiTheme="majorBidi" w:cstheme="majorBidi"/>
                <w:sz w:val="20"/>
                <w:szCs w:val="20"/>
              </w:rPr>
              <w:t xml:space="preserve"> </w:t>
            </w:r>
            <w:r w:rsidRPr="003120F1">
              <w:rPr>
                <w:rFonts w:asciiTheme="majorBidi" w:hAnsiTheme="majorBidi" w:cstheme="majorBidi"/>
                <w:sz w:val="20"/>
                <w:szCs w:val="20"/>
                <w:rtl/>
              </w:rPr>
              <w:t>(المرحلة الثانية)</w:t>
            </w:r>
          </w:p>
        </w:tc>
        <w:tc>
          <w:tcPr>
            <w:tcW w:w="5085" w:type="dxa"/>
            <w:shd w:val="clear" w:color="auto" w:fill="auto"/>
          </w:tcPr>
          <w:p w14:paraId="7081593E" w14:textId="0E3FBD02" w:rsidR="00554FCA" w:rsidRPr="003120F1" w:rsidRDefault="008A7F30" w:rsidP="003120F1">
            <w:pPr>
              <w:bidi/>
              <w:spacing w:after="80"/>
              <w:jc w:val="center"/>
              <w:rPr>
                <w:rFonts w:asciiTheme="majorBidi" w:hAnsiTheme="majorBidi" w:cstheme="majorBidi"/>
                <w:sz w:val="20"/>
                <w:szCs w:val="20"/>
              </w:rPr>
            </w:pPr>
            <w:r w:rsidRPr="003120F1">
              <w:rPr>
                <w:rFonts w:asciiTheme="majorBidi" w:hAnsiTheme="majorBidi" w:cstheme="majorBidi"/>
                <w:sz w:val="20"/>
                <w:szCs w:val="20"/>
                <w:rtl/>
                <w:lang w:bidi="ar-EG"/>
              </w:rPr>
              <w:t>اليوئنديبي</w:t>
            </w:r>
          </w:p>
        </w:tc>
      </w:tr>
    </w:tbl>
    <w:p w14:paraId="792E9A98" w14:textId="77777777" w:rsidR="00554FCA" w:rsidRPr="003120F1" w:rsidRDefault="00554FCA" w:rsidP="003120F1">
      <w:pPr>
        <w:bidi/>
        <w:jc w:val="center"/>
        <w:rPr>
          <w:rFonts w:asciiTheme="majorBidi" w:hAnsiTheme="majorBidi" w:cstheme="majorBidi"/>
          <w:bCs/>
          <w:sz w:val="26"/>
          <w:szCs w:val="26"/>
          <w:rtl/>
          <w:lang w:bidi="ar-AE"/>
        </w:rPr>
      </w:pPr>
    </w:p>
    <w:tbl>
      <w:tblPr>
        <w:tblStyle w:val="TableGrid"/>
        <w:bidiVisual/>
        <w:tblW w:w="1017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140"/>
        <w:gridCol w:w="2830"/>
      </w:tblGrid>
      <w:tr w:rsidR="00554FCA" w:rsidRPr="003120F1" w14:paraId="532DBB0B" w14:textId="77777777" w:rsidTr="00115D64">
        <w:trPr>
          <w:trHeight w:val="240"/>
        </w:trPr>
        <w:tc>
          <w:tcPr>
            <w:tcW w:w="5200" w:type="dxa"/>
            <w:shd w:val="clear" w:color="auto" w:fill="auto"/>
          </w:tcPr>
          <w:p w14:paraId="0BEDB827" w14:textId="77777777" w:rsidR="00554FCA" w:rsidRPr="003120F1" w:rsidRDefault="00554FCA" w:rsidP="003120F1">
            <w:pPr>
              <w:tabs>
                <w:tab w:val="left" w:pos="1678"/>
              </w:tabs>
              <w:bidi/>
              <w:spacing w:after="60"/>
              <w:rPr>
                <w:rFonts w:asciiTheme="majorBidi" w:hAnsiTheme="majorBidi" w:cstheme="majorBidi"/>
                <w:b/>
                <w:sz w:val="20"/>
                <w:szCs w:val="20"/>
              </w:rPr>
            </w:pPr>
            <w:r w:rsidRPr="003120F1">
              <w:rPr>
                <w:rFonts w:asciiTheme="majorBidi" w:hAnsiTheme="majorBidi" w:cstheme="majorBidi"/>
                <w:b/>
                <w:bCs/>
                <w:sz w:val="20"/>
                <w:szCs w:val="20"/>
                <w:rtl/>
              </w:rPr>
              <w:t xml:space="preserve">(ثانيا) أحدث بيانات المادة 7 (المرفق </w:t>
            </w:r>
            <w:r w:rsidRPr="003120F1">
              <w:rPr>
                <w:rFonts w:asciiTheme="majorBidi" w:hAnsiTheme="majorBidi" w:cstheme="majorBidi"/>
                <w:b/>
                <w:bCs/>
                <w:sz w:val="20"/>
                <w:szCs w:val="20"/>
                <w:rtl/>
                <w:lang w:bidi="ar-AE"/>
              </w:rPr>
              <w:t>ج</w:t>
            </w:r>
            <w:r w:rsidRPr="003120F1">
              <w:rPr>
                <w:rFonts w:asciiTheme="majorBidi" w:hAnsiTheme="majorBidi" w:cstheme="majorBidi"/>
                <w:b/>
                <w:bCs/>
                <w:sz w:val="20"/>
                <w:szCs w:val="20"/>
                <w:rtl/>
              </w:rPr>
              <w:t xml:space="preserve"> المجموعة الأولى)</w:t>
            </w:r>
          </w:p>
        </w:tc>
        <w:tc>
          <w:tcPr>
            <w:tcW w:w="2140" w:type="dxa"/>
            <w:shd w:val="clear" w:color="auto" w:fill="auto"/>
          </w:tcPr>
          <w:p w14:paraId="39BE5841" w14:textId="77777777" w:rsidR="00554FCA" w:rsidRPr="003120F1" w:rsidRDefault="00554FCA" w:rsidP="003120F1">
            <w:pPr>
              <w:bidi/>
              <w:spacing w:after="60"/>
              <w:jc w:val="center"/>
              <w:rPr>
                <w:rFonts w:asciiTheme="majorBidi" w:hAnsiTheme="majorBidi" w:cstheme="majorBidi"/>
                <w:sz w:val="20"/>
                <w:szCs w:val="20"/>
              </w:rPr>
            </w:pPr>
            <w:r w:rsidRPr="003120F1">
              <w:rPr>
                <w:rFonts w:asciiTheme="majorBidi" w:hAnsiTheme="majorBidi" w:cstheme="majorBidi"/>
                <w:sz w:val="20"/>
                <w:szCs w:val="20"/>
                <w:rtl/>
              </w:rPr>
              <w:t>السنة: 2019</w:t>
            </w:r>
          </w:p>
        </w:tc>
        <w:tc>
          <w:tcPr>
            <w:tcW w:w="2830" w:type="dxa"/>
            <w:shd w:val="clear" w:color="auto" w:fill="auto"/>
          </w:tcPr>
          <w:p w14:paraId="564C9645" w14:textId="123A88BE" w:rsidR="00554FCA" w:rsidRPr="003120F1" w:rsidRDefault="00554FCA" w:rsidP="003120F1">
            <w:pPr>
              <w:bidi/>
              <w:spacing w:after="60"/>
              <w:jc w:val="center"/>
              <w:rPr>
                <w:rFonts w:asciiTheme="majorBidi" w:hAnsiTheme="majorBidi" w:cstheme="majorBidi"/>
                <w:sz w:val="20"/>
                <w:szCs w:val="20"/>
              </w:rPr>
            </w:pPr>
            <w:r w:rsidRPr="003120F1">
              <w:rPr>
                <w:rFonts w:asciiTheme="majorBidi" w:hAnsiTheme="majorBidi" w:cstheme="majorBidi"/>
                <w:sz w:val="20"/>
                <w:szCs w:val="20"/>
                <w:rtl/>
              </w:rPr>
              <w:t>2.86</w:t>
            </w:r>
            <w:r w:rsidRPr="003120F1">
              <w:rPr>
                <w:rFonts w:asciiTheme="majorBidi" w:hAnsiTheme="majorBidi" w:cstheme="majorBidi"/>
                <w:sz w:val="20"/>
                <w:szCs w:val="20"/>
                <w:rtl/>
                <w:lang w:bidi="ar-AE"/>
              </w:rPr>
              <w:t>(طن من قدرات استنفاد الأوزون)</w:t>
            </w:r>
          </w:p>
        </w:tc>
      </w:tr>
    </w:tbl>
    <w:p w14:paraId="1C6D7701" w14:textId="77777777" w:rsidR="00554FCA" w:rsidRPr="003120F1" w:rsidRDefault="00554FCA" w:rsidP="003120F1">
      <w:pPr>
        <w:bidi/>
        <w:jc w:val="center"/>
        <w:rPr>
          <w:rFonts w:asciiTheme="majorBidi" w:hAnsiTheme="majorBidi" w:cstheme="majorBidi"/>
          <w:sz w:val="26"/>
          <w:szCs w:val="26"/>
          <w:rtl/>
          <w:lang w:val="en-CA" w:bidi="ar-AE"/>
        </w:rPr>
      </w:pPr>
    </w:p>
    <w:tbl>
      <w:tblPr>
        <w:tblStyle w:val="TableGrid"/>
        <w:bidiVisual/>
        <w:tblW w:w="1017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169"/>
        <w:gridCol w:w="879"/>
        <w:gridCol w:w="762"/>
        <w:gridCol w:w="936"/>
        <w:gridCol w:w="733"/>
        <w:gridCol w:w="844"/>
        <w:gridCol w:w="750"/>
        <w:gridCol w:w="759"/>
        <w:gridCol w:w="1004"/>
        <w:gridCol w:w="1334"/>
      </w:tblGrid>
      <w:tr w:rsidR="00554FCA" w:rsidRPr="003120F1" w14:paraId="2CC7BBE2" w14:textId="77777777" w:rsidTr="00115D64">
        <w:trPr>
          <w:trHeight w:val="240"/>
        </w:trPr>
        <w:tc>
          <w:tcPr>
            <w:tcW w:w="7973" w:type="dxa"/>
            <w:gridSpan w:val="8"/>
            <w:shd w:val="clear" w:color="auto" w:fill="auto"/>
            <w:vAlign w:val="center"/>
          </w:tcPr>
          <w:p w14:paraId="2E7B2B52" w14:textId="77777777" w:rsidR="00554FCA" w:rsidRPr="003120F1" w:rsidRDefault="00554FCA" w:rsidP="003120F1">
            <w:pPr>
              <w:bidi/>
              <w:spacing w:after="60"/>
              <w:jc w:val="left"/>
              <w:rPr>
                <w:rFonts w:asciiTheme="majorBidi" w:hAnsiTheme="majorBidi" w:cstheme="majorBidi"/>
                <w:b/>
                <w:sz w:val="20"/>
                <w:szCs w:val="20"/>
              </w:rPr>
            </w:pPr>
            <w:r w:rsidRPr="003120F1">
              <w:rPr>
                <w:rFonts w:asciiTheme="majorBidi" w:hAnsiTheme="majorBidi" w:cstheme="majorBidi"/>
                <w:b/>
                <w:bCs/>
                <w:sz w:val="20"/>
                <w:szCs w:val="20"/>
                <w:rtl/>
              </w:rPr>
              <w:t>(ثالثا) أحدث البيانات القطاعية للبرنامج القُطري (طن من قدرات استنفاد الأوزون)</w:t>
            </w:r>
          </w:p>
        </w:tc>
        <w:tc>
          <w:tcPr>
            <w:tcW w:w="2197" w:type="dxa"/>
            <w:gridSpan w:val="2"/>
            <w:shd w:val="clear" w:color="auto" w:fill="auto"/>
          </w:tcPr>
          <w:p w14:paraId="4639A6FB" w14:textId="77777777" w:rsidR="00554FCA" w:rsidRPr="003120F1" w:rsidRDefault="00554FCA" w:rsidP="003120F1">
            <w:pPr>
              <w:bidi/>
              <w:spacing w:after="60"/>
              <w:jc w:val="center"/>
              <w:rPr>
                <w:rFonts w:asciiTheme="majorBidi" w:hAnsiTheme="majorBidi" w:cstheme="majorBidi"/>
                <w:bCs/>
                <w:sz w:val="20"/>
                <w:szCs w:val="20"/>
              </w:rPr>
            </w:pPr>
            <w:r w:rsidRPr="003120F1">
              <w:rPr>
                <w:rFonts w:asciiTheme="majorBidi" w:hAnsiTheme="majorBidi" w:cstheme="majorBidi"/>
                <w:bCs/>
                <w:sz w:val="20"/>
                <w:szCs w:val="20"/>
                <w:rtl/>
              </w:rPr>
              <w:t>السنة: 2019</w:t>
            </w:r>
          </w:p>
        </w:tc>
      </w:tr>
      <w:tr w:rsidR="00554FCA" w:rsidRPr="003120F1" w14:paraId="74FBB1C0" w14:textId="77777777" w:rsidTr="00115D64">
        <w:trPr>
          <w:trHeight w:val="240"/>
        </w:trPr>
        <w:tc>
          <w:tcPr>
            <w:tcW w:w="2208" w:type="dxa"/>
            <w:shd w:val="clear" w:color="auto" w:fill="auto"/>
          </w:tcPr>
          <w:p w14:paraId="057F98A2" w14:textId="77777777" w:rsidR="00554FCA" w:rsidRPr="003120F1" w:rsidRDefault="00554FCA" w:rsidP="003120F1">
            <w:pPr>
              <w:bidi/>
              <w:spacing w:after="60"/>
              <w:jc w:val="center"/>
              <w:rPr>
                <w:rFonts w:asciiTheme="majorBidi" w:hAnsiTheme="majorBidi" w:cstheme="majorBidi"/>
                <w:sz w:val="20"/>
                <w:szCs w:val="20"/>
              </w:rPr>
            </w:pPr>
            <w:r w:rsidRPr="003120F1">
              <w:rPr>
                <w:rFonts w:asciiTheme="majorBidi" w:hAnsiTheme="majorBidi" w:cstheme="majorBidi"/>
                <w:sz w:val="20"/>
                <w:szCs w:val="20"/>
                <w:rtl/>
              </w:rPr>
              <w:t>المادة الكيميائية</w:t>
            </w:r>
          </w:p>
        </w:tc>
        <w:tc>
          <w:tcPr>
            <w:tcW w:w="893" w:type="dxa"/>
            <w:shd w:val="clear" w:color="auto" w:fill="auto"/>
          </w:tcPr>
          <w:p w14:paraId="0B0F35ED" w14:textId="77777777" w:rsidR="00554FCA" w:rsidRPr="003120F1" w:rsidRDefault="00554FCA" w:rsidP="003120F1">
            <w:pPr>
              <w:bidi/>
              <w:spacing w:after="60"/>
              <w:jc w:val="center"/>
              <w:rPr>
                <w:rFonts w:asciiTheme="majorBidi" w:hAnsiTheme="majorBidi" w:cstheme="majorBidi"/>
                <w:sz w:val="20"/>
                <w:szCs w:val="20"/>
              </w:rPr>
            </w:pPr>
            <w:r w:rsidRPr="003120F1">
              <w:rPr>
                <w:rFonts w:asciiTheme="majorBidi" w:hAnsiTheme="majorBidi" w:cstheme="majorBidi"/>
                <w:sz w:val="20"/>
                <w:szCs w:val="20"/>
                <w:rtl/>
              </w:rPr>
              <w:t>أيروسول</w:t>
            </w:r>
          </w:p>
        </w:tc>
        <w:tc>
          <w:tcPr>
            <w:tcW w:w="762" w:type="dxa"/>
            <w:shd w:val="clear" w:color="auto" w:fill="auto"/>
          </w:tcPr>
          <w:p w14:paraId="61948BFA" w14:textId="77777777" w:rsidR="00554FCA" w:rsidRPr="003120F1" w:rsidRDefault="00554FCA" w:rsidP="003120F1">
            <w:pPr>
              <w:bidi/>
              <w:spacing w:after="60"/>
              <w:jc w:val="center"/>
              <w:rPr>
                <w:rFonts w:asciiTheme="majorBidi" w:hAnsiTheme="majorBidi" w:cstheme="majorBidi"/>
                <w:sz w:val="20"/>
                <w:szCs w:val="20"/>
              </w:rPr>
            </w:pPr>
            <w:r w:rsidRPr="003120F1">
              <w:rPr>
                <w:rFonts w:asciiTheme="majorBidi" w:hAnsiTheme="majorBidi" w:cstheme="majorBidi"/>
                <w:sz w:val="20"/>
                <w:szCs w:val="20"/>
                <w:rtl/>
              </w:rPr>
              <w:t>الرغاوي</w:t>
            </w:r>
          </w:p>
        </w:tc>
        <w:tc>
          <w:tcPr>
            <w:tcW w:w="972" w:type="dxa"/>
            <w:shd w:val="clear" w:color="auto" w:fill="auto"/>
          </w:tcPr>
          <w:p w14:paraId="1ACAEF95" w14:textId="77777777" w:rsidR="00554FCA" w:rsidRPr="003120F1" w:rsidRDefault="00554FCA" w:rsidP="003120F1">
            <w:pPr>
              <w:bidi/>
              <w:spacing w:after="60"/>
              <w:jc w:val="center"/>
              <w:rPr>
                <w:rFonts w:asciiTheme="majorBidi" w:hAnsiTheme="majorBidi" w:cstheme="majorBidi"/>
                <w:sz w:val="20"/>
                <w:szCs w:val="20"/>
              </w:rPr>
            </w:pPr>
            <w:r w:rsidRPr="003120F1">
              <w:rPr>
                <w:rFonts w:asciiTheme="majorBidi" w:hAnsiTheme="majorBidi" w:cstheme="majorBidi"/>
                <w:sz w:val="20"/>
                <w:szCs w:val="20"/>
                <w:rtl/>
              </w:rPr>
              <w:t>مكافحة الحرائق</w:t>
            </w:r>
          </w:p>
        </w:tc>
        <w:tc>
          <w:tcPr>
            <w:tcW w:w="1617" w:type="dxa"/>
            <w:gridSpan w:val="2"/>
            <w:shd w:val="clear" w:color="auto" w:fill="auto"/>
          </w:tcPr>
          <w:p w14:paraId="7655E0F8" w14:textId="77777777" w:rsidR="00554FCA" w:rsidRPr="003120F1" w:rsidRDefault="00554FCA" w:rsidP="003120F1">
            <w:pPr>
              <w:bidi/>
              <w:spacing w:after="60"/>
              <w:jc w:val="center"/>
              <w:rPr>
                <w:rFonts w:asciiTheme="majorBidi" w:hAnsiTheme="majorBidi" w:cstheme="majorBidi"/>
                <w:sz w:val="20"/>
                <w:szCs w:val="20"/>
              </w:rPr>
            </w:pPr>
            <w:r w:rsidRPr="003120F1">
              <w:rPr>
                <w:rFonts w:asciiTheme="majorBidi" w:hAnsiTheme="majorBidi" w:cstheme="majorBidi"/>
                <w:sz w:val="20"/>
                <w:szCs w:val="20"/>
                <w:rtl/>
              </w:rPr>
              <w:t>التبريد</w:t>
            </w:r>
          </w:p>
        </w:tc>
        <w:tc>
          <w:tcPr>
            <w:tcW w:w="753" w:type="dxa"/>
            <w:shd w:val="clear" w:color="auto" w:fill="auto"/>
          </w:tcPr>
          <w:p w14:paraId="57A492FD" w14:textId="77777777" w:rsidR="00554FCA" w:rsidRPr="003120F1" w:rsidRDefault="00554FCA" w:rsidP="003120F1">
            <w:pPr>
              <w:bidi/>
              <w:spacing w:after="60"/>
              <w:jc w:val="center"/>
              <w:rPr>
                <w:rFonts w:asciiTheme="majorBidi" w:hAnsiTheme="majorBidi" w:cstheme="majorBidi"/>
                <w:sz w:val="20"/>
                <w:szCs w:val="20"/>
              </w:rPr>
            </w:pPr>
            <w:r w:rsidRPr="003120F1">
              <w:rPr>
                <w:rFonts w:asciiTheme="majorBidi" w:hAnsiTheme="majorBidi" w:cstheme="majorBidi"/>
                <w:sz w:val="20"/>
                <w:szCs w:val="20"/>
                <w:rtl/>
              </w:rPr>
              <w:t>المذيبات</w:t>
            </w:r>
          </w:p>
        </w:tc>
        <w:tc>
          <w:tcPr>
            <w:tcW w:w="768" w:type="dxa"/>
            <w:shd w:val="clear" w:color="auto" w:fill="auto"/>
          </w:tcPr>
          <w:p w14:paraId="5FA7C85A" w14:textId="77777777" w:rsidR="00554FCA" w:rsidRPr="003120F1" w:rsidRDefault="00554FCA" w:rsidP="003120F1">
            <w:pPr>
              <w:bidi/>
              <w:spacing w:after="60"/>
              <w:jc w:val="center"/>
              <w:rPr>
                <w:rFonts w:asciiTheme="majorBidi" w:hAnsiTheme="majorBidi" w:cstheme="majorBidi"/>
                <w:sz w:val="20"/>
                <w:szCs w:val="20"/>
              </w:rPr>
            </w:pPr>
            <w:r w:rsidRPr="003120F1">
              <w:rPr>
                <w:rFonts w:asciiTheme="majorBidi" w:hAnsiTheme="majorBidi" w:cstheme="majorBidi"/>
                <w:sz w:val="20"/>
                <w:szCs w:val="20"/>
                <w:rtl/>
              </w:rPr>
              <w:t>عامل التصنيع</w:t>
            </w:r>
          </w:p>
        </w:tc>
        <w:tc>
          <w:tcPr>
            <w:tcW w:w="784" w:type="dxa"/>
            <w:shd w:val="clear" w:color="auto" w:fill="auto"/>
          </w:tcPr>
          <w:p w14:paraId="42BE19BC" w14:textId="77777777" w:rsidR="00554FCA" w:rsidRPr="003120F1" w:rsidRDefault="00554FCA" w:rsidP="003120F1">
            <w:pPr>
              <w:bidi/>
              <w:spacing w:after="60"/>
              <w:jc w:val="center"/>
              <w:rPr>
                <w:rFonts w:asciiTheme="majorBidi" w:hAnsiTheme="majorBidi" w:cstheme="majorBidi"/>
                <w:sz w:val="20"/>
                <w:szCs w:val="20"/>
              </w:rPr>
            </w:pPr>
            <w:r w:rsidRPr="003120F1">
              <w:rPr>
                <w:rFonts w:asciiTheme="majorBidi" w:hAnsiTheme="majorBidi" w:cstheme="majorBidi"/>
                <w:sz w:val="20"/>
                <w:szCs w:val="20"/>
                <w:rtl/>
              </w:rPr>
              <w:t>الاستخدامات المعملية</w:t>
            </w:r>
          </w:p>
        </w:tc>
        <w:tc>
          <w:tcPr>
            <w:tcW w:w="1413" w:type="dxa"/>
            <w:shd w:val="clear" w:color="auto" w:fill="auto"/>
          </w:tcPr>
          <w:p w14:paraId="11EE1080" w14:textId="77777777" w:rsidR="00554FCA" w:rsidRPr="003120F1" w:rsidRDefault="00554FCA" w:rsidP="003120F1">
            <w:pPr>
              <w:bidi/>
              <w:spacing w:after="60"/>
              <w:jc w:val="center"/>
              <w:rPr>
                <w:rFonts w:asciiTheme="majorBidi" w:hAnsiTheme="majorBidi" w:cstheme="majorBidi"/>
                <w:sz w:val="20"/>
                <w:szCs w:val="20"/>
              </w:rPr>
            </w:pPr>
            <w:r w:rsidRPr="003120F1">
              <w:rPr>
                <w:rFonts w:asciiTheme="majorBidi" w:hAnsiTheme="majorBidi" w:cstheme="majorBidi"/>
                <w:sz w:val="20"/>
                <w:szCs w:val="20"/>
                <w:rtl/>
              </w:rPr>
              <w:t>إجمالي الاستهلاك القطاعي</w:t>
            </w:r>
          </w:p>
        </w:tc>
      </w:tr>
      <w:tr w:rsidR="00554FCA" w:rsidRPr="003120F1" w14:paraId="0B5F42D4" w14:textId="77777777" w:rsidTr="00115D64">
        <w:trPr>
          <w:trHeight w:val="240"/>
        </w:trPr>
        <w:tc>
          <w:tcPr>
            <w:tcW w:w="4835" w:type="dxa"/>
            <w:gridSpan w:val="4"/>
            <w:shd w:val="clear" w:color="auto" w:fill="auto"/>
          </w:tcPr>
          <w:p w14:paraId="76DEF5E1" w14:textId="77777777" w:rsidR="00554FCA" w:rsidRPr="003120F1" w:rsidRDefault="00554FCA" w:rsidP="003120F1">
            <w:pPr>
              <w:bidi/>
              <w:spacing w:after="60"/>
              <w:jc w:val="center"/>
              <w:rPr>
                <w:rFonts w:asciiTheme="majorBidi" w:hAnsiTheme="majorBidi" w:cstheme="majorBidi"/>
                <w:sz w:val="20"/>
                <w:szCs w:val="20"/>
              </w:rPr>
            </w:pPr>
          </w:p>
        </w:tc>
        <w:tc>
          <w:tcPr>
            <w:tcW w:w="738" w:type="dxa"/>
            <w:shd w:val="clear" w:color="auto" w:fill="auto"/>
          </w:tcPr>
          <w:p w14:paraId="628B9E90" w14:textId="77777777" w:rsidR="00554FCA" w:rsidRPr="003120F1" w:rsidRDefault="00554FCA" w:rsidP="003120F1">
            <w:pPr>
              <w:bidi/>
              <w:spacing w:after="60"/>
              <w:jc w:val="center"/>
              <w:rPr>
                <w:rFonts w:asciiTheme="majorBidi" w:hAnsiTheme="majorBidi" w:cstheme="majorBidi"/>
                <w:sz w:val="20"/>
                <w:szCs w:val="20"/>
              </w:rPr>
            </w:pPr>
            <w:r w:rsidRPr="003120F1">
              <w:rPr>
                <w:rFonts w:asciiTheme="majorBidi" w:hAnsiTheme="majorBidi" w:cstheme="majorBidi"/>
                <w:sz w:val="20"/>
                <w:szCs w:val="20"/>
                <w:rtl/>
              </w:rPr>
              <w:t>التصنيع</w:t>
            </w:r>
          </w:p>
        </w:tc>
        <w:tc>
          <w:tcPr>
            <w:tcW w:w="879" w:type="dxa"/>
            <w:shd w:val="clear" w:color="auto" w:fill="auto"/>
          </w:tcPr>
          <w:p w14:paraId="214EF4D3" w14:textId="77777777" w:rsidR="00554FCA" w:rsidRPr="003120F1" w:rsidRDefault="00554FCA" w:rsidP="003120F1">
            <w:pPr>
              <w:bidi/>
              <w:spacing w:after="60"/>
              <w:jc w:val="center"/>
              <w:rPr>
                <w:rFonts w:asciiTheme="majorBidi" w:hAnsiTheme="majorBidi" w:cstheme="majorBidi"/>
                <w:sz w:val="20"/>
                <w:szCs w:val="20"/>
              </w:rPr>
            </w:pPr>
            <w:r w:rsidRPr="003120F1">
              <w:rPr>
                <w:rFonts w:asciiTheme="majorBidi" w:hAnsiTheme="majorBidi" w:cstheme="majorBidi"/>
                <w:sz w:val="20"/>
                <w:szCs w:val="20"/>
                <w:rtl/>
              </w:rPr>
              <w:t>الخدمة</w:t>
            </w:r>
          </w:p>
        </w:tc>
        <w:tc>
          <w:tcPr>
            <w:tcW w:w="3718" w:type="dxa"/>
            <w:gridSpan w:val="4"/>
            <w:shd w:val="clear" w:color="auto" w:fill="auto"/>
          </w:tcPr>
          <w:p w14:paraId="6D12F574" w14:textId="77777777" w:rsidR="00554FCA" w:rsidRPr="003120F1" w:rsidRDefault="00554FCA" w:rsidP="003120F1">
            <w:pPr>
              <w:bidi/>
              <w:spacing w:after="60"/>
              <w:jc w:val="center"/>
              <w:rPr>
                <w:rFonts w:asciiTheme="majorBidi" w:hAnsiTheme="majorBidi" w:cstheme="majorBidi"/>
                <w:sz w:val="20"/>
                <w:szCs w:val="20"/>
              </w:rPr>
            </w:pPr>
          </w:p>
        </w:tc>
      </w:tr>
      <w:tr w:rsidR="00554FCA" w:rsidRPr="003120F1" w14:paraId="135AB4B1" w14:textId="77777777" w:rsidTr="00115D64">
        <w:trPr>
          <w:trHeight w:val="240"/>
        </w:trPr>
        <w:tc>
          <w:tcPr>
            <w:tcW w:w="2208" w:type="dxa"/>
            <w:shd w:val="clear" w:color="auto" w:fill="auto"/>
          </w:tcPr>
          <w:p w14:paraId="609370D7" w14:textId="77777777" w:rsidR="00554FCA" w:rsidRPr="003120F1" w:rsidRDefault="00554FCA" w:rsidP="003120F1">
            <w:pPr>
              <w:bidi/>
              <w:spacing w:after="60"/>
              <w:rPr>
                <w:rFonts w:asciiTheme="majorBidi" w:hAnsiTheme="majorBidi" w:cstheme="majorBidi"/>
                <w:sz w:val="20"/>
                <w:szCs w:val="20"/>
                <w:rtl/>
                <w:lang w:bidi="ar-AE"/>
              </w:rPr>
            </w:pPr>
            <w:r w:rsidRPr="003120F1">
              <w:rPr>
                <w:rFonts w:asciiTheme="majorBidi" w:hAnsiTheme="majorBidi" w:cstheme="majorBidi"/>
                <w:sz w:val="20"/>
                <w:szCs w:val="20"/>
                <w:rtl/>
                <w:lang w:bidi="ar-AE"/>
              </w:rPr>
              <w:t>الهيدروكلوروفلوروكربون</w:t>
            </w:r>
            <w:r w:rsidRPr="003120F1">
              <w:rPr>
                <w:rFonts w:asciiTheme="majorBidi" w:hAnsiTheme="majorBidi" w:cstheme="majorBidi"/>
                <w:sz w:val="20"/>
                <w:szCs w:val="20"/>
                <w:rtl/>
              </w:rPr>
              <w:t>-22</w:t>
            </w:r>
          </w:p>
        </w:tc>
        <w:tc>
          <w:tcPr>
            <w:tcW w:w="893" w:type="dxa"/>
            <w:shd w:val="clear" w:color="auto" w:fill="auto"/>
          </w:tcPr>
          <w:p w14:paraId="135CE04B" w14:textId="77777777" w:rsidR="00554FCA" w:rsidRPr="003120F1" w:rsidRDefault="00554FCA" w:rsidP="003120F1">
            <w:pPr>
              <w:bidi/>
              <w:spacing w:after="60"/>
              <w:jc w:val="left"/>
              <w:rPr>
                <w:rFonts w:asciiTheme="majorBidi" w:hAnsiTheme="majorBidi" w:cstheme="majorBidi"/>
                <w:sz w:val="20"/>
                <w:szCs w:val="20"/>
              </w:rPr>
            </w:pPr>
          </w:p>
        </w:tc>
        <w:tc>
          <w:tcPr>
            <w:tcW w:w="762" w:type="dxa"/>
            <w:shd w:val="clear" w:color="auto" w:fill="auto"/>
          </w:tcPr>
          <w:p w14:paraId="6D155E35" w14:textId="77777777" w:rsidR="00554FCA" w:rsidRPr="003120F1" w:rsidRDefault="00554FCA" w:rsidP="003120F1">
            <w:pPr>
              <w:bidi/>
              <w:spacing w:after="60"/>
              <w:jc w:val="left"/>
              <w:rPr>
                <w:rFonts w:asciiTheme="majorBidi" w:hAnsiTheme="majorBidi" w:cstheme="majorBidi"/>
                <w:sz w:val="20"/>
                <w:szCs w:val="20"/>
              </w:rPr>
            </w:pPr>
          </w:p>
        </w:tc>
        <w:tc>
          <w:tcPr>
            <w:tcW w:w="972" w:type="dxa"/>
            <w:shd w:val="clear" w:color="auto" w:fill="auto"/>
          </w:tcPr>
          <w:p w14:paraId="67CC0399" w14:textId="77777777" w:rsidR="00554FCA" w:rsidRPr="003120F1" w:rsidRDefault="00554FCA" w:rsidP="003120F1">
            <w:pPr>
              <w:bidi/>
              <w:spacing w:after="60"/>
              <w:jc w:val="left"/>
              <w:rPr>
                <w:rFonts w:asciiTheme="majorBidi" w:hAnsiTheme="majorBidi" w:cstheme="majorBidi"/>
                <w:sz w:val="20"/>
                <w:szCs w:val="20"/>
              </w:rPr>
            </w:pPr>
          </w:p>
        </w:tc>
        <w:tc>
          <w:tcPr>
            <w:tcW w:w="738" w:type="dxa"/>
            <w:shd w:val="clear" w:color="auto" w:fill="auto"/>
          </w:tcPr>
          <w:p w14:paraId="18B2F79A" w14:textId="77777777" w:rsidR="00554FCA" w:rsidRPr="003120F1" w:rsidRDefault="00554FCA" w:rsidP="003120F1">
            <w:pPr>
              <w:bidi/>
              <w:spacing w:after="60"/>
              <w:jc w:val="left"/>
              <w:rPr>
                <w:rFonts w:asciiTheme="majorBidi" w:hAnsiTheme="majorBidi" w:cstheme="majorBidi"/>
                <w:sz w:val="20"/>
                <w:szCs w:val="20"/>
              </w:rPr>
            </w:pPr>
          </w:p>
        </w:tc>
        <w:tc>
          <w:tcPr>
            <w:tcW w:w="879" w:type="dxa"/>
            <w:shd w:val="clear" w:color="auto" w:fill="auto"/>
          </w:tcPr>
          <w:p w14:paraId="24D17B74" w14:textId="54E12689" w:rsidR="00554FCA" w:rsidRPr="003120F1" w:rsidRDefault="00554FCA" w:rsidP="003120F1">
            <w:pPr>
              <w:bidi/>
              <w:spacing w:after="60"/>
              <w:jc w:val="left"/>
              <w:rPr>
                <w:rFonts w:asciiTheme="majorBidi" w:hAnsiTheme="majorBidi" w:cstheme="majorBidi"/>
                <w:sz w:val="20"/>
                <w:szCs w:val="20"/>
                <w:rtl/>
              </w:rPr>
            </w:pPr>
            <w:r w:rsidRPr="003120F1">
              <w:rPr>
                <w:rFonts w:asciiTheme="majorBidi" w:hAnsiTheme="majorBidi" w:cstheme="majorBidi"/>
                <w:sz w:val="20"/>
                <w:szCs w:val="20"/>
                <w:rtl/>
              </w:rPr>
              <w:t>2.86</w:t>
            </w:r>
          </w:p>
        </w:tc>
        <w:tc>
          <w:tcPr>
            <w:tcW w:w="753" w:type="dxa"/>
            <w:shd w:val="clear" w:color="auto" w:fill="auto"/>
          </w:tcPr>
          <w:p w14:paraId="1379E6F0" w14:textId="77777777" w:rsidR="00554FCA" w:rsidRPr="003120F1" w:rsidRDefault="00554FCA" w:rsidP="003120F1">
            <w:pPr>
              <w:bidi/>
              <w:spacing w:after="60"/>
              <w:jc w:val="left"/>
              <w:rPr>
                <w:rFonts w:asciiTheme="majorBidi" w:hAnsiTheme="majorBidi" w:cstheme="majorBidi"/>
                <w:sz w:val="20"/>
                <w:szCs w:val="20"/>
                <w:highlight w:val="yellow"/>
              </w:rPr>
            </w:pPr>
          </w:p>
        </w:tc>
        <w:tc>
          <w:tcPr>
            <w:tcW w:w="768" w:type="dxa"/>
            <w:shd w:val="clear" w:color="auto" w:fill="auto"/>
          </w:tcPr>
          <w:p w14:paraId="469D37D7" w14:textId="77777777" w:rsidR="00554FCA" w:rsidRPr="003120F1" w:rsidRDefault="00554FCA" w:rsidP="003120F1">
            <w:pPr>
              <w:bidi/>
              <w:spacing w:after="60"/>
              <w:jc w:val="left"/>
              <w:rPr>
                <w:rFonts w:asciiTheme="majorBidi" w:hAnsiTheme="majorBidi" w:cstheme="majorBidi"/>
                <w:sz w:val="20"/>
                <w:szCs w:val="20"/>
                <w:highlight w:val="yellow"/>
              </w:rPr>
            </w:pPr>
          </w:p>
        </w:tc>
        <w:tc>
          <w:tcPr>
            <w:tcW w:w="784" w:type="dxa"/>
            <w:shd w:val="clear" w:color="auto" w:fill="auto"/>
          </w:tcPr>
          <w:p w14:paraId="187404DB" w14:textId="77777777" w:rsidR="00554FCA" w:rsidRPr="003120F1" w:rsidRDefault="00554FCA" w:rsidP="003120F1">
            <w:pPr>
              <w:bidi/>
              <w:spacing w:after="60"/>
              <w:jc w:val="left"/>
              <w:rPr>
                <w:rFonts w:asciiTheme="majorBidi" w:hAnsiTheme="majorBidi" w:cstheme="majorBidi"/>
                <w:sz w:val="20"/>
                <w:szCs w:val="20"/>
                <w:highlight w:val="yellow"/>
              </w:rPr>
            </w:pPr>
          </w:p>
        </w:tc>
        <w:tc>
          <w:tcPr>
            <w:tcW w:w="1413" w:type="dxa"/>
            <w:shd w:val="clear" w:color="auto" w:fill="auto"/>
          </w:tcPr>
          <w:p w14:paraId="35EAFF8E" w14:textId="684D0D79" w:rsidR="00554FCA" w:rsidRPr="003120F1" w:rsidRDefault="00554FCA" w:rsidP="003120F1">
            <w:pPr>
              <w:bidi/>
              <w:spacing w:after="60"/>
              <w:jc w:val="left"/>
              <w:rPr>
                <w:rFonts w:asciiTheme="majorBidi" w:hAnsiTheme="majorBidi" w:cstheme="majorBidi"/>
                <w:sz w:val="20"/>
                <w:szCs w:val="20"/>
                <w:rtl/>
              </w:rPr>
            </w:pPr>
            <w:r w:rsidRPr="003120F1">
              <w:rPr>
                <w:rFonts w:asciiTheme="majorBidi" w:hAnsiTheme="majorBidi" w:cstheme="majorBidi"/>
                <w:sz w:val="20"/>
                <w:szCs w:val="20"/>
                <w:rtl/>
              </w:rPr>
              <w:t>2.86</w:t>
            </w:r>
          </w:p>
        </w:tc>
      </w:tr>
    </w:tbl>
    <w:p w14:paraId="2B066A83" w14:textId="77777777" w:rsidR="005E47C1" w:rsidRPr="003120F1" w:rsidRDefault="005E47C1" w:rsidP="003120F1">
      <w:pPr>
        <w:bidi/>
        <w:jc w:val="center"/>
        <w:rPr>
          <w:rFonts w:asciiTheme="majorBidi" w:hAnsiTheme="majorBidi" w:cstheme="majorBidi"/>
          <w:sz w:val="26"/>
          <w:szCs w:val="26"/>
          <w:rtl/>
          <w:lang w:val="en-CA" w:bidi="ar-AE"/>
        </w:rPr>
      </w:pPr>
    </w:p>
    <w:tbl>
      <w:tblPr>
        <w:tblStyle w:val="TableGrid"/>
        <w:bidiVisual/>
        <w:tblW w:w="1017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333"/>
        <w:gridCol w:w="808"/>
        <w:gridCol w:w="4142"/>
        <w:gridCol w:w="1887"/>
      </w:tblGrid>
      <w:tr w:rsidR="005E47C1" w:rsidRPr="003120F1" w14:paraId="60A58B95" w14:textId="77777777" w:rsidTr="007679EE">
        <w:trPr>
          <w:trHeight w:val="240"/>
        </w:trPr>
        <w:tc>
          <w:tcPr>
            <w:tcW w:w="10170" w:type="dxa"/>
            <w:gridSpan w:val="4"/>
            <w:shd w:val="clear" w:color="auto" w:fill="auto"/>
          </w:tcPr>
          <w:p w14:paraId="3030F14B" w14:textId="77777777" w:rsidR="005E47C1" w:rsidRPr="003120F1" w:rsidRDefault="005E47C1" w:rsidP="003120F1">
            <w:pPr>
              <w:bidi/>
              <w:spacing w:after="60"/>
              <w:rPr>
                <w:rFonts w:asciiTheme="majorBidi" w:hAnsiTheme="majorBidi" w:cstheme="majorBidi"/>
                <w:b/>
              </w:rPr>
            </w:pPr>
            <w:r w:rsidRPr="003120F1">
              <w:rPr>
                <w:rFonts w:asciiTheme="majorBidi" w:hAnsiTheme="majorBidi" w:cstheme="majorBidi"/>
                <w:bCs/>
                <w:rtl/>
                <w:lang w:val="en-US"/>
              </w:rPr>
              <w:t>(رابعا) بيانات الاستهلاك (طن من قدرات استنفاد الأوزون)</w:t>
            </w:r>
          </w:p>
        </w:tc>
      </w:tr>
      <w:tr w:rsidR="005E47C1" w:rsidRPr="003120F1" w14:paraId="1D899A78" w14:textId="77777777" w:rsidTr="007679EE">
        <w:trPr>
          <w:trHeight w:val="240"/>
        </w:trPr>
        <w:tc>
          <w:tcPr>
            <w:tcW w:w="0" w:type="auto"/>
            <w:shd w:val="clear" w:color="auto" w:fill="auto"/>
          </w:tcPr>
          <w:p w14:paraId="49E8BBF4" w14:textId="77777777" w:rsidR="005E47C1" w:rsidRPr="003120F1" w:rsidRDefault="005E47C1" w:rsidP="003120F1">
            <w:pPr>
              <w:bidi/>
              <w:spacing w:after="60"/>
              <w:jc w:val="center"/>
              <w:rPr>
                <w:rFonts w:asciiTheme="majorBidi" w:hAnsiTheme="majorBidi" w:cstheme="majorBidi"/>
              </w:rPr>
            </w:pPr>
            <w:r w:rsidRPr="003120F1">
              <w:rPr>
                <w:rFonts w:asciiTheme="majorBidi" w:hAnsiTheme="majorBidi" w:cstheme="majorBidi"/>
                <w:rtl/>
                <w:lang w:bidi="ar-AE"/>
              </w:rPr>
              <w:t>خط الأساس لفترة 2009-2010:</w:t>
            </w:r>
          </w:p>
        </w:tc>
        <w:tc>
          <w:tcPr>
            <w:tcW w:w="0" w:type="auto"/>
            <w:shd w:val="clear" w:color="auto" w:fill="auto"/>
          </w:tcPr>
          <w:p w14:paraId="007F5DE8" w14:textId="7A2D113A" w:rsidR="005E47C1" w:rsidRPr="003120F1" w:rsidRDefault="005E47C1" w:rsidP="003120F1">
            <w:pPr>
              <w:bidi/>
              <w:spacing w:after="60"/>
              <w:jc w:val="left"/>
              <w:rPr>
                <w:rFonts w:asciiTheme="majorBidi" w:hAnsiTheme="majorBidi" w:cstheme="majorBidi"/>
              </w:rPr>
            </w:pPr>
            <w:r w:rsidRPr="003120F1">
              <w:rPr>
                <w:rFonts w:asciiTheme="majorBidi" w:hAnsiTheme="majorBidi" w:cstheme="majorBidi"/>
                <w:rtl/>
              </w:rPr>
              <w:t>16.3</w:t>
            </w:r>
          </w:p>
        </w:tc>
        <w:tc>
          <w:tcPr>
            <w:tcW w:w="0" w:type="auto"/>
            <w:shd w:val="clear" w:color="auto" w:fill="auto"/>
          </w:tcPr>
          <w:p w14:paraId="31422DBA" w14:textId="657E1BBE" w:rsidR="005E47C1" w:rsidRPr="003120F1" w:rsidRDefault="005E47C1" w:rsidP="003120F1">
            <w:pPr>
              <w:bidi/>
              <w:spacing w:after="60"/>
              <w:jc w:val="center"/>
              <w:rPr>
                <w:rFonts w:asciiTheme="majorBidi" w:hAnsiTheme="majorBidi" w:cstheme="majorBidi"/>
              </w:rPr>
            </w:pPr>
            <w:r w:rsidRPr="003120F1">
              <w:rPr>
                <w:rFonts w:asciiTheme="majorBidi" w:hAnsiTheme="majorBidi" w:cstheme="majorBidi"/>
                <w:rtl/>
                <w:lang w:bidi="ar-AE"/>
              </w:rPr>
              <w:t xml:space="preserve">نقطة </w:t>
            </w:r>
            <w:r w:rsidR="00115D64" w:rsidRPr="003120F1">
              <w:rPr>
                <w:rFonts w:asciiTheme="majorBidi" w:hAnsiTheme="majorBidi" w:cstheme="majorBidi"/>
                <w:rtl/>
                <w:lang w:bidi="ar-AE"/>
              </w:rPr>
              <w:t>البدء</w:t>
            </w:r>
            <w:r w:rsidRPr="003120F1">
              <w:rPr>
                <w:rFonts w:asciiTheme="majorBidi" w:hAnsiTheme="majorBidi" w:cstheme="majorBidi"/>
                <w:rtl/>
                <w:lang w:bidi="ar-AE"/>
              </w:rPr>
              <w:t xml:space="preserve"> للتخفيضات المجمعة المستدامة:</w:t>
            </w:r>
          </w:p>
        </w:tc>
        <w:tc>
          <w:tcPr>
            <w:tcW w:w="1404" w:type="dxa"/>
            <w:shd w:val="clear" w:color="auto" w:fill="auto"/>
          </w:tcPr>
          <w:p w14:paraId="52E104FF" w14:textId="7D7B1591" w:rsidR="005E47C1" w:rsidRPr="003120F1" w:rsidRDefault="005E47C1" w:rsidP="003120F1">
            <w:pPr>
              <w:bidi/>
              <w:spacing w:after="60"/>
              <w:jc w:val="left"/>
              <w:rPr>
                <w:rFonts w:asciiTheme="majorBidi" w:hAnsiTheme="majorBidi" w:cstheme="majorBidi"/>
              </w:rPr>
            </w:pPr>
            <w:r w:rsidRPr="003120F1">
              <w:rPr>
                <w:rFonts w:asciiTheme="majorBidi" w:hAnsiTheme="majorBidi" w:cstheme="majorBidi"/>
                <w:rtl/>
              </w:rPr>
              <w:t>10.58</w:t>
            </w:r>
          </w:p>
        </w:tc>
      </w:tr>
      <w:tr w:rsidR="005E47C1" w:rsidRPr="003120F1" w14:paraId="345D7982" w14:textId="77777777" w:rsidTr="007679EE">
        <w:trPr>
          <w:trHeight w:val="240"/>
        </w:trPr>
        <w:tc>
          <w:tcPr>
            <w:tcW w:w="10170" w:type="dxa"/>
            <w:gridSpan w:val="4"/>
            <w:shd w:val="clear" w:color="auto" w:fill="auto"/>
          </w:tcPr>
          <w:p w14:paraId="42F7B813" w14:textId="77777777" w:rsidR="005E47C1" w:rsidRPr="003120F1" w:rsidRDefault="005E47C1" w:rsidP="003120F1">
            <w:pPr>
              <w:bidi/>
              <w:spacing w:after="60"/>
              <w:jc w:val="center"/>
              <w:rPr>
                <w:rFonts w:asciiTheme="majorBidi" w:hAnsiTheme="majorBidi" w:cstheme="majorBidi"/>
                <w:b/>
              </w:rPr>
            </w:pPr>
            <w:r w:rsidRPr="003120F1">
              <w:rPr>
                <w:rFonts w:asciiTheme="majorBidi" w:hAnsiTheme="majorBidi" w:cstheme="majorBidi"/>
                <w:bCs/>
                <w:rtl/>
                <w:lang w:val="en-US"/>
              </w:rPr>
              <w:t>الاستهلاك المؤهل للتمويل (طن من قدرات استنفاد الأوزون)</w:t>
            </w:r>
          </w:p>
        </w:tc>
      </w:tr>
      <w:tr w:rsidR="005E47C1" w:rsidRPr="003120F1" w14:paraId="0AD60E9C" w14:textId="77777777" w:rsidTr="007679EE">
        <w:trPr>
          <w:trHeight w:val="240"/>
        </w:trPr>
        <w:tc>
          <w:tcPr>
            <w:tcW w:w="0" w:type="auto"/>
            <w:shd w:val="clear" w:color="auto" w:fill="auto"/>
          </w:tcPr>
          <w:p w14:paraId="010B4A72" w14:textId="77777777" w:rsidR="005E47C1" w:rsidRPr="003120F1" w:rsidRDefault="005E47C1" w:rsidP="003120F1">
            <w:pPr>
              <w:bidi/>
              <w:spacing w:after="60"/>
              <w:jc w:val="center"/>
              <w:rPr>
                <w:rFonts w:asciiTheme="majorBidi" w:hAnsiTheme="majorBidi" w:cstheme="majorBidi"/>
              </w:rPr>
            </w:pPr>
            <w:r w:rsidRPr="003120F1">
              <w:rPr>
                <w:rFonts w:asciiTheme="majorBidi" w:hAnsiTheme="majorBidi" w:cstheme="majorBidi"/>
                <w:rtl/>
                <w:lang w:val="en-US"/>
              </w:rPr>
              <w:t>المُوافق عليه بالفعل:</w:t>
            </w:r>
          </w:p>
        </w:tc>
        <w:tc>
          <w:tcPr>
            <w:tcW w:w="0" w:type="auto"/>
            <w:shd w:val="clear" w:color="auto" w:fill="auto"/>
          </w:tcPr>
          <w:p w14:paraId="29339F34" w14:textId="35E2F623" w:rsidR="005E47C1" w:rsidRPr="003120F1" w:rsidRDefault="005E47C1" w:rsidP="003120F1">
            <w:pPr>
              <w:bidi/>
              <w:spacing w:after="60"/>
              <w:jc w:val="left"/>
              <w:rPr>
                <w:rFonts w:asciiTheme="majorBidi" w:hAnsiTheme="majorBidi" w:cstheme="majorBidi"/>
              </w:rPr>
            </w:pPr>
            <w:r w:rsidRPr="003120F1">
              <w:rPr>
                <w:rFonts w:asciiTheme="majorBidi" w:hAnsiTheme="majorBidi" w:cstheme="majorBidi"/>
                <w:rtl/>
              </w:rPr>
              <w:t>8.10</w:t>
            </w:r>
          </w:p>
        </w:tc>
        <w:tc>
          <w:tcPr>
            <w:tcW w:w="0" w:type="auto"/>
            <w:shd w:val="clear" w:color="auto" w:fill="auto"/>
          </w:tcPr>
          <w:p w14:paraId="3C6F52AD" w14:textId="77777777" w:rsidR="005E47C1" w:rsidRPr="003120F1" w:rsidRDefault="005E47C1" w:rsidP="003120F1">
            <w:pPr>
              <w:bidi/>
              <w:spacing w:after="60"/>
              <w:jc w:val="center"/>
              <w:rPr>
                <w:rFonts w:asciiTheme="majorBidi" w:hAnsiTheme="majorBidi" w:cstheme="majorBidi"/>
              </w:rPr>
            </w:pPr>
            <w:r w:rsidRPr="003120F1">
              <w:rPr>
                <w:rFonts w:asciiTheme="majorBidi" w:hAnsiTheme="majorBidi" w:cstheme="majorBidi"/>
                <w:rtl/>
              </w:rPr>
              <w:t>المتبقي:</w:t>
            </w:r>
          </w:p>
        </w:tc>
        <w:tc>
          <w:tcPr>
            <w:tcW w:w="1404" w:type="dxa"/>
            <w:shd w:val="clear" w:color="auto" w:fill="auto"/>
          </w:tcPr>
          <w:p w14:paraId="15C39273" w14:textId="0D5C1D9D" w:rsidR="005E47C1" w:rsidRPr="003120F1" w:rsidRDefault="005E47C1" w:rsidP="003120F1">
            <w:pPr>
              <w:bidi/>
              <w:spacing w:after="60"/>
              <w:jc w:val="left"/>
              <w:rPr>
                <w:rFonts w:asciiTheme="majorBidi" w:hAnsiTheme="majorBidi" w:cstheme="majorBidi"/>
              </w:rPr>
            </w:pPr>
            <w:r w:rsidRPr="003120F1">
              <w:rPr>
                <w:rFonts w:asciiTheme="majorBidi" w:hAnsiTheme="majorBidi" w:cstheme="majorBidi"/>
                <w:rtl/>
              </w:rPr>
              <w:t>2.48</w:t>
            </w:r>
          </w:p>
        </w:tc>
      </w:tr>
    </w:tbl>
    <w:p w14:paraId="50FB3F6D" w14:textId="77777777" w:rsidR="005E47C1" w:rsidRPr="003120F1" w:rsidRDefault="005E47C1" w:rsidP="003120F1">
      <w:pPr>
        <w:bidi/>
        <w:jc w:val="center"/>
        <w:rPr>
          <w:rFonts w:asciiTheme="majorBidi" w:hAnsiTheme="majorBidi" w:cstheme="majorBidi"/>
          <w:sz w:val="26"/>
          <w:szCs w:val="26"/>
          <w:rtl/>
          <w:lang w:val="en-CA" w:bidi="ar-AE"/>
        </w:rPr>
      </w:pPr>
    </w:p>
    <w:tbl>
      <w:tblPr>
        <w:tblStyle w:val="TableGrid"/>
        <w:bidiVisual/>
        <w:tblW w:w="5445" w:type="pct"/>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971"/>
        <w:gridCol w:w="4285"/>
        <w:gridCol w:w="1169"/>
        <w:gridCol w:w="1171"/>
        <w:gridCol w:w="1169"/>
        <w:gridCol w:w="1417"/>
      </w:tblGrid>
      <w:tr w:rsidR="007679EE" w:rsidRPr="003120F1" w14:paraId="51FDB7ED" w14:textId="77777777" w:rsidTr="00894449">
        <w:trPr>
          <w:trHeight w:val="262"/>
        </w:trPr>
        <w:tc>
          <w:tcPr>
            <w:tcW w:w="2581" w:type="pct"/>
            <w:gridSpan w:val="2"/>
            <w:shd w:val="clear" w:color="auto" w:fill="auto"/>
          </w:tcPr>
          <w:p w14:paraId="51BD20BF" w14:textId="77777777" w:rsidR="007679EE" w:rsidRPr="003120F1" w:rsidRDefault="007679EE" w:rsidP="003120F1">
            <w:pPr>
              <w:bidi/>
              <w:spacing w:after="60"/>
              <w:rPr>
                <w:rFonts w:asciiTheme="majorBidi" w:hAnsiTheme="majorBidi" w:cstheme="majorBidi"/>
                <w:b/>
                <w:sz w:val="20"/>
                <w:szCs w:val="20"/>
              </w:rPr>
            </w:pPr>
            <w:r w:rsidRPr="003120F1">
              <w:rPr>
                <w:rFonts w:asciiTheme="majorBidi" w:hAnsiTheme="majorBidi" w:cstheme="majorBidi"/>
                <w:b/>
                <w:bCs/>
                <w:sz w:val="20"/>
                <w:szCs w:val="20"/>
                <w:rtl/>
              </w:rPr>
              <w:t>(خامساً) خطة الأعمال</w:t>
            </w:r>
          </w:p>
        </w:tc>
        <w:tc>
          <w:tcPr>
            <w:tcW w:w="574" w:type="pct"/>
            <w:shd w:val="clear" w:color="auto" w:fill="auto"/>
          </w:tcPr>
          <w:p w14:paraId="45CD55EB" w14:textId="77777777" w:rsidR="007679EE" w:rsidRPr="003120F1" w:rsidRDefault="007679EE" w:rsidP="003120F1">
            <w:pPr>
              <w:bidi/>
              <w:spacing w:after="60"/>
              <w:jc w:val="center"/>
              <w:rPr>
                <w:rFonts w:asciiTheme="majorBidi" w:hAnsiTheme="majorBidi" w:cstheme="majorBidi"/>
                <w:bCs/>
                <w:sz w:val="20"/>
                <w:szCs w:val="20"/>
              </w:rPr>
            </w:pPr>
            <w:r w:rsidRPr="003120F1">
              <w:rPr>
                <w:rFonts w:asciiTheme="majorBidi" w:hAnsiTheme="majorBidi" w:cstheme="majorBidi"/>
                <w:bCs/>
                <w:sz w:val="20"/>
                <w:szCs w:val="20"/>
                <w:rtl/>
              </w:rPr>
              <w:t>2020</w:t>
            </w:r>
          </w:p>
        </w:tc>
        <w:tc>
          <w:tcPr>
            <w:tcW w:w="575" w:type="pct"/>
            <w:shd w:val="clear" w:color="auto" w:fill="auto"/>
          </w:tcPr>
          <w:p w14:paraId="7165F401" w14:textId="3BAF7120" w:rsidR="007679EE" w:rsidRPr="003120F1" w:rsidRDefault="00D34918" w:rsidP="003120F1">
            <w:pPr>
              <w:bidi/>
              <w:spacing w:after="60"/>
              <w:jc w:val="center"/>
              <w:rPr>
                <w:rFonts w:asciiTheme="majorBidi" w:hAnsiTheme="majorBidi" w:cstheme="majorBidi"/>
                <w:bCs/>
                <w:sz w:val="20"/>
                <w:szCs w:val="20"/>
              </w:rPr>
            </w:pPr>
            <w:r w:rsidRPr="003120F1">
              <w:rPr>
                <w:rFonts w:asciiTheme="majorBidi" w:hAnsiTheme="majorBidi" w:cstheme="majorBidi"/>
                <w:bCs/>
                <w:sz w:val="20"/>
                <w:szCs w:val="20"/>
                <w:rtl/>
              </w:rPr>
              <w:t>2021</w:t>
            </w:r>
          </w:p>
        </w:tc>
        <w:tc>
          <w:tcPr>
            <w:tcW w:w="574" w:type="pct"/>
            <w:shd w:val="clear" w:color="auto" w:fill="auto"/>
          </w:tcPr>
          <w:p w14:paraId="6F4ED02F" w14:textId="02D7F7FC" w:rsidR="007679EE" w:rsidRPr="003120F1" w:rsidRDefault="00D34918" w:rsidP="003120F1">
            <w:pPr>
              <w:bidi/>
              <w:spacing w:after="60"/>
              <w:jc w:val="center"/>
              <w:rPr>
                <w:rFonts w:asciiTheme="majorBidi" w:hAnsiTheme="majorBidi" w:cstheme="majorBidi"/>
                <w:bCs/>
                <w:sz w:val="20"/>
                <w:szCs w:val="20"/>
              </w:rPr>
            </w:pPr>
            <w:r w:rsidRPr="003120F1">
              <w:rPr>
                <w:rFonts w:asciiTheme="majorBidi" w:hAnsiTheme="majorBidi" w:cstheme="majorBidi"/>
                <w:bCs/>
                <w:sz w:val="20"/>
                <w:szCs w:val="20"/>
                <w:rtl/>
              </w:rPr>
              <w:t>2022</w:t>
            </w:r>
          </w:p>
        </w:tc>
        <w:tc>
          <w:tcPr>
            <w:tcW w:w="696" w:type="pct"/>
            <w:shd w:val="clear" w:color="auto" w:fill="auto"/>
          </w:tcPr>
          <w:p w14:paraId="5F9E2BA8" w14:textId="12F18AEC" w:rsidR="007679EE" w:rsidRPr="003120F1" w:rsidRDefault="00D34918" w:rsidP="003120F1">
            <w:pPr>
              <w:bidi/>
              <w:spacing w:after="60"/>
              <w:jc w:val="center"/>
              <w:rPr>
                <w:rFonts w:asciiTheme="majorBidi" w:hAnsiTheme="majorBidi" w:cstheme="majorBidi"/>
                <w:bCs/>
                <w:sz w:val="20"/>
                <w:szCs w:val="20"/>
              </w:rPr>
            </w:pPr>
            <w:r w:rsidRPr="003120F1">
              <w:rPr>
                <w:rFonts w:asciiTheme="majorBidi" w:hAnsiTheme="majorBidi" w:cstheme="majorBidi"/>
                <w:bCs/>
                <w:sz w:val="20"/>
                <w:szCs w:val="20"/>
                <w:rtl/>
              </w:rPr>
              <w:t>المجموع</w:t>
            </w:r>
          </w:p>
        </w:tc>
      </w:tr>
      <w:tr w:rsidR="007679EE" w:rsidRPr="003120F1" w14:paraId="6EF032AF" w14:textId="77777777" w:rsidTr="00D63B2F">
        <w:trPr>
          <w:trHeight w:val="262"/>
        </w:trPr>
        <w:tc>
          <w:tcPr>
            <w:tcW w:w="477" w:type="pct"/>
            <w:vMerge w:val="restart"/>
            <w:shd w:val="clear" w:color="auto" w:fill="auto"/>
          </w:tcPr>
          <w:p w14:paraId="0D85EE85" w14:textId="1D3E8325" w:rsidR="007679EE" w:rsidRPr="003120F1" w:rsidRDefault="007679EE" w:rsidP="003120F1">
            <w:pPr>
              <w:bidi/>
              <w:spacing w:after="60"/>
              <w:jc w:val="center"/>
              <w:rPr>
                <w:rFonts w:asciiTheme="majorBidi" w:hAnsiTheme="majorBidi" w:cstheme="majorBidi"/>
                <w:sz w:val="20"/>
                <w:szCs w:val="20"/>
              </w:rPr>
            </w:pPr>
            <w:r w:rsidRPr="003120F1">
              <w:rPr>
                <w:rFonts w:asciiTheme="majorBidi" w:hAnsiTheme="majorBidi" w:cstheme="majorBidi"/>
                <w:sz w:val="20"/>
                <w:szCs w:val="20"/>
                <w:rtl/>
              </w:rPr>
              <w:t>اليوئنديبي</w:t>
            </w:r>
          </w:p>
        </w:tc>
        <w:tc>
          <w:tcPr>
            <w:tcW w:w="2104" w:type="pct"/>
            <w:shd w:val="clear" w:color="auto" w:fill="auto"/>
          </w:tcPr>
          <w:p w14:paraId="661C1B9D" w14:textId="77777777" w:rsidR="007679EE" w:rsidRPr="003120F1" w:rsidRDefault="007679EE" w:rsidP="003120F1">
            <w:pPr>
              <w:bidi/>
              <w:spacing w:after="60"/>
              <w:rPr>
                <w:rFonts w:asciiTheme="majorBidi" w:hAnsiTheme="majorBidi" w:cstheme="majorBidi"/>
                <w:sz w:val="20"/>
                <w:szCs w:val="20"/>
              </w:rPr>
            </w:pPr>
            <w:r w:rsidRPr="003120F1">
              <w:rPr>
                <w:rFonts w:asciiTheme="majorBidi" w:hAnsiTheme="majorBidi" w:cstheme="majorBidi"/>
                <w:color w:val="000000" w:themeColor="text1"/>
                <w:sz w:val="20"/>
                <w:szCs w:val="20"/>
                <w:rtl/>
              </w:rPr>
              <w:t>إزالة المواد المستنفدة للأوزون (طن من قدرات استنفاد الأوزون)</w:t>
            </w:r>
          </w:p>
        </w:tc>
        <w:tc>
          <w:tcPr>
            <w:tcW w:w="574" w:type="pct"/>
            <w:shd w:val="clear" w:color="auto" w:fill="auto"/>
          </w:tcPr>
          <w:p w14:paraId="7EF1492B" w14:textId="259BA038" w:rsidR="007679EE" w:rsidRPr="003120F1" w:rsidRDefault="007679EE" w:rsidP="003120F1">
            <w:pPr>
              <w:bidi/>
              <w:spacing w:after="60"/>
              <w:jc w:val="left"/>
              <w:rPr>
                <w:rFonts w:asciiTheme="majorBidi" w:hAnsiTheme="majorBidi" w:cstheme="majorBidi"/>
                <w:sz w:val="20"/>
                <w:szCs w:val="20"/>
              </w:rPr>
            </w:pPr>
            <w:r w:rsidRPr="003120F1">
              <w:rPr>
                <w:rFonts w:asciiTheme="majorBidi" w:hAnsiTheme="majorBidi" w:cstheme="majorBidi"/>
                <w:sz w:val="20"/>
                <w:szCs w:val="20"/>
                <w:rtl/>
              </w:rPr>
              <w:t>0.</w:t>
            </w:r>
            <w:r w:rsidR="00D34918" w:rsidRPr="003120F1">
              <w:rPr>
                <w:rFonts w:asciiTheme="majorBidi" w:hAnsiTheme="majorBidi" w:cstheme="majorBidi"/>
                <w:sz w:val="20"/>
                <w:szCs w:val="20"/>
                <w:rtl/>
              </w:rPr>
              <w:t>00</w:t>
            </w:r>
          </w:p>
        </w:tc>
        <w:tc>
          <w:tcPr>
            <w:tcW w:w="575" w:type="pct"/>
            <w:shd w:val="clear" w:color="auto" w:fill="auto"/>
          </w:tcPr>
          <w:p w14:paraId="0990F6C1" w14:textId="37CA0A80" w:rsidR="007679EE" w:rsidRPr="003120F1" w:rsidRDefault="00D34918" w:rsidP="003120F1">
            <w:pPr>
              <w:bidi/>
              <w:spacing w:after="60"/>
              <w:jc w:val="left"/>
              <w:rPr>
                <w:rFonts w:asciiTheme="majorBidi" w:hAnsiTheme="majorBidi" w:cstheme="majorBidi"/>
                <w:sz w:val="20"/>
                <w:szCs w:val="20"/>
              </w:rPr>
            </w:pPr>
            <w:r w:rsidRPr="003120F1">
              <w:rPr>
                <w:rFonts w:asciiTheme="majorBidi" w:hAnsiTheme="majorBidi" w:cstheme="majorBidi"/>
                <w:sz w:val="20"/>
                <w:szCs w:val="20"/>
                <w:rtl/>
              </w:rPr>
              <w:t>5.16</w:t>
            </w:r>
          </w:p>
        </w:tc>
        <w:tc>
          <w:tcPr>
            <w:tcW w:w="574" w:type="pct"/>
            <w:shd w:val="clear" w:color="auto" w:fill="auto"/>
          </w:tcPr>
          <w:p w14:paraId="1956EE9B" w14:textId="2B680B56" w:rsidR="007679EE" w:rsidRPr="003120F1" w:rsidRDefault="00D34918" w:rsidP="003120F1">
            <w:pPr>
              <w:bidi/>
              <w:spacing w:after="60"/>
              <w:jc w:val="left"/>
              <w:rPr>
                <w:rFonts w:asciiTheme="majorBidi" w:hAnsiTheme="majorBidi" w:cstheme="majorBidi"/>
                <w:sz w:val="20"/>
                <w:szCs w:val="20"/>
              </w:rPr>
            </w:pPr>
            <w:r w:rsidRPr="003120F1">
              <w:rPr>
                <w:rFonts w:asciiTheme="majorBidi" w:hAnsiTheme="majorBidi" w:cstheme="majorBidi"/>
                <w:sz w:val="20"/>
                <w:szCs w:val="20"/>
                <w:rtl/>
              </w:rPr>
              <w:t>0.00</w:t>
            </w:r>
          </w:p>
        </w:tc>
        <w:tc>
          <w:tcPr>
            <w:tcW w:w="696" w:type="pct"/>
            <w:shd w:val="clear" w:color="auto" w:fill="auto"/>
          </w:tcPr>
          <w:p w14:paraId="5F5C31D2" w14:textId="4FD37548" w:rsidR="007679EE" w:rsidRPr="003120F1" w:rsidRDefault="00D34918" w:rsidP="003120F1">
            <w:pPr>
              <w:bidi/>
              <w:spacing w:after="60"/>
              <w:jc w:val="left"/>
              <w:rPr>
                <w:rFonts w:asciiTheme="majorBidi" w:hAnsiTheme="majorBidi" w:cstheme="majorBidi"/>
                <w:sz w:val="20"/>
                <w:szCs w:val="20"/>
              </w:rPr>
            </w:pPr>
            <w:r w:rsidRPr="003120F1">
              <w:rPr>
                <w:rFonts w:asciiTheme="majorBidi" w:hAnsiTheme="majorBidi" w:cstheme="majorBidi"/>
                <w:sz w:val="20"/>
                <w:szCs w:val="20"/>
                <w:rtl/>
              </w:rPr>
              <w:t>5.16</w:t>
            </w:r>
          </w:p>
        </w:tc>
      </w:tr>
      <w:tr w:rsidR="00D34918" w:rsidRPr="003120F1" w14:paraId="0BC5FCD7" w14:textId="77777777" w:rsidTr="00D63B2F">
        <w:trPr>
          <w:trHeight w:val="262"/>
        </w:trPr>
        <w:tc>
          <w:tcPr>
            <w:tcW w:w="477" w:type="pct"/>
            <w:vMerge/>
            <w:shd w:val="clear" w:color="auto" w:fill="auto"/>
          </w:tcPr>
          <w:p w14:paraId="0FD544E9" w14:textId="77777777" w:rsidR="00D34918" w:rsidRPr="003120F1" w:rsidRDefault="00D34918" w:rsidP="003120F1">
            <w:pPr>
              <w:bidi/>
              <w:spacing w:after="60"/>
              <w:jc w:val="center"/>
              <w:rPr>
                <w:rFonts w:asciiTheme="majorBidi" w:hAnsiTheme="majorBidi" w:cstheme="majorBidi"/>
                <w:sz w:val="20"/>
                <w:szCs w:val="20"/>
              </w:rPr>
            </w:pPr>
          </w:p>
        </w:tc>
        <w:tc>
          <w:tcPr>
            <w:tcW w:w="2104" w:type="pct"/>
            <w:shd w:val="clear" w:color="auto" w:fill="auto"/>
          </w:tcPr>
          <w:p w14:paraId="03C15053" w14:textId="77777777" w:rsidR="00D34918" w:rsidRPr="003120F1" w:rsidRDefault="00D34918" w:rsidP="003120F1">
            <w:pPr>
              <w:bidi/>
              <w:spacing w:after="60"/>
              <w:rPr>
                <w:rFonts w:asciiTheme="majorBidi" w:hAnsiTheme="majorBidi" w:cstheme="majorBidi"/>
                <w:sz w:val="20"/>
                <w:szCs w:val="20"/>
              </w:rPr>
            </w:pPr>
            <w:r w:rsidRPr="003120F1">
              <w:rPr>
                <w:rFonts w:asciiTheme="majorBidi" w:hAnsiTheme="majorBidi" w:cstheme="majorBidi"/>
                <w:color w:val="000000" w:themeColor="text1"/>
                <w:sz w:val="20"/>
                <w:szCs w:val="20"/>
                <w:rtl/>
              </w:rPr>
              <w:t>التمويل (دولار أمريكي)</w:t>
            </w:r>
          </w:p>
        </w:tc>
        <w:tc>
          <w:tcPr>
            <w:tcW w:w="574" w:type="pct"/>
            <w:shd w:val="clear" w:color="auto" w:fill="auto"/>
          </w:tcPr>
          <w:p w14:paraId="3692198B" w14:textId="1F3709A1" w:rsidR="00D34918" w:rsidRPr="003120F1" w:rsidRDefault="00D34918" w:rsidP="003120F1">
            <w:pPr>
              <w:bidi/>
              <w:spacing w:after="60"/>
              <w:jc w:val="left"/>
              <w:rPr>
                <w:rFonts w:asciiTheme="majorBidi" w:hAnsiTheme="majorBidi" w:cstheme="majorBidi"/>
                <w:sz w:val="20"/>
                <w:szCs w:val="20"/>
              </w:rPr>
            </w:pPr>
            <w:r w:rsidRPr="003120F1">
              <w:rPr>
                <w:rFonts w:asciiTheme="majorBidi" w:hAnsiTheme="majorBidi" w:cstheme="majorBidi"/>
                <w:sz w:val="20"/>
                <w:szCs w:val="20"/>
                <w:rtl/>
              </w:rPr>
              <w:t>0</w:t>
            </w:r>
          </w:p>
        </w:tc>
        <w:tc>
          <w:tcPr>
            <w:tcW w:w="575" w:type="pct"/>
            <w:shd w:val="clear" w:color="auto" w:fill="auto"/>
          </w:tcPr>
          <w:p w14:paraId="1DEAB7B9" w14:textId="26E44BA7" w:rsidR="00D34918" w:rsidRPr="003120F1" w:rsidRDefault="00D34918" w:rsidP="003120F1">
            <w:pPr>
              <w:bidi/>
              <w:spacing w:after="60"/>
              <w:jc w:val="left"/>
              <w:rPr>
                <w:rFonts w:asciiTheme="majorBidi" w:hAnsiTheme="majorBidi" w:cstheme="majorBidi"/>
                <w:sz w:val="20"/>
                <w:szCs w:val="20"/>
              </w:rPr>
            </w:pPr>
            <w:r w:rsidRPr="003120F1">
              <w:rPr>
                <w:rFonts w:asciiTheme="majorBidi" w:hAnsiTheme="majorBidi" w:cstheme="majorBidi"/>
                <w:sz w:val="20"/>
                <w:szCs w:val="20"/>
                <w:rtl/>
              </w:rPr>
              <w:t>726,700</w:t>
            </w:r>
          </w:p>
        </w:tc>
        <w:tc>
          <w:tcPr>
            <w:tcW w:w="574" w:type="pct"/>
            <w:shd w:val="clear" w:color="auto" w:fill="auto"/>
          </w:tcPr>
          <w:p w14:paraId="5096FFF5" w14:textId="1D7935AA" w:rsidR="00D34918" w:rsidRPr="003120F1" w:rsidRDefault="00D34918" w:rsidP="003120F1">
            <w:pPr>
              <w:bidi/>
              <w:spacing w:after="60"/>
              <w:jc w:val="left"/>
              <w:rPr>
                <w:rFonts w:asciiTheme="majorBidi" w:hAnsiTheme="majorBidi" w:cstheme="majorBidi"/>
                <w:sz w:val="20"/>
                <w:szCs w:val="20"/>
              </w:rPr>
            </w:pPr>
            <w:r w:rsidRPr="003120F1">
              <w:rPr>
                <w:rFonts w:asciiTheme="majorBidi" w:hAnsiTheme="majorBidi" w:cstheme="majorBidi"/>
                <w:sz w:val="20"/>
                <w:szCs w:val="20"/>
                <w:rtl/>
              </w:rPr>
              <w:t>0</w:t>
            </w:r>
          </w:p>
        </w:tc>
        <w:tc>
          <w:tcPr>
            <w:tcW w:w="696" w:type="pct"/>
            <w:shd w:val="clear" w:color="auto" w:fill="auto"/>
          </w:tcPr>
          <w:p w14:paraId="2A33440A" w14:textId="7FCB8D9E" w:rsidR="00D34918" w:rsidRPr="003120F1" w:rsidRDefault="00D34918" w:rsidP="003120F1">
            <w:pPr>
              <w:bidi/>
              <w:spacing w:after="60"/>
              <w:jc w:val="left"/>
              <w:rPr>
                <w:rFonts w:asciiTheme="majorBidi" w:hAnsiTheme="majorBidi" w:cstheme="majorBidi"/>
                <w:sz w:val="20"/>
                <w:szCs w:val="20"/>
              </w:rPr>
            </w:pPr>
            <w:r w:rsidRPr="003120F1">
              <w:rPr>
                <w:rFonts w:asciiTheme="majorBidi" w:hAnsiTheme="majorBidi" w:cstheme="majorBidi"/>
                <w:sz w:val="20"/>
                <w:szCs w:val="20"/>
                <w:rtl/>
              </w:rPr>
              <w:t>726,700</w:t>
            </w:r>
          </w:p>
        </w:tc>
      </w:tr>
    </w:tbl>
    <w:p w14:paraId="0D302F09" w14:textId="77777777" w:rsidR="005E47C1" w:rsidRPr="003120F1" w:rsidRDefault="005E47C1" w:rsidP="003120F1">
      <w:pPr>
        <w:bidi/>
        <w:jc w:val="center"/>
        <w:rPr>
          <w:rFonts w:asciiTheme="majorBidi" w:hAnsiTheme="majorBidi" w:cstheme="majorBidi"/>
          <w:sz w:val="26"/>
          <w:szCs w:val="26"/>
          <w:rtl/>
          <w:lang w:val="en-CA" w:bidi="ar-AE"/>
        </w:rPr>
      </w:pPr>
    </w:p>
    <w:tbl>
      <w:tblPr>
        <w:tblStyle w:val="TableGrid"/>
        <w:bidiVisual/>
        <w:tblW w:w="1017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528"/>
        <w:gridCol w:w="850"/>
        <w:gridCol w:w="1134"/>
        <w:gridCol w:w="824"/>
        <w:gridCol w:w="824"/>
        <w:gridCol w:w="824"/>
        <w:gridCol w:w="824"/>
        <w:gridCol w:w="824"/>
        <w:gridCol w:w="824"/>
        <w:gridCol w:w="824"/>
        <w:gridCol w:w="890"/>
      </w:tblGrid>
      <w:tr w:rsidR="00AE4001" w:rsidRPr="003120F1" w14:paraId="0CC12339" w14:textId="77777777" w:rsidTr="00095DCF">
        <w:trPr>
          <w:trHeight w:val="291"/>
        </w:trPr>
        <w:tc>
          <w:tcPr>
            <w:tcW w:w="3512" w:type="dxa"/>
            <w:gridSpan w:val="3"/>
            <w:shd w:val="clear" w:color="auto" w:fill="auto"/>
            <w:vAlign w:val="center"/>
          </w:tcPr>
          <w:p w14:paraId="1CD02590" w14:textId="77777777" w:rsidR="00AE4001" w:rsidRPr="003120F1" w:rsidRDefault="00AE4001" w:rsidP="003120F1">
            <w:pPr>
              <w:bidi/>
              <w:spacing w:after="60"/>
              <w:jc w:val="left"/>
              <w:rPr>
                <w:rFonts w:asciiTheme="majorBidi" w:hAnsiTheme="majorBidi" w:cstheme="majorBidi"/>
                <w:b/>
                <w:bCs/>
                <w:sz w:val="20"/>
                <w:szCs w:val="20"/>
              </w:rPr>
            </w:pPr>
            <w:r w:rsidRPr="003120F1">
              <w:rPr>
                <w:rFonts w:asciiTheme="majorBidi" w:hAnsiTheme="majorBidi" w:cstheme="majorBidi"/>
                <w:b/>
                <w:bCs/>
                <w:sz w:val="20"/>
                <w:szCs w:val="20"/>
                <w:rtl/>
              </w:rPr>
              <w:t>(سادساً) بيانات المشروع</w:t>
            </w:r>
          </w:p>
        </w:tc>
        <w:tc>
          <w:tcPr>
            <w:tcW w:w="824" w:type="dxa"/>
            <w:shd w:val="clear" w:color="auto" w:fill="auto"/>
            <w:tcMar>
              <w:left w:w="14" w:type="dxa"/>
              <w:right w:w="14" w:type="dxa"/>
            </w:tcMar>
            <w:vAlign w:val="center"/>
          </w:tcPr>
          <w:p w14:paraId="783DD628" w14:textId="7F9F8BDE" w:rsidR="00AE4001" w:rsidRPr="003120F1" w:rsidRDefault="00AE4001" w:rsidP="003120F1">
            <w:pPr>
              <w:bidi/>
              <w:spacing w:after="60"/>
              <w:jc w:val="center"/>
              <w:rPr>
                <w:rFonts w:asciiTheme="majorBidi" w:hAnsiTheme="majorBidi" w:cstheme="majorBidi"/>
                <w:bCs/>
                <w:sz w:val="18"/>
                <w:szCs w:val="18"/>
                <w:rtl/>
                <w:lang w:bidi="ar-AE"/>
              </w:rPr>
            </w:pPr>
            <w:r w:rsidRPr="003120F1">
              <w:rPr>
                <w:rFonts w:asciiTheme="majorBidi" w:hAnsiTheme="majorBidi" w:cstheme="majorBidi"/>
                <w:bCs/>
                <w:sz w:val="18"/>
                <w:szCs w:val="18"/>
                <w:rtl/>
              </w:rPr>
              <w:t>20</w:t>
            </w:r>
            <w:r w:rsidRPr="003120F1">
              <w:rPr>
                <w:rFonts w:asciiTheme="majorBidi" w:hAnsiTheme="majorBidi" w:cstheme="majorBidi"/>
                <w:bCs/>
                <w:sz w:val="18"/>
                <w:szCs w:val="18"/>
                <w:rtl/>
                <w:lang w:bidi="ar-AE"/>
              </w:rPr>
              <w:t>20</w:t>
            </w:r>
          </w:p>
        </w:tc>
        <w:tc>
          <w:tcPr>
            <w:tcW w:w="824" w:type="dxa"/>
            <w:shd w:val="clear" w:color="auto" w:fill="auto"/>
            <w:tcMar>
              <w:left w:w="14" w:type="dxa"/>
              <w:right w:w="14" w:type="dxa"/>
            </w:tcMar>
            <w:vAlign w:val="center"/>
          </w:tcPr>
          <w:p w14:paraId="774DBC5B" w14:textId="21551E65" w:rsidR="00AE4001" w:rsidRPr="003120F1" w:rsidRDefault="00AE4001" w:rsidP="003120F1">
            <w:pPr>
              <w:bidi/>
              <w:spacing w:after="60"/>
              <w:jc w:val="center"/>
              <w:rPr>
                <w:rFonts w:asciiTheme="majorBidi" w:hAnsiTheme="majorBidi" w:cstheme="majorBidi"/>
                <w:bCs/>
                <w:sz w:val="18"/>
                <w:szCs w:val="18"/>
                <w:rtl/>
                <w:lang w:val="en-US" w:bidi="ar-AE"/>
              </w:rPr>
            </w:pPr>
            <w:r w:rsidRPr="003120F1">
              <w:rPr>
                <w:rFonts w:asciiTheme="majorBidi" w:hAnsiTheme="majorBidi" w:cstheme="majorBidi"/>
                <w:bCs/>
                <w:sz w:val="18"/>
                <w:szCs w:val="18"/>
                <w:rtl/>
              </w:rPr>
              <w:t>2021-2</w:t>
            </w:r>
            <w:r w:rsidRPr="003120F1">
              <w:rPr>
                <w:rFonts w:asciiTheme="majorBidi" w:hAnsiTheme="majorBidi" w:cstheme="majorBidi"/>
                <w:bCs/>
                <w:sz w:val="18"/>
                <w:szCs w:val="18"/>
                <w:rtl/>
                <w:lang w:val="en-US" w:bidi="ar-AE"/>
              </w:rPr>
              <w:t>023</w:t>
            </w:r>
          </w:p>
        </w:tc>
        <w:tc>
          <w:tcPr>
            <w:tcW w:w="824" w:type="dxa"/>
            <w:shd w:val="clear" w:color="auto" w:fill="auto"/>
            <w:tcMar>
              <w:left w:w="14" w:type="dxa"/>
              <w:right w:w="14" w:type="dxa"/>
            </w:tcMar>
            <w:vAlign w:val="center"/>
          </w:tcPr>
          <w:p w14:paraId="7C3FEAC3" w14:textId="62D77BDC" w:rsidR="00AE4001" w:rsidRPr="003120F1" w:rsidRDefault="00AE4001" w:rsidP="003120F1">
            <w:pPr>
              <w:bidi/>
              <w:spacing w:after="60"/>
              <w:jc w:val="center"/>
              <w:rPr>
                <w:rFonts w:asciiTheme="majorBidi" w:hAnsiTheme="majorBidi" w:cstheme="majorBidi"/>
                <w:bCs/>
                <w:sz w:val="18"/>
                <w:szCs w:val="18"/>
              </w:rPr>
            </w:pPr>
            <w:r w:rsidRPr="003120F1">
              <w:rPr>
                <w:rFonts w:asciiTheme="majorBidi" w:hAnsiTheme="majorBidi" w:cstheme="majorBidi"/>
                <w:bCs/>
                <w:sz w:val="18"/>
                <w:szCs w:val="18"/>
                <w:rtl/>
              </w:rPr>
              <w:t>2024</w:t>
            </w:r>
          </w:p>
        </w:tc>
        <w:tc>
          <w:tcPr>
            <w:tcW w:w="824" w:type="dxa"/>
            <w:shd w:val="clear" w:color="auto" w:fill="auto"/>
            <w:tcMar>
              <w:left w:w="14" w:type="dxa"/>
              <w:right w:w="14" w:type="dxa"/>
            </w:tcMar>
            <w:vAlign w:val="center"/>
          </w:tcPr>
          <w:p w14:paraId="3B1E36D9" w14:textId="3436E666" w:rsidR="00AE4001" w:rsidRPr="003120F1" w:rsidRDefault="00AE4001" w:rsidP="003120F1">
            <w:pPr>
              <w:bidi/>
              <w:spacing w:after="60"/>
              <w:jc w:val="center"/>
              <w:rPr>
                <w:rFonts w:asciiTheme="majorBidi" w:hAnsiTheme="majorBidi" w:cstheme="majorBidi"/>
                <w:bCs/>
                <w:sz w:val="18"/>
                <w:szCs w:val="18"/>
              </w:rPr>
            </w:pPr>
            <w:r w:rsidRPr="003120F1">
              <w:rPr>
                <w:rFonts w:asciiTheme="majorBidi" w:hAnsiTheme="majorBidi" w:cstheme="majorBidi"/>
                <w:bCs/>
                <w:sz w:val="18"/>
                <w:szCs w:val="18"/>
                <w:rtl/>
              </w:rPr>
              <w:t>2025-2026</w:t>
            </w:r>
          </w:p>
        </w:tc>
        <w:tc>
          <w:tcPr>
            <w:tcW w:w="824" w:type="dxa"/>
            <w:shd w:val="clear" w:color="auto" w:fill="auto"/>
            <w:tcMar>
              <w:left w:w="14" w:type="dxa"/>
              <w:right w:w="14" w:type="dxa"/>
            </w:tcMar>
            <w:vAlign w:val="center"/>
          </w:tcPr>
          <w:p w14:paraId="112AEDFD" w14:textId="7191452F" w:rsidR="00AE4001" w:rsidRPr="003120F1" w:rsidRDefault="00AE4001" w:rsidP="003120F1">
            <w:pPr>
              <w:bidi/>
              <w:spacing w:after="60"/>
              <w:jc w:val="center"/>
              <w:rPr>
                <w:rFonts w:asciiTheme="majorBidi" w:hAnsiTheme="majorBidi" w:cstheme="majorBidi"/>
                <w:bCs/>
                <w:sz w:val="18"/>
                <w:szCs w:val="18"/>
              </w:rPr>
            </w:pPr>
            <w:r w:rsidRPr="003120F1">
              <w:rPr>
                <w:rFonts w:asciiTheme="majorBidi" w:hAnsiTheme="majorBidi" w:cstheme="majorBidi"/>
                <w:bCs/>
                <w:sz w:val="18"/>
                <w:szCs w:val="18"/>
                <w:rtl/>
              </w:rPr>
              <w:t>2027</w:t>
            </w:r>
          </w:p>
        </w:tc>
        <w:tc>
          <w:tcPr>
            <w:tcW w:w="824" w:type="dxa"/>
            <w:shd w:val="clear" w:color="auto" w:fill="auto"/>
            <w:tcMar>
              <w:left w:w="14" w:type="dxa"/>
              <w:right w:w="14" w:type="dxa"/>
            </w:tcMar>
            <w:vAlign w:val="center"/>
          </w:tcPr>
          <w:p w14:paraId="20DF6267" w14:textId="5894B3C0" w:rsidR="00AE4001" w:rsidRPr="003120F1" w:rsidRDefault="0020563C" w:rsidP="003120F1">
            <w:pPr>
              <w:bidi/>
              <w:spacing w:after="60"/>
              <w:jc w:val="center"/>
              <w:rPr>
                <w:rFonts w:asciiTheme="majorBidi" w:hAnsiTheme="majorBidi" w:cstheme="majorBidi"/>
                <w:bCs/>
                <w:sz w:val="18"/>
                <w:szCs w:val="18"/>
              </w:rPr>
            </w:pPr>
            <w:r w:rsidRPr="003120F1">
              <w:rPr>
                <w:rFonts w:asciiTheme="majorBidi" w:hAnsiTheme="majorBidi" w:cstheme="majorBidi"/>
                <w:bCs/>
                <w:sz w:val="18"/>
                <w:szCs w:val="18"/>
                <w:rtl/>
              </w:rPr>
              <w:t>2028-2029</w:t>
            </w:r>
          </w:p>
        </w:tc>
        <w:tc>
          <w:tcPr>
            <w:tcW w:w="824" w:type="dxa"/>
            <w:shd w:val="clear" w:color="auto" w:fill="auto"/>
            <w:vAlign w:val="center"/>
          </w:tcPr>
          <w:p w14:paraId="36F8BD81" w14:textId="6B28F2ED" w:rsidR="00AE4001" w:rsidRPr="003120F1" w:rsidRDefault="0020563C" w:rsidP="003120F1">
            <w:pPr>
              <w:bidi/>
              <w:spacing w:after="60"/>
              <w:jc w:val="center"/>
              <w:rPr>
                <w:rFonts w:asciiTheme="majorBidi" w:hAnsiTheme="majorBidi" w:cstheme="majorBidi"/>
                <w:bCs/>
                <w:sz w:val="18"/>
                <w:szCs w:val="18"/>
              </w:rPr>
            </w:pPr>
            <w:r w:rsidRPr="003120F1">
              <w:rPr>
                <w:rFonts w:asciiTheme="majorBidi" w:hAnsiTheme="majorBidi" w:cstheme="majorBidi"/>
                <w:bCs/>
                <w:sz w:val="18"/>
                <w:szCs w:val="18"/>
                <w:rtl/>
              </w:rPr>
              <w:t>2030</w:t>
            </w:r>
          </w:p>
        </w:tc>
        <w:tc>
          <w:tcPr>
            <w:tcW w:w="890" w:type="dxa"/>
            <w:shd w:val="clear" w:color="auto" w:fill="auto"/>
            <w:tcMar>
              <w:left w:w="14" w:type="dxa"/>
              <w:right w:w="14" w:type="dxa"/>
            </w:tcMar>
            <w:vAlign w:val="center"/>
          </w:tcPr>
          <w:p w14:paraId="7F8AD959" w14:textId="77777777" w:rsidR="00AE4001" w:rsidRPr="003120F1" w:rsidRDefault="00AE4001" w:rsidP="003120F1">
            <w:pPr>
              <w:bidi/>
              <w:spacing w:after="60"/>
              <w:jc w:val="center"/>
              <w:rPr>
                <w:rFonts w:asciiTheme="majorBidi" w:hAnsiTheme="majorBidi" w:cstheme="majorBidi"/>
                <w:bCs/>
                <w:sz w:val="18"/>
                <w:szCs w:val="18"/>
              </w:rPr>
            </w:pPr>
            <w:r w:rsidRPr="003120F1">
              <w:rPr>
                <w:rFonts w:asciiTheme="majorBidi" w:hAnsiTheme="majorBidi" w:cstheme="majorBidi"/>
                <w:bCs/>
                <w:sz w:val="18"/>
                <w:szCs w:val="18"/>
                <w:rtl/>
              </w:rPr>
              <w:t>المجموع</w:t>
            </w:r>
          </w:p>
        </w:tc>
      </w:tr>
      <w:tr w:rsidR="0020563C" w:rsidRPr="003120F1" w14:paraId="17EB9601" w14:textId="77777777" w:rsidTr="00AE4001">
        <w:trPr>
          <w:trHeight w:val="291"/>
        </w:trPr>
        <w:tc>
          <w:tcPr>
            <w:tcW w:w="3512" w:type="dxa"/>
            <w:gridSpan w:val="3"/>
            <w:shd w:val="clear" w:color="auto" w:fill="auto"/>
          </w:tcPr>
          <w:p w14:paraId="6870E6CB" w14:textId="77777777" w:rsidR="0020563C" w:rsidRPr="003120F1" w:rsidRDefault="0020563C" w:rsidP="003120F1">
            <w:pPr>
              <w:bidi/>
              <w:spacing w:after="60"/>
              <w:rPr>
                <w:rFonts w:asciiTheme="majorBidi" w:hAnsiTheme="majorBidi" w:cstheme="majorBidi"/>
                <w:sz w:val="18"/>
                <w:szCs w:val="18"/>
              </w:rPr>
            </w:pPr>
            <w:r w:rsidRPr="003120F1">
              <w:rPr>
                <w:rFonts w:asciiTheme="majorBidi" w:hAnsiTheme="majorBidi" w:cstheme="majorBidi"/>
                <w:sz w:val="18"/>
                <w:szCs w:val="18"/>
                <w:rtl/>
                <w:lang w:bidi="ar-AE"/>
              </w:rPr>
              <w:t>حدود الاستهلاك بموجب بروتوكول مونتريال</w:t>
            </w:r>
          </w:p>
        </w:tc>
        <w:tc>
          <w:tcPr>
            <w:tcW w:w="824" w:type="dxa"/>
            <w:shd w:val="clear" w:color="auto" w:fill="auto"/>
            <w:tcMar>
              <w:left w:w="14" w:type="dxa"/>
              <w:right w:w="14" w:type="dxa"/>
            </w:tcMar>
          </w:tcPr>
          <w:p w14:paraId="4E52F693" w14:textId="30D4C86E" w:rsidR="0020563C" w:rsidRPr="003120F1" w:rsidRDefault="0020563C"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10.60</w:t>
            </w:r>
          </w:p>
        </w:tc>
        <w:tc>
          <w:tcPr>
            <w:tcW w:w="824" w:type="dxa"/>
            <w:shd w:val="clear" w:color="auto" w:fill="auto"/>
            <w:tcMar>
              <w:left w:w="14" w:type="dxa"/>
              <w:right w:w="14" w:type="dxa"/>
            </w:tcMar>
          </w:tcPr>
          <w:p w14:paraId="5FCA56C4" w14:textId="35FB2987" w:rsidR="0020563C" w:rsidRPr="003120F1" w:rsidRDefault="0020563C"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10.60</w:t>
            </w:r>
          </w:p>
        </w:tc>
        <w:tc>
          <w:tcPr>
            <w:tcW w:w="824" w:type="dxa"/>
            <w:shd w:val="clear" w:color="auto" w:fill="auto"/>
            <w:tcMar>
              <w:left w:w="14" w:type="dxa"/>
              <w:right w:w="14" w:type="dxa"/>
            </w:tcMar>
          </w:tcPr>
          <w:p w14:paraId="706F9696" w14:textId="26A9D9F3" w:rsidR="0020563C" w:rsidRPr="003120F1" w:rsidRDefault="0020563C"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10.60</w:t>
            </w:r>
          </w:p>
        </w:tc>
        <w:tc>
          <w:tcPr>
            <w:tcW w:w="824" w:type="dxa"/>
            <w:shd w:val="clear" w:color="auto" w:fill="auto"/>
            <w:tcMar>
              <w:left w:w="14" w:type="dxa"/>
              <w:right w:w="14" w:type="dxa"/>
            </w:tcMar>
          </w:tcPr>
          <w:p w14:paraId="03F0DC3A" w14:textId="219AA399" w:rsidR="0020563C" w:rsidRPr="003120F1" w:rsidRDefault="0020563C"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5.30</w:t>
            </w:r>
          </w:p>
        </w:tc>
        <w:tc>
          <w:tcPr>
            <w:tcW w:w="824" w:type="dxa"/>
            <w:shd w:val="clear" w:color="auto" w:fill="auto"/>
            <w:tcMar>
              <w:left w:w="14" w:type="dxa"/>
              <w:right w:w="14" w:type="dxa"/>
            </w:tcMar>
          </w:tcPr>
          <w:p w14:paraId="4A3D478E" w14:textId="5055FE1A" w:rsidR="0020563C" w:rsidRPr="003120F1" w:rsidRDefault="0020563C"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5.30</w:t>
            </w:r>
          </w:p>
        </w:tc>
        <w:tc>
          <w:tcPr>
            <w:tcW w:w="824" w:type="dxa"/>
            <w:shd w:val="clear" w:color="auto" w:fill="auto"/>
            <w:tcMar>
              <w:left w:w="14" w:type="dxa"/>
              <w:right w:w="14" w:type="dxa"/>
            </w:tcMar>
          </w:tcPr>
          <w:p w14:paraId="18657A66" w14:textId="27E2B9C8" w:rsidR="0020563C" w:rsidRPr="003120F1" w:rsidRDefault="0020563C" w:rsidP="003120F1">
            <w:pPr>
              <w:bidi/>
              <w:spacing w:after="60"/>
              <w:jc w:val="left"/>
              <w:rPr>
                <w:rFonts w:asciiTheme="majorBidi" w:hAnsiTheme="majorBidi" w:cstheme="majorBidi"/>
                <w:sz w:val="18"/>
                <w:szCs w:val="18"/>
                <w:lang w:val="en-US"/>
              </w:rPr>
            </w:pPr>
            <w:r w:rsidRPr="003120F1">
              <w:rPr>
                <w:rFonts w:asciiTheme="majorBidi" w:hAnsiTheme="majorBidi" w:cstheme="majorBidi"/>
                <w:sz w:val="18"/>
                <w:szCs w:val="18"/>
                <w:rtl/>
              </w:rPr>
              <w:t>5.30</w:t>
            </w:r>
          </w:p>
        </w:tc>
        <w:tc>
          <w:tcPr>
            <w:tcW w:w="824" w:type="dxa"/>
            <w:shd w:val="clear" w:color="auto" w:fill="auto"/>
          </w:tcPr>
          <w:p w14:paraId="2BEEEC0D" w14:textId="399A09C9" w:rsidR="0020563C" w:rsidRPr="003120F1" w:rsidRDefault="0020563C" w:rsidP="003120F1">
            <w:pPr>
              <w:bidi/>
              <w:spacing w:after="60"/>
              <w:jc w:val="left"/>
              <w:rPr>
                <w:rFonts w:asciiTheme="majorBidi" w:hAnsiTheme="majorBidi" w:cstheme="majorBidi"/>
                <w:sz w:val="18"/>
                <w:szCs w:val="18"/>
                <w:lang w:val="en-US"/>
              </w:rPr>
            </w:pPr>
            <w:r w:rsidRPr="003120F1">
              <w:rPr>
                <w:rFonts w:asciiTheme="majorBidi" w:hAnsiTheme="majorBidi" w:cstheme="majorBidi"/>
                <w:sz w:val="18"/>
                <w:szCs w:val="18"/>
                <w:rtl/>
                <w:lang w:val="en-US"/>
              </w:rPr>
              <w:t>0.00</w:t>
            </w:r>
          </w:p>
        </w:tc>
        <w:tc>
          <w:tcPr>
            <w:tcW w:w="890" w:type="dxa"/>
            <w:shd w:val="clear" w:color="auto" w:fill="auto"/>
            <w:tcMar>
              <w:left w:w="14" w:type="dxa"/>
              <w:right w:w="14" w:type="dxa"/>
            </w:tcMar>
          </w:tcPr>
          <w:p w14:paraId="07E283EB" w14:textId="77777777" w:rsidR="0020563C" w:rsidRPr="003120F1" w:rsidRDefault="0020563C"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لا ينطبق</w:t>
            </w:r>
          </w:p>
        </w:tc>
      </w:tr>
      <w:tr w:rsidR="0020563C" w:rsidRPr="003120F1" w14:paraId="7645982D" w14:textId="77777777" w:rsidTr="00AE4001">
        <w:trPr>
          <w:trHeight w:val="291"/>
        </w:trPr>
        <w:tc>
          <w:tcPr>
            <w:tcW w:w="3512" w:type="dxa"/>
            <w:gridSpan w:val="3"/>
            <w:shd w:val="clear" w:color="auto" w:fill="auto"/>
          </w:tcPr>
          <w:p w14:paraId="43E670B7" w14:textId="77777777" w:rsidR="0020563C" w:rsidRPr="003120F1" w:rsidRDefault="0020563C" w:rsidP="003120F1">
            <w:pPr>
              <w:bidi/>
              <w:spacing w:after="60"/>
              <w:jc w:val="left"/>
              <w:rPr>
                <w:rFonts w:asciiTheme="majorBidi" w:hAnsiTheme="majorBidi" w:cstheme="majorBidi"/>
                <w:sz w:val="18"/>
                <w:szCs w:val="18"/>
              </w:rPr>
            </w:pPr>
            <w:r w:rsidRPr="003120F1">
              <w:rPr>
                <w:rFonts w:asciiTheme="majorBidi" w:hAnsiTheme="majorBidi" w:cstheme="majorBidi"/>
                <w:color w:val="000000" w:themeColor="text1"/>
                <w:sz w:val="18"/>
                <w:szCs w:val="18"/>
                <w:rtl/>
              </w:rPr>
              <w:t>الحد الأقصى للاستهلاك المسموح به (طن من قدرات استنفاد الأوزون)</w:t>
            </w:r>
          </w:p>
        </w:tc>
        <w:tc>
          <w:tcPr>
            <w:tcW w:w="824" w:type="dxa"/>
            <w:shd w:val="clear" w:color="auto" w:fill="auto"/>
            <w:tcMar>
              <w:left w:w="14" w:type="dxa"/>
              <w:right w:w="14" w:type="dxa"/>
            </w:tcMar>
          </w:tcPr>
          <w:p w14:paraId="7A7EF9D6" w14:textId="7514254F" w:rsidR="0020563C" w:rsidRPr="003120F1" w:rsidRDefault="0020563C"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10.60</w:t>
            </w:r>
          </w:p>
        </w:tc>
        <w:tc>
          <w:tcPr>
            <w:tcW w:w="824" w:type="dxa"/>
            <w:shd w:val="clear" w:color="auto" w:fill="auto"/>
            <w:tcMar>
              <w:left w:w="14" w:type="dxa"/>
              <w:right w:w="14" w:type="dxa"/>
            </w:tcMar>
          </w:tcPr>
          <w:p w14:paraId="74439361" w14:textId="4C646724" w:rsidR="0020563C" w:rsidRPr="003120F1" w:rsidRDefault="0020563C"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8.20</w:t>
            </w:r>
          </w:p>
        </w:tc>
        <w:tc>
          <w:tcPr>
            <w:tcW w:w="824" w:type="dxa"/>
            <w:shd w:val="clear" w:color="auto" w:fill="auto"/>
            <w:tcMar>
              <w:left w:w="14" w:type="dxa"/>
              <w:right w:w="14" w:type="dxa"/>
            </w:tcMar>
          </w:tcPr>
          <w:p w14:paraId="5F79EE31" w14:textId="71F038F7" w:rsidR="0020563C" w:rsidRPr="003120F1" w:rsidRDefault="0020563C"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8.20</w:t>
            </w:r>
          </w:p>
        </w:tc>
        <w:tc>
          <w:tcPr>
            <w:tcW w:w="824" w:type="dxa"/>
            <w:shd w:val="clear" w:color="auto" w:fill="auto"/>
            <w:tcMar>
              <w:left w:w="14" w:type="dxa"/>
              <w:right w:w="14" w:type="dxa"/>
            </w:tcMar>
          </w:tcPr>
          <w:p w14:paraId="63B3B4AD" w14:textId="2BCB9CCE" w:rsidR="0020563C" w:rsidRPr="003120F1" w:rsidRDefault="0020563C"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5.30</w:t>
            </w:r>
          </w:p>
        </w:tc>
        <w:tc>
          <w:tcPr>
            <w:tcW w:w="824" w:type="dxa"/>
            <w:shd w:val="clear" w:color="auto" w:fill="auto"/>
            <w:tcMar>
              <w:left w:w="14" w:type="dxa"/>
              <w:right w:w="14" w:type="dxa"/>
            </w:tcMar>
          </w:tcPr>
          <w:p w14:paraId="002739C0" w14:textId="7F048E04" w:rsidR="0020563C" w:rsidRPr="003120F1" w:rsidRDefault="0020563C"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5.30</w:t>
            </w:r>
          </w:p>
        </w:tc>
        <w:tc>
          <w:tcPr>
            <w:tcW w:w="824" w:type="dxa"/>
            <w:shd w:val="clear" w:color="auto" w:fill="auto"/>
            <w:tcMar>
              <w:left w:w="14" w:type="dxa"/>
              <w:right w:w="14" w:type="dxa"/>
            </w:tcMar>
          </w:tcPr>
          <w:p w14:paraId="0BE67CE6" w14:textId="0E950EC5" w:rsidR="0020563C" w:rsidRPr="003120F1" w:rsidRDefault="0020563C"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5.30</w:t>
            </w:r>
          </w:p>
        </w:tc>
        <w:tc>
          <w:tcPr>
            <w:tcW w:w="824" w:type="dxa"/>
            <w:shd w:val="clear" w:color="auto" w:fill="auto"/>
          </w:tcPr>
          <w:p w14:paraId="7BDF399D" w14:textId="3133E515" w:rsidR="0020563C" w:rsidRPr="003120F1" w:rsidRDefault="0020563C"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0.00</w:t>
            </w:r>
          </w:p>
        </w:tc>
        <w:tc>
          <w:tcPr>
            <w:tcW w:w="890" w:type="dxa"/>
            <w:shd w:val="clear" w:color="auto" w:fill="auto"/>
            <w:tcMar>
              <w:left w:w="14" w:type="dxa"/>
              <w:right w:w="14" w:type="dxa"/>
            </w:tcMar>
          </w:tcPr>
          <w:p w14:paraId="3DB22516" w14:textId="77777777" w:rsidR="0020563C" w:rsidRPr="003120F1" w:rsidRDefault="0020563C"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لا ينطبق</w:t>
            </w:r>
          </w:p>
        </w:tc>
      </w:tr>
      <w:tr w:rsidR="0020563C" w:rsidRPr="003120F1" w14:paraId="6C703326" w14:textId="77777777" w:rsidTr="00D70915">
        <w:trPr>
          <w:trHeight w:val="291"/>
        </w:trPr>
        <w:tc>
          <w:tcPr>
            <w:tcW w:w="1528" w:type="dxa"/>
            <w:vMerge w:val="restart"/>
            <w:shd w:val="clear" w:color="auto" w:fill="auto"/>
          </w:tcPr>
          <w:p w14:paraId="66EBF8B9" w14:textId="56580656" w:rsidR="0020563C" w:rsidRPr="003120F1" w:rsidRDefault="00D70915" w:rsidP="003120F1">
            <w:pPr>
              <w:bidi/>
              <w:spacing w:after="60"/>
              <w:rPr>
                <w:rFonts w:asciiTheme="majorBidi" w:hAnsiTheme="majorBidi" w:cstheme="majorBidi"/>
                <w:sz w:val="18"/>
                <w:szCs w:val="18"/>
              </w:rPr>
            </w:pPr>
            <w:r w:rsidRPr="003120F1">
              <w:rPr>
                <w:rFonts w:asciiTheme="majorBidi" w:hAnsiTheme="majorBidi" w:cstheme="majorBidi"/>
                <w:sz w:val="18"/>
                <w:szCs w:val="18"/>
                <w:rtl/>
              </w:rPr>
              <w:t xml:space="preserve">تكاليف المشروع المطلوبة من حيث المبدأ </w:t>
            </w:r>
            <w:r w:rsidR="0020563C" w:rsidRPr="003120F1">
              <w:rPr>
                <w:rFonts w:asciiTheme="majorBidi" w:hAnsiTheme="majorBidi" w:cstheme="majorBidi"/>
                <w:sz w:val="18"/>
                <w:szCs w:val="18"/>
                <w:rtl/>
              </w:rPr>
              <w:t>(دولار أمريكي)</w:t>
            </w:r>
          </w:p>
        </w:tc>
        <w:tc>
          <w:tcPr>
            <w:tcW w:w="850" w:type="dxa"/>
            <w:vMerge w:val="restart"/>
            <w:shd w:val="clear" w:color="auto" w:fill="auto"/>
          </w:tcPr>
          <w:p w14:paraId="05B1AD26" w14:textId="3B48F0D5" w:rsidR="0020563C" w:rsidRPr="003120F1" w:rsidRDefault="0020563C" w:rsidP="003120F1">
            <w:pPr>
              <w:bidi/>
              <w:spacing w:after="60"/>
              <w:jc w:val="center"/>
              <w:rPr>
                <w:rFonts w:asciiTheme="majorBidi" w:hAnsiTheme="majorBidi" w:cstheme="majorBidi"/>
                <w:sz w:val="18"/>
                <w:szCs w:val="18"/>
              </w:rPr>
            </w:pPr>
            <w:r w:rsidRPr="003120F1">
              <w:rPr>
                <w:rFonts w:asciiTheme="majorBidi" w:hAnsiTheme="majorBidi" w:cstheme="majorBidi"/>
                <w:sz w:val="20"/>
                <w:szCs w:val="20"/>
                <w:rtl/>
              </w:rPr>
              <w:t>اليوئنديبي</w:t>
            </w:r>
          </w:p>
        </w:tc>
        <w:tc>
          <w:tcPr>
            <w:tcW w:w="1134" w:type="dxa"/>
            <w:shd w:val="clear" w:color="auto" w:fill="auto"/>
          </w:tcPr>
          <w:p w14:paraId="0C4C396A" w14:textId="77777777" w:rsidR="0020563C" w:rsidRPr="003120F1" w:rsidRDefault="0020563C" w:rsidP="003120F1">
            <w:pPr>
              <w:bidi/>
              <w:spacing w:after="60"/>
              <w:rPr>
                <w:rFonts w:asciiTheme="majorBidi" w:hAnsiTheme="majorBidi" w:cstheme="majorBidi"/>
                <w:sz w:val="18"/>
                <w:szCs w:val="18"/>
              </w:rPr>
            </w:pPr>
            <w:r w:rsidRPr="003120F1">
              <w:rPr>
                <w:rFonts w:asciiTheme="majorBidi" w:hAnsiTheme="majorBidi" w:cstheme="majorBidi"/>
                <w:sz w:val="18"/>
                <w:szCs w:val="18"/>
                <w:rtl/>
              </w:rPr>
              <w:t>تكاليف المشروع</w:t>
            </w:r>
          </w:p>
        </w:tc>
        <w:tc>
          <w:tcPr>
            <w:tcW w:w="824" w:type="dxa"/>
            <w:shd w:val="clear" w:color="auto" w:fill="auto"/>
            <w:tcMar>
              <w:left w:w="14" w:type="dxa"/>
              <w:right w:w="14" w:type="dxa"/>
            </w:tcMar>
          </w:tcPr>
          <w:p w14:paraId="63434A3C" w14:textId="28247C38" w:rsidR="0020563C" w:rsidRPr="003120F1" w:rsidRDefault="0020563C"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117,000</w:t>
            </w:r>
          </w:p>
        </w:tc>
        <w:tc>
          <w:tcPr>
            <w:tcW w:w="824" w:type="dxa"/>
            <w:shd w:val="clear" w:color="auto" w:fill="auto"/>
            <w:tcMar>
              <w:left w:w="14" w:type="dxa"/>
              <w:right w:w="14" w:type="dxa"/>
            </w:tcMar>
          </w:tcPr>
          <w:p w14:paraId="2783B884" w14:textId="77777777" w:rsidR="0020563C" w:rsidRPr="003120F1" w:rsidRDefault="0020563C"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0</w:t>
            </w:r>
          </w:p>
        </w:tc>
        <w:tc>
          <w:tcPr>
            <w:tcW w:w="824" w:type="dxa"/>
            <w:shd w:val="clear" w:color="auto" w:fill="auto"/>
            <w:tcMar>
              <w:left w:w="14" w:type="dxa"/>
              <w:right w:w="14" w:type="dxa"/>
            </w:tcMar>
          </w:tcPr>
          <w:p w14:paraId="034A55D5" w14:textId="104D4B29" w:rsidR="0020563C" w:rsidRPr="003120F1" w:rsidRDefault="0020563C"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156,000</w:t>
            </w:r>
          </w:p>
        </w:tc>
        <w:tc>
          <w:tcPr>
            <w:tcW w:w="824" w:type="dxa"/>
            <w:shd w:val="clear" w:color="auto" w:fill="auto"/>
            <w:tcMar>
              <w:left w:w="14" w:type="dxa"/>
              <w:right w:w="14" w:type="dxa"/>
            </w:tcMar>
          </w:tcPr>
          <w:p w14:paraId="55CB707E" w14:textId="3E36CD60" w:rsidR="0020563C" w:rsidRPr="003120F1" w:rsidRDefault="009E196D"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0</w:t>
            </w:r>
          </w:p>
        </w:tc>
        <w:tc>
          <w:tcPr>
            <w:tcW w:w="824" w:type="dxa"/>
            <w:shd w:val="clear" w:color="auto" w:fill="auto"/>
            <w:tcMar>
              <w:left w:w="14" w:type="dxa"/>
              <w:right w:w="14" w:type="dxa"/>
            </w:tcMar>
          </w:tcPr>
          <w:p w14:paraId="78A780BE" w14:textId="1AE9B649" w:rsidR="0020563C" w:rsidRPr="003120F1" w:rsidRDefault="009E196D"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78,000</w:t>
            </w:r>
          </w:p>
        </w:tc>
        <w:tc>
          <w:tcPr>
            <w:tcW w:w="824" w:type="dxa"/>
            <w:shd w:val="clear" w:color="auto" w:fill="auto"/>
            <w:tcMar>
              <w:left w:w="14" w:type="dxa"/>
              <w:right w:w="14" w:type="dxa"/>
            </w:tcMar>
          </w:tcPr>
          <w:p w14:paraId="14FD27E2" w14:textId="68BB6364" w:rsidR="0020563C" w:rsidRPr="003120F1" w:rsidRDefault="009E196D"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0</w:t>
            </w:r>
          </w:p>
        </w:tc>
        <w:tc>
          <w:tcPr>
            <w:tcW w:w="824" w:type="dxa"/>
            <w:shd w:val="clear" w:color="auto" w:fill="auto"/>
          </w:tcPr>
          <w:p w14:paraId="4D02EA3D" w14:textId="56A7693A" w:rsidR="0020563C" w:rsidRPr="003120F1" w:rsidRDefault="009E196D"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39,000</w:t>
            </w:r>
          </w:p>
        </w:tc>
        <w:tc>
          <w:tcPr>
            <w:tcW w:w="890" w:type="dxa"/>
            <w:shd w:val="clear" w:color="auto" w:fill="auto"/>
            <w:tcMar>
              <w:left w:w="14" w:type="dxa"/>
              <w:right w:w="14" w:type="dxa"/>
            </w:tcMar>
          </w:tcPr>
          <w:p w14:paraId="03E111B0" w14:textId="0B44D6C2" w:rsidR="0020563C" w:rsidRPr="003120F1" w:rsidRDefault="009E196D"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390</w:t>
            </w:r>
            <w:r w:rsidR="0020563C" w:rsidRPr="003120F1">
              <w:rPr>
                <w:rFonts w:asciiTheme="majorBidi" w:hAnsiTheme="majorBidi" w:cstheme="majorBidi"/>
                <w:sz w:val="18"/>
                <w:szCs w:val="18"/>
                <w:rtl/>
              </w:rPr>
              <w:t>,000</w:t>
            </w:r>
          </w:p>
        </w:tc>
      </w:tr>
      <w:tr w:rsidR="0020563C" w:rsidRPr="003120F1" w14:paraId="6BE8744B" w14:textId="77777777" w:rsidTr="00D70915">
        <w:trPr>
          <w:trHeight w:val="291"/>
        </w:trPr>
        <w:tc>
          <w:tcPr>
            <w:tcW w:w="1528" w:type="dxa"/>
            <w:vMerge/>
            <w:shd w:val="clear" w:color="auto" w:fill="auto"/>
          </w:tcPr>
          <w:p w14:paraId="27672B12" w14:textId="77777777" w:rsidR="0020563C" w:rsidRPr="003120F1" w:rsidRDefault="0020563C" w:rsidP="003120F1">
            <w:pPr>
              <w:bidi/>
              <w:spacing w:after="60"/>
              <w:jc w:val="center"/>
              <w:rPr>
                <w:rFonts w:asciiTheme="majorBidi" w:hAnsiTheme="majorBidi" w:cstheme="majorBidi"/>
                <w:sz w:val="18"/>
                <w:szCs w:val="18"/>
              </w:rPr>
            </w:pPr>
          </w:p>
        </w:tc>
        <w:tc>
          <w:tcPr>
            <w:tcW w:w="850" w:type="dxa"/>
            <w:vMerge/>
            <w:shd w:val="clear" w:color="auto" w:fill="auto"/>
          </w:tcPr>
          <w:p w14:paraId="3BEC2B87" w14:textId="77777777" w:rsidR="0020563C" w:rsidRPr="003120F1" w:rsidRDefault="0020563C" w:rsidP="003120F1">
            <w:pPr>
              <w:bidi/>
              <w:spacing w:after="60"/>
              <w:jc w:val="center"/>
              <w:rPr>
                <w:rFonts w:asciiTheme="majorBidi" w:hAnsiTheme="majorBidi" w:cstheme="majorBidi"/>
                <w:sz w:val="18"/>
                <w:szCs w:val="18"/>
              </w:rPr>
            </w:pPr>
          </w:p>
        </w:tc>
        <w:tc>
          <w:tcPr>
            <w:tcW w:w="1134" w:type="dxa"/>
            <w:shd w:val="clear" w:color="auto" w:fill="auto"/>
          </w:tcPr>
          <w:p w14:paraId="6E4EB9A6" w14:textId="77777777" w:rsidR="0020563C" w:rsidRPr="003120F1" w:rsidRDefault="0020563C" w:rsidP="003120F1">
            <w:pPr>
              <w:bidi/>
              <w:spacing w:after="60"/>
              <w:rPr>
                <w:rFonts w:asciiTheme="majorBidi" w:hAnsiTheme="majorBidi" w:cstheme="majorBidi"/>
                <w:sz w:val="18"/>
                <w:szCs w:val="18"/>
              </w:rPr>
            </w:pPr>
            <w:r w:rsidRPr="003120F1">
              <w:rPr>
                <w:rFonts w:asciiTheme="majorBidi" w:hAnsiTheme="majorBidi" w:cstheme="majorBidi"/>
                <w:sz w:val="18"/>
                <w:szCs w:val="18"/>
                <w:rtl/>
              </w:rPr>
              <w:t>تكاليف الدعم</w:t>
            </w:r>
          </w:p>
        </w:tc>
        <w:tc>
          <w:tcPr>
            <w:tcW w:w="824" w:type="dxa"/>
            <w:shd w:val="clear" w:color="auto" w:fill="auto"/>
            <w:tcMar>
              <w:left w:w="14" w:type="dxa"/>
              <w:right w:w="14" w:type="dxa"/>
            </w:tcMar>
          </w:tcPr>
          <w:p w14:paraId="5D350CD0" w14:textId="38F32684" w:rsidR="0020563C" w:rsidRPr="003120F1" w:rsidRDefault="0020563C"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8,190</w:t>
            </w:r>
          </w:p>
        </w:tc>
        <w:tc>
          <w:tcPr>
            <w:tcW w:w="824" w:type="dxa"/>
            <w:shd w:val="clear" w:color="auto" w:fill="auto"/>
            <w:tcMar>
              <w:left w:w="14" w:type="dxa"/>
              <w:right w:w="14" w:type="dxa"/>
            </w:tcMar>
          </w:tcPr>
          <w:p w14:paraId="57397CF9" w14:textId="77777777" w:rsidR="0020563C" w:rsidRPr="003120F1" w:rsidRDefault="0020563C"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0</w:t>
            </w:r>
          </w:p>
        </w:tc>
        <w:tc>
          <w:tcPr>
            <w:tcW w:w="824" w:type="dxa"/>
            <w:shd w:val="clear" w:color="auto" w:fill="auto"/>
            <w:tcMar>
              <w:left w:w="14" w:type="dxa"/>
              <w:right w:w="14" w:type="dxa"/>
            </w:tcMar>
          </w:tcPr>
          <w:p w14:paraId="537C4E7F" w14:textId="5D086D5D" w:rsidR="0020563C" w:rsidRPr="003120F1" w:rsidRDefault="009E196D"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10,920</w:t>
            </w:r>
          </w:p>
        </w:tc>
        <w:tc>
          <w:tcPr>
            <w:tcW w:w="824" w:type="dxa"/>
            <w:shd w:val="clear" w:color="auto" w:fill="auto"/>
            <w:tcMar>
              <w:left w:w="14" w:type="dxa"/>
              <w:right w:w="14" w:type="dxa"/>
            </w:tcMar>
          </w:tcPr>
          <w:p w14:paraId="62DC4982" w14:textId="5771A71A" w:rsidR="0020563C" w:rsidRPr="003120F1" w:rsidRDefault="009E196D"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0</w:t>
            </w:r>
          </w:p>
        </w:tc>
        <w:tc>
          <w:tcPr>
            <w:tcW w:w="824" w:type="dxa"/>
            <w:shd w:val="clear" w:color="auto" w:fill="auto"/>
            <w:tcMar>
              <w:left w:w="14" w:type="dxa"/>
              <w:right w:w="14" w:type="dxa"/>
            </w:tcMar>
          </w:tcPr>
          <w:p w14:paraId="37FCE53B" w14:textId="550B6FB4" w:rsidR="0020563C" w:rsidRPr="003120F1" w:rsidRDefault="009E196D"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5,460</w:t>
            </w:r>
          </w:p>
        </w:tc>
        <w:tc>
          <w:tcPr>
            <w:tcW w:w="824" w:type="dxa"/>
            <w:shd w:val="clear" w:color="auto" w:fill="auto"/>
            <w:tcMar>
              <w:left w:w="14" w:type="dxa"/>
              <w:right w:w="14" w:type="dxa"/>
            </w:tcMar>
          </w:tcPr>
          <w:p w14:paraId="3B01B06D" w14:textId="07484F7E" w:rsidR="0020563C" w:rsidRPr="003120F1" w:rsidRDefault="009E196D"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0</w:t>
            </w:r>
          </w:p>
        </w:tc>
        <w:tc>
          <w:tcPr>
            <w:tcW w:w="824" w:type="dxa"/>
            <w:shd w:val="clear" w:color="auto" w:fill="auto"/>
          </w:tcPr>
          <w:p w14:paraId="7BF2DC93" w14:textId="4914319E" w:rsidR="0020563C" w:rsidRPr="003120F1" w:rsidRDefault="009E196D"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2,730</w:t>
            </w:r>
          </w:p>
        </w:tc>
        <w:tc>
          <w:tcPr>
            <w:tcW w:w="890" w:type="dxa"/>
            <w:shd w:val="clear" w:color="auto" w:fill="auto"/>
            <w:tcMar>
              <w:left w:w="14" w:type="dxa"/>
              <w:right w:w="14" w:type="dxa"/>
            </w:tcMar>
          </w:tcPr>
          <w:p w14:paraId="2F04F2EF" w14:textId="5375242C" w:rsidR="0020563C" w:rsidRPr="003120F1" w:rsidRDefault="009E196D"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27,300</w:t>
            </w:r>
          </w:p>
        </w:tc>
      </w:tr>
      <w:tr w:rsidR="00D70915" w:rsidRPr="003120F1" w14:paraId="1E70E0A2" w14:textId="77777777" w:rsidTr="00C438C2">
        <w:trPr>
          <w:trHeight w:val="592"/>
        </w:trPr>
        <w:tc>
          <w:tcPr>
            <w:tcW w:w="3512" w:type="dxa"/>
            <w:gridSpan w:val="3"/>
            <w:shd w:val="clear" w:color="auto" w:fill="auto"/>
          </w:tcPr>
          <w:p w14:paraId="2023C150" w14:textId="50DBF2CB" w:rsidR="00D70915" w:rsidRPr="003120F1" w:rsidRDefault="00D70915" w:rsidP="003120F1">
            <w:pPr>
              <w:bidi/>
              <w:spacing w:after="60"/>
              <w:rPr>
                <w:rFonts w:asciiTheme="majorBidi" w:hAnsiTheme="majorBidi" w:cstheme="majorBidi"/>
                <w:sz w:val="18"/>
                <w:szCs w:val="18"/>
              </w:rPr>
            </w:pPr>
            <w:r w:rsidRPr="003120F1">
              <w:rPr>
                <w:rFonts w:asciiTheme="majorBidi" w:hAnsiTheme="majorBidi" w:cstheme="majorBidi"/>
                <w:sz w:val="18"/>
                <w:szCs w:val="18"/>
                <w:rtl/>
                <w:lang w:bidi="ar-EG"/>
              </w:rPr>
              <w:t>مجموع تكاليف المشروع المطلوبة من حيث المبدأ</w:t>
            </w:r>
            <w:r w:rsidRPr="003120F1">
              <w:rPr>
                <w:rFonts w:asciiTheme="majorBidi" w:hAnsiTheme="majorBidi" w:cstheme="majorBidi"/>
                <w:sz w:val="18"/>
                <w:szCs w:val="18"/>
                <w:rtl/>
              </w:rPr>
              <w:t xml:space="preserve"> (دولار أمريكي)</w:t>
            </w:r>
          </w:p>
        </w:tc>
        <w:tc>
          <w:tcPr>
            <w:tcW w:w="824" w:type="dxa"/>
            <w:shd w:val="clear" w:color="auto" w:fill="auto"/>
            <w:tcMar>
              <w:left w:w="14" w:type="dxa"/>
              <w:right w:w="14" w:type="dxa"/>
            </w:tcMar>
          </w:tcPr>
          <w:p w14:paraId="16BBEF09" w14:textId="245B7100" w:rsidR="00D70915" w:rsidRPr="003120F1" w:rsidRDefault="00D70915"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117,000</w:t>
            </w:r>
          </w:p>
        </w:tc>
        <w:tc>
          <w:tcPr>
            <w:tcW w:w="824" w:type="dxa"/>
            <w:shd w:val="clear" w:color="auto" w:fill="auto"/>
            <w:tcMar>
              <w:left w:w="14" w:type="dxa"/>
              <w:right w:w="14" w:type="dxa"/>
            </w:tcMar>
          </w:tcPr>
          <w:p w14:paraId="42CDDEFF" w14:textId="35327749" w:rsidR="00D70915" w:rsidRPr="003120F1" w:rsidRDefault="00D70915"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0</w:t>
            </w:r>
          </w:p>
        </w:tc>
        <w:tc>
          <w:tcPr>
            <w:tcW w:w="824" w:type="dxa"/>
            <w:shd w:val="clear" w:color="auto" w:fill="auto"/>
            <w:tcMar>
              <w:left w:w="14" w:type="dxa"/>
              <w:right w:w="14" w:type="dxa"/>
            </w:tcMar>
          </w:tcPr>
          <w:p w14:paraId="6EF0B559" w14:textId="7C0BB279" w:rsidR="00D70915" w:rsidRPr="003120F1" w:rsidRDefault="00D70915"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156,000</w:t>
            </w:r>
          </w:p>
        </w:tc>
        <w:tc>
          <w:tcPr>
            <w:tcW w:w="824" w:type="dxa"/>
            <w:shd w:val="clear" w:color="auto" w:fill="auto"/>
            <w:tcMar>
              <w:left w:w="14" w:type="dxa"/>
              <w:right w:w="14" w:type="dxa"/>
            </w:tcMar>
          </w:tcPr>
          <w:p w14:paraId="236A19EF" w14:textId="117D896F" w:rsidR="00D70915" w:rsidRPr="003120F1" w:rsidRDefault="00CE2AEF"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0</w:t>
            </w:r>
          </w:p>
        </w:tc>
        <w:tc>
          <w:tcPr>
            <w:tcW w:w="824" w:type="dxa"/>
            <w:shd w:val="clear" w:color="auto" w:fill="auto"/>
            <w:tcMar>
              <w:left w:w="14" w:type="dxa"/>
              <w:right w:w="14" w:type="dxa"/>
            </w:tcMar>
          </w:tcPr>
          <w:p w14:paraId="3871B061" w14:textId="60177161" w:rsidR="00D70915" w:rsidRPr="003120F1" w:rsidRDefault="00CE2AEF"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78,000</w:t>
            </w:r>
          </w:p>
        </w:tc>
        <w:tc>
          <w:tcPr>
            <w:tcW w:w="824" w:type="dxa"/>
            <w:shd w:val="clear" w:color="auto" w:fill="auto"/>
            <w:tcMar>
              <w:left w:w="14" w:type="dxa"/>
              <w:right w:w="14" w:type="dxa"/>
            </w:tcMar>
          </w:tcPr>
          <w:p w14:paraId="6B5F7BF7" w14:textId="15608F65" w:rsidR="00D70915" w:rsidRPr="003120F1" w:rsidRDefault="00CE2AEF" w:rsidP="003120F1">
            <w:pPr>
              <w:tabs>
                <w:tab w:val="left" w:pos="516"/>
              </w:tabs>
              <w:bidi/>
              <w:spacing w:after="60"/>
              <w:jc w:val="left"/>
              <w:rPr>
                <w:rFonts w:asciiTheme="majorBidi" w:hAnsiTheme="majorBidi" w:cstheme="majorBidi"/>
                <w:sz w:val="18"/>
                <w:szCs w:val="18"/>
                <w:rtl/>
                <w:lang w:val="en-US" w:bidi="ar-AE"/>
              </w:rPr>
            </w:pPr>
            <w:r w:rsidRPr="003120F1">
              <w:rPr>
                <w:rFonts w:asciiTheme="majorBidi" w:hAnsiTheme="majorBidi" w:cstheme="majorBidi"/>
                <w:sz w:val="18"/>
                <w:szCs w:val="18"/>
                <w:rtl/>
                <w:lang w:val="en-US" w:bidi="ar-AE"/>
              </w:rPr>
              <w:t>0</w:t>
            </w:r>
          </w:p>
        </w:tc>
        <w:tc>
          <w:tcPr>
            <w:tcW w:w="824" w:type="dxa"/>
            <w:shd w:val="clear" w:color="auto" w:fill="auto"/>
          </w:tcPr>
          <w:p w14:paraId="7C8848CF" w14:textId="6556B08C" w:rsidR="00D70915" w:rsidRPr="003120F1" w:rsidRDefault="00CE2AEF" w:rsidP="003120F1">
            <w:pPr>
              <w:tabs>
                <w:tab w:val="left" w:pos="516"/>
              </w:tabs>
              <w:bidi/>
              <w:spacing w:after="60"/>
              <w:jc w:val="left"/>
              <w:rPr>
                <w:rFonts w:asciiTheme="majorBidi" w:hAnsiTheme="majorBidi" w:cstheme="majorBidi"/>
                <w:sz w:val="18"/>
                <w:szCs w:val="18"/>
                <w:rtl/>
                <w:lang w:val="en-US" w:bidi="ar-AE"/>
              </w:rPr>
            </w:pPr>
            <w:r w:rsidRPr="003120F1">
              <w:rPr>
                <w:rFonts w:asciiTheme="majorBidi" w:hAnsiTheme="majorBidi" w:cstheme="majorBidi"/>
                <w:sz w:val="18"/>
                <w:szCs w:val="18"/>
                <w:rtl/>
                <w:lang w:val="en-US" w:bidi="ar-AE"/>
              </w:rPr>
              <w:t>39,000</w:t>
            </w:r>
          </w:p>
        </w:tc>
        <w:tc>
          <w:tcPr>
            <w:tcW w:w="890" w:type="dxa"/>
            <w:shd w:val="clear" w:color="auto" w:fill="auto"/>
            <w:tcMar>
              <w:left w:w="14" w:type="dxa"/>
              <w:right w:w="14" w:type="dxa"/>
            </w:tcMar>
          </w:tcPr>
          <w:p w14:paraId="135E29A8" w14:textId="1F8F5D52" w:rsidR="00D70915" w:rsidRPr="003120F1" w:rsidRDefault="00CE2AEF"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390,000</w:t>
            </w:r>
          </w:p>
        </w:tc>
      </w:tr>
      <w:tr w:rsidR="00D70915" w:rsidRPr="003120F1" w14:paraId="59AFCFAA" w14:textId="77777777" w:rsidTr="00C438C2">
        <w:trPr>
          <w:trHeight w:val="551"/>
        </w:trPr>
        <w:tc>
          <w:tcPr>
            <w:tcW w:w="3512" w:type="dxa"/>
            <w:gridSpan w:val="3"/>
            <w:shd w:val="clear" w:color="auto" w:fill="auto"/>
          </w:tcPr>
          <w:p w14:paraId="1E56E6DA" w14:textId="322D923C" w:rsidR="00D70915" w:rsidRPr="003120F1" w:rsidRDefault="00D70915" w:rsidP="003120F1">
            <w:pPr>
              <w:bidi/>
              <w:spacing w:after="60"/>
              <w:rPr>
                <w:rFonts w:asciiTheme="majorBidi" w:hAnsiTheme="majorBidi" w:cstheme="majorBidi"/>
                <w:sz w:val="18"/>
                <w:szCs w:val="18"/>
              </w:rPr>
            </w:pPr>
            <w:r w:rsidRPr="003120F1">
              <w:rPr>
                <w:rFonts w:asciiTheme="majorBidi" w:hAnsiTheme="majorBidi" w:cstheme="majorBidi"/>
                <w:sz w:val="18"/>
                <w:szCs w:val="18"/>
                <w:rtl/>
                <w:lang w:bidi="ar-EG"/>
              </w:rPr>
              <w:t>مجموع تكاليف الدعم المطلوبة من حيث المبدأ (دولار أمريكي)</w:t>
            </w:r>
          </w:p>
        </w:tc>
        <w:tc>
          <w:tcPr>
            <w:tcW w:w="824" w:type="dxa"/>
            <w:shd w:val="clear" w:color="auto" w:fill="auto"/>
            <w:tcMar>
              <w:left w:w="14" w:type="dxa"/>
              <w:right w:w="14" w:type="dxa"/>
            </w:tcMar>
          </w:tcPr>
          <w:p w14:paraId="06E30434" w14:textId="61AAA1B6" w:rsidR="00D70915" w:rsidRPr="003120F1" w:rsidRDefault="00D70915"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8,190</w:t>
            </w:r>
          </w:p>
        </w:tc>
        <w:tc>
          <w:tcPr>
            <w:tcW w:w="824" w:type="dxa"/>
            <w:shd w:val="clear" w:color="auto" w:fill="auto"/>
            <w:tcMar>
              <w:left w:w="14" w:type="dxa"/>
              <w:right w:w="14" w:type="dxa"/>
            </w:tcMar>
          </w:tcPr>
          <w:p w14:paraId="4E24EB8C" w14:textId="6C16FB2A" w:rsidR="00D70915" w:rsidRPr="003120F1" w:rsidRDefault="00D70915"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0</w:t>
            </w:r>
          </w:p>
        </w:tc>
        <w:tc>
          <w:tcPr>
            <w:tcW w:w="824" w:type="dxa"/>
            <w:shd w:val="clear" w:color="auto" w:fill="auto"/>
            <w:tcMar>
              <w:left w:w="14" w:type="dxa"/>
              <w:right w:w="14" w:type="dxa"/>
            </w:tcMar>
          </w:tcPr>
          <w:p w14:paraId="796D3D96" w14:textId="561F05B5" w:rsidR="00D70915" w:rsidRPr="003120F1" w:rsidRDefault="00D70915"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10</w:t>
            </w:r>
            <w:r w:rsidR="00CE2AEF" w:rsidRPr="003120F1">
              <w:rPr>
                <w:rFonts w:asciiTheme="majorBidi" w:hAnsiTheme="majorBidi" w:cstheme="majorBidi"/>
                <w:sz w:val="18"/>
                <w:szCs w:val="18"/>
                <w:rtl/>
              </w:rPr>
              <w:t>,920</w:t>
            </w:r>
          </w:p>
        </w:tc>
        <w:tc>
          <w:tcPr>
            <w:tcW w:w="824" w:type="dxa"/>
            <w:shd w:val="clear" w:color="auto" w:fill="auto"/>
            <w:tcMar>
              <w:left w:w="14" w:type="dxa"/>
              <w:right w:w="14" w:type="dxa"/>
            </w:tcMar>
          </w:tcPr>
          <w:p w14:paraId="6EE09AA0" w14:textId="180E2751" w:rsidR="00D70915" w:rsidRPr="003120F1" w:rsidRDefault="00CE2AEF"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0</w:t>
            </w:r>
          </w:p>
        </w:tc>
        <w:tc>
          <w:tcPr>
            <w:tcW w:w="824" w:type="dxa"/>
            <w:shd w:val="clear" w:color="auto" w:fill="auto"/>
            <w:tcMar>
              <w:left w:w="14" w:type="dxa"/>
              <w:right w:w="14" w:type="dxa"/>
            </w:tcMar>
          </w:tcPr>
          <w:p w14:paraId="3998E523" w14:textId="58116A4C" w:rsidR="00D70915" w:rsidRPr="003120F1" w:rsidRDefault="00CE2AEF"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5,460</w:t>
            </w:r>
          </w:p>
        </w:tc>
        <w:tc>
          <w:tcPr>
            <w:tcW w:w="824" w:type="dxa"/>
            <w:shd w:val="clear" w:color="auto" w:fill="auto"/>
            <w:tcMar>
              <w:left w:w="14" w:type="dxa"/>
              <w:right w:w="14" w:type="dxa"/>
            </w:tcMar>
          </w:tcPr>
          <w:p w14:paraId="3B8BD17F" w14:textId="3469CF76" w:rsidR="00D70915" w:rsidRPr="003120F1" w:rsidRDefault="00CE2AEF" w:rsidP="003120F1">
            <w:pPr>
              <w:bidi/>
              <w:spacing w:after="60"/>
              <w:jc w:val="left"/>
              <w:rPr>
                <w:rFonts w:asciiTheme="majorBidi" w:hAnsiTheme="majorBidi" w:cstheme="majorBidi"/>
                <w:b/>
                <w:bCs/>
                <w:sz w:val="18"/>
                <w:szCs w:val="18"/>
              </w:rPr>
            </w:pPr>
            <w:r w:rsidRPr="003120F1">
              <w:rPr>
                <w:rFonts w:asciiTheme="majorBidi" w:hAnsiTheme="majorBidi" w:cstheme="majorBidi"/>
                <w:b/>
                <w:bCs/>
                <w:sz w:val="18"/>
                <w:szCs w:val="18"/>
                <w:rtl/>
              </w:rPr>
              <w:t>0</w:t>
            </w:r>
          </w:p>
        </w:tc>
        <w:tc>
          <w:tcPr>
            <w:tcW w:w="824" w:type="dxa"/>
            <w:shd w:val="clear" w:color="auto" w:fill="auto"/>
          </w:tcPr>
          <w:p w14:paraId="399B30AE" w14:textId="285964B7" w:rsidR="00D70915" w:rsidRPr="003120F1" w:rsidRDefault="00CE2AEF" w:rsidP="003120F1">
            <w:pPr>
              <w:bidi/>
              <w:spacing w:after="60"/>
              <w:jc w:val="left"/>
              <w:rPr>
                <w:rFonts w:asciiTheme="majorBidi" w:hAnsiTheme="majorBidi" w:cstheme="majorBidi"/>
                <w:b/>
                <w:bCs/>
                <w:sz w:val="18"/>
                <w:szCs w:val="18"/>
              </w:rPr>
            </w:pPr>
            <w:r w:rsidRPr="003120F1">
              <w:rPr>
                <w:rFonts w:asciiTheme="majorBidi" w:hAnsiTheme="majorBidi" w:cstheme="majorBidi"/>
                <w:b/>
                <w:bCs/>
                <w:sz w:val="18"/>
                <w:szCs w:val="18"/>
                <w:rtl/>
              </w:rPr>
              <w:t>2,730</w:t>
            </w:r>
          </w:p>
        </w:tc>
        <w:tc>
          <w:tcPr>
            <w:tcW w:w="890" w:type="dxa"/>
            <w:shd w:val="clear" w:color="auto" w:fill="auto"/>
            <w:tcMar>
              <w:left w:w="14" w:type="dxa"/>
              <w:right w:w="14" w:type="dxa"/>
            </w:tcMar>
          </w:tcPr>
          <w:p w14:paraId="11A74932" w14:textId="142493C2" w:rsidR="00D70915" w:rsidRPr="003120F1" w:rsidRDefault="00CE2AEF"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27,300</w:t>
            </w:r>
          </w:p>
        </w:tc>
      </w:tr>
      <w:tr w:rsidR="00D70915" w:rsidRPr="003120F1" w14:paraId="337452A2" w14:textId="77777777" w:rsidTr="00894449">
        <w:trPr>
          <w:trHeight w:val="407"/>
        </w:trPr>
        <w:tc>
          <w:tcPr>
            <w:tcW w:w="3512" w:type="dxa"/>
            <w:gridSpan w:val="3"/>
            <w:shd w:val="clear" w:color="auto" w:fill="auto"/>
          </w:tcPr>
          <w:p w14:paraId="29003038" w14:textId="04E65DD8" w:rsidR="00D70915" w:rsidRPr="003120F1" w:rsidRDefault="00D70915" w:rsidP="003120F1">
            <w:pPr>
              <w:bidi/>
              <w:spacing w:after="60"/>
              <w:rPr>
                <w:rFonts w:asciiTheme="majorBidi" w:hAnsiTheme="majorBidi" w:cstheme="majorBidi"/>
                <w:sz w:val="18"/>
                <w:szCs w:val="18"/>
                <w:rtl/>
                <w:lang w:bidi="ar-EG"/>
              </w:rPr>
            </w:pPr>
            <w:r w:rsidRPr="003120F1">
              <w:rPr>
                <w:rFonts w:asciiTheme="majorBidi" w:hAnsiTheme="majorBidi" w:cstheme="majorBidi"/>
                <w:sz w:val="18"/>
                <w:szCs w:val="18"/>
                <w:rtl/>
                <w:lang w:bidi="ar-EG"/>
              </w:rPr>
              <w:t>إجمالي التمويل المطلوب من حيث المبدأ (دولار أمريكي)</w:t>
            </w:r>
          </w:p>
        </w:tc>
        <w:tc>
          <w:tcPr>
            <w:tcW w:w="824" w:type="dxa"/>
            <w:shd w:val="clear" w:color="auto" w:fill="auto"/>
            <w:tcMar>
              <w:left w:w="14" w:type="dxa"/>
              <w:right w:w="14" w:type="dxa"/>
            </w:tcMar>
          </w:tcPr>
          <w:p w14:paraId="0746AC77" w14:textId="261D13BC" w:rsidR="00D70915" w:rsidRPr="003120F1" w:rsidRDefault="00D70915" w:rsidP="003120F1">
            <w:pPr>
              <w:bidi/>
              <w:spacing w:after="60"/>
              <w:jc w:val="left"/>
              <w:rPr>
                <w:rFonts w:asciiTheme="majorBidi" w:hAnsiTheme="majorBidi" w:cstheme="majorBidi"/>
                <w:sz w:val="18"/>
                <w:szCs w:val="18"/>
                <w:rtl/>
              </w:rPr>
            </w:pPr>
            <w:r w:rsidRPr="003120F1">
              <w:rPr>
                <w:rFonts w:asciiTheme="majorBidi" w:hAnsiTheme="majorBidi" w:cstheme="majorBidi"/>
                <w:sz w:val="18"/>
                <w:szCs w:val="18"/>
                <w:rtl/>
              </w:rPr>
              <w:t>125,190</w:t>
            </w:r>
          </w:p>
        </w:tc>
        <w:tc>
          <w:tcPr>
            <w:tcW w:w="824" w:type="dxa"/>
            <w:shd w:val="clear" w:color="auto" w:fill="auto"/>
            <w:tcMar>
              <w:left w:w="14" w:type="dxa"/>
              <w:right w:w="14" w:type="dxa"/>
            </w:tcMar>
          </w:tcPr>
          <w:p w14:paraId="3D52F5B9" w14:textId="14AAE0F1" w:rsidR="00D70915" w:rsidRPr="003120F1" w:rsidRDefault="00D70915" w:rsidP="003120F1">
            <w:pPr>
              <w:bidi/>
              <w:spacing w:after="60"/>
              <w:jc w:val="left"/>
              <w:rPr>
                <w:rFonts w:asciiTheme="majorBidi" w:hAnsiTheme="majorBidi" w:cstheme="majorBidi"/>
                <w:sz w:val="18"/>
                <w:szCs w:val="18"/>
                <w:rtl/>
              </w:rPr>
            </w:pPr>
            <w:r w:rsidRPr="003120F1">
              <w:rPr>
                <w:rFonts w:asciiTheme="majorBidi" w:hAnsiTheme="majorBidi" w:cstheme="majorBidi"/>
                <w:sz w:val="18"/>
                <w:szCs w:val="18"/>
                <w:rtl/>
              </w:rPr>
              <w:t>0</w:t>
            </w:r>
          </w:p>
        </w:tc>
        <w:tc>
          <w:tcPr>
            <w:tcW w:w="824" w:type="dxa"/>
            <w:shd w:val="clear" w:color="auto" w:fill="auto"/>
            <w:tcMar>
              <w:left w:w="14" w:type="dxa"/>
              <w:right w:w="14" w:type="dxa"/>
            </w:tcMar>
          </w:tcPr>
          <w:p w14:paraId="32A97F4B" w14:textId="535C2829" w:rsidR="00D70915" w:rsidRPr="003120F1" w:rsidRDefault="00CE2AEF"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166,920</w:t>
            </w:r>
          </w:p>
        </w:tc>
        <w:tc>
          <w:tcPr>
            <w:tcW w:w="824" w:type="dxa"/>
            <w:shd w:val="clear" w:color="auto" w:fill="auto"/>
            <w:tcMar>
              <w:left w:w="14" w:type="dxa"/>
              <w:right w:w="14" w:type="dxa"/>
            </w:tcMar>
          </w:tcPr>
          <w:p w14:paraId="2B8525DB" w14:textId="7207068B" w:rsidR="00D70915" w:rsidRPr="003120F1" w:rsidRDefault="00CE2AEF"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0</w:t>
            </w:r>
          </w:p>
        </w:tc>
        <w:tc>
          <w:tcPr>
            <w:tcW w:w="824" w:type="dxa"/>
            <w:shd w:val="clear" w:color="auto" w:fill="auto"/>
            <w:tcMar>
              <w:left w:w="14" w:type="dxa"/>
              <w:right w:w="14" w:type="dxa"/>
            </w:tcMar>
          </w:tcPr>
          <w:p w14:paraId="2E0A1295" w14:textId="20631D1C" w:rsidR="00D70915" w:rsidRPr="003120F1" w:rsidRDefault="00CE2AEF"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83,460</w:t>
            </w:r>
          </w:p>
        </w:tc>
        <w:tc>
          <w:tcPr>
            <w:tcW w:w="824" w:type="dxa"/>
            <w:shd w:val="clear" w:color="auto" w:fill="auto"/>
            <w:tcMar>
              <w:left w:w="14" w:type="dxa"/>
              <w:right w:w="14" w:type="dxa"/>
            </w:tcMar>
          </w:tcPr>
          <w:p w14:paraId="5377B7AB" w14:textId="5A48BD6E" w:rsidR="00D70915" w:rsidRPr="003120F1" w:rsidRDefault="00CE2AEF" w:rsidP="003120F1">
            <w:pPr>
              <w:bidi/>
              <w:spacing w:after="60"/>
              <w:jc w:val="left"/>
              <w:rPr>
                <w:rFonts w:asciiTheme="majorBidi" w:hAnsiTheme="majorBidi" w:cstheme="majorBidi"/>
                <w:b/>
                <w:bCs/>
                <w:sz w:val="18"/>
                <w:szCs w:val="18"/>
              </w:rPr>
            </w:pPr>
            <w:r w:rsidRPr="003120F1">
              <w:rPr>
                <w:rFonts w:asciiTheme="majorBidi" w:hAnsiTheme="majorBidi" w:cstheme="majorBidi"/>
                <w:b/>
                <w:bCs/>
                <w:sz w:val="18"/>
                <w:szCs w:val="18"/>
                <w:rtl/>
              </w:rPr>
              <w:t>0</w:t>
            </w:r>
          </w:p>
        </w:tc>
        <w:tc>
          <w:tcPr>
            <w:tcW w:w="824" w:type="dxa"/>
            <w:shd w:val="clear" w:color="auto" w:fill="auto"/>
          </w:tcPr>
          <w:p w14:paraId="32CDF749" w14:textId="1E5A0422" w:rsidR="00D70915" w:rsidRPr="003120F1" w:rsidRDefault="00CE2AEF" w:rsidP="003120F1">
            <w:pPr>
              <w:bidi/>
              <w:spacing w:after="60"/>
              <w:jc w:val="left"/>
              <w:rPr>
                <w:rFonts w:asciiTheme="majorBidi" w:hAnsiTheme="majorBidi" w:cstheme="majorBidi"/>
                <w:b/>
                <w:bCs/>
                <w:sz w:val="18"/>
                <w:szCs w:val="18"/>
              </w:rPr>
            </w:pPr>
            <w:r w:rsidRPr="003120F1">
              <w:rPr>
                <w:rFonts w:asciiTheme="majorBidi" w:hAnsiTheme="majorBidi" w:cstheme="majorBidi"/>
                <w:b/>
                <w:bCs/>
                <w:sz w:val="18"/>
                <w:szCs w:val="18"/>
                <w:rtl/>
              </w:rPr>
              <w:t>41,730</w:t>
            </w:r>
          </w:p>
        </w:tc>
        <w:tc>
          <w:tcPr>
            <w:tcW w:w="890" w:type="dxa"/>
            <w:shd w:val="clear" w:color="auto" w:fill="auto"/>
            <w:tcMar>
              <w:left w:w="14" w:type="dxa"/>
              <w:right w:w="14" w:type="dxa"/>
            </w:tcMar>
          </w:tcPr>
          <w:p w14:paraId="22946F08" w14:textId="2C04730C" w:rsidR="00D70915" w:rsidRPr="003120F1" w:rsidRDefault="00CE2AEF" w:rsidP="003120F1">
            <w:pPr>
              <w:bidi/>
              <w:spacing w:after="60"/>
              <w:jc w:val="left"/>
              <w:rPr>
                <w:rFonts w:asciiTheme="majorBidi" w:hAnsiTheme="majorBidi" w:cstheme="majorBidi"/>
                <w:sz w:val="18"/>
                <w:szCs w:val="18"/>
              </w:rPr>
            </w:pPr>
            <w:r w:rsidRPr="003120F1">
              <w:rPr>
                <w:rFonts w:asciiTheme="majorBidi" w:hAnsiTheme="majorBidi" w:cstheme="majorBidi"/>
                <w:sz w:val="18"/>
                <w:szCs w:val="18"/>
                <w:rtl/>
              </w:rPr>
              <w:t>417,300</w:t>
            </w:r>
          </w:p>
        </w:tc>
      </w:tr>
    </w:tbl>
    <w:p w14:paraId="76F5ADD3" w14:textId="72D74DC0" w:rsidR="001A27AD" w:rsidRPr="003120F1" w:rsidRDefault="001A27AD" w:rsidP="003120F1">
      <w:pPr>
        <w:bidi/>
        <w:jc w:val="center"/>
        <w:rPr>
          <w:rFonts w:asciiTheme="majorBidi" w:hAnsiTheme="majorBidi" w:cstheme="majorBidi"/>
          <w:sz w:val="26"/>
          <w:szCs w:val="26"/>
          <w:rtl/>
          <w:lang w:val="en-CA" w:bidi="ar-AE"/>
        </w:rPr>
      </w:pPr>
    </w:p>
    <w:tbl>
      <w:tblPr>
        <w:tblStyle w:val="TableGrid"/>
        <w:bidiVisual/>
        <w:tblW w:w="1017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390"/>
        <w:gridCol w:w="1398"/>
        <w:gridCol w:w="1992"/>
        <w:gridCol w:w="3390"/>
      </w:tblGrid>
      <w:tr w:rsidR="00623E16" w:rsidRPr="003120F1" w14:paraId="2AC15618" w14:textId="77777777" w:rsidTr="0051490F">
        <w:trPr>
          <w:trHeight w:val="240"/>
        </w:trPr>
        <w:tc>
          <w:tcPr>
            <w:tcW w:w="4788" w:type="dxa"/>
            <w:gridSpan w:val="2"/>
            <w:tcBorders>
              <w:top w:val="single" w:sz="4" w:space="0" w:color="666699"/>
              <w:left w:val="single" w:sz="4" w:space="0" w:color="666699"/>
              <w:bottom w:val="single" w:sz="4" w:space="0" w:color="666699"/>
              <w:right w:val="single" w:sz="4" w:space="0" w:color="666699"/>
            </w:tcBorders>
            <w:hideMark/>
          </w:tcPr>
          <w:p w14:paraId="53EFA597" w14:textId="2BD386DF" w:rsidR="00623E16" w:rsidRPr="003120F1" w:rsidRDefault="00D02ED5" w:rsidP="003120F1">
            <w:pPr>
              <w:bidi/>
              <w:spacing w:after="60"/>
              <w:rPr>
                <w:rFonts w:asciiTheme="majorBidi" w:hAnsiTheme="majorBidi" w:cstheme="majorBidi"/>
                <w:bCs/>
                <w:rtl/>
                <w:lang w:bidi="ar-AE"/>
              </w:rPr>
            </w:pPr>
            <w:r w:rsidRPr="003120F1">
              <w:rPr>
                <w:rFonts w:asciiTheme="majorBidi" w:hAnsiTheme="majorBidi" w:cstheme="majorBidi"/>
                <w:bCs/>
                <w:rtl/>
                <w:lang w:bidi="ar-AE"/>
              </w:rPr>
              <w:t>(سابعاً) التمويل المطلوب للموافقة عليه للشريحة الأولى (2020)</w:t>
            </w:r>
          </w:p>
        </w:tc>
        <w:tc>
          <w:tcPr>
            <w:tcW w:w="5382" w:type="dxa"/>
            <w:gridSpan w:val="2"/>
            <w:tcBorders>
              <w:top w:val="single" w:sz="4" w:space="0" w:color="666699"/>
              <w:left w:val="single" w:sz="4" w:space="0" w:color="666699"/>
              <w:bottom w:val="single" w:sz="4" w:space="0" w:color="666699"/>
              <w:right w:val="single" w:sz="4" w:space="0" w:color="666699"/>
            </w:tcBorders>
            <w:hideMark/>
          </w:tcPr>
          <w:p w14:paraId="2BB06FE4" w14:textId="2D82E891" w:rsidR="00623E16" w:rsidRPr="003120F1" w:rsidRDefault="00623E16" w:rsidP="003120F1">
            <w:pPr>
              <w:bidi/>
              <w:spacing w:after="60"/>
              <w:jc w:val="center"/>
              <w:rPr>
                <w:rFonts w:asciiTheme="majorBidi" w:hAnsiTheme="majorBidi" w:cstheme="majorBidi"/>
              </w:rPr>
            </w:pPr>
          </w:p>
        </w:tc>
      </w:tr>
      <w:tr w:rsidR="000A4DA7" w:rsidRPr="003120F1" w14:paraId="3CE10AAA" w14:textId="77777777" w:rsidTr="000A4DA7">
        <w:trPr>
          <w:trHeight w:val="240"/>
        </w:trPr>
        <w:tc>
          <w:tcPr>
            <w:tcW w:w="3390" w:type="dxa"/>
            <w:tcBorders>
              <w:top w:val="single" w:sz="4" w:space="0" w:color="666699"/>
              <w:left w:val="single" w:sz="4" w:space="0" w:color="666699"/>
              <w:bottom w:val="single" w:sz="4" w:space="0" w:color="666699"/>
              <w:right w:val="single" w:sz="4" w:space="0" w:color="666699"/>
            </w:tcBorders>
          </w:tcPr>
          <w:p w14:paraId="0432F597" w14:textId="640A9371" w:rsidR="000A4DA7" w:rsidRPr="003120F1" w:rsidRDefault="000A4DA7" w:rsidP="003120F1">
            <w:pPr>
              <w:bidi/>
              <w:spacing w:after="60"/>
              <w:jc w:val="center"/>
              <w:rPr>
                <w:rFonts w:asciiTheme="majorBidi" w:hAnsiTheme="majorBidi" w:cstheme="majorBidi"/>
                <w:bCs/>
                <w:rtl/>
                <w:lang w:bidi="ar-AE"/>
              </w:rPr>
            </w:pPr>
            <w:r w:rsidRPr="003120F1">
              <w:rPr>
                <w:rFonts w:asciiTheme="majorBidi" w:hAnsiTheme="majorBidi" w:cstheme="majorBidi"/>
                <w:bCs/>
                <w:rtl/>
                <w:lang w:bidi="ar-AE"/>
              </w:rPr>
              <w:t>الوكالة</w:t>
            </w:r>
          </w:p>
        </w:tc>
        <w:tc>
          <w:tcPr>
            <w:tcW w:w="3390" w:type="dxa"/>
            <w:gridSpan w:val="2"/>
            <w:tcBorders>
              <w:top w:val="single" w:sz="4" w:space="0" w:color="666699"/>
              <w:left w:val="single" w:sz="4" w:space="0" w:color="666699"/>
              <w:bottom w:val="single" w:sz="4" w:space="0" w:color="666699"/>
              <w:right w:val="single" w:sz="4" w:space="0" w:color="666699"/>
            </w:tcBorders>
          </w:tcPr>
          <w:p w14:paraId="2B3688EA" w14:textId="6EDCF5ED" w:rsidR="000A4DA7" w:rsidRPr="003120F1" w:rsidRDefault="000A4DA7" w:rsidP="003120F1">
            <w:pPr>
              <w:bidi/>
              <w:spacing w:after="60"/>
              <w:jc w:val="center"/>
              <w:rPr>
                <w:rFonts w:asciiTheme="majorBidi" w:hAnsiTheme="majorBidi" w:cstheme="majorBidi"/>
                <w:bCs/>
                <w:rtl/>
                <w:lang w:bidi="ar-AE"/>
              </w:rPr>
            </w:pPr>
            <w:r w:rsidRPr="003120F1">
              <w:rPr>
                <w:rFonts w:asciiTheme="majorBidi" w:hAnsiTheme="majorBidi" w:cstheme="majorBidi"/>
                <w:bCs/>
                <w:rtl/>
                <w:lang w:bidi="ar-AE"/>
              </w:rPr>
              <w:t>التمويل المطلوب دولار أمريكي)</w:t>
            </w:r>
          </w:p>
        </w:tc>
        <w:tc>
          <w:tcPr>
            <w:tcW w:w="3390" w:type="dxa"/>
            <w:tcBorders>
              <w:top w:val="single" w:sz="4" w:space="0" w:color="666699"/>
              <w:left w:val="single" w:sz="4" w:space="0" w:color="666699"/>
              <w:bottom w:val="single" w:sz="4" w:space="0" w:color="666699"/>
              <w:right w:val="single" w:sz="4" w:space="0" w:color="666699"/>
            </w:tcBorders>
          </w:tcPr>
          <w:p w14:paraId="662F3A6B" w14:textId="19043BEC" w:rsidR="000A4DA7" w:rsidRPr="003120F1" w:rsidRDefault="000A4DA7" w:rsidP="003120F1">
            <w:pPr>
              <w:bidi/>
              <w:spacing w:after="60"/>
              <w:jc w:val="center"/>
              <w:rPr>
                <w:rFonts w:asciiTheme="majorBidi" w:hAnsiTheme="majorBidi" w:cstheme="majorBidi"/>
                <w:bCs/>
              </w:rPr>
            </w:pPr>
            <w:r w:rsidRPr="003120F1">
              <w:rPr>
                <w:rFonts w:asciiTheme="majorBidi" w:hAnsiTheme="majorBidi" w:cstheme="majorBidi"/>
                <w:bCs/>
                <w:rtl/>
              </w:rPr>
              <w:t>تكاليف الدعم (دولار أمريكي)</w:t>
            </w:r>
          </w:p>
        </w:tc>
      </w:tr>
      <w:tr w:rsidR="000A4DA7" w:rsidRPr="003120F1" w14:paraId="6715E3F1" w14:textId="77777777" w:rsidTr="000A4DA7">
        <w:trPr>
          <w:trHeight w:val="240"/>
        </w:trPr>
        <w:tc>
          <w:tcPr>
            <w:tcW w:w="3390" w:type="dxa"/>
            <w:tcBorders>
              <w:top w:val="single" w:sz="4" w:space="0" w:color="666699"/>
              <w:left w:val="single" w:sz="4" w:space="0" w:color="666699"/>
              <w:bottom w:val="single" w:sz="4" w:space="0" w:color="666699"/>
              <w:right w:val="single" w:sz="4" w:space="0" w:color="666699"/>
            </w:tcBorders>
          </w:tcPr>
          <w:p w14:paraId="56C78015" w14:textId="45417309" w:rsidR="000A4DA7" w:rsidRPr="003120F1" w:rsidRDefault="000A4DA7" w:rsidP="003120F1">
            <w:pPr>
              <w:bidi/>
              <w:spacing w:after="60"/>
              <w:jc w:val="left"/>
              <w:rPr>
                <w:rFonts w:asciiTheme="majorBidi" w:hAnsiTheme="majorBidi" w:cstheme="majorBidi"/>
                <w:b/>
                <w:rtl/>
                <w:lang w:bidi="ar-AE"/>
              </w:rPr>
            </w:pPr>
            <w:r w:rsidRPr="003120F1">
              <w:rPr>
                <w:rFonts w:asciiTheme="majorBidi" w:hAnsiTheme="majorBidi" w:cstheme="majorBidi"/>
                <w:b/>
                <w:rtl/>
                <w:lang w:bidi="ar-AE"/>
              </w:rPr>
              <w:t>اليوئنديبي</w:t>
            </w:r>
          </w:p>
        </w:tc>
        <w:tc>
          <w:tcPr>
            <w:tcW w:w="3390" w:type="dxa"/>
            <w:gridSpan w:val="2"/>
            <w:tcBorders>
              <w:top w:val="single" w:sz="4" w:space="0" w:color="666699"/>
              <w:left w:val="single" w:sz="4" w:space="0" w:color="666699"/>
              <w:bottom w:val="single" w:sz="4" w:space="0" w:color="666699"/>
              <w:right w:val="single" w:sz="4" w:space="0" w:color="666699"/>
            </w:tcBorders>
          </w:tcPr>
          <w:p w14:paraId="3E898BE8" w14:textId="10715CE1" w:rsidR="000A4DA7" w:rsidRPr="003120F1" w:rsidRDefault="000A4DA7" w:rsidP="003120F1">
            <w:pPr>
              <w:bidi/>
              <w:spacing w:after="60"/>
              <w:jc w:val="left"/>
              <w:rPr>
                <w:rFonts w:asciiTheme="majorBidi" w:hAnsiTheme="majorBidi" w:cstheme="majorBidi"/>
                <w:bCs/>
                <w:rtl/>
                <w:lang w:bidi="ar-AE"/>
              </w:rPr>
            </w:pPr>
            <w:r w:rsidRPr="003120F1">
              <w:rPr>
                <w:rFonts w:asciiTheme="majorBidi" w:hAnsiTheme="majorBidi" w:cstheme="majorBidi"/>
                <w:bCs/>
                <w:rtl/>
                <w:lang w:bidi="ar-AE"/>
              </w:rPr>
              <w:t>117,000</w:t>
            </w:r>
          </w:p>
        </w:tc>
        <w:tc>
          <w:tcPr>
            <w:tcW w:w="3390" w:type="dxa"/>
            <w:tcBorders>
              <w:top w:val="single" w:sz="4" w:space="0" w:color="666699"/>
              <w:left w:val="single" w:sz="4" w:space="0" w:color="666699"/>
              <w:bottom w:val="single" w:sz="4" w:space="0" w:color="666699"/>
              <w:right w:val="single" w:sz="4" w:space="0" w:color="666699"/>
            </w:tcBorders>
          </w:tcPr>
          <w:p w14:paraId="3DC91ACC" w14:textId="7BBAD6D1" w:rsidR="000A4DA7" w:rsidRPr="003120F1" w:rsidRDefault="000A4DA7" w:rsidP="003120F1">
            <w:pPr>
              <w:bidi/>
              <w:spacing w:after="60"/>
              <w:jc w:val="left"/>
              <w:rPr>
                <w:rFonts w:asciiTheme="majorBidi" w:hAnsiTheme="majorBidi" w:cstheme="majorBidi"/>
                <w:rtl/>
              </w:rPr>
            </w:pPr>
            <w:r w:rsidRPr="003120F1">
              <w:rPr>
                <w:rFonts w:asciiTheme="majorBidi" w:hAnsiTheme="majorBidi" w:cstheme="majorBidi"/>
                <w:rtl/>
              </w:rPr>
              <w:t>8,190</w:t>
            </w:r>
          </w:p>
        </w:tc>
      </w:tr>
    </w:tbl>
    <w:p w14:paraId="60722449" w14:textId="77777777" w:rsidR="00D02ED5" w:rsidRPr="003120F1" w:rsidRDefault="00D02ED5" w:rsidP="003120F1">
      <w:pPr>
        <w:bidi/>
        <w:rPr>
          <w:rFonts w:asciiTheme="majorBidi" w:hAnsiTheme="majorBidi" w:cstheme="majorBidi"/>
        </w:rPr>
      </w:pPr>
    </w:p>
    <w:tbl>
      <w:tblPr>
        <w:tblStyle w:val="TableGrid"/>
        <w:bidiVisual/>
        <w:tblW w:w="1017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170"/>
      </w:tblGrid>
      <w:tr w:rsidR="00D02ED5" w:rsidRPr="003120F1" w14:paraId="06A0C354" w14:textId="77777777" w:rsidTr="00C438C2">
        <w:trPr>
          <w:trHeight w:val="240"/>
        </w:trPr>
        <w:tc>
          <w:tcPr>
            <w:tcW w:w="3000" w:type="dxa"/>
            <w:tcBorders>
              <w:top w:val="single" w:sz="4" w:space="0" w:color="666699"/>
              <w:left w:val="single" w:sz="4" w:space="0" w:color="666699"/>
              <w:bottom w:val="single" w:sz="4" w:space="0" w:color="666699"/>
              <w:right w:val="single" w:sz="4" w:space="0" w:color="666699"/>
            </w:tcBorders>
          </w:tcPr>
          <w:p w14:paraId="793B38DE" w14:textId="2984275E" w:rsidR="00D02ED5" w:rsidRPr="003120F1" w:rsidRDefault="00D02ED5" w:rsidP="003120F1">
            <w:pPr>
              <w:bidi/>
              <w:spacing w:after="60"/>
              <w:rPr>
                <w:rFonts w:asciiTheme="majorBidi" w:hAnsiTheme="majorBidi" w:cstheme="majorBidi"/>
                <w:bCs/>
                <w:rtl/>
              </w:rPr>
            </w:pPr>
            <w:r w:rsidRPr="003120F1">
              <w:rPr>
                <w:rFonts w:asciiTheme="majorBidi" w:hAnsiTheme="majorBidi" w:cstheme="majorBidi"/>
                <w:bCs/>
                <w:rtl/>
              </w:rPr>
              <w:t>توصيات الأمانة:</w:t>
            </w:r>
          </w:p>
        </w:tc>
        <w:tc>
          <w:tcPr>
            <w:tcW w:w="7170" w:type="dxa"/>
            <w:tcBorders>
              <w:top w:val="single" w:sz="4" w:space="0" w:color="666699"/>
              <w:left w:val="single" w:sz="4" w:space="0" w:color="666699"/>
              <w:bottom w:val="single" w:sz="4" w:space="0" w:color="666699"/>
              <w:right w:val="single" w:sz="4" w:space="0" w:color="666699"/>
            </w:tcBorders>
          </w:tcPr>
          <w:p w14:paraId="70018D90" w14:textId="5CB0B60B" w:rsidR="00D02ED5" w:rsidRPr="003120F1" w:rsidRDefault="008A7F30" w:rsidP="003120F1">
            <w:pPr>
              <w:bidi/>
              <w:spacing w:after="60"/>
              <w:jc w:val="center"/>
              <w:rPr>
                <w:rFonts w:asciiTheme="majorBidi" w:hAnsiTheme="majorBidi" w:cstheme="majorBidi"/>
                <w:rtl/>
              </w:rPr>
            </w:pPr>
            <w:r w:rsidRPr="003120F1">
              <w:rPr>
                <w:rFonts w:asciiTheme="majorBidi" w:hAnsiTheme="majorBidi" w:cstheme="majorBidi"/>
                <w:rtl/>
              </w:rPr>
              <w:t>النظر في الطلب بشكل فردي</w:t>
            </w:r>
          </w:p>
        </w:tc>
      </w:tr>
    </w:tbl>
    <w:p w14:paraId="6C707DF8" w14:textId="77777777" w:rsidR="00D42A14" w:rsidRPr="003120F1" w:rsidRDefault="00D42A14" w:rsidP="003120F1">
      <w:pPr>
        <w:bidi/>
        <w:jc w:val="left"/>
        <w:rPr>
          <w:rFonts w:asciiTheme="majorBidi" w:hAnsiTheme="majorBidi" w:cstheme="majorBidi"/>
          <w:lang w:val="en-CA"/>
        </w:rPr>
      </w:pPr>
      <w:r w:rsidRPr="003120F1">
        <w:rPr>
          <w:rFonts w:asciiTheme="majorBidi" w:hAnsiTheme="majorBidi" w:cstheme="majorBidi"/>
          <w:lang w:val="en-CA"/>
        </w:rPr>
        <w:br w:type="page"/>
      </w:r>
    </w:p>
    <w:p w14:paraId="4B189452" w14:textId="77777777" w:rsidR="00B75A0D" w:rsidRPr="003120F1" w:rsidRDefault="00B75A0D" w:rsidP="00125794">
      <w:pPr>
        <w:bidi/>
        <w:spacing w:after="240"/>
        <w:jc w:val="center"/>
        <w:rPr>
          <w:rFonts w:asciiTheme="majorBidi" w:hAnsiTheme="majorBidi" w:cstheme="majorBidi"/>
          <w:bCs/>
          <w:sz w:val="26"/>
          <w:szCs w:val="26"/>
          <w:rtl/>
          <w:lang w:val="en-US" w:bidi="ar-AE"/>
        </w:rPr>
      </w:pPr>
      <w:r w:rsidRPr="003120F1">
        <w:rPr>
          <w:rFonts w:asciiTheme="majorBidi" w:hAnsiTheme="majorBidi" w:cstheme="majorBidi"/>
          <w:bCs/>
          <w:sz w:val="26"/>
          <w:szCs w:val="26"/>
          <w:rtl/>
          <w:lang w:val="en-US" w:bidi="ar-AE"/>
        </w:rPr>
        <w:lastRenderedPageBreak/>
        <w:t>وصف المشروع</w:t>
      </w:r>
    </w:p>
    <w:p w14:paraId="089DFC97" w14:textId="77777777" w:rsidR="00B232F9" w:rsidRPr="003120F1" w:rsidRDefault="00B232F9" w:rsidP="007D0313">
      <w:pPr>
        <w:bidi/>
        <w:rPr>
          <w:rFonts w:asciiTheme="majorBidi" w:hAnsiTheme="majorBidi" w:cstheme="majorBidi"/>
          <w:bCs/>
          <w:sz w:val="26"/>
          <w:szCs w:val="26"/>
          <w:lang w:val="en-CA"/>
        </w:rPr>
      </w:pPr>
      <w:r w:rsidRPr="003120F1">
        <w:rPr>
          <w:rFonts w:asciiTheme="majorBidi" w:hAnsiTheme="majorBidi" w:cstheme="majorBidi"/>
          <w:bCs/>
          <w:sz w:val="26"/>
          <w:szCs w:val="26"/>
          <w:rtl/>
          <w:lang w:val="en-CA"/>
        </w:rPr>
        <w:t>خلفية</w:t>
      </w:r>
    </w:p>
    <w:p w14:paraId="2FEFD877" w14:textId="77777777" w:rsidR="00B232F9" w:rsidRPr="007D0313" w:rsidRDefault="00B232F9" w:rsidP="007D0313">
      <w:pPr>
        <w:bidi/>
        <w:rPr>
          <w:rFonts w:asciiTheme="majorBidi" w:hAnsiTheme="majorBidi" w:cstheme="majorBidi"/>
          <w:sz w:val="30"/>
          <w:szCs w:val="30"/>
          <w:lang w:val="en-CA" w:bidi="ar-AE"/>
        </w:rPr>
      </w:pPr>
    </w:p>
    <w:p w14:paraId="1F501C22" w14:textId="77777777" w:rsidR="00B232F9" w:rsidRPr="003120F1" w:rsidRDefault="00B232F9" w:rsidP="00125794">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بالنيابة عن حكومة جامايكا، قدمت اليوئنديبي بصفتها الوكالة المنفذة المعيَّنة طلباً لتمويل المرحلة الثانية من خطة إدارة إزالة المواد الهيدروكلوروفلوروكربونية، بمبلغ قدره 390,000 دولار أمريكي، بالإضافة إلى تكاليف دعم الوكالة البالغة 27,300 دولار أمريكي، على النحو المقدم أصولاً</w:t>
      </w:r>
      <w:r w:rsidRPr="003120F1">
        <w:rPr>
          <w:rStyle w:val="FootnoteReference"/>
          <w:rFonts w:asciiTheme="majorBidi" w:hAnsiTheme="majorBidi" w:cstheme="majorBidi"/>
          <w:sz w:val="26"/>
          <w:szCs w:val="26"/>
          <w:rtl/>
          <w:lang w:val="en-CA"/>
        </w:rPr>
        <w:footnoteReference w:id="2"/>
      </w:r>
      <w:r w:rsidRPr="003120F1">
        <w:rPr>
          <w:rFonts w:asciiTheme="majorBidi" w:hAnsiTheme="majorBidi" w:cstheme="majorBidi"/>
          <w:sz w:val="26"/>
          <w:szCs w:val="26"/>
          <w:rtl/>
          <w:lang w:val="en-CA"/>
        </w:rPr>
        <w:t>. سيؤدي تنفيذ المرحلة الثانية من خطة إدارة إزالة المواد الهيدروكلوروفلوروكربونية إلى التخلص التدريجي من الاستهلاك المتبقي من المواد الهيدروكلوروفلوروكربونية بحلول عام 2030.</w:t>
      </w:r>
    </w:p>
    <w:p w14:paraId="549A5438" w14:textId="77777777" w:rsidR="00627B23" w:rsidRPr="003120F1" w:rsidRDefault="00627B23" w:rsidP="00125794">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تبلغ قيمة الشريحة الأولى من المرحلة الثانية من خطة إدارة إزالة المواد الهيدروكلوروفلوروكربونية المطلوبة في هذا الاجتماع 156,000 دولار أمريكي، بالإضافة إلى تكاليف دعم الوكالة البالغة 10,920 دولار أمريكي، على النحو المقدم أصولاً.</w:t>
      </w:r>
    </w:p>
    <w:p w14:paraId="3F9DDA3C" w14:textId="77777777" w:rsidR="00627B23" w:rsidRPr="003120F1" w:rsidRDefault="00627B23" w:rsidP="00125794">
      <w:pPr>
        <w:pStyle w:val="Heading1"/>
        <w:numPr>
          <w:ilvl w:val="0"/>
          <w:numId w:val="0"/>
        </w:numPr>
        <w:bidi/>
        <w:rPr>
          <w:rFonts w:asciiTheme="majorBidi" w:hAnsiTheme="majorBidi" w:cstheme="majorBidi"/>
          <w:bCs/>
          <w:sz w:val="26"/>
          <w:szCs w:val="26"/>
          <w:lang w:val="en-CA"/>
        </w:rPr>
      </w:pPr>
      <w:r w:rsidRPr="003120F1">
        <w:rPr>
          <w:rFonts w:asciiTheme="majorBidi" w:hAnsiTheme="majorBidi" w:cstheme="majorBidi"/>
          <w:bCs/>
          <w:sz w:val="26"/>
          <w:szCs w:val="26"/>
          <w:rtl/>
          <w:lang w:val="en-CA"/>
        </w:rPr>
        <w:t>حالة تنفيذ المرحلة الأولى من خطة إدارة إزالة المواد الهيدروكلوروفلوروكربونية</w:t>
      </w:r>
    </w:p>
    <w:p w14:paraId="25CA0D3C" w14:textId="77777777" w:rsidR="00627B23" w:rsidRPr="003120F1" w:rsidRDefault="00627B23" w:rsidP="00125794">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تمت الموافقة على المرحلة الأولى من خطة إدارة إزالة المواد الهيدروكلوروفلوروكربونية لجامايكا في الاجتماع الرابع والستين</w:t>
      </w:r>
      <w:r w:rsidRPr="003120F1">
        <w:rPr>
          <w:rStyle w:val="FootnoteReference"/>
          <w:rFonts w:asciiTheme="majorBidi" w:hAnsiTheme="majorBidi" w:cstheme="majorBidi"/>
          <w:sz w:val="26"/>
          <w:szCs w:val="26"/>
          <w:rtl/>
          <w:lang w:val="en-CA"/>
        </w:rPr>
        <w:footnoteReference w:id="3"/>
      </w:r>
      <w:r w:rsidRPr="003120F1">
        <w:rPr>
          <w:rFonts w:asciiTheme="majorBidi" w:hAnsiTheme="majorBidi" w:cstheme="majorBidi"/>
          <w:sz w:val="26"/>
          <w:szCs w:val="26"/>
          <w:rtl/>
          <w:lang w:val="en-CA"/>
        </w:rPr>
        <w:t xml:space="preserve"> لتحقيق متطلبات التخفيض بنسبة 35 في المائة من خط أساس الامتثال بحلول عام 2020، بتكلفة إجمالية قدرها 655,450 دولار أمريكي، بالإضافة إلى تكاليف دعم الوكالة، للتخلص التدريجي من 8.1 طن من قدرات استنفاد الأوزون من المواد الهيدروكلوروفلوروكربونية المستخدمة في قطاعي تصنيع رغوة البوليوريتان وقطاع خدمة التبريد وتكييف الهواء. تمت الموافقة على الشريحة الرابعة والأخيرة من المرحلة الأولى من خطة إدارة إزالة المواد الهيدروكلوروفلوروكربونية في إطار عملية الموافقة بين الدورات للاجتماع الخامس والثمانين في مايو 2020؛ وسيتم الانتهاء من المرحلة الأولى بحلول 31 ديسمبر 2021.</w:t>
      </w:r>
    </w:p>
    <w:p w14:paraId="536A7DAE" w14:textId="77777777" w:rsidR="00627B23" w:rsidRPr="003120F1" w:rsidRDefault="00627B23" w:rsidP="007D0313">
      <w:pPr>
        <w:bidi/>
        <w:rPr>
          <w:rFonts w:asciiTheme="majorBidi" w:hAnsiTheme="majorBidi" w:cstheme="majorBidi"/>
          <w:sz w:val="26"/>
          <w:szCs w:val="26"/>
          <w:u w:val="single"/>
          <w:lang w:val="en-CA"/>
        </w:rPr>
      </w:pPr>
      <w:r w:rsidRPr="003120F1">
        <w:rPr>
          <w:rFonts w:asciiTheme="majorBidi" w:hAnsiTheme="majorBidi" w:cstheme="majorBidi"/>
          <w:sz w:val="26"/>
          <w:szCs w:val="26"/>
          <w:u w:val="single"/>
          <w:rtl/>
          <w:lang w:val="en-CA"/>
        </w:rPr>
        <w:t>استهلاك المواد الهيدروكلوروفلوروكربونية</w:t>
      </w:r>
    </w:p>
    <w:p w14:paraId="2B4A2661" w14:textId="77777777" w:rsidR="00627B23" w:rsidRPr="007D0313" w:rsidRDefault="00627B23" w:rsidP="007D0313">
      <w:pPr>
        <w:bidi/>
        <w:rPr>
          <w:rFonts w:asciiTheme="majorBidi" w:hAnsiTheme="majorBidi" w:cstheme="majorBidi"/>
          <w:sz w:val="26"/>
          <w:szCs w:val="26"/>
          <w:lang w:bidi="ar-AE"/>
        </w:rPr>
      </w:pPr>
    </w:p>
    <w:p w14:paraId="2374EB8C" w14:textId="77777777" w:rsidR="00627B23" w:rsidRPr="003120F1" w:rsidRDefault="00627B23" w:rsidP="00125794">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أبلغت حكومة جامايكا عن استهلاك قدره 2.86 طن من قدرات استنفاد الأوزون من المواد الهيدروكلوروفلوروكربونية في عام 2019، أي أقلَ بنسبة 82.4 في المائة من خط أساس الامتثال للمواد الهيدروكلوروفلوروكربونية. كان استهلاك المواد الهيدروكلوروفلوروكربونية في الفترة 2015-2019 على النحو الموضح في الجدول1.</w:t>
      </w:r>
    </w:p>
    <w:p w14:paraId="2E8E7D7A" w14:textId="2A4453B0" w:rsidR="00775043" w:rsidRPr="003120F1" w:rsidRDefault="00775043" w:rsidP="003120F1">
      <w:pPr>
        <w:bidi/>
        <w:rPr>
          <w:rFonts w:asciiTheme="majorBidi" w:hAnsiTheme="majorBidi" w:cstheme="majorBidi"/>
          <w:b/>
          <w:lang w:val="en-CA"/>
        </w:rPr>
      </w:pPr>
      <w:bookmarkStart w:id="1" w:name="_Hlk37147660"/>
      <w:r w:rsidRPr="003120F1">
        <w:rPr>
          <w:rFonts w:asciiTheme="majorBidi" w:hAnsiTheme="majorBidi" w:cstheme="majorBidi"/>
          <w:b/>
          <w:bCs/>
          <w:rtl/>
          <w:lang w:val="en-CA" w:bidi="ar-EG"/>
        </w:rPr>
        <w:t xml:space="preserve">الجدول1: استهلاك المواد الهيدروكلوروفلوروكربونية في </w:t>
      </w:r>
      <w:r w:rsidRPr="003120F1">
        <w:rPr>
          <w:rFonts w:asciiTheme="majorBidi" w:hAnsiTheme="majorBidi" w:cstheme="majorBidi"/>
          <w:b/>
          <w:bCs/>
          <w:rtl/>
          <w:lang w:val="en-CA"/>
        </w:rPr>
        <w:t>جامايكا</w:t>
      </w:r>
      <w:r w:rsidRPr="003120F1">
        <w:rPr>
          <w:rFonts w:asciiTheme="majorBidi" w:hAnsiTheme="majorBidi" w:cstheme="majorBidi"/>
          <w:b/>
          <w:bCs/>
          <w:lang w:val="en-CA"/>
        </w:rPr>
        <w:t xml:space="preserve"> </w:t>
      </w:r>
      <w:r w:rsidRPr="003120F1">
        <w:rPr>
          <w:rFonts w:asciiTheme="majorBidi" w:hAnsiTheme="majorBidi" w:cstheme="majorBidi"/>
          <w:b/>
          <w:bCs/>
          <w:rtl/>
          <w:lang w:val="en-CA" w:bidi="ar-EG"/>
        </w:rPr>
        <w:t>(2015-2019 بيانات المادة 7)</w:t>
      </w:r>
    </w:p>
    <w:tbl>
      <w:tblPr>
        <w:bidiVisual/>
        <w:tblW w:w="9355" w:type="dxa"/>
        <w:tblLayout w:type="fixed"/>
        <w:tblLook w:val="04A0" w:firstRow="1" w:lastRow="0" w:firstColumn="1" w:lastColumn="0" w:noHBand="0" w:noVBand="1"/>
      </w:tblPr>
      <w:tblGrid>
        <w:gridCol w:w="3685"/>
        <w:gridCol w:w="1045"/>
        <w:gridCol w:w="908"/>
        <w:gridCol w:w="908"/>
        <w:gridCol w:w="908"/>
        <w:gridCol w:w="908"/>
        <w:gridCol w:w="993"/>
      </w:tblGrid>
      <w:tr w:rsidR="00775043" w:rsidRPr="003120F1" w14:paraId="68A7A13A" w14:textId="77777777" w:rsidTr="00775043">
        <w:trPr>
          <w:trHeight w:val="253"/>
          <w:tblHeader/>
        </w:trPr>
        <w:tc>
          <w:tcPr>
            <w:tcW w:w="3685"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bookmarkEnd w:id="1"/>
          <w:p w14:paraId="2B7088C3" w14:textId="77777777" w:rsidR="00775043" w:rsidRPr="003120F1" w:rsidRDefault="00775043" w:rsidP="003120F1">
            <w:pPr>
              <w:widowControl w:val="0"/>
              <w:bidi/>
              <w:jc w:val="left"/>
              <w:rPr>
                <w:rFonts w:asciiTheme="majorBidi" w:hAnsiTheme="majorBidi" w:cstheme="majorBidi"/>
                <w:b/>
                <w:bCs/>
                <w:color w:val="000000"/>
                <w:sz w:val="20"/>
                <w:szCs w:val="20"/>
                <w:lang w:val="en-CA"/>
              </w:rPr>
            </w:pPr>
            <w:r w:rsidRPr="003120F1">
              <w:rPr>
                <w:rFonts w:asciiTheme="majorBidi" w:hAnsiTheme="majorBidi" w:cstheme="majorBidi"/>
                <w:b/>
                <w:bCs/>
                <w:color w:val="000000"/>
                <w:sz w:val="20"/>
                <w:szCs w:val="20"/>
                <w:rtl/>
                <w:lang w:val="en-CA"/>
              </w:rPr>
              <w:t xml:space="preserve">الهيدروكلوروفلوروكربون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173B79B5" w14:textId="77777777" w:rsidR="00775043" w:rsidRPr="003120F1" w:rsidRDefault="00775043" w:rsidP="003120F1">
            <w:pPr>
              <w:widowControl w:val="0"/>
              <w:bidi/>
              <w:jc w:val="center"/>
              <w:rPr>
                <w:rFonts w:asciiTheme="majorBidi" w:hAnsiTheme="majorBidi" w:cstheme="majorBidi"/>
                <w:b/>
                <w:bCs/>
                <w:color w:val="000000"/>
                <w:sz w:val="20"/>
                <w:szCs w:val="20"/>
                <w:lang w:val="en-CA"/>
              </w:rPr>
            </w:pPr>
            <w:r w:rsidRPr="003120F1">
              <w:rPr>
                <w:rFonts w:asciiTheme="majorBidi" w:hAnsiTheme="majorBidi" w:cstheme="majorBidi"/>
                <w:b/>
                <w:bCs/>
                <w:color w:val="000000"/>
                <w:sz w:val="20"/>
                <w:szCs w:val="20"/>
                <w:rtl/>
                <w:lang w:val="en-CA"/>
              </w:rPr>
              <w:t>2015</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14:paraId="5FB8D890" w14:textId="77777777" w:rsidR="00775043" w:rsidRPr="003120F1" w:rsidRDefault="00775043" w:rsidP="003120F1">
            <w:pPr>
              <w:widowControl w:val="0"/>
              <w:bidi/>
              <w:jc w:val="center"/>
              <w:rPr>
                <w:rFonts w:asciiTheme="majorBidi" w:hAnsiTheme="majorBidi" w:cstheme="majorBidi"/>
                <w:b/>
                <w:bCs/>
                <w:color w:val="000000"/>
                <w:sz w:val="20"/>
                <w:szCs w:val="20"/>
                <w:lang w:val="en-CA"/>
              </w:rPr>
            </w:pPr>
            <w:r w:rsidRPr="003120F1">
              <w:rPr>
                <w:rFonts w:asciiTheme="majorBidi" w:hAnsiTheme="majorBidi" w:cstheme="majorBidi"/>
                <w:b/>
                <w:bCs/>
                <w:color w:val="000000"/>
                <w:sz w:val="20"/>
                <w:szCs w:val="20"/>
                <w:rtl/>
                <w:lang w:val="en-CA"/>
              </w:rPr>
              <w:t>2016</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14:paraId="5158F4E9" w14:textId="77777777" w:rsidR="00775043" w:rsidRPr="003120F1" w:rsidRDefault="00775043" w:rsidP="003120F1">
            <w:pPr>
              <w:widowControl w:val="0"/>
              <w:bidi/>
              <w:jc w:val="center"/>
              <w:rPr>
                <w:rFonts w:asciiTheme="majorBidi" w:hAnsiTheme="majorBidi" w:cstheme="majorBidi"/>
                <w:b/>
                <w:bCs/>
                <w:color w:val="000000"/>
                <w:sz w:val="20"/>
                <w:szCs w:val="20"/>
                <w:lang w:val="en-CA"/>
              </w:rPr>
            </w:pPr>
            <w:r w:rsidRPr="003120F1">
              <w:rPr>
                <w:rFonts w:asciiTheme="majorBidi" w:hAnsiTheme="majorBidi" w:cstheme="majorBidi"/>
                <w:b/>
                <w:bCs/>
                <w:color w:val="000000"/>
                <w:sz w:val="20"/>
                <w:szCs w:val="20"/>
                <w:rtl/>
                <w:lang w:val="en-CA"/>
              </w:rPr>
              <w:t>2017</w:t>
            </w:r>
          </w:p>
        </w:tc>
        <w:tc>
          <w:tcPr>
            <w:tcW w:w="908" w:type="dxa"/>
            <w:tcBorders>
              <w:top w:val="single" w:sz="4" w:space="0" w:color="auto"/>
              <w:left w:val="nil"/>
              <w:bottom w:val="single" w:sz="4" w:space="0" w:color="auto"/>
              <w:right w:val="single" w:sz="4" w:space="0" w:color="auto"/>
            </w:tcBorders>
          </w:tcPr>
          <w:p w14:paraId="5CB87E5C" w14:textId="77777777" w:rsidR="00775043" w:rsidRPr="003120F1" w:rsidRDefault="00775043" w:rsidP="003120F1">
            <w:pPr>
              <w:widowControl w:val="0"/>
              <w:bidi/>
              <w:jc w:val="center"/>
              <w:rPr>
                <w:rFonts w:asciiTheme="majorBidi" w:hAnsiTheme="majorBidi" w:cstheme="majorBidi"/>
                <w:b/>
                <w:bCs/>
                <w:color w:val="000000"/>
                <w:sz w:val="20"/>
                <w:szCs w:val="20"/>
                <w:lang w:val="en-CA"/>
              </w:rPr>
            </w:pPr>
            <w:r w:rsidRPr="003120F1">
              <w:rPr>
                <w:rFonts w:asciiTheme="majorBidi" w:hAnsiTheme="majorBidi" w:cstheme="majorBidi"/>
                <w:b/>
                <w:bCs/>
                <w:color w:val="000000"/>
                <w:sz w:val="20"/>
                <w:szCs w:val="20"/>
                <w:rtl/>
                <w:lang w:val="en-CA"/>
              </w:rPr>
              <w:t>2018</w:t>
            </w:r>
          </w:p>
        </w:tc>
        <w:tc>
          <w:tcPr>
            <w:tcW w:w="908" w:type="dxa"/>
            <w:tcBorders>
              <w:top w:val="single" w:sz="4" w:space="0" w:color="auto"/>
              <w:left w:val="single" w:sz="4" w:space="0" w:color="auto"/>
              <w:bottom w:val="single" w:sz="4" w:space="0" w:color="auto"/>
              <w:right w:val="single" w:sz="4" w:space="0" w:color="auto"/>
            </w:tcBorders>
          </w:tcPr>
          <w:p w14:paraId="2CD488F5" w14:textId="77777777" w:rsidR="00775043" w:rsidRPr="003120F1" w:rsidRDefault="00775043" w:rsidP="003120F1">
            <w:pPr>
              <w:widowControl w:val="0"/>
              <w:bidi/>
              <w:jc w:val="center"/>
              <w:rPr>
                <w:rFonts w:asciiTheme="majorBidi" w:hAnsiTheme="majorBidi" w:cstheme="majorBidi"/>
                <w:b/>
                <w:bCs/>
                <w:color w:val="000000"/>
                <w:sz w:val="20"/>
                <w:szCs w:val="20"/>
                <w:lang w:val="en-CA"/>
              </w:rPr>
            </w:pPr>
            <w:r w:rsidRPr="003120F1">
              <w:rPr>
                <w:rFonts w:asciiTheme="majorBidi" w:hAnsiTheme="majorBidi" w:cstheme="majorBidi"/>
                <w:b/>
                <w:bCs/>
                <w:color w:val="000000"/>
                <w:sz w:val="20"/>
                <w:szCs w:val="20"/>
                <w:rtl/>
                <w:lang w:val="en-CA"/>
              </w:rPr>
              <w:t>2019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6EA4E" w14:textId="77777777" w:rsidR="00775043" w:rsidRPr="003120F1" w:rsidRDefault="00775043" w:rsidP="003120F1">
            <w:pPr>
              <w:widowControl w:val="0"/>
              <w:bidi/>
              <w:jc w:val="center"/>
              <w:rPr>
                <w:rFonts w:asciiTheme="majorBidi" w:hAnsiTheme="majorBidi" w:cstheme="majorBidi"/>
                <w:b/>
                <w:bCs/>
                <w:color w:val="000000"/>
                <w:sz w:val="20"/>
                <w:szCs w:val="20"/>
                <w:lang w:val="en-CA"/>
              </w:rPr>
            </w:pPr>
            <w:r w:rsidRPr="003120F1">
              <w:rPr>
                <w:rFonts w:asciiTheme="majorBidi" w:hAnsiTheme="majorBidi" w:cstheme="majorBidi"/>
                <w:b/>
                <w:bCs/>
                <w:color w:val="000000"/>
                <w:sz w:val="20"/>
                <w:szCs w:val="20"/>
                <w:rtl/>
                <w:lang w:val="en-CA"/>
              </w:rPr>
              <w:t>خط الأساس</w:t>
            </w:r>
          </w:p>
        </w:tc>
      </w:tr>
      <w:tr w:rsidR="00775043" w:rsidRPr="003120F1" w14:paraId="7D324810" w14:textId="77777777" w:rsidTr="00775043">
        <w:trPr>
          <w:trHeight w:val="253"/>
          <w:tblHeader/>
        </w:trPr>
        <w:tc>
          <w:tcPr>
            <w:tcW w:w="3685"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01E127AF" w14:textId="77777777" w:rsidR="00775043" w:rsidRPr="003120F1" w:rsidRDefault="00775043" w:rsidP="003120F1">
            <w:pPr>
              <w:widowControl w:val="0"/>
              <w:bidi/>
              <w:jc w:val="left"/>
              <w:rPr>
                <w:rFonts w:asciiTheme="majorBidi" w:hAnsiTheme="majorBidi" w:cstheme="majorBidi"/>
                <w:b/>
                <w:bCs/>
                <w:color w:val="000000"/>
                <w:sz w:val="20"/>
                <w:szCs w:val="20"/>
                <w:rtl/>
                <w:lang w:val="en-CA"/>
              </w:rPr>
            </w:pPr>
            <w:r w:rsidRPr="003120F1">
              <w:rPr>
                <w:rFonts w:asciiTheme="majorBidi" w:hAnsiTheme="majorBidi" w:cstheme="majorBidi"/>
                <w:b/>
                <w:bCs/>
                <w:color w:val="000000"/>
                <w:sz w:val="20"/>
                <w:szCs w:val="20"/>
                <w:rtl/>
                <w:lang w:val="en-CA"/>
              </w:rPr>
              <w:t>طن متري</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35BC107C" w14:textId="77777777" w:rsidR="00775043" w:rsidRPr="003120F1" w:rsidRDefault="00775043" w:rsidP="003120F1">
            <w:pPr>
              <w:widowControl w:val="0"/>
              <w:bidi/>
              <w:jc w:val="center"/>
              <w:rPr>
                <w:rFonts w:asciiTheme="majorBidi" w:hAnsiTheme="majorBidi" w:cstheme="majorBidi"/>
                <w:b/>
                <w:bCs/>
                <w:color w:val="000000"/>
                <w:sz w:val="20"/>
                <w:szCs w:val="20"/>
                <w:rtl/>
                <w:lang w:val="en-CA"/>
              </w:rPr>
            </w:pPr>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0AD12976" w14:textId="77777777" w:rsidR="00775043" w:rsidRPr="003120F1" w:rsidRDefault="00775043" w:rsidP="003120F1">
            <w:pPr>
              <w:widowControl w:val="0"/>
              <w:bidi/>
              <w:jc w:val="center"/>
              <w:rPr>
                <w:rFonts w:asciiTheme="majorBidi" w:hAnsiTheme="majorBidi" w:cstheme="majorBidi"/>
                <w:b/>
                <w:bCs/>
                <w:color w:val="000000"/>
                <w:sz w:val="20"/>
                <w:szCs w:val="20"/>
                <w:rtl/>
                <w:lang w:val="en-CA"/>
              </w:rPr>
            </w:pPr>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15305821" w14:textId="77777777" w:rsidR="00775043" w:rsidRPr="003120F1" w:rsidRDefault="00775043" w:rsidP="003120F1">
            <w:pPr>
              <w:widowControl w:val="0"/>
              <w:bidi/>
              <w:jc w:val="center"/>
              <w:rPr>
                <w:rFonts w:asciiTheme="majorBidi" w:hAnsiTheme="majorBidi" w:cstheme="majorBidi"/>
                <w:b/>
                <w:bCs/>
                <w:color w:val="000000"/>
                <w:sz w:val="20"/>
                <w:szCs w:val="20"/>
                <w:rtl/>
                <w:lang w:val="en-CA"/>
              </w:rPr>
            </w:pPr>
          </w:p>
        </w:tc>
        <w:tc>
          <w:tcPr>
            <w:tcW w:w="908" w:type="dxa"/>
            <w:tcBorders>
              <w:top w:val="single" w:sz="4" w:space="0" w:color="auto"/>
              <w:left w:val="nil"/>
              <w:bottom w:val="single" w:sz="4" w:space="0" w:color="auto"/>
              <w:right w:val="single" w:sz="4" w:space="0" w:color="auto"/>
            </w:tcBorders>
          </w:tcPr>
          <w:p w14:paraId="7AB1AFAB" w14:textId="77777777" w:rsidR="00775043" w:rsidRPr="003120F1" w:rsidRDefault="00775043" w:rsidP="003120F1">
            <w:pPr>
              <w:widowControl w:val="0"/>
              <w:bidi/>
              <w:jc w:val="center"/>
              <w:rPr>
                <w:rFonts w:asciiTheme="majorBidi" w:hAnsiTheme="majorBidi" w:cstheme="majorBidi"/>
                <w:b/>
                <w:bCs/>
                <w:color w:val="000000"/>
                <w:sz w:val="20"/>
                <w:szCs w:val="20"/>
                <w:rtl/>
                <w:lang w:val="en-CA"/>
              </w:rPr>
            </w:pPr>
          </w:p>
        </w:tc>
        <w:tc>
          <w:tcPr>
            <w:tcW w:w="908" w:type="dxa"/>
            <w:tcBorders>
              <w:top w:val="single" w:sz="4" w:space="0" w:color="auto"/>
              <w:left w:val="single" w:sz="4" w:space="0" w:color="auto"/>
              <w:bottom w:val="single" w:sz="4" w:space="0" w:color="auto"/>
              <w:right w:val="single" w:sz="4" w:space="0" w:color="auto"/>
            </w:tcBorders>
          </w:tcPr>
          <w:p w14:paraId="0DAD307B" w14:textId="77777777" w:rsidR="00775043" w:rsidRPr="003120F1" w:rsidRDefault="00775043" w:rsidP="003120F1">
            <w:pPr>
              <w:widowControl w:val="0"/>
              <w:bidi/>
              <w:jc w:val="center"/>
              <w:rPr>
                <w:rFonts w:asciiTheme="majorBidi" w:hAnsiTheme="majorBidi" w:cstheme="majorBidi"/>
                <w:b/>
                <w:bCs/>
                <w:color w:val="000000"/>
                <w:sz w:val="20"/>
                <w:szCs w:val="20"/>
                <w:rtl/>
                <w:lang w:val="en-C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98DD0" w14:textId="77777777" w:rsidR="00775043" w:rsidRPr="003120F1" w:rsidRDefault="00775043" w:rsidP="003120F1">
            <w:pPr>
              <w:widowControl w:val="0"/>
              <w:bidi/>
              <w:jc w:val="center"/>
              <w:rPr>
                <w:rFonts w:asciiTheme="majorBidi" w:hAnsiTheme="majorBidi" w:cstheme="majorBidi"/>
                <w:b/>
                <w:bCs/>
                <w:color w:val="000000"/>
                <w:sz w:val="20"/>
                <w:szCs w:val="20"/>
                <w:rtl/>
                <w:lang w:val="en-CA"/>
              </w:rPr>
            </w:pPr>
          </w:p>
        </w:tc>
      </w:tr>
      <w:tr w:rsidR="00775043" w:rsidRPr="003120F1" w14:paraId="6D91315E" w14:textId="77777777" w:rsidTr="00775043">
        <w:trPr>
          <w:trHeight w:val="253"/>
        </w:trPr>
        <w:tc>
          <w:tcPr>
            <w:tcW w:w="3685"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0D039669" w14:textId="77777777" w:rsidR="00775043" w:rsidRPr="003120F1" w:rsidRDefault="00775043" w:rsidP="003120F1">
            <w:pPr>
              <w:widowControl w:val="0"/>
              <w:bidi/>
              <w:jc w:val="left"/>
              <w:rPr>
                <w:rFonts w:asciiTheme="majorBidi" w:hAnsiTheme="majorBidi" w:cstheme="majorBidi"/>
                <w:color w:val="000000"/>
                <w:sz w:val="20"/>
                <w:szCs w:val="20"/>
                <w:rtl/>
                <w:lang w:val="en-CA" w:bidi="ar-AE"/>
              </w:rPr>
            </w:pPr>
            <w:r w:rsidRPr="003120F1">
              <w:rPr>
                <w:rFonts w:asciiTheme="majorBidi" w:hAnsiTheme="majorBidi" w:cstheme="majorBidi"/>
                <w:color w:val="000000"/>
                <w:sz w:val="20"/>
                <w:szCs w:val="20"/>
                <w:rtl/>
                <w:lang w:val="en-CA" w:bidi="ar-AE"/>
              </w:rPr>
              <w:t>الهيدروكلوروفلوروكربون</w:t>
            </w:r>
            <w:r w:rsidRPr="003120F1">
              <w:rPr>
                <w:rFonts w:asciiTheme="majorBidi" w:hAnsiTheme="majorBidi" w:cstheme="majorBidi"/>
                <w:color w:val="000000"/>
                <w:sz w:val="20"/>
                <w:szCs w:val="20"/>
                <w:rtl/>
                <w:lang w:val="en-CA"/>
              </w:rPr>
              <w:t>-22</w:t>
            </w:r>
          </w:p>
        </w:tc>
        <w:tc>
          <w:tcPr>
            <w:tcW w:w="1045" w:type="dxa"/>
            <w:tcBorders>
              <w:top w:val="nil"/>
              <w:left w:val="nil"/>
              <w:bottom w:val="single" w:sz="4" w:space="0" w:color="auto"/>
              <w:right w:val="single" w:sz="4" w:space="0" w:color="auto"/>
            </w:tcBorders>
            <w:shd w:val="clear" w:color="auto" w:fill="auto"/>
            <w:noWrap/>
            <w:tcMar>
              <w:left w:w="115" w:type="dxa"/>
              <w:right w:w="173" w:type="dxa"/>
            </w:tcMar>
            <w:vAlign w:val="center"/>
          </w:tcPr>
          <w:p w14:paraId="5DADF2B7" w14:textId="1C3491B2" w:rsidR="00775043" w:rsidRPr="003120F1" w:rsidRDefault="00775043" w:rsidP="003120F1">
            <w:pPr>
              <w:widowControl w:val="0"/>
              <w:bidi/>
              <w:jc w:val="left"/>
              <w:rPr>
                <w:rFonts w:asciiTheme="majorBidi" w:hAnsiTheme="majorBidi" w:cstheme="majorBidi"/>
                <w:color w:val="000000"/>
                <w:sz w:val="20"/>
                <w:szCs w:val="20"/>
                <w:rtl/>
                <w:lang w:bidi="ar-AE"/>
              </w:rPr>
            </w:pPr>
            <w:r w:rsidRPr="003120F1">
              <w:rPr>
                <w:rFonts w:asciiTheme="majorBidi" w:hAnsiTheme="majorBidi" w:cstheme="majorBidi"/>
                <w:color w:val="000000"/>
                <w:sz w:val="20"/>
                <w:szCs w:val="20"/>
                <w:rtl/>
                <w:lang w:bidi="ar-AE"/>
              </w:rPr>
              <w:t>138.38</w:t>
            </w:r>
          </w:p>
        </w:tc>
        <w:tc>
          <w:tcPr>
            <w:tcW w:w="90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754535A3" w14:textId="522084F7" w:rsidR="00775043" w:rsidRPr="003120F1" w:rsidRDefault="00775043" w:rsidP="003120F1">
            <w:pPr>
              <w:widowControl w:val="0"/>
              <w:bidi/>
              <w:jc w:val="left"/>
              <w:rPr>
                <w:rFonts w:asciiTheme="majorBidi" w:hAnsiTheme="majorBidi" w:cstheme="majorBidi"/>
                <w:color w:val="000000"/>
                <w:sz w:val="20"/>
                <w:szCs w:val="20"/>
                <w:rtl/>
              </w:rPr>
            </w:pPr>
            <w:r w:rsidRPr="003120F1">
              <w:rPr>
                <w:rFonts w:asciiTheme="majorBidi" w:hAnsiTheme="majorBidi" w:cstheme="majorBidi"/>
                <w:color w:val="000000"/>
                <w:sz w:val="20"/>
                <w:szCs w:val="20"/>
                <w:rtl/>
              </w:rPr>
              <w:t>145.53</w:t>
            </w:r>
          </w:p>
        </w:tc>
        <w:tc>
          <w:tcPr>
            <w:tcW w:w="908" w:type="dxa"/>
            <w:tcBorders>
              <w:top w:val="nil"/>
              <w:left w:val="single" w:sz="4" w:space="0" w:color="auto"/>
              <w:bottom w:val="single" w:sz="4" w:space="0" w:color="auto"/>
              <w:right w:val="single" w:sz="4" w:space="0" w:color="auto"/>
            </w:tcBorders>
            <w:noWrap/>
            <w:tcMar>
              <w:left w:w="115" w:type="dxa"/>
              <w:right w:w="43" w:type="dxa"/>
            </w:tcMar>
            <w:vAlign w:val="center"/>
          </w:tcPr>
          <w:p w14:paraId="7B27A247" w14:textId="220B3689" w:rsidR="00775043" w:rsidRPr="003120F1" w:rsidRDefault="00775043"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149.83</w:t>
            </w:r>
          </w:p>
        </w:tc>
        <w:tc>
          <w:tcPr>
            <w:tcW w:w="908" w:type="dxa"/>
            <w:tcBorders>
              <w:top w:val="single" w:sz="4" w:space="0" w:color="auto"/>
              <w:left w:val="nil"/>
              <w:bottom w:val="single" w:sz="4" w:space="0" w:color="auto"/>
              <w:right w:val="single" w:sz="4" w:space="0" w:color="auto"/>
            </w:tcBorders>
            <w:tcMar>
              <w:left w:w="115" w:type="dxa"/>
              <w:right w:w="43" w:type="dxa"/>
            </w:tcMar>
            <w:vAlign w:val="center"/>
          </w:tcPr>
          <w:p w14:paraId="3A896592" w14:textId="7FF6122E" w:rsidR="00775043" w:rsidRPr="003120F1" w:rsidRDefault="00775043"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181.29</w:t>
            </w:r>
          </w:p>
        </w:tc>
        <w:tc>
          <w:tcPr>
            <w:tcW w:w="908" w:type="dxa"/>
            <w:tcBorders>
              <w:top w:val="nil"/>
              <w:left w:val="single" w:sz="4" w:space="0" w:color="auto"/>
              <w:bottom w:val="single" w:sz="4" w:space="0" w:color="auto"/>
              <w:right w:val="single" w:sz="4" w:space="0" w:color="auto"/>
            </w:tcBorders>
            <w:tcMar>
              <w:left w:w="115" w:type="dxa"/>
              <w:right w:w="43" w:type="dxa"/>
            </w:tcMar>
            <w:vAlign w:val="center"/>
          </w:tcPr>
          <w:p w14:paraId="440A5B8B" w14:textId="7C421A78" w:rsidR="00775043" w:rsidRPr="003120F1" w:rsidRDefault="00775043"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51.97</w:t>
            </w:r>
          </w:p>
        </w:tc>
        <w:tc>
          <w:tcPr>
            <w:tcW w:w="993" w:type="dxa"/>
            <w:tcBorders>
              <w:top w:val="nil"/>
              <w:left w:val="single" w:sz="4" w:space="0" w:color="auto"/>
              <w:bottom w:val="single" w:sz="4" w:space="0" w:color="auto"/>
              <w:right w:val="single" w:sz="4" w:space="0" w:color="auto"/>
            </w:tcBorders>
            <w:shd w:val="clear" w:color="auto" w:fill="auto"/>
            <w:noWrap/>
            <w:tcMar>
              <w:left w:w="115" w:type="dxa"/>
              <w:right w:w="43" w:type="dxa"/>
            </w:tcMar>
            <w:vAlign w:val="center"/>
          </w:tcPr>
          <w:p w14:paraId="5C66C49A" w14:textId="1831DA01" w:rsidR="00775043" w:rsidRPr="003120F1" w:rsidRDefault="003D03E1" w:rsidP="003120F1">
            <w:pPr>
              <w:widowControl w:val="0"/>
              <w:bidi/>
              <w:jc w:val="left"/>
              <w:rPr>
                <w:rFonts w:asciiTheme="majorBidi" w:hAnsiTheme="majorBidi" w:cstheme="majorBidi"/>
                <w:color w:val="000000"/>
                <w:sz w:val="20"/>
                <w:szCs w:val="20"/>
                <w:rtl/>
              </w:rPr>
            </w:pPr>
            <w:r w:rsidRPr="003120F1">
              <w:rPr>
                <w:rFonts w:asciiTheme="majorBidi" w:hAnsiTheme="majorBidi" w:cstheme="majorBidi"/>
                <w:color w:val="000000"/>
                <w:sz w:val="20"/>
                <w:szCs w:val="20"/>
                <w:rtl/>
              </w:rPr>
              <w:t>230.60</w:t>
            </w:r>
          </w:p>
        </w:tc>
      </w:tr>
      <w:tr w:rsidR="003D03E1" w:rsidRPr="003120F1" w14:paraId="47759DD9" w14:textId="77777777" w:rsidTr="00775043">
        <w:trPr>
          <w:trHeight w:val="253"/>
        </w:trPr>
        <w:tc>
          <w:tcPr>
            <w:tcW w:w="3685"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35A70363" w14:textId="5D77DA9F" w:rsidR="003D03E1" w:rsidRPr="003120F1" w:rsidRDefault="003D03E1" w:rsidP="003120F1">
            <w:pPr>
              <w:widowControl w:val="0"/>
              <w:bidi/>
              <w:jc w:val="left"/>
              <w:rPr>
                <w:rFonts w:asciiTheme="majorBidi" w:hAnsiTheme="majorBidi" w:cstheme="majorBidi"/>
                <w:color w:val="000000"/>
                <w:sz w:val="20"/>
                <w:szCs w:val="20"/>
                <w:rtl/>
                <w:lang w:val="en-CA" w:bidi="ar-AE"/>
              </w:rPr>
            </w:pPr>
            <w:r w:rsidRPr="003120F1">
              <w:rPr>
                <w:rFonts w:asciiTheme="majorBidi" w:hAnsiTheme="majorBidi" w:cstheme="majorBidi"/>
                <w:color w:val="000000"/>
                <w:sz w:val="20"/>
                <w:szCs w:val="20"/>
                <w:rtl/>
                <w:lang w:val="en-CA" w:bidi="ar-AE"/>
              </w:rPr>
              <w:t>الهيدروكلوروفلوروكربون-141ب</w:t>
            </w:r>
          </w:p>
        </w:tc>
        <w:tc>
          <w:tcPr>
            <w:tcW w:w="1045" w:type="dxa"/>
            <w:tcBorders>
              <w:top w:val="nil"/>
              <w:left w:val="nil"/>
              <w:bottom w:val="single" w:sz="4" w:space="0" w:color="auto"/>
              <w:right w:val="single" w:sz="4" w:space="0" w:color="auto"/>
            </w:tcBorders>
            <w:shd w:val="clear" w:color="auto" w:fill="auto"/>
            <w:noWrap/>
            <w:tcMar>
              <w:left w:w="115" w:type="dxa"/>
              <w:right w:w="173" w:type="dxa"/>
            </w:tcMar>
            <w:vAlign w:val="center"/>
          </w:tcPr>
          <w:p w14:paraId="6339AD54" w14:textId="6C04EAD6" w:rsidR="003D03E1" w:rsidRPr="003120F1" w:rsidRDefault="003D03E1"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0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36BB4A7B" w14:textId="2D0B597B" w:rsidR="003D03E1" w:rsidRPr="003120F1" w:rsidRDefault="003D03E1"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08" w:type="dxa"/>
            <w:tcBorders>
              <w:top w:val="nil"/>
              <w:left w:val="single" w:sz="4" w:space="0" w:color="auto"/>
              <w:bottom w:val="single" w:sz="4" w:space="0" w:color="auto"/>
              <w:right w:val="single" w:sz="4" w:space="0" w:color="auto"/>
            </w:tcBorders>
            <w:noWrap/>
            <w:tcMar>
              <w:left w:w="115" w:type="dxa"/>
              <w:right w:w="43" w:type="dxa"/>
            </w:tcMar>
            <w:vAlign w:val="center"/>
          </w:tcPr>
          <w:p w14:paraId="4A2517CA" w14:textId="38442F57" w:rsidR="003D03E1" w:rsidRPr="003120F1" w:rsidRDefault="003D03E1"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08" w:type="dxa"/>
            <w:tcBorders>
              <w:top w:val="single" w:sz="4" w:space="0" w:color="auto"/>
              <w:left w:val="nil"/>
              <w:bottom w:val="single" w:sz="4" w:space="0" w:color="auto"/>
              <w:right w:val="single" w:sz="4" w:space="0" w:color="auto"/>
            </w:tcBorders>
            <w:tcMar>
              <w:left w:w="115" w:type="dxa"/>
              <w:right w:w="43" w:type="dxa"/>
            </w:tcMar>
            <w:vAlign w:val="center"/>
          </w:tcPr>
          <w:p w14:paraId="0C0E88B0" w14:textId="5ED36740" w:rsidR="003D03E1" w:rsidRPr="003120F1" w:rsidRDefault="003D03E1"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08" w:type="dxa"/>
            <w:tcBorders>
              <w:top w:val="nil"/>
              <w:left w:val="single" w:sz="4" w:space="0" w:color="auto"/>
              <w:bottom w:val="single" w:sz="4" w:space="0" w:color="auto"/>
              <w:right w:val="single" w:sz="4" w:space="0" w:color="auto"/>
            </w:tcBorders>
            <w:tcMar>
              <w:left w:w="115" w:type="dxa"/>
              <w:right w:w="43" w:type="dxa"/>
            </w:tcMar>
            <w:vAlign w:val="center"/>
          </w:tcPr>
          <w:p w14:paraId="249E756C" w14:textId="303FC644" w:rsidR="003D03E1" w:rsidRPr="003120F1" w:rsidRDefault="003D03E1"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93" w:type="dxa"/>
            <w:tcBorders>
              <w:top w:val="nil"/>
              <w:left w:val="single" w:sz="4" w:space="0" w:color="auto"/>
              <w:bottom w:val="single" w:sz="4" w:space="0" w:color="auto"/>
              <w:right w:val="single" w:sz="4" w:space="0" w:color="auto"/>
            </w:tcBorders>
            <w:shd w:val="clear" w:color="auto" w:fill="auto"/>
            <w:noWrap/>
            <w:tcMar>
              <w:left w:w="115" w:type="dxa"/>
              <w:right w:w="43" w:type="dxa"/>
            </w:tcMar>
            <w:vAlign w:val="center"/>
          </w:tcPr>
          <w:p w14:paraId="6E0B6D86" w14:textId="01897536" w:rsidR="003D03E1" w:rsidRPr="003120F1" w:rsidRDefault="003D03E1"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33.00</w:t>
            </w:r>
          </w:p>
        </w:tc>
      </w:tr>
      <w:tr w:rsidR="003D03E1" w:rsidRPr="003120F1" w14:paraId="3C4163E2" w14:textId="77777777" w:rsidTr="00775043">
        <w:trPr>
          <w:trHeight w:val="253"/>
        </w:trPr>
        <w:tc>
          <w:tcPr>
            <w:tcW w:w="3685"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75DE5267" w14:textId="5BAC3D93" w:rsidR="003D03E1" w:rsidRPr="003120F1" w:rsidRDefault="003D03E1" w:rsidP="003120F1">
            <w:pPr>
              <w:widowControl w:val="0"/>
              <w:bidi/>
              <w:jc w:val="left"/>
              <w:rPr>
                <w:rFonts w:asciiTheme="majorBidi" w:hAnsiTheme="majorBidi" w:cstheme="majorBidi"/>
                <w:color w:val="000000"/>
                <w:sz w:val="20"/>
                <w:szCs w:val="20"/>
                <w:rtl/>
                <w:lang w:val="en-CA" w:bidi="ar-AE"/>
              </w:rPr>
            </w:pPr>
            <w:r w:rsidRPr="003120F1">
              <w:rPr>
                <w:rFonts w:asciiTheme="majorBidi" w:hAnsiTheme="majorBidi" w:cstheme="majorBidi"/>
                <w:color w:val="000000"/>
                <w:sz w:val="20"/>
                <w:szCs w:val="20"/>
                <w:rtl/>
                <w:lang w:val="en-CA" w:bidi="ar-AE"/>
              </w:rPr>
              <w:t>الهيدروكلوروفلوروكربون-142ب</w:t>
            </w:r>
          </w:p>
        </w:tc>
        <w:tc>
          <w:tcPr>
            <w:tcW w:w="1045" w:type="dxa"/>
            <w:tcBorders>
              <w:top w:val="nil"/>
              <w:left w:val="nil"/>
              <w:bottom w:val="single" w:sz="4" w:space="0" w:color="auto"/>
              <w:right w:val="single" w:sz="4" w:space="0" w:color="auto"/>
            </w:tcBorders>
            <w:shd w:val="clear" w:color="auto" w:fill="auto"/>
            <w:noWrap/>
            <w:tcMar>
              <w:left w:w="115" w:type="dxa"/>
              <w:right w:w="173" w:type="dxa"/>
            </w:tcMar>
            <w:vAlign w:val="center"/>
          </w:tcPr>
          <w:p w14:paraId="6D0C4070" w14:textId="01009B07" w:rsidR="003D03E1" w:rsidRPr="003120F1" w:rsidRDefault="003D03E1"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0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0A10EED2" w14:textId="45F2256D" w:rsidR="003D03E1" w:rsidRPr="003120F1" w:rsidRDefault="003D03E1"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08" w:type="dxa"/>
            <w:tcBorders>
              <w:top w:val="nil"/>
              <w:left w:val="single" w:sz="4" w:space="0" w:color="auto"/>
              <w:bottom w:val="single" w:sz="4" w:space="0" w:color="auto"/>
              <w:right w:val="single" w:sz="4" w:space="0" w:color="auto"/>
            </w:tcBorders>
            <w:noWrap/>
            <w:tcMar>
              <w:left w:w="115" w:type="dxa"/>
              <w:right w:w="43" w:type="dxa"/>
            </w:tcMar>
            <w:vAlign w:val="center"/>
          </w:tcPr>
          <w:p w14:paraId="46A69195" w14:textId="4DCCC009" w:rsidR="003D03E1" w:rsidRPr="003120F1" w:rsidRDefault="003D03E1"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08" w:type="dxa"/>
            <w:tcBorders>
              <w:top w:val="single" w:sz="4" w:space="0" w:color="auto"/>
              <w:left w:val="nil"/>
              <w:bottom w:val="single" w:sz="4" w:space="0" w:color="auto"/>
              <w:right w:val="single" w:sz="4" w:space="0" w:color="auto"/>
            </w:tcBorders>
            <w:tcMar>
              <w:left w:w="115" w:type="dxa"/>
              <w:right w:w="43" w:type="dxa"/>
            </w:tcMar>
            <w:vAlign w:val="center"/>
          </w:tcPr>
          <w:p w14:paraId="7F2BC9CE" w14:textId="43290552" w:rsidR="003D03E1" w:rsidRPr="003120F1" w:rsidRDefault="003D03E1"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08" w:type="dxa"/>
            <w:tcBorders>
              <w:top w:val="nil"/>
              <w:left w:val="single" w:sz="4" w:space="0" w:color="auto"/>
              <w:bottom w:val="single" w:sz="4" w:space="0" w:color="auto"/>
              <w:right w:val="single" w:sz="4" w:space="0" w:color="auto"/>
            </w:tcBorders>
            <w:tcMar>
              <w:left w:w="115" w:type="dxa"/>
              <w:right w:w="43" w:type="dxa"/>
            </w:tcMar>
            <w:vAlign w:val="center"/>
          </w:tcPr>
          <w:p w14:paraId="4DE9EB61" w14:textId="24BDD937" w:rsidR="003D03E1" w:rsidRPr="003120F1" w:rsidRDefault="003D03E1"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93" w:type="dxa"/>
            <w:tcBorders>
              <w:top w:val="nil"/>
              <w:left w:val="single" w:sz="4" w:space="0" w:color="auto"/>
              <w:bottom w:val="single" w:sz="4" w:space="0" w:color="auto"/>
              <w:right w:val="single" w:sz="4" w:space="0" w:color="auto"/>
            </w:tcBorders>
            <w:shd w:val="clear" w:color="auto" w:fill="auto"/>
            <w:noWrap/>
            <w:tcMar>
              <w:left w:w="115" w:type="dxa"/>
              <w:right w:w="43" w:type="dxa"/>
            </w:tcMar>
            <w:vAlign w:val="center"/>
          </w:tcPr>
          <w:p w14:paraId="21F7D8B5" w14:textId="1B3AD1C0" w:rsidR="003D03E1" w:rsidRPr="003120F1" w:rsidRDefault="003D03E1"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0.09</w:t>
            </w:r>
          </w:p>
        </w:tc>
      </w:tr>
      <w:tr w:rsidR="003D03E1" w:rsidRPr="003120F1" w14:paraId="6ABE14FF" w14:textId="77777777" w:rsidTr="00775043">
        <w:trPr>
          <w:trHeight w:val="253"/>
        </w:trPr>
        <w:tc>
          <w:tcPr>
            <w:tcW w:w="3685"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61FD2CA" w14:textId="77777777" w:rsidR="003D03E1" w:rsidRPr="003120F1" w:rsidRDefault="003D03E1" w:rsidP="003120F1">
            <w:pPr>
              <w:widowControl w:val="0"/>
              <w:bidi/>
              <w:jc w:val="left"/>
              <w:rPr>
                <w:rFonts w:asciiTheme="majorBidi" w:hAnsiTheme="majorBidi" w:cstheme="majorBidi"/>
                <w:color w:val="000000"/>
                <w:sz w:val="20"/>
                <w:szCs w:val="20"/>
                <w:lang w:val="en-CA"/>
              </w:rPr>
            </w:pPr>
            <w:r w:rsidRPr="003120F1">
              <w:rPr>
                <w:rFonts w:asciiTheme="majorBidi" w:hAnsiTheme="majorBidi" w:cstheme="majorBidi"/>
                <w:color w:val="000000"/>
                <w:sz w:val="20"/>
                <w:szCs w:val="20"/>
                <w:rtl/>
                <w:lang w:val="en-CA" w:bidi="ar-AE"/>
              </w:rPr>
              <w:t>الهيدروكلوروفلوروكربون</w:t>
            </w:r>
            <w:r w:rsidRPr="003120F1">
              <w:rPr>
                <w:rFonts w:asciiTheme="majorBidi" w:hAnsiTheme="majorBidi" w:cstheme="majorBidi"/>
                <w:color w:val="000000"/>
                <w:sz w:val="20"/>
                <w:szCs w:val="20"/>
                <w:rtl/>
                <w:lang w:val="en-CA"/>
              </w:rPr>
              <w:t>-123</w:t>
            </w:r>
          </w:p>
        </w:tc>
        <w:tc>
          <w:tcPr>
            <w:tcW w:w="1045" w:type="dxa"/>
            <w:tcBorders>
              <w:top w:val="nil"/>
              <w:left w:val="nil"/>
              <w:bottom w:val="single" w:sz="4" w:space="0" w:color="auto"/>
              <w:right w:val="single" w:sz="4" w:space="0" w:color="auto"/>
            </w:tcBorders>
            <w:shd w:val="clear" w:color="auto" w:fill="auto"/>
            <w:noWrap/>
            <w:tcMar>
              <w:left w:w="115" w:type="dxa"/>
              <w:right w:w="173" w:type="dxa"/>
            </w:tcMar>
            <w:vAlign w:val="center"/>
          </w:tcPr>
          <w:p w14:paraId="3DE68219" w14:textId="3C3C992A" w:rsidR="003D03E1" w:rsidRPr="003120F1" w:rsidRDefault="003D03E1" w:rsidP="003120F1">
            <w:pPr>
              <w:widowControl w:val="0"/>
              <w:bidi/>
              <w:jc w:val="left"/>
              <w:rPr>
                <w:rFonts w:asciiTheme="majorBidi" w:hAnsiTheme="majorBidi" w:cstheme="majorBidi"/>
                <w:color w:val="000000"/>
                <w:sz w:val="20"/>
                <w:szCs w:val="20"/>
                <w:rtl/>
                <w:lang w:bidi="ar-AE"/>
              </w:rPr>
            </w:pPr>
            <w:r w:rsidRPr="003120F1">
              <w:rPr>
                <w:rFonts w:asciiTheme="majorBidi" w:hAnsiTheme="majorBidi" w:cstheme="majorBidi"/>
                <w:color w:val="000000"/>
                <w:sz w:val="20"/>
                <w:szCs w:val="20"/>
                <w:rtl/>
                <w:lang w:val="en-CA"/>
              </w:rPr>
              <w:t>0.00</w:t>
            </w:r>
          </w:p>
        </w:tc>
        <w:tc>
          <w:tcPr>
            <w:tcW w:w="90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4F19D684" w14:textId="01BBC17C" w:rsidR="003D03E1" w:rsidRPr="003120F1" w:rsidRDefault="003D03E1" w:rsidP="003120F1">
            <w:pPr>
              <w:widowControl w:val="0"/>
              <w:bidi/>
              <w:jc w:val="left"/>
              <w:rPr>
                <w:rFonts w:asciiTheme="majorBidi" w:hAnsiTheme="majorBidi" w:cstheme="majorBidi"/>
                <w:color w:val="000000"/>
                <w:sz w:val="20"/>
                <w:szCs w:val="20"/>
              </w:rPr>
            </w:pPr>
            <w:r w:rsidRPr="003120F1">
              <w:rPr>
                <w:rFonts w:asciiTheme="majorBidi" w:hAnsiTheme="majorBidi" w:cstheme="majorBidi"/>
                <w:color w:val="000000"/>
                <w:sz w:val="20"/>
                <w:szCs w:val="20"/>
                <w:rtl/>
              </w:rPr>
              <w:t>0.72</w:t>
            </w:r>
          </w:p>
        </w:tc>
        <w:tc>
          <w:tcPr>
            <w:tcW w:w="908" w:type="dxa"/>
            <w:tcBorders>
              <w:top w:val="nil"/>
              <w:left w:val="single" w:sz="4" w:space="0" w:color="auto"/>
              <w:bottom w:val="single" w:sz="4" w:space="0" w:color="auto"/>
              <w:right w:val="single" w:sz="4" w:space="0" w:color="auto"/>
            </w:tcBorders>
            <w:noWrap/>
            <w:tcMar>
              <w:left w:w="115" w:type="dxa"/>
              <w:right w:w="43" w:type="dxa"/>
            </w:tcMar>
            <w:vAlign w:val="center"/>
          </w:tcPr>
          <w:p w14:paraId="2D477333" w14:textId="2EDCBA4D" w:rsidR="003D03E1" w:rsidRPr="003120F1" w:rsidRDefault="003D03E1" w:rsidP="003120F1">
            <w:pPr>
              <w:widowControl w:val="0"/>
              <w:bidi/>
              <w:jc w:val="left"/>
              <w:rPr>
                <w:rFonts w:asciiTheme="majorBidi" w:hAnsiTheme="majorBidi" w:cstheme="majorBidi"/>
                <w:color w:val="000000"/>
                <w:sz w:val="20"/>
                <w:szCs w:val="20"/>
                <w:lang w:val="en-CA"/>
              </w:rPr>
            </w:pPr>
            <w:r w:rsidRPr="003120F1">
              <w:rPr>
                <w:rFonts w:asciiTheme="majorBidi" w:hAnsiTheme="majorBidi" w:cstheme="majorBidi"/>
                <w:color w:val="000000"/>
                <w:sz w:val="20"/>
                <w:szCs w:val="20"/>
                <w:rtl/>
                <w:lang w:val="en-CA"/>
              </w:rPr>
              <w:t>0.00</w:t>
            </w:r>
          </w:p>
        </w:tc>
        <w:tc>
          <w:tcPr>
            <w:tcW w:w="908" w:type="dxa"/>
            <w:tcBorders>
              <w:top w:val="single" w:sz="4" w:space="0" w:color="auto"/>
              <w:left w:val="nil"/>
              <w:bottom w:val="single" w:sz="4" w:space="0" w:color="auto"/>
              <w:right w:val="single" w:sz="4" w:space="0" w:color="auto"/>
            </w:tcBorders>
            <w:tcMar>
              <w:left w:w="115" w:type="dxa"/>
              <w:right w:w="43" w:type="dxa"/>
            </w:tcMar>
            <w:vAlign w:val="center"/>
          </w:tcPr>
          <w:p w14:paraId="291B3EED" w14:textId="255FF68D" w:rsidR="003D03E1" w:rsidRPr="003120F1" w:rsidRDefault="003D03E1" w:rsidP="003120F1">
            <w:pPr>
              <w:widowControl w:val="0"/>
              <w:bidi/>
              <w:jc w:val="left"/>
              <w:rPr>
                <w:rFonts w:asciiTheme="majorBidi" w:hAnsiTheme="majorBidi" w:cstheme="majorBidi"/>
                <w:color w:val="000000"/>
                <w:sz w:val="20"/>
                <w:szCs w:val="20"/>
                <w:lang w:val="en-CA"/>
              </w:rPr>
            </w:pPr>
            <w:r w:rsidRPr="003120F1">
              <w:rPr>
                <w:rFonts w:asciiTheme="majorBidi" w:hAnsiTheme="majorBidi" w:cstheme="majorBidi"/>
                <w:color w:val="000000"/>
                <w:sz w:val="20"/>
                <w:szCs w:val="20"/>
                <w:rtl/>
                <w:lang w:val="en-CA"/>
              </w:rPr>
              <w:t>0.00</w:t>
            </w:r>
          </w:p>
        </w:tc>
        <w:tc>
          <w:tcPr>
            <w:tcW w:w="908" w:type="dxa"/>
            <w:tcBorders>
              <w:top w:val="nil"/>
              <w:left w:val="single" w:sz="4" w:space="0" w:color="auto"/>
              <w:bottom w:val="single" w:sz="4" w:space="0" w:color="auto"/>
              <w:right w:val="single" w:sz="4" w:space="0" w:color="auto"/>
            </w:tcBorders>
            <w:tcMar>
              <w:left w:w="115" w:type="dxa"/>
              <w:right w:w="43" w:type="dxa"/>
            </w:tcMar>
            <w:vAlign w:val="center"/>
          </w:tcPr>
          <w:p w14:paraId="1549C3F2" w14:textId="1BAF1E30" w:rsidR="003D03E1" w:rsidRPr="003120F1" w:rsidRDefault="003D03E1" w:rsidP="003120F1">
            <w:pPr>
              <w:widowControl w:val="0"/>
              <w:bidi/>
              <w:jc w:val="left"/>
              <w:rPr>
                <w:rFonts w:asciiTheme="majorBidi" w:hAnsiTheme="majorBidi" w:cstheme="majorBidi"/>
                <w:color w:val="000000"/>
                <w:sz w:val="20"/>
                <w:szCs w:val="20"/>
                <w:lang w:val="en-CA"/>
              </w:rPr>
            </w:pPr>
            <w:r w:rsidRPr="003120F1">
              <w:rPr>
                <w:rFonts w:asciiTheme="majorBidi" w:hAnsiTheme="majorBidi" w:cstheme="majorBidi"/>
                <w:color w:val="000000"/>
                <w:sz w:val="20"/>
                <w:szCs w:val="20"/>
                <w:rtl/>
                <w:lang w:val="en-CA"/>
              </w:rPr>
              <w:t>0.00</w:t>
            </w:r>
          </w:p>
        </w:tc>
        <w:tc>
          <w:tcPr>
            <w:tcW w:w="993" w:type="dxa"/>
            <w:tcBorders>
              <w:top w:val="nil"/>
              <w:left w:val="single" w:sz="4" w:space="0" w:color="auto"/>
              <w:bottom w:val="single" w:sz="4" w:space="0" w:color="auto"/>
              <w:right w:val="single" w:sz="4" w:space="0" w:color="auto"/>
            </w:tcBorders>
            <w:shd w:val="clear" w:color="auto" w:fill="auto"/>
            <w:noWrap/>
            <w:tcMar>
              <w:left w:w="115" w:type="dxa"/>
              <w:right w:w="43" w:type="dxa"/>
            </w:tcMar>
            <w:vAlign w:val="center"/>
          </w:tcPr>
          <w:p w14:paraId="49EED715" w14:textId="2FAD3A28" w:rsidR="003D03E1" w:rsidRPr="003120F1" w:rsidRDefault="003D03E1" w:rsidP="003120F1">
            <w:pPr>
              <w:widowControl w:val="0"/>
              <w:bidi/>
              <w:jc w:val="left"/>
              <w:rPr>
                <w:rFonts w:asciiTheme="majorBidi" w:hAnsiTheme="majorBidi" w:cstheme="majorBidi"/>
                <w:color w:val="000000"/>
                <w:sz w:val="20"/>
                <w:szCs w:val="20"/>
              </w:rPr>
            </w:pPr>
            <w:r w:rsidRPr="003120F1">
              <w:rPr>
                <w:rFonts w:asciiTheme="majorBidi" w:hAnsiTheme="majorBidi" w:cstheme="majorBidi"/>
                <w:color w:val="000000"/>
                <w:sz w:val="20"/>
                <w:szCs w:val="20"/>
                <w:rtl/>
                <w:lang w:val="en-CA"/>
              </w:rPr>
              <w:t>0.00</w:t>
            </w:r>
          </w:p>
        </w:tc>
      </w:tr>
      <w:tr w:rsidR="003D03E1" w:rsidRPr="003120F1" w14:paraId="191BE86C" w14:textId="77777777" w:rsidTr="00775043">
        <w:trPr>
          <w:trHeight w:val="253"/>
        </w:trPr>
        <w:tc>
          <w:tcPr>
            <w:tcW w:w="3685"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05CABBC2" w14:textId="5CC8B03A" w:rsidR="003D03E1" w:rsidRPr="003120F1" w:rsidRDefault="003D03E1" w:rsidP="003120F1">
            <w:pPr>
              <w:widowControl w:val="0"/>
              <w:bidi/>
              <w:jc w:val="left"/>
              <w:rPr>
                <w:rFonts w:asciiTheme="majorBidi" w:hAnsiTheme="majorBidi" w:cstheme="majorBidi"/>
                <w:color w:val="000000"/>
                <w:sz w:val="20"/>
                <w:szCs w:val="20"/>
                <w:rtl/>
                <w:lang w:val="en-CA" w:bidi="ar-AE"/>
              </w:rPr>
            </w:pPr>
            <w:r w:rsidRPr="003120F1">
              <w:rPr>
                <w:rFonts w:asciiTheme="majorBidi" w:hAnsiTheme="majorBidi" w:cstheme="majorBidi"/>
                <w:color w:val="000000"/>
                <w:sz w:val="20"/>
                <w:szCs w:val="20"/>
                <w:rtl/>
                <w:lang w:val="en-CA" w:bidi="ar-AE"/>
              </w:rPr>
              <w:t>الهيدروكلوروفلوروكربون</w:t>
            </w:r>
            <w:r w:rsidRPr="003120F1">
              <w:rPr>
                <w:rFonts w:asciiTheme="majorBidi" w:hAnsiTheme="majorBidi" w:cstheme="majorBidi"/>
                <w:color w:val="000000"/>
                <w:sz w:val="20"/>
                <w:szCs w:val="20"/>
                <w:rtl/>
                <w:lang w:val="en-CA"/>
              </w:rPr>
              <w:t>-124</w:t>
            </w:r>
          </w:p>
        </w:tc>
        <w:tc>
          <w:tcPr>
            <w:tcW w:w="1045" w:type="dxa"/>
            <w:tcBorders>
              <w:top w:val="nil"/>
              <w:left w:val="nil"/>
              <w:bottom w:val="single" w:sz="4" w:space="0" w:color="auto"/>
              <w:right w:val="single" w:sz="4" w:space="0" w:color="auto"/>
            </w:tcBorders>
            <w:shd w:val="clear" w:color="auto" w:fill="auto"/>
            <w:noWrap/>
            <w:tcMar>
              <w:left w:w="115" w:type="dxa"/>
              <w:right w:w="173" w:type="dxa"/>
            </w:tcMar>
            <w:vAlign w:val="center"/>
          </w:tcPr>
          <w:p w14:paraId="4D91C67C" w14:textId="47D48901" w:rsidR="003D03E1" w:rsidRPr="003120F1" w:rsidRDefault="003D03E1"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0.28</w:t>
            </w:r>
          </w:p>
        </w:tc>
        <w:tc>
          <w:tcPr>
            <w:tcW w:w="90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6C78680C" w14:textId="65BCD870" w:rsidR="003D03E1" w:rsidRPr="003120F1" w:rsidRDefault="003D03E1"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08" w:type="dxa"/>
            <w:tcBorders>
              <w:top w:val="nil"/>
              <w:left w:val="single" w:sz="4" w:space="0" w:color="auto"/>
              <w:bottom w:val="single" w:sz="4" w:space="0" w:color="auto"/>
              <w:right w:val="single" w:sz="4" w:space="0" w:color="auto"/>
            </w:tcBorders>
            <w:noWrap/>
            <w:tcMar>
              <w:left w:w="115" w:type="dxa"/>
              <w:right w:w="43" w:type="dxa"/>
            </w:tcMar>
            <w:vAlign w:val="center"/>
          </w:tcPr>
          <w:p w14:paraId="623C8EDE" w14:textId="2BD32840" w:rsidR="003D03E1" w:rsidRPr="003120F1" w:rsidRDefault="003D03E1"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08" w:type="dxa"/>
            <w:tcBorders>
              <w:top w:val="single" w:sz="4" w:space="0" w:color="auto"/>
              <w:left w:val="nil"/>
              <w:bottom w:val="single" w:sz="4" w:space="0" w:color="auto"/>
              <w:right w:val="single" w:sz="4" w:space="0" w:color="auto"/>
            </w:tcBorders>
            <w:tcMar>
              <w:left w:w="115" w:type="dxa"/>
              <w:right w:w="43" w:type="dxa"/>
            </w:tcMar>
            <w:vAlign w:val="center"/>
          </w:tcPr>
          <w:p w14:paraId="4841B3E3" w14:textId="4D392ACE" w:rsidR="003D03E1" w:rsidRPr="003120F1" w:rsidRDefault="003D03E1"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08" w:type="dxa"/>
            <w:tcBorders>
              <w:top w:val="nil"/>
              <w:left w:val="single" w:sz="4" w:space="0" w:color="auto"/>
              <w:bottom w:val="single" w:sz="4" w:space="0" w:color="auto"/>
              <w:right w:val="single" w:sz="4" w:space="0" w:color="auto"/>
            </w:tcBorders>
            <w:tcMar>
              <w:left w:w="115" w:type="dxa"/>
              <w:right w:w="43" w:type="dxa"/>
            </w:tcMar>
            <w:vAlign w:val="center"/>
          </w:tcPr>
          <w:p w14:paraId="1B9EF21F" w14:textId="74D8287A" w:rsidR="003D03E1" w:rsidRPr="003120F1" w:rsidRDefault="003D03E1"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93" w:type="dxa"/>
            <w:tcBorders>
              <w:top w:val="nil"/>
              <w:left w:val="single" w:sz="4" w:space="0" w:color="auto"/>
              <w:bottom w:val="single" w:sz="4" w:space="0" w:color="auto"/>
              <w:right w:val="single" w:sz="4" w:space="0" w:color="auto"/>
            </w:tcBorders>
            <w:shd w:val="clear" w:color="auto" w:fill="auto"/>
            <w:noWrap/>
            <w:tcMar>
              <w:left w:w="115" w:type="dxa"/>
              <w:right w:w="43" w:type="dxa"/>
            </w:tcMar>
            <w:vAlign w:val="center"/>
          </w:tcPr>
          <w:p w14:paraId="3BBB3CE5" w14:textId="79C8606C" w:rsidR="003D03E1" w:rsidRPr="003120F1" w:rsidRDefault="003D03E1"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r>
      <w:tr w:rsidR="003D03E1" w:rsidRPr="003120F1" w14:paraId="3EA6AEC2" w14:textId="77777777" w:rsidTr="00775043">
        <w:trPr>
          <w:trHeight w:val="253"/>
        </w:trPr>
        <w:tc>
          <w:tcPr>
            <w:tcW w:w="3685" w:type="dxa"/>
            <w:tcBorders>
              <w:top w:val="nil"/>
              <w:left w:val="single" w:sz="4" w:space="0" w:color="auto"/>
              <w:bottom w:val="single" w:sz="4" w:space="0" w:color="auto"/>
              <w:right w:val="single" w:sz="4" w:space="0" w:color="auto"/>
            </w:tcBorders>
            <w:shd w:val="clear" w:color="auto" w:fill="auto"/>
            <w:noWrap/>
            <w:tcMar>
              <w:left w:w="43" w:type="dxa"/>
              <w:right w:w="43" w:type="dxa"/>
            </w:tcMar>
          </w:tcPr>
          <w:p w14:paraId="6CD10E4D" w14:textId="1FC100EE" w:rsidR="003D03E1" w:rsidRPr="003120F1" w:rsidRDefault="003D03E1" w:rsidP="003120F1">
            <w:pPr>
              <w:bidi/>
              <w:jc w:val="left"/>
              <w:rPr>
                <w:rFonts w:asciiTheme="majorBidi" w:hAnsiTheme="majorBidi" w:cstheme="majorBidi"/>
                <w:b/>
                <w:bCs/>
                <w:color w:val="000000"/>
                <w:sz w:val="20"/>
                <w:szCs w:val="20"/>
                <w:rtl/>
                <w:lang w:val="en-CA" w:bidi="ar-AE"/>
              </w:rPr>
            </w:pPr>
            <w:bookmarkStart w:id="2" w:name="_Hlk54277218"/>
            <w:r w:rsidRPr="003120F1">
              <w:rPr>
                <w:rFonts w:asciiTheme="majorBidi" w:hAnsiTheme="majorBidi" w:cstheme="majorBidi"/>
                <w:b/>
                <w:bCs/>
                <w:color w:val="000000"/>
                <w:sz w:val="20"/>
                <w:szCs w:val="20"/>
                <w:rtl/>
                <w:lang w:val="en-CA" w:bidi="ar-AE"/>
              </w:rPr>
              <w:t>المجموع (طن متري)</w:t>
            </w:r>
          </w:p>
        </w:tc>
        <w:tc>
          <w:tcPr>
            <w:tcW w:w="1045" w:type="dxa"/>
            <w:tcBorders>
              <w:top w:val="nil"/>
              <w:left w:val="nil"/>
              <w:bottom w:val="single" w:sz="4" w:space="0" w:color="auto"/>
              <w:right w:val="single" w:sz="4" w:space="0" w:color="auto"/>
            </w:tcBorders>
            <w:shd w:val="clear" w:color="auto" w:fill="auto"/>
            <w:noWrap/>
            <w:tcMar>
              <w:left w:w="115" w:type="dxa"/>
              <w:right w:w="173" w:type="dxa"/>
            </w:tcMar>
            <w:vAlign w:val="center"/>
          </w:tcPr>
          <w:p w14:paraId="2B1E99E2" w14:textId="6461602F" w:rsidR="003D03E1" w:rsidRPr="003120F1" w:rsidRDefault="0045137E" w:rsidP="003120F1">
            <w:pPr>
              <w:bidi/>
              <w:jc w:val="left"/>
              <w:rPr>
                <w:rFonts w:asciiTheme="majorBidi" w:hAnsiTheme="majorBidi" w:cstheme="majorBidi"/>
                <w:b/>
                <w:bCs/>
                <w:color w:val="000000"/>
                <w:sz w:val="20"/>
                <w:szCs w:val="20"/>
                <w:rtl/>
                <w:lang w:val="en-CA"/>
              </w:rPr>
            </w:pPr>
            <w:r w:rsidRPr="003120F1">
              <w:rPr>
                <w:rFonts w:asciiTheme="majorBidi" w:hAnsiTheme="majorBidi" w:cstheme="majorBidi"/>
                <w:b/>
                <w:bCs/>
                <w:color w:val="000000"/>
                <w:sz w:val="20"/>
                <w:szCs w:val="20"/>
                <w:rtl/>
                <w:lang w:val="en-CA"/>
              </w:rPr>
              <w:t>138.66</w:t>
            </w:r>
          </w:p>
        </w:tc>
        <w:tc>
          <w:tcPr>
            <w:tcW w:w="908" w:type="dxa"/>
            <w:tcBorders>
              <w:top w:val="single" w:sz="4" w:space="0" w:color="auto"/>
              <w:left w:val="nil"/>
              <w:bottom w:val="single" w:sz="4" w:space="0" w:color="auto"/>
              <w:right w:val="single" w:sz="4" w:space="0" w:color="auto"/>
            </w:tcBorders>
            <w:noWrap/>
            <w:tcMar>
              <w:left w:w="115" w:type="dxa"/>
              <w:right w:w="43" w:type="dxa"/>
            </w:tcMar>
            <w:vAlign w:val="center"/>
          </w:tcPr>
          <w:p w14:paraId="50023AF5" w14:textId="33DE8E31" w:rsidR="003D03E1" w:rsidRPr="003120F1" w:rsidRDefault="0045137E" w:rsidP="003120F1">
            <w:pPr>
              <w:bidi/>
              <w:jc w:val="left"/>
              <w:rPr>
                <w:rFonts w:asciiTheme="majorBidi" w:hAnsiTheme="majorBidi" w:cstheme="majorBidi"/>
                <w:b/>
                <w:bCs/>
                <w:color w:val="000000"/>
                <w:sz w:val="20"/>
                <w:szCs w:val="20"/>
                <w:rtl/>
                <w:lang w:val="en-CA"/>
              </w:rPr>
            </w:pPr>
            <w:r w:rsidRPr="003120F1">
              <w:rPr>
                <w:rFonts w:asciiTheme="majorBidi" w:hAnsiTheme="majorBidi" w:cstheme="majorBidi"/>
                <w:b/>
                <w:bCs/>
                <w:color w:val="000000"/>
                <w:sz w:val="20"/>
                <w:szCs w:val="20"/>
                <w:rtl/>
                <w:lang w:val="en-CA"/>
              </w:rPr>
              <w:t>146.24</w:t>
            </w:r>
          </w:p>
        </w:tc>
        <w:tc>
          <w:tcPr>
            <w:tcW w:w="908" w:type="dxa"/>
            <w:tcBorders>
              <w:top w:val="nil"/>
              <w:left w:val="single" w:sz="4" w:space="0" w:color="auto"/>
              <w:bottom w:val="single" w:sz="4" w:space="0" w:color="auto"/>
              <w:right w:val="single" w:sz="4" w:space="0" w:color="auto"/>
            </w:tcBorders>
            <w:noWrap/>
            <w:tcMar>
              <w:left w:w="115" w:type="dxa"/>
              <w:right w:w="43" w:type="dxa"/>
            </w:tcMar>
            <w:vAlign w:val="center"/>
          </w:tcPr>
          <w:p w14:paraId="009CAA44" w14:textId="795C1D41" w:rsidR="003D03E1" w:rsidRPr="003120F1" w:rsidRDefault="0045137E" w:rsidP="003120F1">
            <w:pPr>
              <w:bidi/>
              <w:jc w:val="left"/>
              <w:rPr>
                <w:rFonts w:asciiTheme="majorBidi" w:hAnsiTheme="majorBidi" w:cstheme="majorBidi"/>
                <w:b/>
                <w:bCs/>
                <w:sz w:val="20"/>
                <w:szCs w:val="20"/>
                <w:rtl/>
                <w:lang w:val="en-CA"/>
              </w:rPr>
            </w:pPr>
            <w:r w:rsidRPr="003120F1">
              <w:rPr>
                <w:rFonts w:asciiTheme="majorBidi" w:hAnsiTheme="majorBidi" w:cstheme="majorBidi"/>
                <w:b/>
                <w:bCs/>
                <w:sz w:val="20"/>
                <w:szCs w:val="20"/>
                <w:rtl/>
                <w:lang w:val="en-CA"/>
              </w:rPr>
              <w:t>149.83</w:t>
            </w:r>
          </w:p>
        </w:tc>
        <w:tc>
          <w:tcPr>
            <w:tcW w:w="908" w:type="dxa"/>
            <w:tcBorders>
              <w:top w:val="single" w:sz="4" w:space="0" w:color="auto"/>
              <w:left w:val="nil"/>
              <w:bottom w:val="single" w:sz="4" w:space="0" w:color="auto"/>
              <w:right w:val="single" w:sz="4" w:space="0" w:color="auto"/>
            </w:tcBorders>
            <w:tcMar>
              <w:left w:w="115" w:type="dxa"/>
              <w:right w:w="43" w:type="dxa"/>
            </w:tcMar>
            <w:vAlign w:val="center"/>
          </w:tcPr>
          <w:p w14:paraId="153C9D57" w14:textId="180CC44B" w:rsidR="003D03E1" w:rsidRPr="003120F1" w:rsidRDefault="0045137E" w:rsidP="003120F1">
            <w:pPr>
              <w:widowControl w:val="0"/>
              <w:bidi/>
              <w:jc w:val="left"/>
              <w:rPr>
                <w:rFonts w:asciiTheme="majorBidi" w:hAnsiTheme="majorBidi" w:cstheme="majorBidi"/>
                <w:b/>
                <w:bCs/>
                <w:color w:val="000000"/>
                <w:sz w:val="20"/>
                <w:szCs w:val="20"/>
                <w:rtl/>
              </w:rPr>
            </w:pPr>
            <w:r w:rsidRPr="003120F1">
              <w:rPr>
                <w:rFonts w:asciiTheme="majorBidi" w:hAnsiTheme="majorBidi" w:cstheme="majorBidi"/>
                <w:b/>
                <w:bCs/>
                <w:color w:val="000000"/>
                <w:sz w:val="20"/>
                <w:szCs w:val="20"/>
                <w:rtl/>
              </w:rPr>
              <w:t>181.29</w:t>
            </w:r>
          </w:p>
        </w:tc>
        <w:tc>
          <w:tcPr>
            <w:tcW w:w="908" w:type="dxa"/>
            <w:tcBorders>
              <w:top w:val="nil"/>
              <w:left w:val="single" w:sz="4" w:space="0" w:color="auto"/>
              <w:bottom w:val="single" w:sz="4" w:space="0" w:color="auto"/>
              <w:right w:val="single" w:sz="4" w:space="0" w:color="auto"/>
            </w:tcBorders>
            <w:tcMar>
              <w:left w:w="115" w:type="dxa"/>
              <w:right w:w="43" w:type="dxa"/>
            </w:tcMar>
            <w:vAlign w:val="center"/>
          </w:tcPr>
          <w:p w14:paraId="516CD3A5" w14:textId="4807480D" w:rsidR="003D03E1" w:rsidRPr="003120F1" w:rsidRDefault="0045137E" w:rsidP="003120F1">
            <w:pPr>
              <w:widowControl w:val="0"/>
              <w:bidi/>
              <w:jc w:val="left"/>
              <w:rPr>
                <w:rFonts w:asciiTheme="majorBidi" w:hAnsiTheme="majorBidi" w:cstheme="majorBidi"/>
                <w:b/>
                <w:bCs/>
                <w:color w:val="000000"/>
                <w:sz w:val="20"/>
                <w:szCs w:val="20"/>
                <w:rtl/>
              </w:rPr>
            </w:pPr>
            <w:r w:rsidRPr="003120F1">
              <w:rPr>
                <w:rFonts w:asciiTheme="majorBidi" w:hAnsiTheme="majorBidi" w:cstheme="majorBidi"/>
                <w:b/>
                <w:bCs/>
                <w:color w:val="000000"/>
                <w:sz w:val="20"/>
                <w:szCs w:val="20"/>
                <w:rtl/>
              </w:rPr>
              <w:t>51.97</w:t>
            </w:r>
          </w:p>
        </w:tc>
        <w:tc>
          <w:tcPr>
            <w:tcW w:w="993" w:type="dxa"/>
            <w:tcBorders>
              <w:top w:val="nil"/>
              <w:left w:val="single" w:sz="4" w:space="0" w:color="auto"/>
              <w:bottom w:val="single" w:sz="4" w:space="0" w:color="auto"/>
              <w:right w:val="single" w:sz="4" w:space="0" w:color="auto"/>
            </w:tcBorders>
            <w:shd w:val="clear" w:color="auto" w:fill="auto"/>
            <w:noWrap/>
            <w:tcMar>
              <w:left w:w="115" w:type="dxa"/>
              <w:right w:w="43" w:type="dxa"/>
            </w:tcMar>
            <w:vAlign w:val="center"/>
          </w:tcPr>
          <w:p w14:paraId="57003965" w14:textId="281A4F70" w:rsidR="003D03E1" w:rsidRPr="003120F1" w:rsidRDefault="0045137E" w:rsidP="003120F1">
            <w:pPr>
              <w:bidi/>
              <w:jc w:val="left"/>
              <w:rPr>
                <w:rFonts w:asciiTheme="majorBidi" w:hAnsiTheme="majorBidi" w:cstheme="majorBidi"/>
                <w:b/>
                <w:bCs/>
                <w:sz w:val="20"/>
                <w:szCs w:val="20"/>
                <w:rtl/>
                <w:lang w:val="en-CA"/>
              </w:rPr>
            </w:pPr>
            <w:r w:rsidRPr="003120F1">
              <w:rPr>
                <w:rFonts w:asciiTheme="majorBidi" w:hAnsiTheme="majorBidi" w:cstheme="majorBidi"/>
                <w:b/>
                <w:bCs/>
                <w:sz w:val="20"/>
                <w:szCs w:val="20"/>
                <w:rtl/>
                <w:lang w:val="en-CA"/>
              </w:rPr>
              <w:t>263.69</w:t>
            </w:r>
          </w:p>
        </w:tc>
      </w:tr>
      <w:tr w:rsidR="003D03E1" w:rsidRPr="003120F1" w14:paraId="1B1C8678" w14:textId="77777777" w:rsidTr="00775043">
        <w:trPr>
          <w:trHeight w:val="253"/>
        </w:trPr>
        <w:tc>
          <w:tcPr>
            <w:tcW w:w="3685" w:type="dxa"/>
            <w:tcBorders>
              <w:top w:val="nil"/>
              <w:left w:val="single" w:sz="4" w:space="0" w:color="auto"/>
              <w:bottom w:val="single" w:sz="4" w:space="0" w:color="auto"/>
              <w:right w:val="single" w:sz="4" w:space="0" w:color="auto"/>
            </w:tcBorders>
            <w:shd w:val="clear" w:color="auto" w:fill="auto"/>
            <w:noWrap/>
            <w:tcMar>
              <w:left w:w="43" w:type="dxa"/>
              <w:right w:w="43" w:type="dxa"/>
            </w:tcMar>
          </w:tcPr>
          <w:p w14:paraId="7D6A9666" w14:textId="1BE8DE33" w:rsidR="003D03E1" w:rsidRPr="003120F1" w:rsidRDefault="003D03E1" w:rsidP="003120F1">
            <w:pPr>
              <w:bidi/>
              <w:jc w:val="left"/>
              <w:rPr>
                <w:rFonts w:asciiTheme="majorBidi" w:hAnsiTheme="majorBidi" w:cstheme="majorBidi"/>
                <w:color w:val="000000"/>
                <w:sz w:val="20"/>
                <w:szCs w:val="20"/>
                <w:rtl/>
                <w:lang w:val="en-CA" w:bidi="ar-AE"/>
              </w:rPr>
            </w:pPr>
            <w:r w:rsidRPr="003120F1">
              <w:rPr>
                <w:rFonts w:asciiTheme="majorBidi" w:hAnsiTheme="majorBidi" w:cstheme="majorBidi"/>
                <w:b/>
                <w:bCs/>
                <w:color w:val="000000"/>
                <w:sz w:val="20"/>
                <w:szCs w:val="20"/>
                <w:rtl/>
                <w:lang w:val="en-CA"/>
              </w:rPr>
              <w:t>طن من قدرات استنفاد الأوزون</w:t>
            </w:r>
          </w:p>
        </w:tc>
        <w:tc>
          <w:tcPr>
            <w:tcW w:w="1045" w:type="dxa"/>
            <w:tcBorders>
              <w:top w:val="nil"/>
              <w:left w:val="nil"/>
              <w:bottom w:val="single" w:sz="4" w:space="0" w:color="auto"/>
              <w:right w:val="single" w:sz="4" w:space="0" w:color="auto"/>
            </w:tcBorders>
            <w:shd w:val="clear" w:color="auto" w:fill="auto"/>
            <w:noWrap/>
            <w:tcMar>
              <w:left w:w="115" w:type="dxa"/>
              <w:right w:w="173" w:type="dxa"/>
            </w:tcMar>
            <w:vAlign w:val="center"/>
          </w:tcPr>
          <w:p w14:paraId="7D18C348" w14:textId="77777777" w:rsidR="003D03E1" w:rsidRPr="003120F1" w:rsidRDefault="003D03E1" w:rsidP="003120F1">
            <w:pPr>
              <w:bidi/>
              <w:jc w:val="left"/>
              <w:rPr>
                <w:rFonts w:asciiTheme="majorBidi" w:hAnsiTheme="majorBidi" w:cstheme="majorBidi"/>
                <w:color w:val="000000"/>
                <w:sz w:val="20"/>
                <w:szCs w:val="20"/>
                <w:rtl/>
                <w:lang w:val="en-CA"/>
              </w:rPr>
            </w:pPr>
          </w:p>
        </w:tc>
        <w:tc>
          <w:tcPr>
            <w:tcW w:w="908" w:type="dxa"/>
            <w:tcBorders>
              <w:top w:val="single" w:sz="4" w:space="0" w:color="auto"/>
              <w:left w:val="nil"/>
              <w:bottom w:val="single" w:sz="4" w:space="0" w:color="auto"/>
              <w:right w:val="single" w:sz="4" w:space="0" w:color="auto"/>
            </w:tcBorders>
            <w:noWrap/>
            <w:tcMar>
              <w:left w:w="115" w:type="dxa"/>
              <w:right w:w="43" w:type="dxa"/>
            </w:tcMar>
            <w:vAlign w:val="center"/>
          </w:tcPr>
          <w:p w14:paraId="3A08A7A7" w14:textId="77777777" w:rsidR="003D03E1" w:rsidRPr="003120F1" w:rsidRDefault="003D03E1" w:rsidP="003120F1">
            <w:pPr>
              <w:bidi/>
              <w:jc w:val="left"/>
              <w:rPr>
                <w:rFonts w:asciiTheme="majorBidi" w:hAnsiTheme="majorBidi" w:cstheme="majorBidi"/>
                <w:color w:val="000000"/>
                <w:sz w:val="20"/>
                <w:szCs w:val="20"/>
                <w:rtl/>
                <w:lang w:val="en-CA"/>
              </w:rPr>
            </w:pPr>
          </w:p>
        </w:tc>
        <w:tc>
          <w:tcPr>
            <w:tcW w:w="908" w:type="dxa"/>
            <w:tcBorders>
              <w:top w:val="nil"/>
              <w:left w:val="single" w:sz="4" w:space="0" w:color="auto"/>
              <w:bottom w:val="single" w:sz="4" w:space="0" w:color="auto"/>
              <w:right w:val="single" w:sz="4" w:space="0" w:color="auto"/>
            </w:tcBorders>
            <w:noWrap/>
            <w:tcMar>
              <w:left w:w="115" w:type="dxa"/>
              <w:right w:w="43" w:type="dxa"/>
            </w:tcMar>
            <w:vAlign w:val="center"/>
          </w:tcPr>
          <w:p w14:paraId="79148D4D" w14:textId="77777777" w:rsidR="003D03E1" w:rsidRPr="003120F1" w:rsidRDefault="003D03E1" w:rsidP="003120F1">
            <w:pPr>
              <w:bidi/>
              <w:jc w:val="left"/>
              <w:rPr>
                <w:rFonts w:asciiTheme="majorBidi" w:hAnsiTheme="majorBidi" w:cstheme="majorBidi"/>
                <w:color w:val="000000"/>
                <w:sz w:val="20"/>
                <w:szCs w:val="20"/>
                <w:rtl/>
                <w:lang w:val="en-CA"/>
              </w:rPr>
            </w:pPr>
          </w:p>
        </w:tc>
        <w:tc>
          <w:tcPr>
            <w:tcW w:w="908" w:type="dxa"/>
            <w:tcBorders>
              <w:top w:val="single" w:sz="4" w:space="0" w:color="auto"/>
              <w:left w:val="nil"/>
              <w:bottom w:val="single" w:sz="4" w:space="0" w:color="auto"/>
              <w:right w:val="single" w:sz="4" w:space="0" w:color="auto"/>
            </w:tcBorders>
            <w:tcMar>
              <w:left w:w="115" w:type="dxa"/>
              <w:right w:w="43" w:type="dxa"/>
            </w:tcMar>
            <w:vAlign w:val="center"/>
          </w:tcPr>
          <w:p w14:paraId="247DC8CC" w14:textId="77777777" w:rsidR="003D03E1" w:rsidRPr="003120F1" w:rsidRDefault="003D03E1" w:rsidP="003120F1">
            <w:pPr>
              <w:widowControl w:val="0"/>
              <w:bidi/>
              <w:jc w:val="left"/>
              <w:rPr>
                <w:rFonts w:asciiTheme="majorBidi" w:hAnsiTheme="majorBidi" w:cstheme="majorBidi"/>
                <w:color w:val="000000"/>
                <w:sz w:val="20"/>
                <w:szCs w:val="20"/>
                <w:rtl/>
                <w:lang w:val="en-CA"/>
              </w:rPr>
            </w:pPr>
          </w:p>
        </w:tc>
        <w:tc>
          <w:tcPr>
            <w:tcW w:w="908" w:type="dxa"/>
            <w:tcBorders>
              <w:top w:val="nil"/>
              <w:left w:val="single" w:sz="4" w:space="0" w:color="auto"/>
              <w:bottom w:val="single" w:sz="4" w:space="0" w:color="auto"/>
              <w:right w:val="single" w:sz="4" w:space="0" w:color="auto"/>
            </w:tcBorders>
            <w:tcMar>
              <w:left w:w="115" w:type="dxa"/>
              <w:right w:w="43" w:type="dxa"/>
            </w:tcMar>
            <w:vAlign w:val="center"/>
          </w:tcPr>
          <w:p w14:paraId="088CFD79" w14:textId="77777777" w:rsidR="003D03E1" w:rsidRPr="003120F1" w:rsidRDefault="003D03E1" w:rsidP="003120F1">
            <w:pPr>
              <w:widowControl w:val="0"/>
              <w:bidi/>
              <w:jc w:val="left"/>
              <w:rPr>
                <w:rFonts w:asciiTheme="majorBidi" w:hAnsiTheme="majorBidi" w:cstheme="majorBidi"/>
                <w:color w:val="000000"/>
                <w:sz w:val="20"/>
                <w:szCs w:val="20"/>
                <w:rtl/>
                <w:lang w:val="en-CA"/>
              </w:rPr>
            </w:pPr>
          </w:p>
        </w:tc>
        <w:tc>
          <w:tcPr>
            <w:tcW w:w="993" w:type="dxa"/>
            <w:tcBorders>
              <w:top w:val="nil"/>
              <w:left w:val="single" w:sz="4" w:space="0" w:color="auto"/>
              <w:bottom w:val="single" w:sz="4" w:space="0" w:color="auto"/>
              <w:right w:val="single" w:sz="4" w:space="0" w:color="auto"/>
            </w:tcBorders>
            <w:shd w:val="clear" w:color="auto" w:fill="auto"/>
            <w:noWrap/>
            <w:tcMar>
              <w:left w:w="115" w:type="dxa"/>
              <w:right w:w="43" w:type="dxa"/>
            </w:tcMar>
            <w:vAlign w:val="center"/>
          </w:tcPr>
          <w:p w14:paraId="23E4C9C0" w14:textId="77777777" w:rsidR="003D03E1" w:rsidRPr="003120F1" w:rsidRDefault="003D03E1" w:rsidP="003120F1">
            <w:pPr>
              <w:bidi/>
              <w:jc w:val="left"/>
              <w:rPr>
                <w:rFonts w:asciiTheme="majorBidi" w:hAnsiTheme="majorBidi" w:cstheme="majorBidi"/>
                <w:sz w:val="20"/>
                <w:szCs w:val="20"/>
                <w:rtl/>
                <w:lang w:val="en-CA"/>
              </w:rPr>
            </w:pPr>
          </w:p>
        </w:tc>
      </w:tr>
      <w:bookmarkEnd w:id="2"/>
      <w:tr w:rsidR="003D03E1" w:rsidRPr="003120F1" w14:paraId="4A178E12" w14:textId="77777777" w:rsidTr="00775043">
        <w:trPr>
          <w:trHeight w:val="253"/>
        </w:trPr>
        <w:tc>
          <w:tcPr>
            <w:tcW w:w="3685"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79855B3A" w14:textId="114CBC7C" w:rsidR="003D03E1" w:rsidRPr="003120F1" w:rsidRDefault="003D03E1" w:rsidP="003120F1">
            <w:pPr>
              <w:widowControl w:val="0"/>
              <w:bidi/>
              <w:jc w:val="left"/>
              <w:rPr>
                <w:rFonts w:asciiTheme="majorBidi" w:hAnsiTheme="majorBidi" w:cstheme="majorBidi"/>
                <w:color w:val="000000"/>
                <w:sz w:val="20"/>
                <w:szCs w:val="20"/>
                <w:rtl/>
                <w:lang w:val="en-CA" w:bidi="ar-AE"/>
              </w:rPr>
            </w:pPr>
            <w:r w:rsidRPr="003120F1">
              <w:rPr>
                <w:rFonts w:asciiTheme="majorBidi" w:hAnsiTheme="majorBidi" w:cstheme="majorBidi"/>
                <w:color w:val="000000"/>
                <w:sz w:val="20"/>
                <w:szCs w:val="20"/>
                <w:rtl/>
                <w:lang w:val="en-CA" w:bidi="ar-AE"/>
              </w:rPr>
              <w:t>الهيدروكلوروفلوروكربون</w:t>
            </w:r>
            <w:r w:rsidRPr="003120F1">
              <w:rPr>
                <w:rFonts w:asciiTheme="majorBidi" w:hAnsiTheme="majorBidi" w:cstheme="majorBidi"/>
                <w:color w:val="000000"/>
                <w:sz w:val="20"/>
                <w:szCs w:val="20"/>
                <w:rtl/>
                <w:lang w:val="en-CA"/>
              </w:rPr>
              <w:t>-22</w:t>
            </w:r>
          </w:p>
        </w:tc>
        <w:tc>
          <w:tcPr>
            <w:tcW w:w="104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0C09BE2E" w14:textId="50EA4E25" w:rsidR="003D03E1" w:rsidRPr="003120F1" w:rsidRDefault="001D02D9" w:rsidP="003120F1">
            <w:pPr>
              <w:widowControl w:val="0"/>
              <w:bidi/>
              <w:jc w:val="left"/>
              <w:rPr>
                <w:rFonts w:asciiTheme="majorBidi" w:hAnsiTheme="majorBidi" w:cstheme="majorBidi"/>
                <w:color w:val="000000"/>
                <w:sz w:val="20"/>
                <w:szCs w:val="20"/>
                <w:lang w:val="en-CA"/>
              </w:rPr>
            </w:pPr>
            <w:r w:rsidRPr="003120F1">
              <w:rPr>
                <w:rFonts w:asciiTheme="majorBidi" w:hAnsiTheme="majorBidi" w:cstheme="majorBidi"/>
                <w:color w:val="000000"/>
                <w:sz w:val="20"/>
                <w:szCs w:val="20"/>
                <w:rtl/>
                <w:lang w:val="en-CA"/>
              </w:rPr>
              <w:t>7.61</w:t>
            </w:r>
          </w:p>
        </w:tc>
        <w:tc>
          <w:tcPr>
            <w:tcW w:w="908" w:type="dxa"/>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6CD192CC" w14:textId="3EAB94A7" w:rsidR="003D03E1" w:rsidRPr="003120F1" w:rsidRDefault="001D02D9" w:rsidP="003120F1">
            <w:pPr>
              <w:widowControl w:val="0"/>
              <w:bidi/>
              <w:jc w:val="left"/>
              <w:rPr>
                <w:rFonts w:asciiTheme="majorBidi" w:hAnsiTheme="majorBidi" w:cstheme="majorBidi"/>
                <w:color w:val="000000"/>
                <w:sz w:val="20"/>
                <w:szCs w:val="20"/>
                <w:lang w:val="en-CA"/>
              </w:rPr>
            </w:pPr>
            <w:r w:rsidRPr="003120F1">
              <w:rPr>
                <w:rFonts w:asciiTheme="majorBidi" w:hAnsiTheme="majorBidi" w:cstheme="majorBidi"/>
                <w:color w:val="000000"/>
                <w:sz w:val="20"/>
                <w:szCs w:val="20"/>
                <w:rtl/>
                <w:lang w:val="en-CA"/>
              </w:rPr>
              <w:t>8.00</w:t>
            </w:r>
          </w:p>
        </w:tc>
        <w:tc>
          <w:tcPr>
            <w:tcW w:w="908" w:type="dxa"/>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3EF97CC4" w14:textId="53BA82EE" w:rsidR="003D03E1" w:rsidRPr="003120F1" w:rsidRDefault="001D02D9" w:rsidP="003120F1">
            <w:pPr>
              <w:widowControl w:val="0"/>
              <w:bidi/>
              <w:jc w:val="left"/>
              <w:rPr>
                <w:rFonts w:asciiTheme="majorBidi" w:hAnsiTheme="majorBidi" w:cstheme="majorBidi"/>
                <w:color w:val="000000"/>
                <w:sz w:val="20"/>
                <w:szCs w:val="20"/>
                <w:lang w:val="en-CA"/>
              </w:rPr>
            </w:pPr>
            <w:r w:rsidRPr="003120F1">
              <w:rPr>
                <w:rFonts w:asciiTheme="majorBidi" w:hAnsiTheme="majorBidi" w:cstheme="majorBidi"/>
                <w:color w:val="000000"/>
                <w:sz w:val="20"/>
                <w:szCs w:val="20"/>
                <w:rtl/>
                <w:lang w:val="en-CA"/>
              </w:rPr>
              <w:t>8.24</w:t>
            </w:r>
          </w:p>
        </w:tc>
        <w:tc>
          <w:tcPr>
            <w:tcW w:w="908" w:type="dxa"/>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04345156" w14:textId="7C8420D5" w:rsidR="003D03E1" w:rsidRPr="003120F1" w:rsidRDefault="001D02D9" w:rsidP="003120F1">
            <w:pPr>
              <w:widowControl w:val="0"/>
              <w:bidi/>
              <w:jc w:val="left"/>
              <w:rPr>
                <w:rFonts w:asciiTheme="majorBidi" w:hAnsiTheme="majorBidi" w:cstheme="majorBidi"/>
                <w:color w:val="000000"/>
                <w:sz w:val="20"/>
                <w:szCs w:val="20"/>
                <w:lang w:val="en-CA"/>
              </w:rPr>
            </w:pPr>
            <w:r w:rsidRPr="003120F1">
              <w:rPr>
                <w:rFonts w:asciiTheme="majorBidi" w:hAnsiTheme="majorBidi" w:cstheme="majorBidi"/>
                <w:color w:val="000000"/>
                <w:sz w:val="20"/>
                <w:szCs w:val="20"/>
                <w:rtl/>
                <w:lang w:val="en-CA"/>
              </w:rPr>
              <w:t>9.97</w:t>
            </w:r>
          </w:p>
        </w:tc>
        <w:tc>
          <w:tcPr>
            <w:tcW w:w="908" w:type="dxa"/>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6620F375" w14:textId="74776D36" w:rsidR="003D03E1" w:rsidRPr="003120F1" w:rsidRDefault="001D02D9" w:rsidP="003120F1">
            <w:pPr>
              <w:widowControl w:val="0"/>
              <w:bidi/>
              <w:jc w:val="left"/>
              <w:rPr>
                <w:rFonts w:asciiTheme="majorBidi" w:hAnsiTheme="majorBidi" w:cstheme="majorBidi"/>
                <w:color w:val="000000"/>
                <w:sz w:val="20"/>
                <w:szCs w:val="20"/>
                <w:lang w:val="en-CA"/>
              </w:rPr>
            </w:pPr>
            <w:r w:rsidRPr="003120F1">
              <w:rPr>
                <w:rFonts w:asciiTheme="majorBidi" w:hAnsiTheme="majorBidi" w:cstheme="majorBidi"/>
                <w:color w:val="000000"/>
                <w:sz w:val="20"/>
                <w:szCs w:val="20"/>
                <w:rtl/>
                <w:lang w:val="en-CA"/>
              </w:rPr>
              <w:t>2.86</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1928B795" w14:textId="6CBB43D2" w:rsidR="003D03E1" w:rsidRPr="003120F1" w:rsidRDefault="001D02D9" w:rsidP="003120F1">
            <w:pPr>
              <w:widowControl w:val="0"/>
              <w:bidi/>
              <w:jc w:val="left"/>
              <w:rPr>
                <w:rFonts w:asciiTheme="majorBidi" w:hAnsiTheme="majorBidi" w:cstheme="majorBidi"/>
                <w:color w:val="000000"/>
                <w:sz w:val="20"/>
                <w:szCs w:val="20"/>
              </w:rPr>
            </w:pPr>
            <w:r w:rsidRPr="003120F1">
              <w:rPr>
                <w:rFonts w:asciiTheme="majorBidi" w:hAnsiTheme="majorBidi" w:cstheme="majorBidi"/>
                <w:color w:val="000000"/>
                <w:sz w:val="20"/>
                <w:szCs w:val="20"/>
                <w:rtl/>
              </w:rPr>
              <w:t>12.68</w:t>
            </w:r>
          </w:p>
        </w:tc>
      </w:tr>
      <w:tr w:rsidR="003D03E1" w:rsidRPr="003120F1" w14:paraId="3324117C" w14:textId="77777777" w:rsidTr="00775043">
        <w:trPr>
          <w:trHeight w:val="253"/>
        </w:trPr>
        <w:tc>
          <w:tcPr>
            <w:tcW w:w="3685"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2E19F2CF" w14:textId="47E79A11" w:rsidR="003D03E1" w:rsidRPr="003120F1" w:rsidRDefault="003D03E1" w:rsidP="003120F1">
            <w:pPr>
              <w:widowControl w:val="0"/>
              <w:bidi/>
              <w:jc w:val="left"/>
              <w:rPr>
                <w:rFonts w:asciiTheme="majorBidi" w:hAnsiTheme="majorBidi" w:cstheme="majorBidi"/>
                <w:color w:val="000000"/>
                <w:sz w:val="20"/>
                <w:szCs w:val="20"/>
                <w:lang w:val="en-CA"/>
              </w:rPr>
            </w:pPr>
            <w:r w:rsidRPr="003120F1">
              <w:rPr>
                <w:rFonts w:asciiTheme="majorBidi" w:hAnsiTheme="majorBidi" w:cstheme="majorBidi"/>
                <w:color w:val="000000"/>
                <w:sz w:val="20"/>
                <w:szCs w:val="20"/>
                <w:rtl/>
                <w:lang w:val="en-CA" w:bidi="ar-AE"/>
              </w:rPr>
              <w:t>الهيدروكلوروفلوروكربون-141ب</w:t>
            </w:r>
          </w:p>
        </w:tc>
        <w:tc>
          <w:tcPr>
            <w:tcW w:w="104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3484CC90" w14:textId="7569B068" w:rsidR="003D03E1" w:rsidRPr="003120F1" w:rsidRDefault="00D5765A" w:rsidP="003120F1">
            <w:pPr>
              <w:widowControl w:val="0"/>
              <w:bidi/>
              <w:jc w:val="left"/>
              <w:rPr>
                <w:rFonts w:asciiTheme="majorBidi" w:hAnsiTheme="majorBidi" w:cstheme="majorBidi"/>
                <w:color w:val="000000"/>
                <w:sz w:val="20"/>
                <w:szCs w:val="20"/>
                <w:lang w:val="en-CA"/>
              </w:rPr>
            </w:pPr>
            <w:r w:rsidRPr="003120F1">
              <w:rPr>
                <w:rFonts w:asciiTheme="majorBidi" w:hAnsiTheme="majorBidi" w:cstheme="majorBidi"/>
                <w:color w:val="000000"/>
                <w:sz w:val="20"/>
                <w:szCs w:val="20"/>
                <w:rtl/>
                <w:lang w:val="en-CA"/>
              </w:rPr>
              <w:t>0.00</w:t>
            </w:r>
          </w:p>
        </w:tc>
        <w:tc>
          <w:tcPr>
            <w:tcW w:w="908" w:type="dxa"/>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65A87039" w14:textId="650BE512" w:rsidR="003D03E1" w:rsidRPr="003120F1" w:rsidRDefault="00D5765A" w:rsidP="003120F1">
            <w:pPr>
              <w:widowControl w:val="0"/>
              <w:bidi/>
              <w:jc w:val="left"/>
              <w:rPr>
                <w:rFonts w:asciiTheme="majorBidi" w:hAnsiTheme="majorBidi" w:cstheme="majorBidi"/>
                <w:color w:val="000000"/>
                <w:sz w:val="20"/>
                <w:szCs w:val="20"/>
                <w:lang w:val="en-CA"/>
              </w:rPr>
            </w:pPr>
            <w:r w:rsidRPr="003120F1">
              <w:rPr>
                <w:rFonts w:asciiTheme="majorBidi" w:hAnsiTheme="majorBidi" w:cstheme="majorBidi"/>
                <w:color w:val="000000"/>
                <w:sz w:val="20"/>
                <w:szCs w:val="20"/>
                <w:rtl/>
                <w:lang w:val="en-CA"/>
              </w:rPr>
              <w:t>0.00</w:t>
            </w:r>
          </w:p>
        </w:tc>
        <w:tc>
          <w:tcPr>
            <w:tcW w:w="908" w:type="dxa"/>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09E63897" w14:textId="5F937F72" w:rsidR="003D03E1" w:rsidRPr="003120F1" w:rsidRDefault="00D5765A" w:rsidP="003120F1">
            <w:pPr>
              <w:widowControl w:val="0"/>
              <w:bidi/>
              <w:jc w:val="left"/>
              <w:rPr>
                <w:rFonts w:asciiTheme="majorBidi" w:hAnsiTheme="majorBidi" w:cstheme="majorBidi"/>
                <w:color w:val="000000"/>
                <w:sz w:val="20"/>
                <w:szCs w:val="20"/>
                <w:lang w:val="en-CA"/>
              </w:rPr>
            </w:pPr>
            <w:r w:rsidRPr="003120F1">
              <w:rPr>
                <w:rFonts w:asciiTheme="majorBidi" w:hAnsiTheme="majorBidi" w:cstheme="majorBidi"/>
                <w:color w:val="000000"/>
                <w:sz w:val="20"/>
                <w:szCs w:val="20"/>
                <w:rtl/>
                <w:lang w:val="en-CA"/>
              </w:rPr>
              <w:t>0.00</w:t>
            </w:r>
          </w:p>
        </w:tc>
        <w:tc>
          <w:tcPr>
            <w:tcW w:w="908" w:type="dxa"/>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6015B253" w14:textId="4C098160" w:rsidR="003D03E1" w:rsidRPr="003120F1" w:rsidRDefault="00D5765A" w:rsidP="003120F1">
            <w:pPr>
              <w:widowControl w:val="0"/>
              <w:bidi/>
              <w:jc w:val="left"/>
              <w:rPr>
                <w:rFonts w:asciiTheme="majorBidi" w:hAnsiTheme="majorBidi" w:cstheme="majorBidi"/>
                <w:color w:val="000000"/>
                <w:sz w:val="20"/>
                <w:szCs w:val="20"/>
                <w:lang w:val="en-CA"/>
              </w:rPr>
            </w:pPr>
            <w:r w:rsidRPr="003120F1">
              <w:rPr>
                <w:rFonts w:asciiTheme="majorBidi" w:hAnsiTheme="majorBidi" w:cstheme="majorBidi"/>
                <w:color w:val="000000"/>
                <w:sz w:val="20"/>
                <w:szCs w:val="20"/>
                <w:rtl/>
                <w:lang w:val="en-CA"/>
              </w:rPr>
              <w:t>0.00</w:t>
            </w:r>
          </w:p>
        </w:tc>
        <w:tc>
          <w:tcPr>
            <w:tcW w:w="908" w:type="dxa"/>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3B670035" w14:textId="679F39DE" w:rsidR="003D03E1" w:rsidRPr="003120F1" w:rsidRDefault="00D5765A" w:rsidP="003120F1">
            <w:pPr>
              <w:widowControl w:val="0"/>
              <w:bidi/>
              <w:jc w:val="left"/>
              <w:rPr>
                <w:rFonts w:asciiTheme="majorBidi" w:hAnsiTheme="majorBidi" w:cstheme="majorBidi"/>
                <w:color w:val="000000"/>
                <w:sz w:val="20"/>
                <w:szCs w:val="20"/>
                <w:lang w:val="en-CA"/>
              </w:rPr>
            </w:pPr>
            <w:r w:rsidRPr="003120F1">
              <w:rPr>
                <w:rFonts w:asciiTheme="majorBidi" w:hAnsiTheme="majorBidi" w:cstheme="majorBidi"/>
                <w:color w:val="000000"/>
                <w:sz w:val="20"/>
                <w:szCs w:val="20"/>
                <w:rtl/>
                <w:lang w:val="en-CA"/>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797FB3DD" w14:textId="6E17EC56" w:rsidR="003D03E1" w:rsidRPr="003120F1" w:rsidRDefault="00D5765A" w:rsidP="003120F1">
            <w:pPr>
              <w:widowControl w:val="0"/>
              <w:bidi/>
              <w:jc w:val="left"/>
              <w:rPr>
                <w:rFonts w:asciiTheme="majorBidi" w:hAnsiTheme="majorBidi" w:cstheme="majorBidi"/>
                <w:color w:val="000000"/>
                <w:sz w:val="20"/>
                <w:szCs w:val="20"/>
              </w:rPr>
            </w:pPr>
            <w:r w:rsidRPr="003120F1">
              <w:rPr>
                <w:rFonts w:asciiTheme="majorBidi" w:hAnsiTheme="majorBidi" w:cstheme="majorBidi"/>
                <w:color w:val="000000"/>
                <w:sz w:val="20"/>
                <w:szCs w:val="20"/>
                <w:rtl/>
              </w:rPr>
              <w:t>3.63</w:t>
            </w:r>
          </w:p>
        </w:tc>
      </w:tr>
      <w:tr w:rsidR="003D03E1" w:rsidRPr="003120F1" w14:paraId="59FEE3C2" w14:textId="77777777" w:rsidTr="00775043">
        <w:trPr>
          <w:trHeight w:val="253"/>
        </w:trPr>
        <w:tc>
          <w:tcPr>
            <w:tcW w:w="3685"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09BF809E" w14:textId="1B0E60C9" w:rsidR="003D03E1" w:rsidRPr="003120F1" w:rsidRDefault="003D03E1" w:rsidP="003120F1">
            <w:pPr>
              <w:widowControl w:val="0"/>
              <w:bidi/>
              <w:jc w:val="left"/>
              <w:rPr>
                <w:rFonts w:asciiTheme="majorBidi" w:hAnsiTheme="majorBidi" w:cstheme="majorBidi"/>
                <w:color w:val="000000"/>
                <w:sz w:val="20"/>
                <w:szCs w:val="20"/>
                <w:rtl/>
                <w:lang w:val="en-CA" w:bidi="ar-AE"/>
              </w:rPr>
            </w:pPr>
            <w:r w:rsidRPr="003120F1">
              <w:rPr>
                <w:rFonts w:asciiTheme="majorBidi" w:hAnsiTheme="majorBidi" w:cstheme="majorBidi"/>
                <w:color w:val="000000"/>
                <w:sz w:val="20"/>
                <w:szCs w:val="20"/>
                <w:rtl/>
                <w:lang w:val="en-CA" w:bidi="ar-AE"/>
              </w:rPr>
              <w:lastRenderedPageBreak/>
              <w:t>الهيدروكلوروفلوروكربون-142ب</w:t>
            </w:r>
          </w:p>
        </w:tc>
        <w:tc>
          <w:tcPr>
            <w:tcW w:w="104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12B5D437" w14:textId="30D8D943" w:rsidR="003D03E1" w:rsidRPr="003120F1" w:rsidRDefault="00D5765A"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08" w:type="dxa"/>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649AF8E7" w14:textId="6716BF80" w:rsidR="003D03E1" w:rsidRPr="003120F1" w:rsidRDefault="00D5765A"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08" w:type="dxa"/>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284B953B" w14:textId="6CC9ABBE" w:rsidR="003D03E1" w:rsidRPr="003120F1" w:rsidRDefault="00D5765A"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08" w:type="dxa"/>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76A8ADB4" w14:textId="5F0A8752" w:rsidR="003D03E1" w:rsidRPr="003120F1" w:rsidRDefault="00D5765A"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08" w:type="dxa"/>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401CD836" w14:textId="6089DC9E" w:rsidR="003D03E1" w:rsidRPr="003120F1" w:rsidRDefault="00D5765A"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2D9F7958" w14:textId="5B746E2D" w:rsidR="003D03E1" w:rsidRPr="003120F1" w:rsidRDefault="00D5765A" w:rsidP="003120F1">
            <w:pPr>
              <w:widowControl w:val="0"/>
              <w:bidi/>
              <w:jc w:val="left"/>
              <w:rPr>
                <w:rFonts w:asciiTheme="majorBidi" w:hAnsiTheme="majorBidi" w:cstheme="majorBidi"/>
                <w:color w:val="000000"/>
                <w:sz w:val="20"/>
                <w:szCs w:val="20"/>
                <w:rtl/>
              </w:rPr>
            </w:pPr>
            <w:r w:rsidRPr="003120F1">
              <w:rPr>
                <w:rFonts w:asciiTheme="majorBidi" w:hAnsiTheme="majorBidi" w:cstheme="majorBidi"/>
                <w:color w:val="000000"/>
                <w:sz w:val="20"/>
                <w:szCs w:val="20"/>
                <w:rtl/>
              </w:rPr>
              <w:t>0.01</w:t>
            </w:r>
          </w:p>
        </w:tc>
      </w:tr>
      <w:tr w:rsidR="003D03E1" w:rsidRPr="003120F1" w14:paraId="7DD117E3" w14:textId="77777777" w:rsidTr="00C438C2">
        <w:trPr>
          <w:trHeight w:val="253"/>
        </w:trPr>
        <w:tc>
          <w:tcPr>
            <w:tcW w:w="3685"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22746B8F" w14:textId="11A3B3FF" w:rsidR="003D03E1" w:rsidRPr="003120F1" w:rsidRDefault="003D03E1" w:rsidP="003120F1">
            <w:pPr>
              <w:widowControl w:val="0"/>
              <w:bidi/>
              <w:jc w:val="left"/>
              <w:rPr>
                <w:rFonts w:asciiTheme="majorBidi" w:hAnsiTheme="majorBidi" w:cstheme="majorBidi"/>
                <w:color w:val="000000"/>
                <w:sz w:val="20"/>
                <w:szCs w:val="20"/>
                <w:rtl/>
                <w:lang w:val="en-CA" w:bidi="ar-AE"/>
              </w:rPr>
            </w:pPr>
            <w:r w:rsidRPr="003120F1">
              <w:rPr>
                <w:rFonts w:asciiTheme="majorBidi" w:hAnsiTheme="majorBidi" w:cstheme="majorBidi"/>
                <w:color w:val="000000"/>
                <w:sz w:val="20"/>
                <w:szCs w:val="20"/>
                <w:rtl/>
                <w:lang w:val="en-CA" w:bidi="ar-AE"/>
              </w:rPr>
              <w:t>الهيدروكلوروفلوروكربون</w:t>
            </w:r>
            <w:r w:rsidRPr="003120F1">
              <w:rPr>
                <w:rFonts w:asciiTheme="majorBidi" w:hAnsiTheme="majorBidi" w:cstheme="majorBidi"/>
                <w:color w:val="000000"/>
                <w:sz w:val="20"/>
                <w:szCs w:val="20"/>
                <w:rtl/>
                <w:lang w:val="en-CA"/>
              </w:rPr>
              <w:t>-123</w:t>
            </w:r>
          </w:p>
        </w:tc>
        <w:tc>
          <w:tcPr>
            <w:tcW w:w="104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674F1DDF" w14:textId="55889DE7" w:rsidR="003D03E1" w:rsidRPr="003120F1" w:rsidRDefault="00D5765A"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08" w:type="dxa"/>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6139D471" w14:textId="6B3D3988" w:rsidR="003D03E1" w:rsidRPr="003120F1" w:rsidRDefault="00D5765A"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0.01</w:t>
            </w:r>
          </w:p>
        </w:tc>
        <w:tc>
          <w:tcPr>
            <w:tcW w:w="908" w:type="dxa"/>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0297EA7E" w14:textId="576358EC" w:rsidR="003D03E1" w:rsidRPr="003120F1" w:rsidRDefault="00D5765A"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08" w:type="dxa"/>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190B856B" w14:textId="5DE41C8A" w:rsidR="003D03E1" w:rsidRPr="003120F1" w:rsidRDefault="00D5765A"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08" w:type="dxa"/>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6A0A22B4" w14:textId="6C59C836" w:rsidR="003D03E1" w:rsidRPr="003120F1" w:rsidRDefault="00D5765A"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21E23327" w14:textId="14445945" w:rsidR="003D03E1" w:rsidRPr="003120F1" w:rsidRDefault="00D5765A" w:rsidP="003120F1">
            <w:pPr>
              <w:widowControl w:val="0"/>
              <w:bidi/>
              <w:jc w:val="left"/>
              <w:rPr>
                <w:rFonts w:asciiTheme="majorBidi" w:hAnsiTheme="majorBidi" w:cstheme="majorBidi"/>
                <w:color w:val="000000"/>
                <w:sz w:val="20"/>
                <w:szCs w:val="20"/>
                <w:rtl/>
              </w:rPr>
            </w:pPr>
            <w:r w:rsidRPr="003120F1">
              <w:rPr>
                <w:rFonts w:asciiTheme="majorBidi" w:hAnsiTheme="majorBidi" w:cstheme="majorBidi"/>
                <w:color w:val="000000"/>
                <w:sz w:val="20"/>
                <w:szCs w:val="20"/>
                <w:rtl/>
              </w:rPr>
              <w:t>0.00</w:t>
            </w:r>
          </w:p>
        </w:tc>
      </w:tr>
      <w:tr w:rsidR="003D03E1" w:rsidRPr="003120F1" w14:paraId="16068C0B" w14:textId="77777777" w:rsidTr="00C438C2">
        <w:trPr>
          <w:trHeight w:val="253"/>
        </w:trPr>
        <w:tc>
          <w:tcPr>
            <w:tcW w:w="3685"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598E4C8F" w14:textId="503D0139" w:rsidR="003D03E1" w:rsidRPr="003120F1" w:rsidRDefault="003D03E1" w:rsidP="003120F1">
            <w:pPr>
              <w:widowControl w:val="0"/>
              <w:bidi/>
              <w:jc w:val="left"/>
              <w:rPr>
                <w:rFonts w:asciiTheme="majorBidi" w:hAnsiTheme="majorBidi" w:cstheme="majorBidi"/>
                <w:color w:val="000000"/>
                <w:sz w:val="20"/>
                <w:szCs w:val="20"/>
                <w:rtl/>
                <w:lang w:val="en-CA" w:bidi="ar-AE"/>
              </w:rPr>
            </w:pPr>
            <w:r w:rsidRPr="003120F1">
              <w:rPr>
                <w:rFonts w:asciiTheme="majorBidi" w:hAnsiTheme="majorBidi" w:cstheme="majorBidi"/>
                <w:color w:val="000000"/>
                <w:sz w:val="20"/>
                <w:szCs w:val="20"/>
                <w:rtl/>
                <w:lang w:val="en-CA" w:bidi="ar-AE"/>
              </w:rPr>
              <w:t>الهيدروكلوروفلوروكربون</w:t>
            </w:r>
            <w:r w:rsidRPr="003120F1">
              <w:rPr>
                <w:rFonts w:asciiTheme="majorBidi" w:hAnsiTheme="majorBidi" w:cstheme="majorBidi"/>
                <w:color w:val="000000"/>
                <w:sz w:val="20"/>
                <w:szCs w:val="20"/>
                <w:rtl/>
                <w:lang w:val="en-CA"/>
              </w:rPr>
              <w:t>-124</w:t>
            </w:r>
          </w:p>
        </w:tc>
        <w:tc>
          <w:tcPr>
            <w:tcW w:w="104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431BF5C5" w14:textId="56832A1E" w:rsidR="003D03E1" w:rsidRPr="003120F1" w:rsidRDefault="00D5765A"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0.01</w:t>
            </w:r>
          </w:p>
        </w:tc>
        <w:tc>
          <w:tcPr>
            <w:tcW w:w="908" w:type="dxa"/>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22B06F05" w14:textId="2D54F77A" w:rsidR="003D03E1" w:rsidRPr="003120F1" w:rsidRDefault="00D5765A"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08" w:type="dxa"/>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659FCE3C" w14:textId="5104532E" w:rsidR="003D03E1" w:rsidRPr="003120F1" w:rsidRDefault="00D5765A"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08" w:type="dxa"/>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3EB7AF36" w14:textId="6930E1AB" w:rsidR="003D03E1" w:rsidRPr="003120F1" w:rsidRDefault="00D5765A"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08" w:type="dxa"/>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27C9752C" w14:textId="6F19A2BB" w:rsidR="003D03E1" w:rsidRPr="003120F1" w:rsidRDefault="00D5765A" w:rsidP="003120F1">
            <w:pPr>
              <w:widowControl w:val="0"/>
              <w:bidi/>
              <w:jc w:val="left"/>
              <w:rPr>
                <w:rFonts w:asciiTheme="majorBidi" w:hAnsiTheme="majorBidi" w:cstheme="majorBidi"/>
                <w:color w:val="000000"/>
                <w:sz w:val="20"/>
                <w:szCs w:val="20"/>
                <w:rtl/>
                <w:lang w:val="en-CA"/>
              </w:rPr>
            </w:pPr>
            <w:r w:rsidRPr="003120F1">
              <w:rPr>
                <w:rFonts w:asciiTheme="majorBidi" w:hAnsiTheme="majorBidi" w:cstheme="majorBidi"/>
                <w:color w:val="000000"/>
                <w:sz w:val="20"/>
                <w:szCs w:val="20"/>
                <w:rtl/>
                <w:lang w:val="en-CA"/>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76A0E88E" w14:textId="3F19B73E" w:rsidR="003D03E1" w:rsidRPr="003120F1" w:rsidRDefault="00E736A3" w:rsidP="003120F1">
            <w:pPr>
              <w:widowControl w:val="0"/>
              <w:bidi/>
              <w:jc w:val="left"/>
              <w:rPr>
                <w:rFonts w:asciiTheme="majorBidi" w:hAnsiTheme="majorBidi" w:cstheme="majorBidi"/>
                <w:color w:val="000000"/>
                <w:sz w:val="20"/>
                <w:szCs w:val="20"/>
                <w:rtl/>
              </w:rPr>
            </w:pPr>
            <w:r w:rsidRPr="003120F1">
              <w:rPr>
                <w:rFonts w:asciiTheme="majorBidi" w:hAnsiTheme="majorBidi" w:cstheme="majorBidi"/>
                <w:color w:val="000000"/>
                <w:sz w:val="20"/>
                <w:szCs w:val="20"/>
                <w:rtl/>
              </w:rPr>
              <w:t>0.00</w:t>
            </w:r>
          </w:p>
        </w:tc>
      </w:tr>
      <w:tr w:rsidR="003D03E1" w:rsidRPr="003120F1" w14:paraId="4DA26D7F" w14:textId="77777777" w:rsidTr="00775043">
        <w:trPr>
          <w:trHeight w:val="253"/>
        </w:trPr>
        <w:tc>
          <w:tcPr>
            <w:tcW w:w="3685" w:type="dxa"/>
            <w:tcBorders>
              <w:top w:val="nil"/>
              <w:left w:val="single" w:sz="4" w:space="0" w:color="auto"/>
              <w:bottom w:val="single" w:sz="4" w:space="0" w:color="auto"/>
              <w:right w:val="single" w:sz="4" w:space="0" w:color="auto"/>
            </w:tcBorders>
            <w:shd w:val="clear" w:color="auto" w:fill="auto"/>
            <w:noWrap/>
            <w:tcMar>
              <w:left w:w="43" w:type="dxa"/>
              <w:right w:w="43" w:type="dxa"/>
            </w:tcMar>
          </w:tcPr>
          <w:p w14:paraId="14375099" w14:textId="3F6FCDB6" w:rsidR="003D03E1" w:rsidRPr="003120F1" w:rsidRDefault="003D03E1" w:rsidP="003120F1">
            <w:pPr>
              <w:bidi/>
              <w:jc w:val="left"/>
              <w:rPr>
                <w:rFonts w:asciiTheme="majorBidi" w:hAnsiTheme="majorBidi" w:cstheme="majorBidi"/>
                <w:b/>
                <w:bCs/>
                <w:color w:val="000000"/>
                <w:sz w:val="20"/>
                <w:szCs w:val="20"/>
                <w:rtl/>
                <w:lang w:val="en-CA" w:bidi="ar-AE"/>
              </w:rPr>
            </w:pPr>
            <w:r w:rsidRPr="003120F1">
              <w:rPr>
                <w:rFonts w:asciiTheme="majorBidi" w:hAnsiTheme="majorBidi" w:cstheme="majorBidi"/>
                <w:b/>
                <w:bCs/>
                <w:color w:val="000000"/>
                <w:sz w:val="20"/>
                <w:szCs w:val="20"/>
                <w:rtl/>
                <w:lang w:val="en-CA" w:bidi="ar-AE"/>
              </w:rPr>
              <w:t>المجموع (طن من قدرات استنفاد الأوزون)</w:t>
            </w:r>
          </w:p>
        </w:tc>
        <w:tc>
          <w:tcPr>
            <w:tcW w:w="1045" w:type="dxa"/>
            <w:tcBorders>
              <w:top w:val="nil"/>
              <w:left w:val="nil"/>
              <w:bottom w:val="single" w:sz="4" w:space="0" w:color="auto"/>
              <w:right w:val="single" w:sz="4" w:space="0" w:color="auto"/>
            </w:tcBorders>
            <w:shd w:val="clear" w:color="auto" w:fill="auto"/>
            <w:noWrap/>
            <w:tcMar>
              <w:left w:w="115" w:type="dxa"/>
              <w:right w:w="173" w:type="dxa"/>
            </w:tcMar>
            <w:vAlign w:val="center"/>
          </w:tcPr>
          <w:p w14:paraId="291BC5D1" w14:textId="392DB73A" w:rsidR="003D03E1" w:rsidRPr="003120F1" w:rsidRDefault="00D5765A" w:rsidP="003120F1">
            <w:pPr>
              <w:bidi/>
              <w:jc w:val="left"/>
              <w:rPr>
                <w:rFonts w:asciiTheme="majorBidi" w:hAnsiTheme="majorBidi" w:cstheme="majorBidi"/>
                <w:b/>
                <w:bCs/>
                <w:color w:val="000000"/>
                <w:sz w:val="20"/>
                <w:szCs w:val="20"/>
                <w:rtl/>
                <w:lang w:val="en-CA"/>
              </w:rPr>
            </w:pPr>
            <w:r w:rsidRPr="003120F1">
              <w:rPr>
                <w:rFonts w:asciiTheme="majorBidi" w:hAnsiTheme="majorBidi" w:cstheme="majorBidi"/>
                <w:b/>
                <w:bCs/>
                <w:color w:val="000000"/>
                <w:sz w:val="20"/>
                <w:szCs w:val="20"/>
                <w:rtl/>
                <w:lang w:val="en-CA"/>
              </w:rPr>
              <w:t>7.62</w:t>
            </w:r>
          </w:p>
        </w:tc>
        <w:tc>
          <w:tcPr>
            <w:tcW w:w="908" w:type="dxa"/>
            <w:tcBorders>
              <w:top w:val="single" w:sz="4" w:space="0" w:color="auto"/>
              <w:left w:val="nil"/>
              <w:bottom w:val="single" w:sz="4" w:space="0" w:color="auto"/>
              <w:right w:val="single" w:sz="4" w:space="0" w:color="auto"/>
            </w:tcBorders>
            <w:noWrap/>
            <w:tcMar>
              <w:left w:w="115" w:type="dxa"/>
              <w:right w:w="43" w:type="dxa"/>
            </w:tcMar>
            <w:vAlign w:val="center"/>
          </w:tcPr>
          <w:p w14:paraId="29809A4D" w14:textId="1A04B9D9" w:rsidR="003D03E1" w:rsidRPr="003120F1" w:rsidRDefault="00D5765A" w:rsidP="003120F1">
            <w:pPr>
              <w:bidi/>
              <w:jc w:val="left"/>
              <w:rPr>
                <w:rFonts w:asciiTheme="majorBidi" w:hAnsiTheme="majorBidi" w:cstheme="majorBidi"/>
                <w:b/>
                <w:bCs/>
                <w:color w:val="000000"/>
                <w:sz w:val="20"/>
                <w:szCs w:val="20"/>
                <w:rtl/>
                <w:lang w:val="en-CA"/>
              </w:rPr>
            </w:pPr>
            <w:r w:rsidRPr="003120F1">
              <w:rPr>
                <w:rFonts w:asciiTheme="majorBidi" w:hAnsiTheme="majorBidi" w:cstheme="majorBidi"/>
                <w:b/>
                <w:bCs/>
                <w:color w:val="000000"/>
                <w:sz w:val="20"/>
                <w:szCs w:val="20"/>
                <w:rtl/>
                <w:lang w:val="en-CA"/>
              </w:rPr>
              <w:t>8.02</w:t>
            </w:r>
          </w:p>
        </w:tc>
        <w:tc>
          <w:tcPr>
            <w:tcW w:w="908" w:type="dxa"/>
            <w:tcBorders>
              <w:top w:val="nil"/>
              <w:left w:val="single" w:sz="4" w:space="0" w:color="auto"/>
              <w:bottom w:val="single" w:sz="4" w:space="0" w:color="auto"/>
              <w:right w:val="single" w:sz="4" w:space="0" w:color="auto"/>
            </w:tcBorders>
            <w:noWrap/>
            <w:tcMar>
              <w:left w:w="115" w:type="dxa"/>
              <w:right w:w="43" w:type="dxa"/>
            </w:tcMar>
            <w:vAlign w:val="center"/>
          </w:tcPr>
          <w:p w14:paraId="45AC385D" w14:textId="3139AEC4" w:rsidR="003D03E1" w:rsidRPr="003120F1" w:rsidRDefault="00D5765A" w:rsidP="003120F1">
            <w:pPr>
              <w:bidi/>
              <w:jc w:val="left"/>
              <w:rPr>
                <w:rFonts w:asciiTheme="majorBidi" w:hAnsiTheme="majorBidi" w:cstheme="majorBidi"/>
                <w:b/>
                <w:bCs/>
                <w:sz w:val="20"/>
                <w:szCs w:val="20"/>
                <w:rtl/>
                <w:lang w:val="en-CA"/>
              </w:rPr>
            </w:pPr>
            <w:r w:rsidRPr="003120F1">
              <w:rPr>
                <w:rFonts w:asciiTheme="majorBidi" w:hAnsiTheme="majorBidi" w:cstheme="majorBidi"/>
                <w:b/>
                <w:bCs/>
                <w:sz w:val="20"/>
                <w:szCs w:val="20"/>
                <w:rtl/>
                <w:lang w:val="en-CA"/>
              </w:rPr>
              <w:t>8.24</w:t>
            </w:r>
          </w:p>
        </w:tc>
        <w:tc>
          <w:tcPr>
            <w:tcW w:w="908" w:type="dxa"/>
            <w:tcBorders>
              <w:top w:val="single" w:sz="4" w:space="0" w:color="auto"/>
              <w:left w:val="nil"/>
              <w:bottom w:val="single" w:sz="4" w:space="0" w:color="auto"/>
              <w:right w:val="single" w:sz="4" w:space="0" w:color="auto"/>
            </w:tcBorders>
            <w:tcMar>
              <w:left w:w="115" w:type="dxa"/>
              <w:right w:w="43" w:type="dxa"/>
            </w:tcMar>
            <w:vAlign w:val="center"/>
          </w:tcPr>
          <w:p w14:paraId="7AFB310E" w14:textId="55E3A8FB" w:rsidR="003D03E1" w:rsidRPr="003120F1" w:rsidRDefault="00D5765A" w:rsidP="003120F1">
            <w:pPr>
              <w:widowControl w:val="0"/>
              <w:bidi/>
              <w:jc w:val="left"/>
              <w:rPr>
                <w:rFonts w:asciiTheme="majorBidi" w:hAnsiTheme="majorBidi" w:cstheme="majorBidi"/>
                <w:b/>
                <w:bCs/>
                <w:color w:val="000000"/>
                <w:sz w:val="20"/>
                <w:szCs w:val="20"/>
                <w:rtl/>
              </w:rPr>
            </w:pPr>
            <w:r w:rsidRPr="003120F1">
              <w:rPr>
                <w:rFonts w:asciiTheme="majorBidi" w:hAnsiTheme="majorBidi" w:cstheme="majorBidi"/>
                <w:b/>
                <w:bCs/>
                <w:color w:val="000000"/>
                <w:sz w:val="20"/>
                <w:szCs w:val="20"/>
                <w:rtl/>
              </w:rPr>
              <w:t>9.97</w:t>
            </w:r>
          </w:p>
        </w:tc>
        <w:tc>
          <w:tcPr>
            <w:tcW w:w="908" w:type="dxa"/>
            <w:tcBorders>
              <w:top w:val="nil"/>
              <w:left w:val="single" w:sz="4" w:space="0" w:color="auto"/>
              <w:bottom w:val="single" w:sz="4" w:space="0" w:color="auto"/>
              <w:right w:val="single" w:sz="4" w:space="0" w:color="auto"/>
            </w:tcBorders>
            <w:tcMar>
              <w:left w:w="115" w:type="dxa"/>
              <w:right w:w="43" w:type="dxa"/>
            </w:tcMar>
            <w:vAlign w:val="center"/>
          </w:tcPr>
          <w:p w14:paraId="1195EE29" w14:textId="28C30D12" w:rsidR="003D03E1" w:rsidRPr="003120F1" w:rsidRDefault="00D5765A" w:rsidP="003120F1">
            <w:pPr>
              <w:widowControl w:val="0"/>
              <w:bidi/>
              <w:jc w:val="left"/>
              <w:rPr>
                <w:rFonts w:asciiTheme="majorBidi" w:hAnsiTheme="majorBidi" w:cstheme="majorBidi"/>
                <w:b/>
                <w:bCs/>
                <w:color w:val="000000"/>
                <w:sz w:val="20"/>
                <w:szCs w:val="20"/>
                <w:rtl/>
              </w:rPr>
            </w:pPr>
            <w:r w:rsidRPr="003120F1">
              <w:rPr>
                <w:rFonts w:asciiTheme="majorBidi" w:hAnsiTheme="majorBidi" w:cstheme="majorBidi"/>
                <w:b/>
                <w:bCs/>
                <w:color w:val="000000"/>
                <w:sz w:val="20"/>
                <w:szCs w:val="20"/>
                <w:rtl/>
              </w:rPr>
              <w:t>2.86</w:t>
            </w:r>
          </w:p>
        </w:tc>
        <w:tc>
          <w:tcPr>
            <w:tcW w:w="993" w:type="dxa"/>
            <w:tcBorders>
              <w:top w:val="nil"/>
              <w:left w:val="single" w:sz="4" w:space="0" w:color="auto"/>
              <w:bottom w:val="single" w:sz="4" w:space="0" w:color="auto"/>
              <w:right w:val="single" w:sz="4" w:space="0" w:color="auto"/>
            </w:tcBorders>
            <w:shd w:val="clear" w:color="auto" w:fill="auto"/>
            <w:noWrap/>
            <w:tcMar>
              <w:left w:w="115" w:type="dxa"/>
              <w:right w:w="43" w:type="dxa"/>
            </w:tcMar>
            <w:vAlign w:val="center"/>
          </w:tcPr>
          <w:p w14:paraId="3FDE48FA" w14:textId="74934B05" w:rsidR="003D03E1" w:rsidRPr="003120F1" w:rsidRDefault="00E736A3" w:rsidP="003120F1">
            <w:pPr>
              <w:bidi/>
              <w:jc w:val="left"/>
              <w:rPr>
                <w:rFonts w:asciiTheme="majorBidi" w:hAnsiTheme="majorBidi" w:cstheme="majorBidi"/>
                <w:b/>
                <w:bCs/>
                <w:sz w:val="20"/>
                <w:szCs w:val="20"/>
                <w:rtl/>
                <w:lang w:val="en-CA"/>
              </w:rPr>
            </w:pPr>
            <w:r w:rsidRPr="003120F1">
              <w:rPr>
                <w:rFonts w:asciiTheme="majorBidi" w:hAnsiTheme="majorBidi" w:cstheme="majorBidi"/>
                <w:b/>
                <w:bCs/>
                <w:sz w:val="20"/>
                <w:szCs w:val="20"/>
                <w:rtl/>
                <w:lang w:val="en-CA"/>
              </w:rPr>
              <w:t>16.32</w:t>
            </w:r>
          </w:p>
        </w:tc>
      </w:tr>
    </w:tbl>
    <w:p w14:paraId="3F6D4463" w14:textId="21CD2D09" w:rsidR="00FE1FBE" w:rsidRPr="00841487" w:rsidRDefault="00FE1FBE" w:rsidP="003120F1">
      <w:pPr>
        <w:bidi/>
        <w:rPr>
          <w:rFonts w:asciiTheme="majorBidi" w:hAnsiTheme="majorBidi" w:cstheme="majorBidi"/>
          <w:b/>
          <w:sz w:val="26"/>
          <w:szCs w:val="26"/>
          <w:lang w:val="en-US"/>
        </w:rPr>
      </w:pPr>
    </w:p>
    <w:p w14:paraId="7CD4F47C" w14:textId="77777777" w:rsidR="00807078" w:rsidRPr="003120F1" w:rsidRDefault="00807078"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على الرغم من الاتجاه التصاعدي خلال الفترة الممتدة بين 2015 و2018، ظل استهلاك المواد الهيدروكلوروفلوروكربونية عند مستويات (تتراوح ما بين 39 و53 في المائة) دون خط أساس الامتثال بسبب تنفيذ أنشطة خطة إدارة إزالة المواد الهيدروكلوروفلوروكربونية، بما في ذلك فرض ضوابط على واردات المواد الهيدروكلوروفلوروكربونية، واعتماد ممارسات الخدمة الجيدة، ومواصلة اعتماد تقنيات الهيدروكلوروفلوروكربون البديلة في قطاع التبريد وتكييف الهواء. وقد حصل انخفاض حاد في الاستهلاك في عام 2019 يُعزى أساساً إلى الظروف الجوية المحلية السائدة، والوضع الاقتصادي، والعوامل التجارية في البلاد.</w:t>
      </w:r>
    </w:p>
    <w:p w14:paraId="10B43415" w14:textId="77777777" w:rsidR="00807078" w:rsidRPr="00841487" w:rsidRDefault="00807078" w:rsidP="003120F1">
      <w:pPr>
        <w:pStyle w:val="Heading1"/>
        <w:numPr>
          <w:ilvl w:val="0"/>
          <w:numId w:val="0"/>
        </w:numPr>
        <w:tabs>
          <w:tab w:val="num" w:pos="709"/>
        </w:tabs>
        <w:bidi/>
        <w:rPr>
          <w:rFonts w:asciiTheme="majorBidi" w:hAnsiTheme="majorBidi" w:cstheme="majorBidi"/>
          <w:i/>
          <w:sz w:val="26"/>
          <w:szCs w:val="26"/>
          <w:lang w:val="en-CA"/>
        </w:rPr>
      </w:pPr>
      <w:r w:rsidRPr="00841487">
        <w:rPr>
          <w:rFonts w:asciiTheme="majorBidi" w:hAnsiTheme="majorBidi" w:cstheme="majorBidi"/>
          <w:i/>
          <w:sz w:val="26"/>
          <w:szCs w:val="26"/>
          <w:rtl/>
          <w:lang w:val="en-CA"/>
        </w:rPr>
        <w:t>تقرير تنفيذ البرنامج القطري</w:t>
      </w:r>
    </w:p>
    <w:p w14:paraId="6C3EC6FE" w14:textId="77777777" w:rsidR="00807078" w:rsidRPr="003120F1" w:rsidRDefault="00807078"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أبلغت حكومة جامايكا عن بيانات استهلاك قطاع الهيدروكلوروفلوروكربون بموجب تقرير تنفيذ البرنامج القُطري لعام 2019 بما يتسق مع البيانات المُبلغ عنها بموجب المادة 7 من بروتوكول مونتريال.</w:t>
      </w:r>
    </w:p>
    <w:p w14:paraId="3F64F569" w14:textId="77777777" w:rsidR="00807078" w:rsidRPr="003120F1" w:rsidRDefault="00807078" w:rsidP="003120F1">
      <w:pPr>
        <w:pStyle w:val="Heading1"/>
        <w:numPr>
          <w:ilvl w:val="0"/>
          <w:numId w:val="0"/>
        </w:numPr>
        <w:bidi/>
        <w:rPr>
          <w:rFonts w:asciiTheme="majorBidi" w:hAnsiTheme="majorBidi" w:cstheme="majorBidi"/>
          <w:sz w:val="26"/>
          <w:szCs w:val="26"/>
          <w:u w:val="single"/>
          <w:lang w:val="en-CA"/>
        </w:rPr>
      </w:pPr>
      <w:r w:rsidRPr="003120F1">
        <w:rPr>
          <w:rFonts w:asciiTheme="majorBidi" w:hAnsiTheme="majorBidi" w:cstheme="majorBidi"/>
          <w:sz w:val="26"/>
          <w:szCs w:val="26"/>
          <w:u w:val="single"/>
          <w:rtl/>
          <w:lang w:val="en-CA"/>
        </w:rPr>
        <w:t>مراجعة نقطة البدء للتخفيضات الإجمالية في استهلاك المواد الهيدروكلوروفلوروكربونية وأهلية التمويل</w:t>
      </w:r>
    </w:p>
    <w:p w14:paraId="1F278FCB" w14:textId="77777777" w:rsidR="00807078" w:rsidRPr="003120F1" w:rsidRDefault="00807078"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قُدمت المرحلة الثانية من خطة إدارة إزالة المواد الهيدروكلوروفلوروكربونية لجامايكا في الأصل إلى الاجتماع الخامس والثمانين. ولدى عملية المراجعة، لاحظت الأمانة وجود اختلافات كبيرة في مستويات استهلاك المواد الهيدروكلوروفلوروكربونية المُبلغ عنها بموجب المادة 7 من بروتوكول مونتريال، وبيانات تنفيذ البرنامج القُطري، وتقرير التحقق المرفق بطلب الشريحة الرابعة والأخيرة من المرحلة الأولى. وبناءً على التحقق الذي أجراه محقق مستقل، أجرت الأمانة مناقشات مفصلة مع اليوئنديبي حول: اتجاهات استهلاك المواد الهيدروكلوروفلوروكربونية؛ والحاجة المحتملة لمراجعة مستويات الاستهلاك المُبلغ عنها للفترة الممتدة بين 2015 و2019؛ والحاجة إلى تعديل نقطة بداية التخفيض الإجمالي لاستهلاك المواد الهيدروكلوروفلوروكربونية بما يعكس الاستخدام الفعلي للهيدروكلوروفلوروكربون-22 في عامي 2009 و2010. وبناء عليه، سحبت اليوئنديبي طلبَ التقديم للمرحلة الثانية من خطة إدارة إزالة المواد الهيدروكلوروفلوروكربونية، وقدمت فقط طلب تمويل الشريحة الرابعة والأخيرة من المرحلة الأولى</w:t>
      </w:r>
      <w:r w:rsidRPr="003120F1">
        <w:rPr>
          <w:rStyle w:val="FootnoteReference"/>
          <w:rFonts w:asciiTheme="majorBidi" w:hAnsiTheme="majorBidi" w:cstheme="majorBidi"/>
          <w:sz w:val="26"/>
          <w:szCs w:val="26"/>
          <w:rtl/>
          <w:lang w:val="en-CA"/>
        </w:rPr>
        <w:footnoteReference w:id="4"/>
      </w:r>
      <w:r w:rsidRPr="003120F1">
        <w:rPr>
          <w:rFonts w:asciiTheme="majorBidi" w:hAnsiTheme="majorBidi" w:cstheme="majorBidi"/>
          <w:sz w:val="26"/>
          <w:szCs w:val="26"/>
          <w:rtl/>
          <w:lang w:val="en-CA"/>
        </w:rPr>
        <w:t>.</w:t>
      </w:r>
    </w:p>
    <w:p w14:paraId="4BC41FA2" w14:textId="77777777" w:rsidR="00807078" w:rsidRPr="003120F1" w:rsidRDefault="00807078"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عند الموافقة على طلب الشريحة الرابعة، نوهت اللجنة التنفيذية، من بين جملة أمور أخرى، إلى أنه لا يمكن النظر في المرحلة الثانية من خطة إدارة إزالة المواد الهيدروكلوروفلوروكربونية إلا بعد معالجة قضايا الإبلاغ عن البيانات المحددة في تقرير التحقق وتنفيذ توصيات المحقق؛ وإعادة النظر في نقطة البدء ومستويات التمويل ذات الصلة عند تقديم المرحلة الثانية من خطة إدارة إزالة المواد الهيدروكلوروفلوروكربونية</w:t>
      </w:r>
      <w:r w:rsidRPr="003120F1">
        <w:rPr>
          <w:rStyle w:val="FootnoteReference"/>
          <w:rFonts w:asciiTheme="majorBidi" w:hAnsiTheme="majorBidi" w:cstheme="majorBidi"/>
          <w:sz w:val="26"/>
          <w:szCs w:val="26"/>
          <w:rtl/>
          <w:lang w:val="en-CA"/>
        </w:rPr>
        <w:footnoteReference w:id="5"/>
      </w:r>
      <w:r w:rsidRPr="003120F1">
        <w:rPr>
          <w:rFonts w:asciiTheme="majorBidi" w:hAnsiTheme="majorBidi" w:cstheme="majorBidi"/>
          <w:sz w:val="26"/>
          <w:szCs w:val="26"/>
          <w:rtl/>
          <w:lang w:val="en-CA"/>
        </w:rPr>
        <w:t>.</w:t>
      </w:r>
    </w:p>
    <w:p w14:paraId="3DFE6F3B" w14:textId="77777777" w:rsidR="00807078" w:rsidRPr="003120F1" w:rsidRDefault="00807078"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تماشياً مع القرار المُتخذ في الاجتماع الخامس والثمانين، تضمنت المرحلة الثانية من خطة إدارة إزالة المواد الهيدروكلوروفلوروكربونية تحليلاً للكمية الفعلية للمواد الهيدروكلوروفلوروكربونية المستخدمة في عامي 2009 و2010 في جامايكا. وبناءً على المشاورات مع طاقم العمال الوطنيين من ذوي الخبرة في القطاع، مع مراعاة المؤشرات الاجتماعية والاقتصادية (مثل توزيع السكان الحضريين/الريفيين، والفعاليات الاقتصادية للسكان، ومعدل الكهرباء)، </w:t>
      </w:r>
      <w:r w:rsidRPr="003120F1">
        <w:rPr>
          <w:rFonts w:asciiTheme="majorBidi" w:hAnsiTheme="majorBidi" w:cstheme="majorBidi"/>
          <w:sz w:val="26"/>
          <w:szCs w:val="26"/>
          <w:rtl/>
          <w:lang w:val="en-CA"/>
        </w:rPr>
        <w:lastRenderedPageBreak/>
        <w:t>واستعراض البيانات المتاحة عن استهلاك المواد الهيدروكلوروفلوروكربونية، يعرض الجدول2 أفضل التقديرات لعدد تجهيزات التبريد وتكييف الهواء التي تمت صيانتها، واستهلاك الهيدروكلوروفلوروكربون-22</w:t>
      </w:r>
      <w:r w:rsidRPr="003120F1">
        <w:rPr>
          <w:rFonts w:asciiTheme="majorBidi" w:hAnsiTheme="majorBidi" w:cstheme="majorBidi"/>
          <w:sz w:val="26"/>
          <w:szCs w:val="26"/>
          <w:lang w:val="en-CA"/>
        </w:rPr>
        <w:t xml:space="preserve"> </w:t>
      </w:r>
      <w:r w:rsidRPr="003120F1">
        <w:rPr>
          <w:rFonts w:asciiTheme="majorBidi" w:hAnsiTheme="majorBidi" w:cstheme="majorBidi"/>
          <w:sz w:val="26"/>
          <w:szCs w:val="26"/>
          <w:rtl/>
          <w:lang w:val="en-CA"/>
        </w:rPr>
        <w:t>المرتبط بها.</w:t>
      </w:r>
      <w:r w:rsidRPr="003120F1">
        <w:rPr>
          <w:rFonts w:asciiTheme="majorBidi" w:hAnsiTheme="majorBidi" w:cstheme="majorBidi"/>
          <w:sz w:val="26"/>
          <w:szCs w:val="26"/>
          <w:rtl/>
        </w:rPr>
        <w:t xml:space="preserve"> </w:t>
      </w:r>
      <w:r w:rsidRPr="003120F1">
        <w:rPr>
          <w:rFonts w:asciiTheme="majorBidi" w:hAnsiTheme="majorBidi" w:cstheme="majorBidi"/>
          <w:sz w:val="26"/>
          <w:szCs w:val="26"/>
          <w:rtl/>
          <w:lang w:val="en-CA"/>
        </w:rPr>
        <w:t>بلغ متوسط الاستهلاك 3.60 طن من قدرات استنفاد الأوزون من الهيدروكلوروفلوروكربون-141ب في تلك الفترة.</w:t>
      </w:r>
    </w:p>
    <w:p w14:paraId="1CA0A3D4" w14:textId="15170872" w:rsidR="001C3700" w:rsidRPr="003120F1" w:rsidRDefault="001C3700" w:rsidP="003120F1">
      <w:pPr>
        <w:pStyle w:val="Heading1"/>
        <w:numPr>
          <w:ilvl w:val="0"/>
          <w:numId w:val="0"/>
        </w:numPr>
        <w:bidi/>
        <w:spacing w:after="0"/>
        <w:rPr>
          <w:rFonts w:asciiTheme="majorBidi" w:hAnsiTheme="majorBidi" w:cstheme="majorBidi"/>
          <w:bCs/>
          <w:lang w:val="en-US"/>
        </w:rPr>
      </w:pPr>
      <w:r w:rsidRPr="003120F1">
        <w:rPr>
          <w:rFonts w:asciiTheme="majorBidi" w:hAnsiTheme="majorBidi" w:cstheme="majorBidi"/>
          <w:bCs/>
          <w:rtl/>
          <w:lang w:val="en-CA"/>
        </w:rPr>
        <w:t>الجدول2: مراجعة استهلاك الهيدروكلوروفلوروكربون-22 للعامين 2009 و2010 في جامايكا</w:t>
      </w:r>
    </w:p>
    <w:tbl>
      <w:tblPr>
        <w:bidiVisual/>
        <w:tblW w:w="9944" w:type="dxa"/>
        <w:tblLook w:val="04A0" w:firstRow="1" w:lastRow="0" w:firstColumn="1" w:lastColumn="0" w:noHBand="0" w:noVBand="1"/>
      </w:tblPr>
      <w:tblGrid>
        <w:gridCol w:w="2998"/>
        <w:gridCol w:w="1134"/>
        <w:gridCol w:w="1843"/>
        <w:gridCol w:w="1134"/>
        <w:gridCol w:w="1843"/>
        <w:gridCol w:w="992"/>
      </w:tblGrid>
      <w:tr w:rsidR="001C3700" w:rsidRPr="003120F1" w14:paraId="01D68BF0" w14:textId="77777777" w:rsidTr="008645AE">
        <w:tc>
          <w:tcPr>
            <w:tcW w:w="2998" w:type="dxa"/>
            <w:vMerge w:val="restart"/>
            <w:tcBorders>
              <w:top w:val="single" w:sz="4" w:space="0" w:color="auto"/>
              <w:left w:val="single" w:sz="4" w:space="0" w:color="auto"/>
              <w:right w:val="single" w:sz="4" w:space="0" w:color="auto"/>
            </w:tcBorders>
            <w:shd w:val="clear" w:color="auto" w:fill="auto"/>
            <w:noWrap/>
            <w:tcMar>
              <w:left w:w="72" w:type="dxa"/>
              <w:right w:w="72" w:type="dxa"/>
            </w:tcMar>
            <w:vAlign w:val="center"/>
            <w:hideMark/>
          </w:tcPr>
          <w:p w14:paraId="59B9B39C" w14:textId="44DF7A8A" w:rsidR="001C3700" w:rsidRPr="003120F1" w:rsidRDefault="00BA32F5" w:rsidP="003120F1">
            <w:pPr>
              <w:bidi/>
              <w:jc w:val="left"/>
              <w:rPr>
                <w:rFonts w:asciiTheme="majorBidi" w:hAnsiTheme="majorBidi" w:cstheme="majorBidi"/>
                <w:b/>
                <w:bCs/>
                <w:sz w:val="20"/>
                <w:szCs w:val="20"/>
                <w:rtl/>
                <w:lang w:val="en-CA" w:eastAsia="en-CA" w:bidi="ar-AE"/>
              </w:rPr>
            </w:pPr>
            <w:r w:rsidRPr="003120F1">
              <w:rPr>
                <w:rFonts w:asciiTheme="majorBidi" w:hAnsiTheme="majorBidi" w:cstheme="majorBidi"/>
                <w:b/>
                <w:bCs/>
                <w:sz w:val="20"/>
                <w:szCs w:val="20"/>
                <w:rtl/>
                <w:lang w:val="en-CA" w:eastAsia="en-CA" w:bidi="ar-AE"/>
              </w:rPr>
              <w:t>التفاصيل</w:t>
            </w:r>
          </w:p>
        </w:tc>
        <w:tc>
          <w:tcPr>
            <w:tcW w:w="297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442C5F55" w14:textId="1406AB77" w:rsidR="001C3700" w:rsidRPr="003120F1" w:rsidRDefault="00B83983" w:rsidP="003120F1">
            <w:pPr>
              <w:bidi/>
              <w:jc w:val="center"/>
              <w:rPr>
                <w:rFonts w:asciiTheme="majorBidi" w:hAnsiTheme="majorBidi" w:cstheme="majorBidi"/>
                <w:b/>
                <w:bCs/>
                <w:sz w:val="20"/>
                <w:szCs w:val="20"/>
                <w:lang w:val="en-CA" w:eastAsia="en-CA"/>
              </w:rPr>
            </w:pPr>
            <w:r w:rsidRPr="003120F1">
              <w:rPr>
                <w:rFonts w:asciiTheme="majorBidi" w:hAnsiTheme="majorBidi" w:cstheme="majorBidi"/>
                <w:b/>
                <w:bCs/>
                <w:sz w:val="20"/>
                <w:szCs w:val="20"/>
                <w:rtl/>
                <w:lang w:val="en-CA" w:eastAsia="en-CA"/>
              </w:rPr>
              <w:t>2009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5521CC9" w14:textId="6B1C5183" w:rsidR="001C3700" w:rsidRPr="003120F1" w:rsidRDefault="00B83983" w:rsidP="003120F1">
            <w:pPr>
              <w:bidi/>
              <w:jc w:val="center"/>
              <w:rPr>
                <w:rFonts w:asciiTheme="majorBidi" w:hAnsiTheme="majorBidi" w:cstheme="majorBidi"/>
                <w:b/>
                <w:bCs/>
                <w:sz w:val="20"/>
                <w:szCs w:val="20"/>
                <w:lang w:val="en-CA" w:eastAsia="en-CA"/>
              </w:rPr>
            </w:pPr>
            <w:r w:rsidRPr="003120F1">
              <w:rPr>
                <w:rFonts w:asciiTheme="majorBidi" w:hAnsiTheme="majorBidi" w:cstheme="majorBidi"/>
                <w:b/>
                <w:bCs/>
                <w:sz w:val="20"/>
                <w:szCs w:val="20"/>
                <w:rtl/>
                <w:lang w:val="en-CA" w:eastAsia="en-CA"/>
              </w:rPr>
              <w:t>2010</w:t>
            </w:r>
          </w:p>
        </w:tc>
        <w:tc>
          <w:tcPr>
            <w:tcW w:w="992" w:type="dxa"/>
            <w:vMerge w:val="restart"/>
            <w:tcBorders>
              <w:top w:val="single" w:sz="4" w:space="0" w:color="auto"/>
              <w:left w:val="single" w:sz="4" w:space="0" w:color="auto"/>
              <w:right w:val="single" w:sz="4" w:space="0" w:color="auto"/>
            </w:tcBorders>
            <w:shd w:val="clear" w:color="auto" w:fill="auto"/>
            <w:noWrap/>
            <w:tcMar>
              <w:left w:w="0" w:type="dxa"/>
              <w:right w:w="0" w:type="dxa"/>
            </w:tcMar>
            <w:vAlign w:val="center"/>
            <w:hideMark/>
          </w:tcPr>
          <w:p w14:paraId="6A275436" w14:textId="33A72A2C" w:rsidR="001C3700" w:rsidRPr="003120F1" w:rsidRDefault="00B83983" w:rsidP="003120F1">
            <w:pPr>
              <w:bidi/>
              <w:jc w:val="center"/>
              <w:rPr>
                <w:rFonts w:asciiTheme="majorBidi" w:hAnsiTheme="majorBidi" w:cstheme="majorBidi"/>
                <w:b/>
                <w:bCs/>
                <w:sz w:val="18"/>
                <w:szCs w:val="18"/>
                <w:lang w:val="en-US" w:eastAsia="en-CA" w:bidi="ar-AE"/>
              </w:rPr>
            </w:pPr>
            <w:r w:rsidRPr="003120F1">
              <w:rPr>
                <w:rFonts w:asciiTheme="majorBidi" w:hAnsiTheme="majorBidi" w:cstheme="majorBidi"/>
                <w:b/>
                <w:bCs/>
                <w:sz w:val="18"/>
                <w:szCs w:val="18"/>
                <w:rtl/>
                <w:lang w:val="en-CA" w:eastAsia="en-CA" w:bidi="ar-AE"/>
              </w:rPr>
              <w:t>المتوسط</w:t>
            </w:r>
          </w:p>
        </w:tc>
      </w:tr>
      <w:tr w:rsidR="008645AE" w:rsidRPr="003120F1" w14:paraId="39D034D9" w14:textId="77777777" w:rsidTr="008645AE">
        <w:tc>
          <w:tcPr>
            <w:tcW w:w="2998" w:type="dxa"/>
            <w:vMerge/>
            <w:tcBorders>
              <w:left w:val="single" w:sz="4" w:space="0" w:color="auto"/>
              <w:bottom w:val="single" w:sz="4" w:space="0" w:color="auto"/>
              <w:right w:val="single" w:sz="4" w:space="0" w:color="auto"/>
            </w:tcBorders>
            <w:shd w:val="clear" w:color="auto" w:fill="auto"/>
            <w:noWrap/>
            <w:tcMar>
              <w:left w:w="72" w:type="dxa"/>
              <w:right w:w="72" w:type="dxa"/>
            </w:tcMar>
          </w:tcPr>
          <w:p w14:paraId="1EC33461" w14:textId="77777777" w:rsidR="001C3700" w:rsidRPr="003120F1" w:rsidRDefault="001C3700" w:rsidP="003120F1">
            <w:pPr>
              <w:bidi/>
              <w:jc w:val="left"/>
              <w:rPr>
                <w:rFonts w:asciiTheme="majorBidi" w:hAnsiTheme="majorBidi" w:cstheme="majorBidi"/>
                <w:b/>
                <w:bCs/>
                <w:sz w:val="20"/>
                <w:szCs w:val="20"/>
                <w:lang w:val="en-CA" w:eastAsia="en-CA"/>
              </w:rPr>
            </w:pPr>
          </w:p>
        </w:tc>
        <w:tc>
          <w:tcPr>
            <w:tcW w:w="1134"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14:paraId="41BD3DF0" w14:textId="51539BEE" w:rsidR="00B83983" w:rsidRPr="003120F1" w:rsidRDefault="00B83983" w:rsidP="003120F1">
            <w:pPr>
              <w:bidi/>
              <w:jc w:val="center"/>
              <w:rPr>
                <w:rFonts w:asciiTheme="majorBidi" w:hAnsiTheme="majorBidi" w:cstheme="majorBidi"/>
                <w:b/>
                <w:bCs/>
                <w:sz w:val="18"/>
                <w:szCs w:val="18"/>
                <w:rtl/>
                <w:lang w:val="en-US" w:eastAsia="en-CA" w:bidi="ar-AE"/>
              </w:rPr>
            </w:pPr>
            <w:r w:rsidRPr="003120F1">
              <w:rPr>
                <w:rFonts w:asciiTheme="majorBidi" w:hAnsiTheme="majorBidi" w:cstheme="majorBidi"/>
                <w:b/>
                <w:bCs/>
                <w:sz w:val="18"/>
                <w:szCs w:val="18"/>
                <w:rtl/>
                <w:lang w:val="en-US" w:eastAsia="en-CA" w:bidi="ar-AE"/>
              </w:rPr>
              <w:t>خدمة وحدات التكييف وتبريد الهواء</w:t>
            </w:r>
          </w:p>
        </w:tc>
        <w:tc>
          <w:tcPr>
            <w:tcW w:w="1843" w:type="dxa"/>
            <w:tcBorders>
              <w:top w:val="single" w:sz="4" w:space="0" w:color="auto"/>
              <w:left w:val="nil"/>
              <w:bottom w:val="single" w:sz="4" w:space="0" w:color="auto"/>
              <w:right w:val="single" w:sz="4" w:space="0" w:color="auto"/>
            </w:tcBorders>
            <w:tcMar>
              <w:left w:w="0" w:type="dxa"/>
              <w:right w:w="0" w:type="dxa"/>
            </w:tcMar>
            <w:vAlign w:val="center"/>
          </w:tcPr>
          <w:p w14:paraId="12BB2137" w14:textId="2AFFA652" w:rsidR="00B83983" w:rsidRPr="003120F1" w:rsidRDefault="00B83983" w:rsidP="003120F1">
            <w:pPr>
              <w:bidi/>
              <w:jc w:val="center"/>
              <w:rPr>
                <w:rFonts w:asciiTheme="majorBidi" w:hAnsiTheme="majorBidi" w:cstheme="majorBidi"/>
                <w:b/>
                <w:bCs/>
                <w:sz w:val="18"/>
                <w:szCs w:val="18"/>
                <w:lang w:val="en-US" w:eastAsia="en-CA" w:bidi="ar-AE"/>
              </w:rPr>
            </w:pPr>
            <w:r w:rsidRPr="003120F1">
              <w:rPr>
                <w:rFonts w:asciiTheme="majorBidi" w:hAnsiTheme="majorBidi" w:cstheme="majorBidi"/>
                <w:b/>
                <w:bCs/>
                <w:sz w:val="18"/>
                <w:szCs w:val="18"/>
                <w:rtl/>
                <w:lang w:val="en-US" w:eastAsia="en-CA" w:bidi="ar-AE"/>
              </w:rPr>
              <w:t>الهيدروكلوروفلوروكربون-22 (طن متري)</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FF602B0" w14:textId="64A12908" w:rsidR="001C3700" w:rsidRPr="003120F1" w:rsidRDefault="00B83983" w:rsidP="003120F1">
            <w:pPr>
              <w:bidi/>
              <w:jc w:val="center"/>
              <w:rPr>
                <w:rFonts w:asciiTheme="majorBidi" w:hAnsiTheme="majorBidi" w:cstheme="majorBidi"/>
                <w:b/>
                <w:bCs/>
                <w:sz w:val="18"/>
                <w:szCs w:val="18"/>
                <w:lang w:val="en-CA" w:eastAsia="en-CA"/>
              </w:rPr>
            </w:pPr>
            <w:r w:rsidRPr="003120F1">
              <w:rPr>
                <w:rFonts w:asciiTheme="majorBidi" w:hAnsiTheme="majorBidi" w:cstheme="majorBidi"/>
                <w:b/>
                <w:bCs/>
                <w:sz w:val="18"/>
                <w:szCs w:val="18"/>
                <w:rtl/>
                <w:lang w:val="en-US" w:eastAsia="en-CA" w:bidi="ar-AE"/>
              </w:rPr>
              <w:t>خدمة وحدات التكييف وتبريد الهواء</w:t>
            </w:r>
          </w:p>
        </w:tc>
        <w:tc>
          <w:tcPr>
            <w:tcW w:w="1843" w:type="dxa"/>
            <w:tcBorders>
              <w:top w:val="single" w:sz="4" w:space="0" w:color="auto"/>
              <w:left w:val="nil"/>
              <w:bottom w:val="single" w:sz="4" w:space="0" w:color="auto"/>
              <w:right w:val="single" w:sz="4" w:space="0" w:color="auto"/>
            </w:tcBorders>
            <w:tcMar>
              <w:left w:w="0" w:type="dxa"/>
              <w:right w:w="0" w:type="dxa"/>
            </w:tcMar>
            <w:vAlign w:val="center"/>
          </w:tcPr>
          <w:p w14:paraId="0F87D638" w14:textId="55545560" w:rsidR="001C3700" w:rsidRPr="003120F1" w:rsidRDefault="00B83983" w:rsidP="003120F1">
            <w:pPr>
              <w:bidi/>
              <w:jc w:val="center"/>
              <w:rPr>
                <w:rFonts w:asciiTheme="majorBidi" w:hAnsiTheme="majorBidi" w:cstheme="majorBidi"/>
                <w:b/>
                <w:bCs/>
                <w:sz w:val="18"/>
                <w:szCs w:val="18"/>
                <w:lang w:val="en-CA" w:eastAsia="en-CA"/>
              </w:rPr>
            </w:pPr>
            <w:r w:rsidRPr="003120F1">
              <w:rPr>
                <w:rFonts w:asciiTheme="majorBidi" w:hAnsiTheme="majorBidi" w:cstheme="majorBidi"/>
                <w:b/>
                <w:bCs/>
                <w:sz w:val="18"/>
                <w:szCs w:val="18"/>
                <w:rtl/>
                <w:lang w:val="en-US" w:eastAsia="en-CA" w:bidi="ar-AE"/>
              </w:rPr>
              <w:t>الهيدروكلوروفلوروكربون-22 (طن متري)</w:t>
            </w:r>
          </w:p>
        </w:tc>
        <w:tc>
          <w:tcPr>
            <w:tcW w:w="992"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6931E2A1" w14:textId="77777777" w:rsidR="001C3700" w:rsidRPr="003120F1" w:rsidRDefault="001C3700" w:rsidP="003120F1">
            <w:pPr>
              <w:bidi/>
              <w:jc w:val="center"/>
              <w:rPr>
                <w:rFonts w:asciiTheme="majorBidi" w:hAnsiTheme="majorBidi" w:cstheme="majorBidi"/>
                <w:b/>
                <w:bCs/>
                <w:sz w:val="18"/>
                <w:szCs w:val="18"/>
                <w:lang w:val="en-CA" w:eastAsia="en-CA"/>
              </w:rPr>
            </w:pPr>
          </w:p>
        </w:tc>
      </w:tr>
      <w:tr w:rsidR="008645AE" w:rsidRPr="003120F1" w14:paraId="2CDAECED" w14:textId="77777777" w:rsidTr="00C059FC">
        <w:tc>
          <w:tcPr>
            <w:tcW w:w="2998"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3883410" w14:textId="72755EC2" w:rsidR="001C3700" w:rsidRPr="003120F1" w:rsidRDefault="00165ED0" w:rsidP="003120F1">
            <w:pPr>
              <w:bidi/>
              <w:jc w:val="left"/>
              <w:rPr>
                <w:rFonts w:asciiTheme="majorBidi" w:hAnsiTheme="majorBidi" w:cstheme="majorBidi"/>
                <w:sz w:val="20"/>
                <w:szCs w:val="20"/>
                <w:lang w:val="en-CA" w:eastAsia="en-CA"/>
              </w:rPr>
            </w:pPr>
            <w:r w:rsidRPr="003120F1">
              <w:rPr>
                <w:rFonts w:asciiTheme="majorBidi" w:hAnsiTheme="majorBidi" w:cstheme="majorBidi"/>
                <w:sz w:val="20"/>
                <w:szCs w:val="20"/>
                <w:rtl/>
                <w:lang w:val="en-CA" w:eastAsia="en-CA"/>
              </w:rPr>
              <w:t>مكيفات الهواء الخاصة بالمساكن</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72" w:type="dxa"/>
              <w:right w:w="187" w:type="dxa"/>
            </w:tcMar>
          </w:tcPr>
          <w:p w14:paraId="1B420B61" w14:textId="74A68452" w:rsidR="001C3700" w:rsidRPr="003120F1" w:rsidRDefault="008645AE" w:rsidP="003120F1">
            <w:pPr>
              <w:bidi/>
              <w:jc w:val="left"/>
              <w:rPr>
                <w:rFonts w:asciiTheme="majorBidi" w:hAnsiTheme="majorBidi" w:cstheme="majorBidi"/>
                <w:sz w:val="20"/>
                <w:szCs w:val="20"/>
                <w:rtl/>
                <w:lang w:val="en-CA" w:eastAsia="en-CA" w:bidi="ar-AE"/>
              </w:rPr>
            </w:pPr>
            <w:r w:rsidRPr="003120F1">
              <w:rPr>
                <w:rFonts w:asciiTheme="majorBidi" w:hAnsiTheme="majorBidi" w:cstheme="majorBidi"/>
                <w:sz w:val="20"/>
                <w:szCs w:val="20"/>
                <w:rtl/>
                <w:lang w:val="en-CA" w:eastAsia="en-CA" w:bidi="ar-AE"/>
              </w:rPr>
              <w:t>37</w:t>
            </w:r>
            <w:r w:rsidR="00120FD0" w:rsidRPr="003120F1">
              <w:rPr>
                <w:rFonts w:asciiTheme="majorBidi" w:hAnsiTheme="majorBidi" w:cstheme="majorBidi"/>
                <w:sz w:val="20"/>
                <w:szCs w:val="20"/>
                <w:rtl/>
                <w:lang w:val="en-CA" w:eastAsia="en-CA" w:bidi="ar-AE"/>
              </w:rPr>
              <w:t>,</w:t>
            </w:r>
            <w:r w:rsidRPr="003120F1">
              <w:rPr>
                <w:rFonts w:asciiTheme="majorBidi" w:hAnsiTheme="majorBidi" w:cstheme="majorBidi"/>
                <w:sz w:val="20"/>
                <w:szCs w:val="20"/>
                <w:rtl/>
                <w:lang w:val="en-CA" w:eastAsia="en-CA" w:bidi="ar-AE"/>
              </w:rPr>
              <w:t>660</w:t>
            </w:r>
          </w:p>
        </w:tc>
        <w:tc>
          <w:tcPr>
            <w:tcW w:w="1843" w:type="dxa"/>
            <w:tcBorders>
              <w:top w:val="single" w:sz="4" w:space="0" w:color="auto"/>
              <w:left w:val="nil"/>
              <w:bottom w:val="single" w:sz="4" w:space="0" w:color="auto"/>
              <w:right w:val="single" w:sz="4" w:space="0" w:color="auto"/>
            </w:tcBorders>
            <w:tcMar>
              <w:left w:w="72" w:type="dxa"/>
              <w:right w:w="187" w:type="dxa"/>
            </w:tcMar>
          </w:tcPr>
          <w:p w14:paraId="4FBB393E" w14:textId="348509FE" w:rsidR="001C3700" w:rsidRPr="003120F1" w:rsidRDefault="00C059FC" w:rsidP="003120F1">
            <w:pPr>
              <w:bidi/>
              <w:jc w:val="left"/>
              <w:rPr>
                <w:rFonts w:asciiTheme="majorBidi" w:hAnsiTheme="majorBidi" w:cstheme="majorBidi"/>
                <w:sz w:val="20"/>
                <w:szCs w:val="20"/>
                <w:rtl/>
                <w:lang w:val="en-US" w:eastAsia="en-CA" w:bidi="ar-AE"/>
              </w:rPr>
            </w:pPr>
            <w:r w:rsidRPr="003120F1">
              <w:rPr>
                <w:rFonts w:asciiTheme="majorBidi" w:hAnsiTheme="majorBidi" w:cstheme="majorBidi"/>
                <w:sz w:val="20"/>
                <w:szCs w:val="20"/>
                <w:rtl/>
                <w:lang w:val="en-US" w:eastAsia="en-CA" w:bidi="ar-AE"/>
              </w:rPr>
              <w:t>77.20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72" w:type="dxa"/>
              <w:right w:w="187" w:type="dxa"/>
            </w:tcMar>
          </w:tcPr>
          <w:p w14:paraId="5C8FD16B" w14:textId="645878A7" w:rsidR="001C3700" w:rsidRPr="003120F1" w:rsidRDefault="00C059FC" w:rsidP="003120F1">
            <w:pPr>
              <w:bidi/>
              <w:jc w:val="left"/>
              <w:rPr>
                <w:rFonts w:asciiTheme="majorBidi" w:hAnsiTheme="majorBidi" w:cstheme="majorBidi"/>
                <w:sz w:val="20"/>
                <w:szCs w:val="20"/>
                <w:lang w:val="en-CA" w:eastAsia="en-CA"/>
              </w:rPr>
            </w:pPr>
            <w:r w:rsidRPr="003120F1">
              <w:rPr>
                <w:rFonts w:asciiTheme="majorBidi" w:hAnsiTheme="majorBidi" w:cstheme="majorBidi"/>
                <w:sz w:val="20"/>
                <w:szCs w:val="20"/>
                <w:rtl/>
                <w:lang w:val="en-CA" w:eastAsia="en-CA"/>
              </w:rPr>
              <w:t>23</w:t>
            </w:r>
            <w:r w:rsidR="00120FD0" w:rsidRPr="003120F1">
              <w:rPr>
                <w:rFonts w:asciiTheme="majorBidi" w:hAnsiTheme="majorBidi" w:cstheme="majorBidi"/>
                <w:sz w:val="20"/>
                <w:szCs w:val="20"/>
                <w:rtl/>
                <w:lang w:val="en-CA" w:eastAsia="en-CA"/>
              </w:rPr>
              <w:t>,</w:t>
            </w:r>
            <w:r w:rsidRPr="003120F1">
              <w:rPr>
                <w:rFonts w:asciiTheme="majorBidi" w:hAnsiTheme="majorBidi" w:cstheme="majorBidi"/>
                <w:sz w:val="20"/>
                <w:szCs w:val="20"/>
                <w:rtl/>
                <w:lang w:val="en-CA" w:eastAsia="en-CA"/>
              </w:rPr>
              <w:t>958</w:t>
            </w:r>
          </w:p>
        </w:tc>
        <w:tc>
          <w:tcPr>
            <w:tcW w:w="1843" w:type="dxa"/>
            <w:tcBorders>
              <w:top w:val="single" w:sz="4" w:space="0" w:color="auto"/>
              <w:left w:val="nil"/>
              <w:bottom w:val="single" w:sz="4" w:space="0" w:color="auto"/>
              <w:right w:val="single" w:sz="4" w:space="0" w:color="auto"/>
            </w:tcBorders>
            <w:tcMar>
              <w:left w:w="72" w:type="dxa"/>
              <w:right w:w="187" w:type="dxa"/>
            </w:tcMar>
          </w:tcPr>
          <w:p w14:paraId="1461E42B" w14:textId="4502B01E" w:rsidR="001C3700" w:rsidRPr="003120F1" w:rsidRDefault="00C059FC" w:rsidP="003120F1">
            <w:pPr>
              <w:bidi/>
              <w:jc w:val="left"/>
              <w:rPr>
                <w:rFonts w:asciiTheme="majorBidi" w:hAnsiTheme="majorBidi" w:cstheme="majorBidi"/>
                <w:sz w:val="20"/>
                <w:szCs w:val="20"/>
                <w:lang w:val="en-CA" w:eastAsia="en-CA"/>
              </w:rPr>
            </w:pPr>
            <w:r w:rsidRPr="003120F1">
              <w:rPr>
                <w:rFonts w:asciiTheme="majorBidi" w:hAnsiTheme="majorBidi" w:cstheme="majorBidi"/>
                <w:sz w:val="20"/>
                <w:szCs w:val="20"/>
                <w:rtl/>
                <w:lang w:val="en-CA" w:eastAsia="en-CA"/>
              </w:rPr>
              <w:t>38.00</w:t>
            </w:r>
          </w:p>
        </w:tc>
        <w:tc>
          <w:tcPr>
            <w:tcW w:w="992" w:type="dxa"/>
            <w:tcBorders>
              <w:top w:val="nil"/>
              <w:left w:val="single" w:sz="4" w:space="0" w:color="auto"/>
              <w:bottom w:val="single" w:sz="4" w:space="0" w:color="auto"/>
              <w:right w:val="single" w:sz="4" w:space="0" w:color="auto"/>
            </w:tcBorders>
            <w:shd w:val="clear" w:color="auto" w:fill="auto"/>
            <w:noWrap/>
            <w:tcMar>
              <w:left w:w="72" w:type="dxa"/>
              <w:right w:w="187" w:type="dxa"/>
            </w:tcMar>
          </w:tcPr>
          <w:p w14:paraId="0A7B077D" w14:textId="6DC9B5CB" w:rsidR="001C3700" w:rsidRPr="003120F1" w:rsidRDefault="00C059FC" w:rsidP="003120F1">
            <w:pPr>
              <w:bidi/>
              <w:jc w:val="left"/>
              <w:rPr>
                <w:rFonts w:asciiTheme="majorBidi" w:hAnsiTheme="majorBidi" w:cstheme="majorBidi"/>
                <w:sz w:val="20"/>
                <w:szCs w:val="20"/>
                <w:lang w:val="en-CA" w:eastAsia="en-CA"/>
              </w:rPr>
            </w:pPr>
            <w:r w:rsidRPr="003120F1">
              <w:rPr>
                <w:rFonts w:asciiTheme="majorBidi" w:hAnsiTheme="majorBidi" w:cstheme="majorBidi"/>
                <w:sz w:val="20"/>
                <w:szCs w:val="20"/>
                <w:rtl/>
                <w:lang w:val="en-CA" w:eastAsia="en-CA"/>
              </w:rPr>
              <w:t>57.65</w:t>
            </w:r>
          </w:p>
        </w:tc>
      </w:tr>
      <w:tr w:rsidR="008645AE" w:rsidRPr="003120F1" w14:paraId="2DEBDE55" w14:textId="77777777" w:rsidTr="00C059FC">
        <w:tc>
          <w:tcPr>
            <w:tcW w:w="2998"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5C00182" w14:textId="415BF13D" w:rsidR="001C3700" w:rsidRPr="003120F1" w:rsidRDefault="00165ED0" w:rsidP="003120F1">
            <w:pPr>
              <w:bidi/>
              <w:jc w:val="left"/>
              <w:rPr>
                <w:rFonts w:asciiTheme="majorBidi" w:hAnsiTheme="majorBidi" w:cstheme="majorBidi"/>
                <w:sz w:val="20"/>
                <w:szCs w:val="20"/>
                <w:lang w:val="en-CA" w:eastAsia="en-CA"/>
              </w:rPr>
            </w:pPr>
            <w:r w:rsidRPr="003120F1">
              <w:rPr>
                <w:rFonts w:asciiTheme="majorBidi" w:hAnsiTheme="majorBidi" w:cstheme="majorBidi"/>
                <w:sz w:val="20"/>
                <w:szCs w:val="20"/>
                <w:rtl/>
                <w:lang w:val="en-CA" w:eastAsia="en-CA"/>
              </w:rPr>
              <w:t>وحدات تكييف الهواء التجارية</w:t>
            </w:r>
          </w:p>
        </w:tc>
        <w:tc>
          <w:tcPr>
            <w:tcW w:w="1134" w:type="dxa"/>
            <w:tcBorders>
              <w:top w:val="nil"/>
              <w:left w:val="single" w:sz="4" w:space="0" w:color="auto"/>
              <w:bottom w:val="single" w:sz="4" w:space="0" w:color="auto"/>
              <w:right w:val="single" w:sz="4" w:space="0" w:color="auto"/>
            </w:tcBorders>
            <w:shd w:val="clear" w:color="auto" w:fill="auto"/>
            <w:noWrap/>
            <w:tcMar>
              <w:left w:w="72" w:type="dxa"/>
              <w:right w:w="187" w:type="dxa"/>
            </w:tcMar>
          </w:tcPr>
          <w:p w14:paraId="1206C806" w14:textId="34E5FC68" w:rsidR="001C3700" w:rsidRPr="003120F1" w:rsidRDefault="00C059FC" w:rsidP="003120F1">
            <w:pPr>
              <w:bidi/>
              <w:jc w:val="left"/>
              <w:rPr>
                <w:rFonts w:asciiTheme="majorBidi" w:hAnsiTheme="majorBidi" w:cstheme="majorBidi"/>
                <w:sz w:val="20"/>
                <w:szCs w:val="20"/>
                <w:lang w:val="en-CA" w:eastAsia="en-CA"/>
              </w:rPr>
            </w:pPr>
            <w:r w:rsidRPr="003120F1">
              <w:rPr>
                <w:rFonts w:asciiTheme="majorBidi" w:hAnsiTheme="majorBidi" w:cstheme="majorBidi"/>
                <w:sz w:val="20"/>
                <w:szCs w:val="20"/>
                <w:rtl/>
                <w:lang w:val="en-CA" w:eastAsia="en-CA"/>
              </w:rPr>
              <w:t>4</w:t>
            </w:r>
            <w:r w:rsidR="00120FD0" w:rsidRPr="003120F1">
              <w:rPr>
                <w:rFonts w:asciiTheme="majorBidi" w:hAnsiTheme="majorBidi" w:cstheme="majorBidi"/>
                <w:sz w:val="20"/>
                <w:szCs w:val="20"/>
                <w:rtl/>
                <w:lang w:val="en-CA" w:eastAsia="en-CA"/>
              </w:rPr>
              <w:t>,</w:t>
            </w:r>
            <w:r w:rsidRPr="003120F1">
              <w:rPr>
                <w:rFonts w:asciiTheme="majorBidi" w:hAnsiTheme="majorBidi" w:cstheme="majorBidi"/>
                <w:sz w:val="20"/>
                <w:szCs w:val="20"/>
                <w:rtl/>
                <w:lang w:val="en-CA" w:eastAsia="en-CA"/>
              </w:rPr>
              <w:t>278</w:t>
            </w:r>
          </w:p>
        </w:tc>
        <w:tc>
          <w:tcPr>
            <w:tcW w:w="1843" w:type="dxa"/>
            <w:tcBorders>
              <w:top w:val="single" w:sz="4" w:space="0" w:color="auto"/>
              <w:left w:val="nil"/>
              <w:bottom w:val="single" w:sz="4" w:space="0" w:color="auto"/>
              <w:right w:val="single" w:sz="4" w:space="0" w:color="auto"/>
            </w:tcBorders>
            <w:tcMar>
              <w:left w:w="72" w:type="dxa"/>
              <w:right w:w="187" w:type="dxa"/>
            </w:tcMar>
          </w:tcPr>
          <w:p w14:paraId="293441F5" w14:textId="7479A12E" w:rsidR="001C3700" w:rsidRPr="003120F1" w:rsidRDefault="00C059FC" w:rsidP="003120F1">
            <w:pPr>
              <w:bidi/>
              <w:jc w:val="left"/>
              <w:rPr>
                <w:rFonts w:asciiTheme="majorBidi" w:hAnsiTheme="majorBidi" w:cstheme="majorBidi"/>
                <w:sz w:val="20"/>
                <w:szCs w:val="20"/>
                <w:rtl/>
                <w:lang w:val="en-US" w:eastAsia="en-CA" w:bidi="ar-AE"/>
              </w:rPr>
            </w:pPr>
            <w:r w:rsidRPr="003120F1">
              <w:rPr>
                <w:rFonts w:asciiTheme="majorBidi" w:hAnsiTheme="majorBidi" w:cstheme="majorBidi"/>
                <w:sz w:val="20"/>
                <w:szCs w:val="20"/>
                <w:rtl/>
                <w:lang w:val="en-US" w:eastAsia="en-CA" w:bidi="ar-AE"/>
              </w:rPr>
              <w:t>44.50</w:t>
            </w:r>
          </w:p>
        </w:tc>
        <w:tc>
          <w:tcPr>
            <w:tcW w:w="1134" w:type="dxa"/>
            <w:tcBorders>
              <w:top w:val="nil"/>
              <w:left w:val="single" w:sz="4" w:space="0" w:color="auto"/>
              <w:bottom w:val="single" w:sz="4" w:space="0" w:color="auto"/>
              <w:right w:val="single" w:sz="4" w:space="0" w:color="auto"/>
            </w:tcBorders>
            <w:shd w:val="clear" w:color="auto" w:fill="auto"/>
            <w:noWrap/>
            <w:tcMar>
              <w:left w:w="72" w:type="dxa"/>
              <w:right w:w="187" w:type="dxa"/>
            </w:tcMar>
          </w:tcPr>
          <w:p w14:paraId="54D31B2F" w14:textId="3DB470E9" w:rsidR="001C3700" w:rsidRPr="003120F1" w:rsidRDefault="00C059FC" w:rsidP="003120F1">
            <w:pPr>
              <w:bidi/>
              <w:jc w:val="left"/>
              <w:rPr>
                <w:rFonts w:asciiTheme="majorBidi" w:hAnsiTheme="majorBidi" w:cstheme="majorBidi"/>
                <w:sz w:val="20"/>
                <w:szCs w:val="20"/>
                <w:lang w:val="en-CA" w:eastAsia="en-CA"/>
              </w:rPr>
            </w:pPr>
            <w:r w:rsidRPr="003120F1">
              <w:rPr>
                <w:rFonts w:asciiTheme="majorBidi" w:hAnsiTheme="majorBidi" w:cstheme="majorBidi"/>
                <w:sz w:val="20"/>
                <w:szCs w:val="20"/>
                <w:rtl/>
                <w:lang w:val="en-CA" w:eastAsia="en-CA"/>
              </w:rPr>
              <w:t>4</w:t>
            </w:r>
            <w:r w:rsidR="00120FD0" w:rsidRPr="003120F1">
              <w:rPr>
                <w:rFonts w:asciiTheme="majorBidi" w:hAnsiTheme="majorBidi" w:cstheme="majorBidi"/>
                <w:sz w:val="20"/>
                <w:szCs w:val="20"/>
                <w:rtl/>
                <w:lang w:val="en-CA" w:eastAsia="en-CA"/>
              </w:rPr>
              <w:t>,</w:t>
            </w:r>
            <w:r w:rsidRPr="003120F1">
              <w:rPr>
                <w:rFonts w:asciiTheme="majorBidi" w:hAnsiTheme="majorBidi" w:cstheme="majorBidi"/>
                <w:sz w:val="20"/>
                <w:szCs w:val="20"/>
                <w:rtl/>
                <w:lang w:val="en-CA" w:eastAsia="en-CA"/>
              </w:rPr>
              <w:t>364</w:t>
            </w:r>
          </w:p>
        </w:tc>
        <w:tc>
          <w:tcPr>
            <w:tcW w:w="1843" w:type="dxa"/>
            <w:tcBorders>
              <w:top w:val="single" w:sz="4" w:space="0" w:color="auto"/>
              <w:left w:val="nil"/>
              <w:bottom w:val="single" w:sz="4" w:space="0" w:color="auto"/>
              <w:right w:val="single" w:sz="4" w:space="0" w:color="auto"/>
            </w:tcBorders>
            <w:tcMar>
              <w:left w:w="72" w:type="dxa"/>
              <w:right w:w="187" w:type="dxa"/>
            </w:tcMar>
          </w:tcPr>
          <w:p w14:paraId="41C6C958" w14:textId="1E18C2E7" w:rsidR="001C3700" w:rsidRPr="003120F1" w:rsidRDefault="00C059FC" w:rsidP="003120F1">
            <w:pPr>
              <w:bidi/>
              <w:jc w:val="left"/>
              <w:rPr>
                <w:rFonts w:asciiTheme="majorBidi" w:hAnsiTheme="majorBidi" w:cstheme="majorBidi"/>
                <w:sz w:val="20"/>
                <w:szCs w:val="20"/>
                <w:lang w:val="en-CA" w:eastAsia="en-CA"/>
              </w:rPr>
            </w:pPr>
            <w:r w:rsidRPr="003120F1">
              <w:rPr>
                <w:rFonts w:asciiTheme="majorBidi" w:hAnsiTheme="majorBidi" w:cstheme="majorBidi"/>
                <w:sz w:val="20"/>
                <w:szCs w:val="20"/>
                <w:rtl/>
                <w:lang w:val="en-CA" w:eastAsia="en-CA"/>
              </w:rPr>
              <w:t>45.40</w:t>
            </w:r>
          </w:p>
        </w:tc>
        <w:tc>
          <w:tcPr>
            <w:tcW w:w="992" w:type="dxa"/>
            <w:tcBorders>
              <w:top w:val="nil"/>
              <w:left w:val="single" w:sz="4" w:space="0" w:color="auto"/>
              <w:bottom w:val="single" w:sz="4" w:space="0" w:color="auto"/>
              <w:right w:val="single" w:sz="4" w:space="0" w:color="auto"/>
            </w:tcBorders>
            <w:shd w:val="clear" w:color="auto" w:fill="auto"/>
            <w:noWrap/>
            <w:tcMar>
              <w:left w:w="72" w:type="dxa"/>
              <w:right w:w="187" w:type="dxa"/>
            </w:tcMar>
          </w:tcPr>
          <w:p w14:paraId="022704B2" w14:textId="360FD171" w:rsidR="001C3700" w:rsidRPr="003120F1" w:rsidRDefault="00C059FC" w:rsidP="003120F1">
            <w:pPr>
              <w:bidi/>
              <w:jc w:val="left"/>
              <w:rPr>
                <w:rFonts w:asciiTheme="majorBidi" w:hAnsiTheme="majorBidi" w:cstheme="majorBidi"/>
                <w:sz w:val="20"/>
                <w:szCs w:val="20"/>
                <w:lang w:val="en-CA" w:eastAsia="en-CA"/>
              </w:rPr>
            </w:pPr>
            <w:r w:rsidRPr="003120F1">
              <w:rPr>
                <w:rFonts w:asciiTheme="majorBidi" w:hAnsiTheme="majorBidi" w:cstheme="majorBidi"/>
                <w:sz w:val="20"/>
                <w:szCs w:val="20"/>
                <w:rtl/>
                <w:lang w:val="en-CA" w:eastAsia="en-CA"/>
              </w:rPr>
              <w:t>44.90</w:t>
            </w:r>
          </w:p>
        </w:tc>
      </w:tr>
      <w:tr w:rsidR="008645AE" w:rsidRPr="003120F1" w14:paraId="6DB5CA2D" w14:textId="77777777" w:rsidTr="00C059FC">
        <w:tc>
          <w:tcPr>
            <w:tcW w:w="2998"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4CBD292A" w14:textId="3D71311F" w:rsidR="001C3700" w:rsidRPr="003120F1" w:rsidRDefault="00B83983" w:rsidP="003120F1">
            <w:pPr>
              <w:bidi/>
              <w:jc w:val="left"/>
              <w:rPr>
                <w:rFonts w:asciiTheme="majorBidi" w:hAnsiTheme="majorBidi" w:cstheme="majorBidi"/>
                <w:sz w:val="20"/>
                <w:szCs w:val="20"/>
                <w:rtl/>
                <w:lang w:val="en-CA" w:eastAsia="en-CA" w:bidi="ar-AE"/>
              </w:rPr>
            </w:pPr>
            <w:r w:rsidRPr="003120F1">
              <w:rPr>
                <w:rFonts w:asciiTheme="majorBidi" w:hAnsiTheme="majorBidi" w:cstheme="majorBidi"/>
                <w:sz w:val="20"/>
                <w:szCs w:val="20"/>
                <w:rtl/>
                <w:lang w:val="en-CA" w:eastAsia="en-CA"/>
              </w:rPr>
              <w:t xml:space="preserve">تجهيزات تكييف وتبريد الهواء الأخرى القائمة على استخدام المواد الهيدوكلوروفلوروكربونية بما فيها </w:t>
            </w:r>
            <w:r w:rsidR="00FE1C75" w:rsidRPr="003120F1">
              <w:rPr>
                <w:rFonts w:asciiTheme="majorBidi" w:hAnsiTheme="majorBidi" w:cstheme="majorBidi"/>
                <w:sz w:val="20"/>
                <w:szCs w:val="20"/>
                <w:rtl/>
                <w:lang w:val="en-CA" w:eastAsia="en-CA" w:bidi="ar-AE"/>
              </w:rPr>
              <w:t>تجهيزات</w:t>
            </w:r>
            <w:r w:rsidRPr="003120F1">
              <w:rPr>
                <w:rFonts w:asciiTheme="majorBidi" w:hAnsiTheme="majorBidi" w:cstheme="majorBidi"/>
                <w:sz w:val="20"/>
                <w:szCs w:val="20"/>
                <w:rtl/>
                <w:lang w:val="en-CA" w:eastAsia="en-CA" w:bidi="ar-AE"/>
              </w:rPr>
              <w:t xml:space="preserve"> التبريد الصناعية، ومبردات المياه والحاويات.</w:t>
            </w:r>
          </w:p>
        </w:tc>
        <w:tc>
          <w:tcPr>
            <w:tcW w:w="1134" w:type="dxa"/>
            <w:tcBorders>
              <w:top w:val="nil"/>
              <w:left w:val="single" w:sz="4" w:space="0" w:color="auto"/>
              <w:bottom w:val="single" w:sz="4" w:space="0" w:color="auto"/>
              <w:right w:val="single" w:sz="4" w:space="0" w:color="auto"/>
            </w:tcBorders>
            <w:shd w:val="clear" w:color="auto" w:fill="auto"/>
            <w:noWrap/>
            <w:tcMar>
              <w:left w:w="72" w:type="dxa"/>
              <w:right w:w="187" w:type="dxa"/>
            </w:tcMar>
          </w:tcPr>
          <w:p w14:paraId="0FE10947" w14:textId="01A39631" w:rsidR="001C3700" w:rsidRPr="003120F1" w:rsidRDefault="00C059FC" w:rsidP="003120F1">
            <w:pPr>
              <w:bidi/>
              <w:jc w:val="left"/>
              <w:rPr>
                <w:rFonts w:asciiTheme="majorBidi" w:hAnsiTheme="majorBidi" w:cstheme="majorBidi"/>
                <w:sz w:val="20"/>
                <w:szCs w:val="20"/>
                <w:lang w:val="en-CA" w:eastAsia="en-CA"/>
              </w:rPr>
            </w:pPr>
            <w:r w:rsidRPr="003120F1">
              <w:rPr>
                <w:rFonts w:asciiTheme="majorBidi" w:hAnsiTheme="majorBidi" w:cstheme="majorBidi"/>
                <w:sz w:val="20"/>
                <w:szCs w:val="20"/>
                <w:rtl/>
                <w:lang w:val="en-CA" w:eastAsia="en-CA"/>
              </w:rPr>
              <w:t>1</w:t>
            </w:r>
            <w:r w:rsidR="00120FD0" w:rsidRPr="003120F1">
              <w:rPr>
                <w:rFonts w:asciiTheme="majorBidi" w:hAnsiTheme="majorBidi" w:cstheme="majorBidi"/>
                <w:sz w:val="20"/>
                <w:szCs w:val="20"/>
                <w:rtl/>
                <w:lang w:val="en-CA" w:eastAsia="en-CA"/>
              </w:rPr>
              <w:t>,</w:t>
            </w:r>
            <w:r w:rsidRPr="003120F1">
              <w:rPr>
                <w:rFonts w:asciiTheme="majorBidi" w:hAnsiTheme="majorBidi" w:cstheme="majorBidi"/>
                <w:sz w:val="20"/>
                <w:szCs w:val="20"/>
                <w:rtl/>
                <w:lang w:val="en-CA" w:eastAsia="en-CA"/>
              </w:rPr>
              <w:t>979</w:t>
            </w:r>
          </w:p>
        </w:tc>
        <w:tc>
          <w:tcPr>
            <w:tcW w:w="1843" w:type="dxa"/>
            <w:tcBorders>
              <w:top w:val="single" w:sz="4" w:space="0" w:color="auto"/>
              <w:left w:val="nil"/>
              <w:bottom w:val="single" w:sz="4" w:space="0" w:color="auto"/>
              <w:right w:val="single" w:sz="4" w:space="0" w:color="auto"/>
            </w:tcBorders>
            <w:tcMar>
              <w:left w:w="72" w:type="dxa"/>
              <w:right w:w="187" w:type="dxa"/>
            </w:tcMar>
          </w:tcPr>
          <w:p w14:paraId="472D942D" w14:textId="57F321C2" w:rsidR="001C3700" w:rsidRPr="003120F1" w:rsidRDefault="00C059FC" w:rsidP="003120F1">
            <w:pPr>
              <w:bidi/>
              <w:jc w:val="left"/>
              <w:rPr>
                <w:rFonts w:asciiTheme="majorBidi" w:hAnsiTheme="majorBidi" w:cstheme="majorBidi"/>
                <w:sz w:val="20"/>
                <w:szCs w:val="20"/>
                <w:rtl/>
                <w:lang w:val="en-US" w:eastAsia="en-CA" w:bidi="ar-AE"/>
              </w:rPr>
            </w:pPr>
            <w:r w:rsidRPr="003120F1">
              <w:rPr>
                <w:rFonts w:asciiTheme="majorBidi" w:hAnsiTheme="majorBidi" w:cstheme="majorBidi"/>
                <w:sz w:val="20"/>
                <w:szCs w:val="20"/>
                <w:rtl/>
                <w:lang w:val="en-US" w:eastAsia="en-CA" w:bidi="ar-AE"/>
              </w:rPr>
              <w:t>25.40</w:t>
            </w:r>
          </w:p>
        </w:tc>
        <w:tc>
          <w:tcPr>
            <w:tcW w:w="1134" w:type="dxa"/>
            <w:tcBorders>
              <w:top w:val="nil"/>
              <w:left w:val="single" w:sz="4" w:space="0" w:color="auto"/>
              <w:bottom w:val="single" w:sz="4" w:space="0" w:color="auto"/>
              <w:right w:val="single" w:sz="4" w:space="0" w:color="auto"/>
            </w:tcBorders>
            <w:shd w:val="clear" w:color="auto" w:fill="auto"/>
            <w:noWrap/>
            <w:tcMar>
              <w:left w:w="72" w:type="dxa"/>
              <w:right w:w="187" w:type="dxa"/>
            </w:tcMar>
          </w:tcPr>
          <w:p w14:paraId="3A9A62B5" w14:textId="4ACE17A7" w:rsidR="001C3700" w:rsidRPr="003120F1" w:rsidRDefault="00C059FC" w:rsidP="003120F1">
            <w:pPr>
              <w:bidi/>
              <w:jc w:val="left"/>
              <w:rPr>
                <w:rFonts w:asciiTheme="majorBidi" w:hAnsiTheme="majorBidi" w:cstheme="majorBidi"/>
                <w:sz w:val="20"/>
                <w:szCs w:val="20"/>
                <w:lang w:val="en-CA" w:eastAsia="en-CA"/>
              </w:rPr>
            </w:pPr>
            <w:r w:rsidRPr="003120F1">
              <w:rPr>
                <w:rFonts w:asciiTheme="majorBidi" w:hAnsiTheme="majorBidi" w:cstheme="majorBidi"/>
                <w:sz w:val="20"/>
                <w:szCs w:val="20"/>
                <w:rtl/>
                <w:lang w:val="en-CA" w:eastAsia="en-CA"/>
              </w:rPr>
              <w:t>1</w:t>
            </w:r>
            <w:r w:rsidR="00120FD0" w:rsidRPr="003120F1">
              <w:rPr>
                <w:rFonts w:asciiTheme="majorBidi" w:hAnsiTheme="majorBidi" w:cstheme="majorBidi"/>
                <w:sz w:val="20"/>
                <w:szCs w:val="20"/>
                <w:rtl/>
                <w:lang w:val="en-CA" w:eastAsia="en-CA"/>
              </w:rPr>
              <w:t>,</w:t>
            </w:r>
            <w:r w:rsidRPr="003120F1">
              <w:rPr>
                <w:rFonts w:asciiTheme="majorBidi" w:hAnsiTheme="majorBidi" w:cstheme="majorBidi"/>
                <w:sz w:val="20"/>
                <w:szCs w:val="20"/>
                <w:rtl/>
                <w:lang w:val="en-CA" w:eastAsia="en-CA"/>
              </w:rPr>
              <w:t>194</w:t>
            </w:r>
          </w:p>
        </w:tc>
        <w:tc>
          <w:tcPr>
            <w:tcW w:w="1843" w:type="dxa"/>
            <w:tcBorders>
              <w:top w:val="single" w:sz="4" w:space="0" w:color="auto"/>
              <w:left w:val="nil"/>
              <w:bottom w:val="single" w:sz="4" w:space="0" w:color="auto"/>
              <w:right w:val="single" w:sz="4" w:space="0" w:color="auto"/>
            </w:tcBorders>
            <w:tcMar>
              <w:left w:w="72" w:type="dxa"/>
              <w:right w:w="187" w:type="dxa"/>
            </w:tcMar>
          </w:tcPr>
          <w:p w14:paraId="4FC983DB" w14:textId="4C721455" w:rsidR="001C3700" w:rsidRPr="003120F1" w:rsidRDefault="00C059FC" w:rsidP="003120F1">
            <w:pPr>
              <w:bidi/>
              <w:jc w:val="left"/>
              <w:rPr>
                <w:rFonts w:asciiTheme="majorBidi" w:hAnsiTheme="majorBidi" w:cstheme="majorBidi"/>
                <w:sz w:val="20"/>
                <w:szCs w:val="20"/>
                <w:lang w:val="en-CA" w:eastAsia="en-CA"/>
              </w:rPr>
            </w:pPr>
            <w:r w:rsidRPr="003120F1">
              <w:rPr>
                <w:rFonts w:asciiTheme="majorBidi" w:hAnsiTheme="majorBidi" w:cstheme="majorBidi"/>
                <w:sz w:val="20"/>
                <w:szCs w:val="20"/>
                <w:rtl/>
                <w:lang w:val="en-CA" w:eastAsia="en-CA"/>
              </w:rPr>
              <w:t>23.40</w:t>
            </w:r>
          </w:p>
        </w:tc>
        <w:tc>
          <w:tcPr>
            <w:tcW w:w="992" w:type="dxa"/>
            <w:tcBorders>
              <w:top w:val="nil"/>
              <w:left w:val="single" w:sz="4" w:space="0" w:color="auto"/>
              <w:bottom w:val="single" w:sz="4" w:space="0" w:color="auto"/>
              <w:right w:val="single" w:sz="4" w:space="0" w:color="auto"/>
            </w:tcBorders>
            <w:shd w:val="clear" w:color="auto" w:fill="auto"/>
            <w:noWrap/>
            <w:tcMar>
              <w:left w:w="72" w:type="dxa"/>
              <w:right w:w="187" w:type="dxa"/>
            </w:tcMar>
          </w:tcPr>
          <w:p w14:paraId="00D45B0E" w14:textId="07FE4057" w:rsidR="001C3700" w:rsidRPr="003120F1" w:rsidRDefault="00C059FC" w:rsidP="003120F1">
            <w:pPr>
              <w:bidi/>
              <w:jc w:val="left"/>
              <w:rPr>
                <w:rFonts w:asciiTheme="majorBidi" w:hAnsiTheme="majorBidi" w:cstheme="majorBidi"/>
                <w:sz w:val="20"/>
                <w:szCs w:val="20"/>
                <w:lang w:val="en-CA" w:eastAsia="en-CA"/>
              </w:rPr>
            </w:pPr>
            <w:r w:rsidRPr="003120F1">
              <w:rPr>
                <w:rFonts w:asciiTheme="majorBidi" w:hAnsiTheme="majorBidi" w:cstheme="majorBidi"/>
                <w:sz w:val="20"/>
                <w:szCs w:val="20"/>
                <w:rtl/>
                <w:lang w:val="en-CA" w:eastAsia="en-CA"/>
              </w:rPr>
              <w:t>24.40</w:t>
            </w:r>
          </w:p>
        </w:tc>
      </w:tr>
      <w:tr w:rsidR="008645AE" w:rsidRPr="003120F1" w14:paraId="61DF10F6" w14:textId="77777777" w:rsidTr="00C059FC">
        <w:tc>
          <w:tcPr>
            <w:tcW w:w="2998"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21A12FD" w14:textId="2B214A50" w:rsidR="001C3700" w:rsidRPr="003120F1" w:rsidRDefault="00B83983" w:rsidP="003120F1">
            <w:pPr>
              <w:bidi/>
              <w:jc w:val="left"/>
              <w:rPr>
                <w:rFonts w:asciiTheme="majorBidi" w:hAnsiTheme="majorBidi" w:cstheme="majorBidi"/>
                <w:b/>
                <w:bCs/>
                <w:sz w:val="20"/>
                <w:szCs w:val="20"/>
                <w:lang w:val="en-CA" w:eastAsia="en-CA"/>
              </w:rPr>
            </w:pPr>
            <w:r w:rsidRPr="003120F1">
              <w:rPr>
                <w:rFonts w:asciiTheme="majorBidi" w:hAnsiTheme="majorBidi" w:cstheme="majorBidi"/>
                <w:b/>
                <w:bCs/>
                <w:sz w:val="20"/>
                <w:szCs w:val="20"/>
                <w:rtl/>
                <w:lang w:val="en-CA" w:eastAsia="en-CA"/>
              </w:rPr>
              <w:t>الاستهلاك (طن متري)</w:t>
            </w:r>
          </w:p>
        </w:tc>
        <w:tc>
          <w:tcPr>
            <w:tcW w:w="1134" w:type="dxa"/>
            <w:tcBorders>
              <w:top w:val="nil"/>
              <w:left w:val="nil"/>
              <w:bottom w:val="single" w:sz="4" w:space="0" w:color="auto"/>
              <w:right w:val="single" w:sz="4" w:space="0" w:color="auto"/>
            </w:tcBorders>
            <w:shd w:val="clear" w:color="auto" w:fill="auto"/>
            <w:noWrap/>
            <w:tcMar>
              <w:left w:w="72" w:type="dxa"/>
              <w:right w:w="187" w:type="dxa"/>
            </w:tcMar>
          </w:tcPr>
          <w:p w14:paraId="6D5755D7" w14:textId="77777777" w:rsidR="001C3700" w:rsidRPr="003120F1" w:rsidRDefault="001C3700" w:rsidP="003120F1">
            <w:pPr>
              <w:bidi/>
              <w:jc w:val="left"/>
              <w:rPr>
                <w:rFonts w:asciiTheme="majorBidi" w:hAnsiTheme="majorBidi" w:cstheme="majorBidi"/>
                <w:b/>
                <w:bCs/>
                <w:sz w:val="20"/>
                <w:szCs w:val="20"/>
                <w:lang w:val="en-CA" w:eastAsia="en-CA"/>
              </w:rPr>
            </w:pPr>
          </w:p>
        </w:tc>
        <w:tc>
          <w:tcPr>
            <w:tcW w:w="1843" w:type="dxa"/>
            <w:tcBorders>
              <w:top w:val="single" w:sz="4" w:space="0" w:color="auto"/>
              <w:left w:val="nil"/>
              <w:bottom w:val="single" w:sz="4" w:space="0" w:color="auto"/>
              <w:right w:val="single" w:sz="4" w:space="0" w:color="auto"/>
            </w:tcBorders>
            <w:tcMar>
              <w:left w:w="72" w:type="dxa"/>
              <w:right w:w="187" w:type="dxa"/>
            </w:tcMar>
          </w:tcPr>
          <w:p w14:paraId="4A850287" w14:textId="30769BF6" w:rsidR="001C3700" w:rsidRPr="003120F1" w:rsidRDefault="00C059FC" w:rsidP="003120F1">
            <w:pPr>
              <w:bidi/>
              <w:jc w:val="left"/>
              <w:rPr>
                <w:rFonts w:asciiTheme="majorBidi" w:hAnsiTheme="majorBidi" w:cstheme="majorBidi"/>
                <w:b/>
                <w:bCs/>
                <w:sz w:val="20"/>
                <w:szCs w:val="20"/>
                <w:rtl/>
                <w:lang w:val="en-US" w:eastAsia="en-CA" w:bidi="ar-AE"/>
              </w:rPr>
            </w:pPr>
            <w:r w:rsidRPr="003120F1">
              <w:rPr>
                <w:rFonts w:asciiTheme="majorBidi" w:hAnsiTheme="majorBidi" w:cstheme="majorBidi"/>
                <w:b/>
                <w:bCs/>
                <w:sz w:val="20"/>
                <w:szCs w:val="20"/>
                <w:rtl/>
                <w:lang w:val="en-US" w:eastAsia="en-CA" w:bidi="ar-AE"/>
              </w:rPr>
              <w:t>147.10</w:t>
            </w:r>
          </w:p>
        </w:tc>
        <w:tc>
          <w:tcPr>
            <w:tcW w:w="1134" w:type="dxa"/>
            <w:tcBorders>
              <w:top w:val="nil"/>
              <w:left w:val="single" w:sz="4" w:space="0" w:color="auto"/>
              <w:bottom w:val="single" w:sz="4" w:space="0" w:color="auto"/>
              <w:right w:val="single" w:sz="4" w:space="0" w:color="auto"/>
            </w:tcBorders>
            <w:shd w:val="clear" w:color="auto" w:fill="auto"/>
            <w:noWrap/>
            <w:tcMar>
              <w:left w:w="72" w:type="dxa"/>
              <w:right w:w="187" w:type="dxa"/>
            </w:tcMar>
          </w:tcPr>
          <w:p w14:paraId="6BBEE4C2" w14:textId="77777777" w:rsidR="001C3700" w:rsidRPr="003120F1" w:rsidRDefault="001C3700" w:rsidP="003120F1">
            <w:pPr>
              <w:bidi/>
              <w:jc w:val="left"/>
              <w:rPr>
                <w:rFonts w:asciiTheme="majorBidi" w:hAnsiTheme="majorBidi" w:cstheme="majorBidi"/>
                <w:b/>
                <w:bCs/>
                <w:sz w:val="20"/>
                <w:szCs w:val="20"/>
                <w:lang w:val="en-CA" w:eastAsia="en-CA"/>
              </w:rPr>
            </w:pPr>
          </w:p>
        </w:tc>
        <w:tc>
          <w:tcPr>
            <w:tcW w:w="1843" w:type="dxa"/>
            <w:tcBorders>
              <w:top w:val="single" w:sz="4" w:space="0" w:color="auto"/>
              <w:left w:val="nil"/>
              <w:bottom w:val="single" w:sz="4" w:space="0" w:color="auto"/>
              <w:right w:val="single" w:sz="4" w:space="0" w:color="auto"/>
            </w:tcBorders>
            <w:tcMar>
              <w:left w:w="72" w:type="dxa"/>
              <w:right w:w="187" w:type="dxa"/>
            </w:tcMar>
          </w:tcPr>
          <w:p w14:paraId="155AE003" w14:textId="550EEAAF" w:rsidR="001C3700" w:rsidRPr="003120F1" w:rsidRDefault="00C059FC" w:rsidP="003120F1">
            <w:pPr>
              <w:bidi/>
              <w:jc w:val="left"/>
              <w:rPr>
                <w:rFonts w:asciiTheme="majorBidi" w:hAnsiTheme="majorBidi" w:cstheme="majorBidi"/>
                <w:b/>
                <w:bCs/>
                <w:sz w:val="20"/>
                <w:szCs w:val="20"/>
                <w:lang w:val="en-CA" w:eastAsia="en-CA"/>
              </w:rPr>
            </w:pPr>
            <w:r w:rsidRPr="003120F1">
              <w:rPr>
                <w:rFonts w:asciiTheme="majorBidi" w:hAnsiTheme="majorBidi" w:cstheme="majorBidi"/>
                <w:b/>
                <w:bCs/>
                <w:sz w:val="20"/>
                <w:szCs w:val="20"/>
                <w:rtl/>
                <w:lang w:val="en-CA" w:eastAsia="en-CA"/>
              </w:rPr>
              <w:t>106.80</w:t>
            </w:r>
          </w:p>
        </w:tc>
        <w:tc>
          <w:tcPr>
            <w:tcW w:w="992" w:type="dxa"/>
            <w:tcBorders>
              <w:top w:val="nil"/>
              <w:left w:val="single" w:sz="4" w:space="0" w:color="auto"/>
              <w:bottom w:val="single" w:sz="4" w:space="0" w:color="auto"/>
              <w:right w:val="single" w:sz="4" w:space="0" w:color="auto"/>
            </w:tcBorders>
            <w:shd w:val="clear" w:color="auto" w:fill="auto"/>
            <w:noWrap/>
            <w:tcMar>
              <w:left w:w="72" w:type="dxa"/>
              <w:right w:w="187" w:type="dxa"/>
            </w:tcMar>
          </w:tcPr>
          <w:p w14:paraId="5A509E8B" w14:textId="5801A132" w:rsidR="001C3700" w:rsidRPr="003120F1" w:rsidRDefault="00C059FC" w:rsidP="003120F1">
            <w:pPr>
              <w:bidi/>
              <w:jc w:val="left"/>
              <w:rPr>
                <w:rFonts w:asciiTheme="majorBidi" w:hAnsiTheme="majorBidi" w:cstheme="majorBidi"/>
                <w:b/>
                <w:bCs/>
                <w:sz w:val="20"/>
                <w:szCs w:val="20"/>
                <w:lang w:val="en-CA" w:eastAsia="en-CA"/>
              </w:rPr>
            </w:pPr>
            <w:r w:rsidRPr="003120F1">
              <w:rPr>
                <w:rFonts w:asciiTheme="majorBidi" w:hAnsiTheme="majorBidi" w:cstheme="majorBidi"/>
                <w:b/>
                <w:bCs/>
                <w:sz w:val="20"/>
                <w:szCs w:val="20"/>
                <w:rtl/>
                <w:lang w:val="en-CA" w:eastAsia="en-CA"/>
              </w:rPr>
              <w:t>126.95</w:t>
            </w:r>
          </w:p>
        </w:tc>
      </w:tr>
      <w:tr w:rsidR="008645AE" w:rsidRPr="003120F1" w14:paraId="77C1FCEB" w14:textId="77777777" w:rsidTr="008645AE">
        <w:tc>
          <w:tcPr>
            <w:tcW w:w="2998"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tcPr>
          <w:p w14:paraId="459A9EBC" w14:textId="66F619A9" w:rsidR="001C3700" w:rsidRPr="003120F1" w:rsidRDefault="00B83983" w:rsidP="003120F1">
            <w:pPr>
              <w:bidi/>
              <w:jc w:val="left"/>
              <w:rPr>
                <w:rFonts w:asciiTheme="majorBidi" w:hAnsiTheme="majorBidi" w:cstheme="majorBidi"/>
                <w:b/>
                <w:bCs/>
                <w:sz w:val="20"/>
                <w:szCs w:val="20"/>
                <w:lang w:val="en-CA" w:eastAsia="en-CA"/>
              </w:rPr>
            </w:pPr>
            <w:r w:rsidRPr="003120F1">
              <w:rPr>
                <w:rFonts w:asciiTheme="majorBidi" w:hAnsiTheme="majorBidi" w:cstheme="majorBidi"/>
                <w:b/>
                <w:bCs/>
                <w:sz w:val="20"/>
                <w:szCs w:val="20"/>
                <w:rtl/>
                <w:lang w:val="en-CA" w:eastAsia="en-CA"/>
              </w:rPr>
              <w:t>الاستهلاك (طن من قدرات استنفاد الأوزون)</w:t>
            </w:r>
          </w:p>
        </w:tc>
        <w:tc>
          <w:tcPr>
            <w:tcW w:w="1134" w:type="dxa"/>
            <w:tcBorders>
              <w:top w:val="single" w:sz="4" w:space="0" w:color="auto"/>
              <w:left w:val="nil"/>
              <w:bottom w:val="single" w:sz="4" w:space="0" w:color="auto"/>
              <w:right w:val="single" w:sz="4" w:space="0" w:color="auto"/>
            </w:tcBorders>
            <w:shd w:val="clear" w:color="auto" w:fill="auto"/>
            <w:noWrap/>
            <w:tcMar>
              <w:left w:w="72" w:type="dxa"/>
              <w:right w:w="187" w:type="dxa"/>
            </w:tcMar>
          </w:tcPr>
          <w:p w14:paraId="57C86551" w14:textId="77777777" w:rsidR="001C3700" w:rsidRPr="003120F1" w:rsidRDefault="001C3700" w:rsidP="003120F1">
            <w:pPr>
              <w:bidi/>
              <w:jc w:val="left"/>
              <w:rPr>
                <w:rFonts w:asciiTheme="majorBidi" w:hAnsiTheme="majorBidi" w:cstheme="majorBidi"/>
                <w:b/>
                <w:bCs/>
                <w:sz w:val="20"/>
                <w:szCs w:val="20"/>
                <w:lang w:val="en-CA" w:eastAsia="en-CA"/>
              </w:rPr>
            </w:pPr>
          </w:p>
        </w:tc>
        <w:tc>
          <w:tcPr>
            <w:tcW w:w="1843" w:type="dxa"/>
            <w:tcBorders>
              <w:top w:val="single" w:sz="4" w:space="0" w:color="auto"/>
              <w:left w:val="nil"/>
              <w:bottom w:val="single" w:sz="4" w:space="0" w:color="auto"/>
              <w:right w:val="single" w:sz="4" w:space="0" w:color="auto"/>
            </w:tcBorders>
            <w:tcMar>
              <w:left w:w="72" w:type="dxa"/>
              <w:right w:w="187" w:type="dxa"/>
            </w:tcMar>
          </w:tcPr>
          <w:p w14:paraId="3DE3B828" w14:textId="6A5D90EA" w:rsidR="001C3700" w:rsidRPr="003120F1" w:rsidRDefault="00C059FC" w:rsidP="003120F1">
            <w:pPr>
              <w:bidi/>
              <w:jc w:val="left"/>
              <w:rPr>
                <w:rFonts w:asciiTheme="majorBidi" w:hAnsiTheme="majorBidi" w:cstheme="majorBidi"/>
                <w:b/>
                <w:bCs/>
                <w:sz w:val="20"/>
                <w:szCs w:val="20"/>
                <w:lang w:val="en-US" w:eastAsia="en-CA"/>
              </w:rPr>
            </w:pPr>
            <w:r w:rsidRPr="003120F1">
              <w:rPr>
                <w:rFonts w:asciiTheme="majorBidi" w:hAnsiTheme="majorBidi" w:cstheme="majorBidi"/>
                <w:b/>
                <w:bCs/>
                <w:sz w:val="20"/>
                <w:szCs w:val="20"/>
                <w:rtl/>
                <w:lang w:val="en-US" w:eastAsia="en-CA"/>
              </w:rPr>
              <w:t>8.09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72" w:type="dxa"/>
              <w:right w:w="187" w:type="dxa"/>
            </w:tcMar>
          </w:tcPr>
          <w:p w14:paraId="641CA74D" w14:textId="77777777" w:rsidR="001C3700" w:rsidRPr="003120F1" w:rsidRDefault="001C3700" w:rsidP="003120F1">
            <w:pPr>
              <w:bidi/>
              <w:jc w:val="left"/>
              <w:rPr>
                <w:rFonts w:asciiTheme="majorBidi" w:hAnsiTheme="majorBidi" w:cstheme="majorBidi"/>
                <w:b/>
                <w:bCs/>
                <w:sz w:val="20"/>
                <w:szCs w:val="20"/>
                <w:lang w:val="en-CA" w:eastAsia="en-CA"/>
              </w:rPr>
            </w:pPr>
          </w:p>
        </w:tc>
        <w:tc>
          <w:tcPr>
            <w:tcW w:w="1843" w:type="dxa"/>
            <w:tcBorders>
              <w:top w:val="single" w:sz="4" w:space="0" w:color="auto"/>
              <w:left w:val="nil"/>
              <w:bottom w:val="single" w:sz="4" w:space="0" w:color="auto"/>
              <w:right w:val="single" w:sz="4" w:space="0" w:color="auto"/>
            </w:tcBorders>
            <w:tcMar>
              <w:left w:w="72" w:type="dxa"/>
              <w:right w:w="187" w:type="dxa"/>
            </w:tcMar>
          </w:tcPr>
          <w:p w14:paraId="3A4B2DD5" w14:textId="589BCAF2" w:rsidR="001C3700" w:rsidRPr="003120F1" w:rsidRDefault="00C059FC" w:rsidP="003120F1">
            <w:pPr>
              <w:bidi/>
              <w:jc w:val="left"/>
              <w:rPr>
                <w:rFonts w:asciiTheme="majorBidi" w:hAnsiTheme="majorBidi" w:cstheme="majorBidi"/>
                <w:b/>
                <w:bCs/>
                <w:sz w:val="20"/>
                <w:szCs w:val="20"/>
                <w:lang w:val="en-CA" w:eastAsia="en-CA"/>
              </w:rPr>
            </w:pPr>
            <w:r w:rsidRPr="003120F1">
              <w:rPr>
                <w:rFonts w:asciiTheme="majorBidi" w:hAnsiTheme="majorBidi" w:cstheme="majorBidi"/>
                <w:b/>
                <w:bCs/>
                <w:sz w:val="20"/>
                <w:szCs w:val="20"/>
                <w:rtl/>
                <w:lang w:val="en-CA" w:eastAsia="en-CA"/>
              </w:rPr>
              <w:t>5.87</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72" w:type="dxa"/>
              <w:right w:w="187" w:type="dxa"/>
            </w:tcMar>
          </w:tcPr>
          <w:p w14:paraId="712A1DB1" w14:textId="5E7FE2E7" w:rsidR="001C3700" w:rsidRPr="003120F1" w:rsidRDefault="00C059FC" w:rsidP="003120F1">
            <w:pPr>
              <w:bidi/>
              <w:jc w:val="left"/>
              <w:rPr>
                <w:rFonts w:asciiTheme="majorBidi" w:hAnsiTheme="majorBidi" w:cstheme="majorBidi"/>
                <w:b/>
                <w:bCs/>
                <w:sz w:val="20"/>
                <w:szCs w:val="20"/>
                <w:lang w:val="en-CA" w:eastAsia="en-CA"/>
              </w:rPr>
            </w:pPr>
            <w:r w:rsidRPr="003120F1">
              <w:rPr>
                <w:rFonts w:asciiTheme="majorBidi" w:hAnsiTheme="majorBidi" w:cstheme="majorBidi"/>
                <w:b/>
                <w:bCs/>
                <w:sz w:val="20"/>
                <w:szCs w:val="20"/>
                <w:rtl/>
                <w:lang w:val="en-CA" w:eastAsia="en-CA"/>
              </w:rPr>
              <w:t>6.98</w:t>
            </w:r>
          </w:p>
        </w:tc>
      </w:tr>
    </w:tbl>
    <w:p w14:paraId="7BE61D1F" w14:textId="45F82480" w:rsidR="001C3700" w:rsidRPr="00841487" w:rsidRDefault="001C3700" w:rsidP="003120F1">
      <w:pPr>
        <w:bidi/>
        <w:rPr>
          <w:rFonts w:asciiTheme="majorBidi" w:hAnsiTheme="majorBidi" w:cstheme="majorBidi"/>
          <w:sz w:val="26"/>
          <w:szCs w:val="26"/>
          <w:lang w:val="en-US" w:bidi="ar-AE"/>
        </w:rPr>
      </w:pPr>
    </w:p>
    <w:p w14:paraId="4FB0DFB3" w14:textId="77777777" w:rsidR="00545AA3" w:rsidRPr="003120F1" w:rsidRDefault="00545AA3"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بناءً على أفضل التقديرات المذكورة أعلاه، تم تعديلُ نقطة البدء لإجمالي التخفيضات في استهلاك المواد الهيدروكلوروفلوروكربونية لجامايكا من 16.30 طن من قدرات استنفاد الأوزون إلى 10.58 طن من قدرات استنفاد الأوزون، على النحو المبين في الجدول3.</w:t>
      </w:r>
    </w:p>
    <w:p w14:paraId="79EF3A98" w14:textId="0B26308D" w:rsidR="00BA32F5" w:rsidRPr="003120F1" w:rsidRDefault="00BA32F5" w:rsidP="003120F1">
      <w:pPr>
        <w:pStyle w:val="Heading1"/>
        <w:keepNext/>
        <w:numPr>
          <w:ilvl w:val="0"/>
          <w:numId w:val="0"/>
        </w:numPr>
        <w:bidi/>
        <w:spacing w:after="0"/>
        <w:rPr>
          <w:rFonts w:asciiTheme="majorBidi" w:hAnsiTheme="majorBidi" w:cstheme="majorBidi"/>
          <w:bCs/>
          <w:rtl/>
          <w:lang w:val="en-CA" w:bidi="ar-AE"/>
        </w:rPr>
      </w:pPr>
      <w:r w:rsidRPr="003120F1">
        <w:rPr>
          <w:rFonts w:asciiTheme="majorBidi" w:hAnsiTheme="majorBidi" w:cstheme="majorBidi"/>
          <w:bCs/>
          <w:rtl/>
          <w:lang w:val="en-CA" w:bidi="ar-AE"/>
        </w:rPr>
        <w:t xml:space="preserve">الجدول3: </w:t>
      </w:r>
      <w:r w:rsidR="007D21EA" w:rsidRPr="003120F1">
        <w:rPr>
          <w:rFonts w:asciiTheme="majorBidi" w:hAnsiTheme="majorBidi" w:cstheme="majorBidi"/>
          <w:bCs/>
          <w:rtl/>
          <w:lang w:val="en-CA" w:bidi="ar-AE"/>
        </w:rPr>
        <w:t>تعديل نقطة البدء لإجمالي التخفيضات في استهلاك المواد الهيدروكلوروفلوروكربونية لجامايكا</w:t>
      </w:r>
    </w:p>
    <w:tbl>
      <w:tblPr>
        <w:bidiVisual/>
        <w:tblW w:w="9355" w:type="dxa"/>
        <w:tblLayout w:type="fixed"/>
        <w:tblLook w:val="04A0" w:firstRow="1" w:lastRow="0" w:firstColumn="1" w:lastColumn="0" w:noHBand="0" w:noVBand="1"/>
      </w:tblPr>
      <w:tblGrid>
        <w:gridCol w:w="3118"/>
        <w:gridCol w:w="3118"/>
        <w:gridCol w:w="3119"/>
      </w:tblGrid>
      <w:tr w:rsidR="00BA32F5" w:rsidRPr="003120F1" w14:paraId="297B7FDF" w14:textId="77777777" w:rsidTr="00BA32F5">
        <w:tc>
          <w:tcPr>
            <w:tcW w:w="3118" w:type="dxa"/>
            <w:vMerge w:val="restart"/>
            <w:tcBorders>
              <w:top w:val="single" w:sz="4" w:space="0" w:color="auto"/>
              <w:left w:val="single" w:sz="4" w:space="0" w:color="auto"/>
              <w:right w:val="single" w:sz="4" w:space="0" w:color="auto"/>
            </w:tcBorders>
            <w:shd w:val="clear" w:color="auto" w:fill="auto"/>
            <w:noWrap/>
            <w:tcMar>
              <w:left w:w="72" w:type="dxa"/>
              <w:right w:w="72" w:type="dxa"/>
            </w:tcMar>
            <w:vAlign w:val="center"/>
          </w:tcPr>
          <w:p w14:paraId="69A7CF01" w14:textId="454AF2EB" w:rsidR="00BA32F5" w:rsidRPr="003120F1" w:rsidRDefault="005D7FCC" w:rsidP="003120F1">
            <w:pPr>
              <w:keepNext/>
              <w:bidi/>
              <w:jc w:val="left"/>
              <w:rPr>
                <w:rFonts w:asciiTheme="majorBidi" w:hAnsiTheme="majorBidi" w:cstheme="majorBidi"/>
                <w:b/>
                <w:bCs/>
                <w:sz w:val="20"/>
                <w:szCs w:val="20"/>
                <w:rtl/>
                <w:lang w:val="en-CA" w:eastAsia="en-CA" w:bidi="ar-AE"/>
              </w:rPr>
            </w:pPr>
            <w:r w:rsidRPr="003120F1">
              <w:rPr>
                <w:rFonts w:asciiTheme="majorBidi" w:hAnsiTheme="majorBidi" w:cstheme="majorBidi"/>
                <w:b/>
                <w:bCs/>
                <w:sz w:val="20"/>
                <w:szCs w:val="20"/>
                <w:rtl/>
                <w:lang w:val="en-CA" w:eastAsia="en-CA" w:bidi="ar-AE"/>
              </w:rPr>
              <w:t>المواد</w:t>
            </w:r>
          </w:p>
        </w:tc>
        <w:tc>
          <w:tcPr>
            <w:tcW w:w="6237" w:type="dxa"/>
            <w:gridSpan w:val="2"/>
            <w:tcBorders>
              <w:top w:val="single" w:sz="4" w:space="0" w:color="auto"/>
              <w:left w:val="nil"/>
              <w:bottom w:val="single" w:sz="4" w:space="0" w:color="auto"/>
              <w:right w:val="single" w:sz="4" w:space="0" w:color="auto"/>
            </w:tcBorders>
          </w:tcPr>
          <w:p w14:paraId="65BD47E1" w14:textId="3EAF5247" w:rsidR="00BA32F5" w:rsidRPr="003120F1" w:rsidRDefault="005D7FCC" w:rsidP="003120F1">
            <w:pPr>
              <w:keepNext/>
              <w:bidi/>
              <w:jc w:val="center"/>
              <w:rPr>
                <w:rFonts w:asciiTheme="majorBidi" w:hAnsiTheme="majorBidi" w:cstheme="majorBidi"/>
                <w:b/>
                <w:bCs/>
                <w:sz w:val="20"/>
                <w:szCs w:val="20"/>
                <w:lang w:val="en-US" w:eastAsia="en-CA" w:bidi="ar-AE"/>
              </w:rPr>
            </w:pPr>
            <w:r w:rsidRPr="003120F1">
              <w:rPr>
                <w:rFonts w:asciiTheme="majorBidi" w:hAnsiTheme="majorBidi" w:cstheme="majorBidi"/>
                <w:b/>
                <w:bCs/>
                <w:sz w:val="20"/>
                <w:szCs w:val="20"/>
                <w:rtl/>
                <w:lang w:val="en-CA" w:eastAsia="en-CA"/>
              </w:rPr>
              <w:t>نقطة البدء (طن من قدرات استنفاد الأوزون)</w:t>
            </w:r>
          </w:p>
        </w:tc>
      </w:tr>
      <w:tr w:rsidR="00BA32F5" w:rsidRPr="003120F1" w14:paraId="0EB6C554" w14:textId="77777777" w:rsidTr="00BA32F5">
        <w:tc>
          <w:tcPr>
            <w:tcW w:w="3118" w:type="dxa"/>
            <w:vMerge/>
            <w:tcBorders>
              <w:left w:val="single" w:sz="4" w:space="0" w:color="auto"/>
              <w:bottom w:val="single" w:sz="4" w:space="0" w:color="auto"/>
              <w:right w:val="single" w:sz="4" w:space="0" w:color="auto"/>
            </w:tcBorders>
            <w:shd w:val="clear" w:color="auto" w:fill="auto"/>
            <w:noWrap/>
            <w:tcMar>
              <w:left w:w="72" w:type="dxa"/>
              <w:right w:w="72" w:type="dxa"/>
            </w:tcMar>
          </w:tcPr>
          <w:p w14:paraId="01E54E87" w14:textId="77777777" w:rsidR="00BA32F5" w:rsidRPr="003120F1" w:rsidRDefault="00BA32F5" w:rsidP="003120F1">
            <w:pPr>
              <w:keepNext/>
              <w:bidi/>
              <w:jc w:val="left"/>
              <w:rPr>
                <w:rFonts w:asciiTheme="majorBidi" w:hAnsiTheme="majorBidi" w:cstheme="majorBidi"/>
                <w:b/>
                <w:bCs/>
                <w:sz w:val="20"/>
                <w:szCs w:val="20"/>
                <w:lang w:val="en-CA" w:eastAsia="en-CA"/>
              </w:rPr>
            </w:pPr>
          </w:p>
        </w:tc>
        <w:tc>
          <w:tcPr>
            <w:tcW w:w="3118" w:type="dxa"/>
            <w:tcBorders>
              <w:top w:val="single" w:sz="4" w:space="0" w:color="auto"/>
              <w:left w:val="nil"/>
              <w:bottom w:val="single" w:sz="4" w:space="0" w:color="auto"/>
              <w:right w:val="single" w:sz="4" w:space="0" w:color="auto"/>
            </w:tcBorders>
          </w:tcPr>
          <w:p w14:paraId="55025394" w14:textId="243E1C1F" w:rsidR="00BA32F5" w:rsidRPr="003120F1" w:rsidRDefault="005D7FCC" w:rsidP="003120F1">
            <w:pPr>
              <w:keepNext/>
              <w:bidi/>
              <w:jc w:val="center"/>
              <w:rPr>
                <w:rFonts w:asciiTheme="majorBidi" w:hAnsiTheme="majorBidi" w:cstheme="majorBidi"/>
                <w:b/>
                <w:bCs/>
                <w:sz w:val="20"/>
                <w:szCs w:val="20"/>
                <w:rtl/>
                <w:lang w:val="en-US" w:eastAsia="en-CA" w:bidi="ar-AE"/>
              </w:rPr>
            </w:pPr>
            <w:r w:rsidRPr="003120F1">
              <w:rPr>
                <w:rFonts w:asciiTheme="majorBidi" w:hAnsiTheme="majorBidi" w:cstheme="majorBidi"/>
                <w:b/>
                <w:bCs/>
                <w:sz w:val="20"/>
                <w:szCs w:val="20"/>
                <w:rtl/>
                <w:lang w:val="en-US" w:eastAsia="en-CA" w:bidi="ar-AE"/>
              </w:rPr>
              <w:t>الموافق عليها</w:t>
            </w:r>
          </w:p>
        </w:tc>
        <w:tc>
          <w:tcPr>
            <w:tcW w:w="3119"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tcPr>
          <w:p w14:paraId="554D39FF" w14:textId="4584116E" w:rsidR="00BA32F5" w:rsidRPr="003120F1" w:rsidRDefault="005D7FCC" w:rsidP="003120F1">
            <w:pPr>
              <w:keepNext/>
              <w:bidi/>
              <w:jc w:val="center"/>
              <w:rPr>
                <w:rFonts w:asciiTheme="majorBidi" w:hAnsiTheme="majorBidi" w:cstheme="majorBidi"/>
                <w:b/>
                <w:bCs/>
                <w:sz w:val="20"/>
                <w:szCs w:val="20"/>
                <w:rtl/>
                <w:lang w:val="en-CA" w:eastAsia="en-CA" w:bidi="ar-AE"/>
              </w:rPr>
            </w:pPr>
            <w:r w:rsidRPr="003120F1">
              <w:rPr>
                <w:rFonts w:asciiTheme="majorBidi" w:hAnsiTheme="majorBidi" w:cstheme="majorBidi"/>
                <w:b/>
                <w:bCs/>
                <w:sz w:val="20"/>
                <w:szCs w:val="20"/>
                <w:rtl/>
                <w:lang w:val="en-CA" w:eastAsia="en-CA" w:bidi="ar-AE"/>
              </w:rPr>
              <w:t>التعديل</w:t>
            </w:r>
          </w:p>
        </w:tc>
      </w:tr>
      <w:tr w:rsidR="00BA32F5" w:rsidRPr="003120F1" w14:paraId="7BFDEE8F" w14:textId="77777777" w:rsidTr="00BA32F5">
        <w:tc>
          <w:tcPr>
            <w:tcW w:w="3118"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tcPr>
          <w:p w14:paraId="14BCEB41" w14:textId="73371EDD" w:rsidR="00BA32F5" w:rsidRPr="003120F1" w:rsidDel="00F4292D" w:rsidRDefault="005D7FCC" w:rsidP="003120F1">
            <w:pPr>
              <w:keepNext/>
              <w:bidi/>
              <w:jc w:val="left"/>
              <w:rPr>
                <w:rFonts w:asciiTheme="majorBidi" w:hAnsiTheme="majorBidi" w:cstheme="majorBidi"/>
                <w:b/>
                <w:sz w:val="20"/>
                <w:szCs w:val="20"/>
                <w:rtl/>
                <w:lang w:val="en-CA" w:eastAsia="en-CA" w:bidi="ar-AE"/>
              </w:rPr>
            </w:pPr>
            <w:r w:rsidRPr="003120F1">
              <w:rPr>
                <w:rFonts w:asciiTheme="majorBidi" w:hAnsiTheme="majorBidi" w:cstheme="majorBidi"/>
                <w:b/>
                <w:sz w:val="20"/>
                <w:szCs w:val="20"/>
                <w:rtl/>
                <w:lang w:val="en-CA" w:eastAsia="en-CA"/>
              </w:rPr>
              <w:t>الهيدروكلوروفلوروكربون-22</w:t>
            </w:r>
            <w:r w:rsidR="00BA32F5" w:rsidRPr="003120F1">
              <w:rPr>
                <w:rFonts w:asciiTheme="majorBidi" w:hAnsiTheme="majorBidi" w:cstheme="majorBidi"/>
                <w:b/>
                <w:sz w:val="20"/>
                <w:szCs w:val="20"/>
                <w:lang w:val="en-CA" w:eastAsia="en-CA"/>
              </w:rPr>
              <w:t xml:space="preserve"> </w:t>
            </w:r>
          </w:p>
        </w:tc>
        <w:tc>
          <w:tcPr>
            <w:tcW w:w="3118" w:type="dxa"/>
            <w:tcBorders>
              <w:top w:val="single" w:sz="4" w:space="0" w:color="auto"/>
              <w:left w:val="nil"/>
              <w:bottom w:val="single" w:sz="4" w:space="0" w:color="auto"/>
              <w:right w:val="single" w:sz="4" w:space="0" w:color="auto"/>
            </w:tcBorders>
            <w:tcMar>
              <w:right w:w="864" w:type="dxa"/>
            </w:tcMar>
          </w:tcPr>
          <w:p w14:paraId="2E99D7E2" w14:textId="48CA081E" w:rsidR="00BA32F5" w:rsidRPr="003120F1" w:rsidRDefault="005D7FCC" w:rsidP="003120F1">
            <w:pPr>
              <w:keepNext/>
              <w:bidi/>
              <w:jc w:val="left"/>
              <w:rPr>
                <w:rFonts w:asciiTheme="majorBidi" w:hAnsiTheme="majorBidi" w:cstheme="majorBidi"/>
                <w:b/>
                <w:sz w:val="20"/>
                <w:szCs w:val="20"/>
                <w:lang w:val="en-US" w:eastAsia="en-CA"/>
              </w:rPr>
            </w:pPr>
            <w:r w:rsidRPr="003120F1">
              <w:rPr>
                <w:rFonts w:asciiTheme="majorBidi" w:hAnsiTheme="majorBidi" w:cstheme="majorBidi"/>
                <w:b/>
                <w:sz w:val="20"/>
                <w:szCs w:val="20"/>
                <w:rtl/>
                <w:lang w:val="en-US" w:eastAsia="en-CA"/>
              </w:rPr>
              <w:t>12.70</w:t>
            </w:r>
          </w:p>
        </w:tc>
        <w:tc>
          <w:tcPr>
            <w:tcW w:w="3119" w:type="dxa"/>
            <w:tcBorders>
              <w:top w:val="single" w:sz="4" w:space="0" w:color="auto"/>
              <w:left w:val="single" w:sz="4" w:space="0" w:color="auto"/>
              <w:bottom w:val="single" w:sz="4" w:space="0" w:color="auto"/>
              <w:right w:val="single" w:sz="4" w:space="0" w:color="auto"/>
            </w:tcBorders>
            <w:shd w:val="clear" w:color="auto" w:fill="auto"/>
            <w:noWrap/>
            <w:tcMar>
              <w:left w:w="72" w:type="dxa"/>
              <w:right w:w="864" w:type="dxa"/>
            </w:tcMar>
          </w:tcPr>
          <w:p w14:paraId="5EFBC693" w14:textId="0CAA2C37" w:rsidR="00BA32F5" w:rsidRPr="003120F1" w:rsidRDefault="005D7FCC" w:rsidP="003120F1">
            <w:pPr>
              <w:keepNext/>
              <w:bidi/>
              <w:jc w:val="left"/>
              <w:rPr>
                <w:rFonts w:asciiTheme="majorBidi" w:hAnsiTheme="majorBidi" w:cstheme="majorBidi"/>
                <w:b/>
                <w:sz w:val="20"/>
                <w:szCs w:val="20"/>
                <w:lang w:val="en-CA" w:eastAsia="en-CA"/>
              </w:rPr>
            </w:pPr>
            <w:r w:rsidRPr="003120F1">
              <w:rPr>
                <w:rFonts w:asciiTheme="majorBidi" w:hAnsiTheme="majorBidi" w:cstheme="majorBidi"/>
                <w:b/>
                <w:sz w:val="20"/>
                <w:szCs w:val="20"/>
                <w:rtl/>
                <w:lang w:val="en-CA" w:eastAsia="en-CA"/>
              </w:rPr>
              <w:t>6.98</w:t>
            </w:r>
          </w:p>
        </w:tc>
      </w:tr>
      <w:tr w:rsidR="00BA32F5" w:rsidRPr="003120F1" w14:paraId="224C1AB5" w14:textId="77777777" w:rsidTr="00BA32F5">
        <w:tc>
          <w:tcPr>
            <w:tcW w:w="3118"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tcPr>
          <w:p w14:paraId="57B5D923" w14:textId="13322256" w:rsidR="00BA32F5" w:rsidRPr="003120F1" w:rsidRDefault="005D7FCC" w:rsidP="003120F1">
            <w:pPr>
              <w:keepNext/>
              <w:bidi/>
              <w:jc w:val="left"/>
              <w:rPr>
                <w:rFonts w:asciiTheme="majorBidi" w:hAnsiTheme="majorBidi" w:cstheme="majorBidi"/>
                <w:b/>
                <w:sz w:val="20"/>
                <w:szCs w:val="20"/>
                <w:lang w:val="en-CA" w:eastAsia="en-CA"/>
              </w:rPr>
            </w:pPr>
            <w:r w:rsidRPr="003120F1">
              <w:rPr>
                <w:rFonts w:asciiTheme="majorBidi" w:hAnsiTheme="majorBidi" w:cstheme="majorBidi"/>
                <w:b/>
                <w:sz w:val="20"/>
                <w:szCs w:val="20"/>
                <w:rtl/>
                <w:lang w:val="en-CA" w:eastAsia="en-CA"/>
              </w:rPr>
              <w:t>الهيدروكلوروفلوروكربون-141ب</w:t>
            </w:r>
          </w:p>
        </w:tc>
        <w:tc>
          <w:tcPr>
            <w:tcW w:w="3118" w:type="dxa"/>
            <w:tcBorders>
              <w:top w:val="single" w:sz="4" w:space="0" w:color="auto"/>
              <w:left w:val="nil"/>
              <w:bottom w:val="single" w:sz="4" w:space="0" w:color="auto"/>
              <w:right w:val="single" w:sz="4" w:space="0" w:color="auto"/>
            </w:tcBorders>
            <w:tcMar>
              <w:right w:w="864" w:type="dxa"/>
            </w:tcMar>
          </w:tcPr>
          <w:p w14:paraId="7657F0D9" w14:textId="3B54E194" w:rsidR="00BA32F5" w:rsidRPr="003120F1" w:rsidRDefault="005D7FCC" w:rsidP="003120F1">
            <w:pPr>
              <w:keepNext/>
              <w:bidi/>
              <w:jc w:val="left"/>
              <w:rPr>
                <w:rFonts w:asciiTheme="majorBidi" w:hAnsiTheme="majorBidi" w:cstheme="majorBidi"/>
                <w:b/>
                <w:sz w:val="20"/>
                <w:szCs w:val="20"/>
                <w:lang w:val="en-CA" w:eastAsia="en-CA"/>
              </w:rPr>
            </w:pPr>
            <w:r w:rsidRPr="003120F1">
              <w:rPr>
                <w:rFonts w:asciiTheme="majorBidi" w:hAnsiTheme="majorBidi" w:cstheme="majorBidi"/>
                <w:b/>
                <w:sz w:val="20"/>
                <w:szCs w:val="20"/>
                <w:rtl/>
                <w:lang w:val="en-CA" w:eastAsia="en-CA"/>
              </w:rPr>
              <w:t>3.60</w:t>
            </w:r>
          </w:p>
        </w:tc>
        <w:tc>
          <w:tcPr>
            <w:tcW w:w="3119" w:type="dxa"/>
            <w:tcBorders>
              <w:top w:val="single" w:sz="4" w:space="0" w:color="auto"/>
              <w:left w:val="single" w:sz="4" w:space="0" w:color="auto"/>
              <w:bottom w:val="single" w:sz="4" w:space="0" w:color="auto"/>
              <w:right w:val="single" w:sz="4" w:space="0" w:color="auto"/>
            </w:tcBorders>
            <w:shd w:val="clear" w:color="auto" w:fill="auto"/>
            <w:noWrap/>
            <w:tcMar>
              <w:left w:w="72" w:type="dxa"/>
              <w:right w:w="864" w:type="dxa"/>
            </w:tcMar>
          </w:tcPr>
          <w:p w14:paraId="26BFAC92" w14:textId="605CCBD8" w:rsidR="00BA32F5" w:rsidRPr="003120F1" w:rsidRDefault="005D7FCC" w:rsidP="003120F1">
            <w:pPr>
              <w:keepNext/>
              <w:bidi/>
              <w:jc w:val="left"/>
              <w:rPr>
                <w:rFonts w:asciiTheme="majorBidi" w:hAnsiTheme="majorBidi" w:cstheme="majorBidi"/>
                <w:b/>
                <w:sz w:val="20"/>
                <w:szCs w:val="20"/>
                <w:lang w:val="en-CA" w:eastAsia="en-CA"/>
              </w:rPr>
            </w:pPr>
            <w:r w:rsidRPr="003120F1">
              <w:rPr>
                <w:rFonts w:asciiTheme="majorBidi" w:hAnsiTheme="majorBidi" w:cstheme="majorBidi"/>
                <w:b/>
                <w:sz w:val="20"/>
                <w:szCs w:val="20"/>
                <w:rtl/>
                <w:lang w:val="en-CA" w:eastAsia="en-CA"/>
              </w:rPr>
              <w:t>3.60</w:t>
            </w:r>
          </w:p>
        </w:tc>
      </w:tr>
      <w:tr w:rsidR="00BA32F5" w:rsidRPr="003120F1" w14:paraId="730550A5" w14:textId="77777777" w:rsidTr="00BA32F5">
        <w:tc>
          <w:tcPr>
            <w:tcW w:w="3118"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tcPr>
          <w:p w14:paraId="5CA95809" w14:textId="768CB5AA" w:rsidR="00BA32F5" w:rsidRPr="003120F1" w:rsidRDefault="005D7FCC" w:rsidP="003120F1">
            <w:pPr>
              <w:bidi/>
              <w:jc w:val="left"/>
              <w:rPr>
                <w:rFonts w:asciiTheme="majorBidi" w:hAnsiTheme="majorBidi" w:cstheme="majorBidi"/>
                <w:b/>
                <w:bCs/>
                <w:sz w:val="20"/>
                <w:szCs w:val="20"/>
                <w:lang w:val="en-CA" w:eastAsia="en-CA"/>
              </w:rPr>
            </w:pPr>
            <w:r w:rsidRPr="003120F1">
              <w:rPr>
                <w:rFonts w:asciiTheme="majorBidi" w:hAnsiTheme="majorBidi" w:cstheme="majorBidi"/>
                <w:b/>
                <w:bCs/>
                <w:sz w:val="20"/>
                <w:szCs w:val="20"/>
                <w:rtl/>
                <w:lang w:val="en-CA" w:eastAsia="en-CA" w:bidi="ar-AE"/>
              </w:rPr>
              <w:t>المجموع</w:t>
            </w:r>
            <w:r w:rsidR="00BA32F5" w:rsidRPr="003120F1">
              <w:rPr>
                <w:rFonts w:asciiTheme="majorBidi" w:hAnsiTheme="majorBidi" w:cstheme="majorBidi"/>
                <w:b/>
                <w:bCs/>
                <w:sz w:val="20"/>
                <w:szCs w:val="20"/>
                <w:lang w:val="en-CA" w:eastAsia="en-CA"/>
              </w:rPr>
              <w:t xml:space="preserve"> </w:t>
            </w:r>
          </w:p>
        </w:tc>
        <w:tc>
          <w:tcPr>
            <w:tcW w:w="3118" w:type="dxa"/>
            <w:tcBorders>
              <w:top w:val="single" w:sz="4" w:space="0" w:color="auto"/>
              <w:left w:val="nil"/>
              <w:bottom w:val="single" w:sz="4" w:space="0" w:color="auto"/>
              <w:right w:val="single" w:sz="4" w:space="0" w:color="auto"/>
            </w:tcBorders>
            <w:tcMar>
              <w:right w:w="864" w:type="dxa"/>
            </w:tcMar>
          </w:tcPr>
          <w:p w14:paraId="67A339A4" w14:textId="1623EC8C" w:rsidR="00BA32F5" w:rsidRPr="003120F1" w:rsidRDefault="005D7FCC" w:rsidP="003120F1">
            <w:pPr>
              <w:bidi/>
              <w:jc w:val="left"/>
              <w:rPr>
                <w:rFonts w:asciiTheme="majorBidi" w:hAnsiTheme="majorBidi" w:cstheme="majorBidi"/>
                <w:b/>
                <w:bCs/>
                <w:sz w:val="20"/>
                <w:szCs w:val="20"/>
                <w:lang w:val="en-CA" w:eastAsia="en-CA"/>
              </w:rPr>
            </w:pPr>
            <w:r w:rsidRPr="003120F1">
              <w:rPr>
                <w:rFonts w:asciiTheme="majorBidi" w:hAnsiTheme="majorBidi" w:cstheme="majorBidi"/>
                <w:b/>
                <w:bCs/>
                <w:sz w:val="20"/>
                <w:szCs w:val="20"/>
                <w:rtl/>
                <w:lang w:val="en-CA" w:eastAsia="en-CA"/>
              </w:rPr>
              <w:t>16.30</w:t>
            </w:r>
          </w:p>
        </w:tc>
        <w:tc>
          <w:tcPr>
            <w:tcW w:w="3119" w:type="dxa"/>
            <w:tcBorders>
              <w:top w:val="single" w:sz="4" w:space="0" w:color="auto"/>
              <w:left w:val="single" w:sz="4" w:space="0" w:color="auto"/>
              <w:bottom w:val="single" w:sz="4" w:space="0" w:color="auto"/>
              <w:right w:val="single" w:sz="4" w:space="0" w:color="auto"/>
            </w:tcBorders>
            <w:shd w:val="clear" w:color="auto" w:fill="auto"/>
            <w:noWrap/>
            <w:tcMar>
              <w:left w:w="72" w:type="dxa"/>
              <w:right w:w="864" w:type="dxa"/>
            </w:tcMar>
          </w:tcPr>
          <w:p w14:paraId="7BE749C0" w14:textId="6B4EC5EB" w:rsidR="00BA32F5" w:rsidRPr="003120F1" w:rsidRDefault="005D7FCC" w:rsidP="003120F1">
            <w:pPr>
              <w:bidi/>
              <w:jc w:val="left"/>
              <w:rPr>
                <w:rFonts w:asciiTheme="majorBidi" w:hAnsiTheme="majorBidi" w:cstheme="majorBidi"/>
                <w:b/>
                <w:bCs/>
                <w:sz w:val="20"/>
                <w:szCs w:val="20"/>
                <w:lang w:val="en-CA" w:eastAsia="en-CA"/>
              </w:rPr>
            </w:pPr>
            <w:r w:rsidRPr="003120F1">
              <w:rPr>
                <w:rFonts w:asciiTheme="majorBidi" w:hAnsiTheme="majorBidi" w:cstheme="majorBidi"/>
                <w:b/>
                <w:bCs/>
                <w:sz w:val="20"/>
                <w:szCs w:val="20"/>
                <w:rtl/>
                <w:lang w:val="en-CA" w:eastAsia="en-CA"/>
              </w:rPr>
              <w:t>10.58</w:t>
            </w:r>
          </w:p>
        </w:tc>
      </w:tr>
    </w:tbl>
    <w:p w14:paraId="6B5A3B23" w14:textId="77777777" w:rsidR="00BA32F5" w:rsidRPr="00841487" w:rsidRDefault="00BA32F5" w:rsidP="003120F1">
      <w:pPr>
        <w:bidi/>
        <w:rPr>
          <w:rFonts w:asciiTheme="majorBidi" w:hAnsiTheme="majorBidi" w:cstheme="majorBidi"/>
          <w:sz w:val="26"/>
          <w:szCs w:val="26"/>
          <w:lang w:val="en-US"/>
        </w:rPr>
      </w:pPr>
    </w:p>
    <w:p w14:paraId="380CA281" w14:textId="77777777" w:rsidR="009D4245" w:rsidRPr="003120F1" w:rsidRDefault="009D4245"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مع أخذ نقطة البدء المعدلة في عين الاعتبار وفقاً للمقرر 74/50(ج)(12) سيكون الحد الأقصى لمستوى التمويل ذي الصلة المؤهل للإزالة الكاملة للمواد الهيدروكلوروفلوروكربونية في جامايكا 950,000 دولار أمريكي؛ وبعد اقتطاعِ التمويل الموافق عليه للمرحلة الأولى البالغ 560,000 دولار أمريكي، يكون الحد الأقصى للتمويل المؤهل للمرحلة الثانية 390,000 دولار أمريكي. واستناداً إلى نقطة البدء المعدلة المقدرة 10.58 طن من قدرات استنفاد الأوزون والتخلص التدريجي من المواد الهيدروكلوروفلوروكربونية المقدر 8.10 طن من قدرات استنفاد الأوزون التي تمت معالجتها في المرحلة الأولى، فإن الاستهلاك المتبقي المؤهل للتمويل هو 2.48 طن من قدرات استنفاد الأوزون. يستند الطلب الحالي للمرحلة الثانية إلى نقطة البدء المعدلة وأهلية التمويل.</w:t>
      </w:r>
    </w:p>
    <w:p w14:paraId="57C2F4FF" w14:textId="77777777" w:rsidR="009D4245" w:rsidRPr="003120F1" w:rsidRDefault="009D4245" w:rsidP="003120F1">
      <w:pPr>
        <w:pStyle w:val="Heading1"/>
        <w:numPr>
          <w:ilvl w:val="0"/>
          <w:numId w:val="0"/>
        </w:numPr>
        <w:bidi/>
        <w:rPr>
          <w:rFonts w:asciiTheme="majorBidi" w:hAnsiTheme="majorBidi" w:cstheme="majorBidi"/>
          <w:sz w:val="26"/>
          <w:szCs w:val="26"/>
          <w:u w:val="single"/>
          <w:lang w:val="en-CA"/>
        </w:rPr>
      </w:pPr>
      <w:r w:rsidRPr="003120F1">
        <w:rPr>
          <w:rFonts w:asciiTheme="majorBidi" w:hAnsiTheme="majorBidi" w:cstheme="majorBidi"/>
          <w:sz w:val="26"/>
          <w:szCs w:val="26"/>
          <w:u w:val="single"/>
          <w:rtl/>
          <w:lang w:val="en-CA"/>
        </w:rPr>
        <w:t>التقدم المُحرز والصرف ذي الصلة بالمرحلة الأولى</w:t>
      </w:r>
    </w:p>
    <w:p w14:paraId="6D3DB513" w14:textId="77777777" w:rsidR="009D4245" w:rsidRPr="00841487" w:rsidRDefault="009D4245" w:rsidP="003120F1">
      <w:pPr>
        <w:bidi/>
        <w:rPr>
          <w:rFonts w:asciiTheme="majorBidi" w:hAnsiTheme="majorBidi" w:cstheme="majorBidi"/>
          <w:i/>
          <w:sz w:val="26"/>
          <w:szCs w:val="26"/>
          <w:lang w:val="en-CA"/>
        </w:rPr>
      </w:pPr>
      <w:r w:rsidRPr="00841487">
        <w:rPr>
          <w:rFonts w:asciiTheme="majorBidi" w:hAnsiTheme="majorBidi" w:cstheme="majorBidi"/>
          <w:i/>
          <w:sz w:val="26"/>
          <w:szCs w:val="26"/>
          <w:rtl/>
          <w:lang w:val="en-CA"/>
        </w:rPr>
        <w:t>الإطار القانوني</w:t>
      </w:r>
    </w:p>
    <w:p w14:paraId="73587CF4" w14:textId="77777777" w:rsidR="009D4245" w:rsidRPr="003120F1" w:rsidRDefault="009D4245" w:rsidP="003120F1">
      <w:pPr>
        <w:bidi/>
        <w:rPr>
          <w:rFonts w:asciiTheme="majorBidi" w:hAnsiTheme="majorBidi" w:cstheme="majorBidi"/>
          <w:sz w:val="26"/>
          <w:szCs w:val="26"/>
          <w:lang w:val="en-CA"/>
        </w:rPr>
      </w:pPr>
    </w:p>
    <w:p w14:paraId="24BEA1F1" w14:textId="77777777" w:rsidR="009D4245" w:rsidRPr="003120F1" w:rsidRDefault="009D4245"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استُحدث نظام تراخيص لرصد ومراقبة التجارة في المواد المستنفدة للأوزون منذ عام 1998. وقد تم تنقيح النظام من خلال الأمر التجاري الصادر عام 2014 ليشمل الرقابة على استيراد وتصدير المواد الهيدروكلوروفلوروكربونية. يتعين على مستوردي المواد الهيدروكلوروفلوروكربونية الحصول على تصريح استيراد من وزارة الصحة والعافية ورخصة استيراد من مجلس التجارة/وزارة الصناعة والاستثمار والتجارة. وأثناء تنفيذ المرحلة الأولى من خطة إدارة إزالة المواد الهيدروكلوروفلوروكربونية، تم تدريب 68 من موظفي الجمارك والإنفاذ على اللوائح المتعلقة بواردات وصادرات المواد الهيدروكلوروفلوروكربونية وإنفاذ نظام الترخيص.</w:t>
      </w:r>
    </w:p>
    <w:p w14:paraId="71282AE7" w14:textId="5EB9D72E" w:rsidR="009D4245" w:rsidRPr="003120F1" w:rsidRDefault="009D4245"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lastRenderedPageBreak/>
        <w:t>أصدرت الحكومة أمراً يحظر استيراد مواد الهيدروكلوروفلوروكربون-141ب، السائبة الموجودة في البوليولات مسبقة الخلط، اعتباراً من 1 يناير/كانون الثاني 2016. تخطط الحكومة لإنفاذ اللوائح الخاصة بحظر استيراد المعدات القائمة على المواد الهيدروكلوروفلوروكربونية بعد المشاورات وتأمين الموافقات اللازمة بحلول 1 يناير 2026. ونظراً لمحدودية الموارد المتاحة لتنفيذ المرحلة الثانية من خطة إدارة إزالة المواد الهيدروكلوروفلوروكربونية وفي ضوء بنية قطاعِ خدمة تجهيزات التبريد وتكييف الهواء، سيتم النظر في الأنشطة المتعلقة بإصدار شهادات فنيي الخدمة واسترداد غازات التبريد وإعادة استخدامها في المستقبل عند تنفيذ أنشطة التخلص التدريجي من المواد الهيدروفلوروكربونية. كما ستشجع الحكومة الاستهلاك المسؤول والاستخدام الآمن لغازات التبريد، وخيارات تعزيز البدائل الموفرة للطاقة وذات القدرة المنخفضة على إحداث الاحترار العالمي في تطبيقات مختلفة في قطاعِ التبريد وتكييف الهواء خلال الثماني إلى العشر سنوات القادمة من خلال أنشطة حملات التوعية والتثقيف والرصد الدقيق لتوافر تجهيزات التبريد وتكييف الهواء القائمة على البدائل منخفضة القدرة على إحداث الاحترار العالمي.</w:t>
      </w:r>
    </w:p>
    <w:p w14:paraId="2D02C380" w14:textId="77777777" w:rsidR="009D4245" w:rsidRPr="003120F1" w:rsidRDefault="009D4245" w:rsidP="003120F1">
      <w:pPr>
        <w:keepNext/>
        <w:bidi/>
        <w:rPr>
          <w:rFonts w:asciiTheme="majorBidi" w:hAnsiTheme="majorBidi" w:cstheme="majorBidi"/>
          <w:i/>
          <w:sz w:val="26"/>
          <w:szCs w:val="26"/>
          <w:lang w:val="en-CA"/>
        </w:rPr>
      </w:pPr>
      <w:r w:rsidRPr="003120F1">
        <w:rPr>
          <w:rFonts w:asciiTheme="majorBidi" w:hAnsiTheme="majorBidi" w:cstheme="majorBidi"/>
          <w:i/>
          <w:sz w:val="26"/>
          <w:szCs w:val="26"/>
          <w:rtl/>
          <w:lang w:val="en-CA"/>
        </w:rPr>
        <w:t>رغاوي البوليوريتان</w:t>
      </w:r>
    </w:p>
    <w:p w14:paraId="5E12C869" w14:textId="77777777" w:rsidR="009D4245" w:rsidRPr="003120F1" w:rsidRDefault="009D4245" w:rsidP="003120F1">
      <w:pPr>
        <w:bidi/>
        <w:rPr>
          <w:rFonts w:asciiTheme="majorBidi" w:hAnsiTheme="majorBidi" w:cstheme="majorBidi"/>
          <w:sz w:val="26"/>
          <w:szCs w:val="26"/>
          <w:lang w:val="en-CA" w:bidi="ar-AE"/>
        </w:rPr>
      </w:pPr>
    </w:p>
    <w:p w14:paraId="119F45DB" w14:textId="1E90CABC" w:rsidR="009D4245" w:rsidRPr="003120F1" w:rsidRDefault="009D4245"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اكتمل التحويل إلى فورمات الميثيل في شركة</w:t>
      </w:r>
      <w:r w:rsidR="005D55AB">
        <w:rPr>
          <w:rFonts w:asciiTheme="majorBidi" w:hAnsiTheme="majorBidi" w:cstheme="majorBidi" w:hint="cs"/>
          <w:sz w:val="26"/>
          <w:szCs w:val="26"/>
          <w:rtl/>
          <w:lang w:val="en-CA" w:bidi="ar-AE"/>
        </w:rPr>
        <w:t xml:space="preserve"> "</w:t>
      </w:r>
      <w:r w:rsidR="005D55AB" w:rsidRPr="005D55AB">
        <w:rPr>
          <w:rFonts w:asciiTheme="majorBidi" w:hAnsiTheme="majorBidi" w:cstheme="majorBidi"/>
          <w:sz w:val="26"/>
          <w:szCs w:val="26"/>
          <w:lang w:val="en-CA" w:bidi="ar-AE"/>
        </w:rPr>
        <w:t>Seal Sprayed Solutions Limited</w:t>
      </w:r>
      <w:r w:rsidR="005D55AB">
        <w:rPr>
          <w:rFonts w:asciiTheme="majorBidi" w:hAnsiTheme="majorBidi" w:cstheme="majorBidi" w:hint="cs"/>
          <w:sz w:val="26"/>
          <w:szCs w:val="26"/>
          <w:rtl/>
          <w:lang w:val="en-CA" w:bidi="ar-AE"/>
        </w:rPr>
        <w:t>"</w:t>
      </w:r>
      <w:r w:rsidRPr="003120F1">
        <w:rPr>
          <w:rFonts w:asciiTheme="majorBidi" w:hAnsiTheme="majorBidi" w:cstheme="majorBidi"/>
          <w:sz w:val="26"/>
          <w:szCs w:val="26"/>
          <w:rtl/>
          <w:lang w:val="en-CA"/>
        </w:rPr>
        <w:t xml:space="preserve"> (الشركة الوحيدة المصنعة للرغويات) في ديسمبر/كانون الأول 2015، مما أدى إلى إزالة 3.60 طن من قدرات استنفاد الأوزون من الهيدروكلوروفلوروكربون-141ب.</w:t>
      </w:r>
    </w:p>
    <w:p w14:paraId="264790A4" w14:textId="77777777" w:rsidR="009D4245" w:rsidRPr="003120F1" w:rsidRDefault="009D4245" w:rsidP="003120F1">
      <w:pPr>
        <w:pStyle w:val="Heading1"/>
        <w:keepNext/>
        <w:keepLines/>
        <w:numPr>
          <w:ilvl w:val="0"/>
          <w:numId w:val="0"/>
        </w:numPr>
        <w:bidi/>
        <w:rPr>
          <w:rFonts w:asciiTheme="majorBidi" w:hAnsiTheme="majorBidi" w:cstheme="majorBidi"/>
          <w:i/>
          <w:sz w:val="26"/>
          <w:szCs w:val="26"/>
          <w:lang w:val="en-CA"/>
        </w:rPr>
      </w:pPr>
      <w:r w:rsidRPr="003120F1">
        <w:rPr>
          <w:rFonts w:asciiTheme="majorBidi" w:hAnsiTheme="majorBidi" w:cstheme="majorBidi"/>
          <w:i/>
          <w:sz w:val="26"/>
          <w:szCs w:val="26"/>
          <w:rtl/>
          <w:lang w:val="en-CA"/>
        </w:rPr>
        <w:t>قطاع خدمة التبريد</w:t>
      </w:r>
    </w:p>
    <w:p w14:paraId="2284B241" w14:textId="77777777" w:rsidR="009D4245" w:rsidRPr="003120F1" w:rsidRDefault="009D4245"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تم تدريب سبعة مدربين و177 من فنيي الصيانة على ممارسات الخدمة الجيدة في إطار خدمة تجهيزات التبريد وتكييف الهواء القائمة على المواد الهيدروكلوروفلوروكربونية وعلى اعتماد تكنولوجيات بديلة للمواد الهيدروكلوروفلوروكربونية منخفضة القدرة على إحداث الاحترار العالمي. كما قُدِم الدعم لمراكز التدريب المهنية والمعاهد الفنية من خلال توفير المساعدة الفنية والمعدات وأدوات الصيانة (مثل وحدة الاسترداد/إعادة التدوير، وأسطوانة الاسترداد، ومقياس الشحن الإلكتروني، وكاشف التسرب الإلكتروني، ومضخة التفريغ) للتدريب المستمر لفنيي الخدمة.</w:t>
      </w:r>
    </w:p>
    <w:p w14:paraId="57B736D0" w14:textId="77777777" w:rsidR="009D4245" w:rsidRPr="003120F1" w:rsidRDefault="009D4245" w:rsidP="003120F1">
      <w:pPr>
        <w:keepNext/>
        <w:bidi/>
        <w:rPr>
          <w:rFonts w:asciiTheme="majorBidi" w:hAnsiTheme="majorBidi" w:cstheme="majorBidi"/>
          <w:sz w:val="26"/>
          <w:szCs w:val="26"/>
          <w:u w:val="single"/>
          <w:lang w:val="en-CA"/>
        </w:rPr>
      </w:pPr>
      <w:r w:rsidRPr="003120F1">
        <w:rPr>
          <w:rFonts w:asciiTheme="majorBidi" w:hAnsiTheme="majorBidi" w:cstheme="majorBidi"/>
          <w:sz w:val="26"/>
          <w:szCs w:val="26"/>
          <w:u w:val="single"/>
          <w:rtl/>
          <w:lang w:val="en-CA"/>
        </w:rPr>
        <w:t>مستوى صرف الأموال</w:t>
      </w:r>
    </w:p>
    <w:p w14:paraId="2ABEA32E" w14:textId="77777777" w:rsidR="009D4245" w:rsidRPr="003120F1" w:rsidRDefault="009D4245" w:rsidP="003120F1">
      <w:pPr>
        <w:keepNext/>
        <w:bidi/>
        <w:rPr>
          <w:rFonts w:asciiTheme="majorBidi" w:hAnsiTheme="majorBidi" w:cstheme="majorBidi"/>
          <w:sz w:val="26"/>
          <w:szCs w:val="26"/>
          <w:highlight w:val="lightGray"/>
          <w:rtl/>
          <w:lang w:val="en-CA" w:bidi="ar-AE"/>
        </w:rPr>
      </w:pPr>
    </w:p>
    <w:p w14:paraId="6E86D87A" w14:textId="77777777" w:rsidR="009D4245" w:rsidRPr="003120F1" w:rsidRDefault="009D4245"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حتى شهر يوليو</w:t>
      </w:r>
      <w:r w:rsidRPr="003120F1">
        <w:rPr>
          <w:rFonts w:asciiTheme="majorBidi" w:hAnsiTheme="majorBidi" w:cstheme="majorBidi"/>
          <w:sz w:val="26"/>
          <w:szCs w:val="26"/>
          <w:rtl/>
          <w:lang w:val="en-CA" w:bidi="ar-AE"/>
        </w:rPr>
        <w:t>/تموز</w:t>
      </w:r>
      <w:r w:rsidRPr="003120F1">
        <w:rPr>
          <w:rFonts w:asciiTheme="majorBidi" w:hAnsiTheme="majorBidi" w:cstheme="majorBidi"/>
          <w:sz w:val="26"/>
          <w:szCs w:val="26"/>
          <w:rtl/>
          <w:lang w:val="en-CA"/>
        </w:rPr>
        <w:t xml:space="preserve"> 2020، تم صرف مبلغ 505,374 دولار أمريكي (458,632 دولار أمريكي لليوئنديبي و46,742 دولار أمريكي لليونيب) من إجمالي المبلغ الموافق عليه للمرحلة الأولى البالغ 655,450 دولار أمريكي (578,450 دولار أمريكي لليوئنديبي و77,000 دولار أمريكي لليونيب). وسيتم صرف الرصيد البالغ 150,076 دولار أمريكي، بما في ذلك 66,000 دولار أمريكي موافق عليها للشريحة الرابعة والأخيرة من المرحلة الأولى، في عامي 2020 و2021.</w:t>
      </w:r>
    </w:p>
    <w:p w14:paraId="462BA613" w14:textId="77777777" w:rsidR="009D4245" w:rsidRPr="003120F1" w:rsidRDefault="009D4245" w:rsidP="003120F1">
      <w:pPr>
        <w:pStyle w:val="Heading1"/>
        <w:numPr>
          <w:ilvl w:val="0"/>
          <w:numId w:val="0"/>
        </w:numPr>
        <w:bidi/>
        <w:rPr>
          <w:rFonts w:asciiTheme="majorBidi" w:hAnsiTheme="majorBidi" w:cstheme="majorBidi"/>
          <w:sz w:val="26"/>
          <w:szCs w:val="26"/>
          <w:u w:val="single"/>
          <w:lang w:val="en-CA"/>
        </w:rPr>
      </w:pPr>
      <w:r w:rsidRPr="003120F1">
        <w:rPr>
          <w:rFonts w:asciiTheme="majorBidi" w:hAnsiTheme="majorBidi" w:cstheme="majorBidi"/>
          <w:sz w:val="26"/>
          <w:szCs w:val="26"/>
          <w:u w:val="single"/>
          <w:rtl/>
          <w:lang w:val="en-CA"/>
        </w:rPr>
        <w:t>التوزيع القطاعي للمواد الهيدروكلوروفلوروكربونية</w:t>
      </w:r>
    </w:p>
    <w:p w14:paraId="138EF428" w14:textId="77777777" w:rsidR="009D4245" w:rsidRPr="003120F1" w:rsidRDefault="009D4245"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هناك ما مجمله 700 من فنيي التبريد وتكييف الهواء العاملين في القطاع الرسمي في 350 ورشة عمل تقدم خدمات صيانة الأنظمة </w:t>
      </w:r>
      <w:r w:rsidRPr="003120F1">
        <w:rPr>
          <w:rFonts w:asciiTheme="majorBidi" w:hAnsiTheme="majorBidi" w:cstheme="majorBidi"/>
          <w:sz w:val="26"/>
          <w:szCs w:val="26"/>
          <w:rtl/>
          <w:lang w:val="en-CA" w:bidi="ar-AE"/>
        </w:rPr>
        <w:t>الأحادية</w:t>
      </w:r>
      <w:r w:rsidRPr="003120F1">
        <w:rPr>
          <w:rFonts w:asciiTheme="majorBidi" w:hAnsiTheme="majorBidi" w:cstheme="majorBidi"/>
          <w:sz w:val="26"/>
          <w:szCs w:val="26"/>
          <w:rtl/>
          <w:lang w:val="en-CA"/>
        </w:rPr>
        <w:t xml:space="preserve"> والمنفصلة؛ وتجهيزات التبريد التجاري؛ والمبردات؛ وتكييف الهواء ومضخات الحرارة على النحو الموضح في الجدول4. كما يوجد أيضاً تقنيون يعملون في القطاع غير الرسمي لخدمة معدات التبريد وتكييف الهواء في البلاد. ولا تتوفر نسبة مئوية لاستخدام الهيدروكلوروفلوروكربون-22 كغاز تبريد في قطاع الخدمة.</w:t>
      </w:r>
    </w:p>
    <w:p w14:paraId="45E887CB" w14:textId="77777777" w:rsidR="00F71243" w:rsidRDefault="00F71243">
      <w:pPr>
        <w:jc w:val="left"/>
        <w:rPr>
          <w:rFonts w:asciiTheme="majorBidi" w:hAnsiTheme="majorBidi" w:cstheme="majorBidi"/>
          <w:b/>
          <w:bCs/>
          <w:rtl/>
          <w:lang w:val="en-CA" w:bidi="ar-AE"/>
        </w:rPr>
      </w:pPr>
      <w:r>
        <w:rPr>
          <w:rFonts w:asciiTheme="majorBidi" w:hAnsiTheme="majorBidi" w:cstheme="majorBidi"/>
          <w:b/>
          <w:bCs/>
          <w:rtl/>
          <w:lang w:val="en-CA" w:bidi="ar-AE"/>
        </w:rPr>
        <w:br w:type="page"/>
      </w:r>
    </w:p>
    <w:p w14:paraId="0BB48D8C" w14:textId="073CE34C" w:rsidR="00C962C1" w:rsidRPr="003120F1" w:rsidRDefault="00C962C1" w:rsidP="003120F1">
      <w:pPr>
        <w:bidi/>
        <w:rPr>
          <w:rFonts w:asciiTheme="majorBidi" w:hAnsiTheme="majorBidi" w:cstheme="majorBidi"/>
          <w:b/>
          <w:bCs/>
          <w:rtl/>
          <w:lang w:val="en-CA" w:bidi="ar-AE"/>
        </w:rPr>
      </w:pPr>
      <w:r w:rsidRPr="003120F1">
        <w:rPr>
          <w:rFonts w:asciiTheme="majorBidi" w:hAnsiTheme="majorBidi" w:cstheme="majorBidi"/>
          <w:b/>
          <w:bCs/>
          <w:rtl/>
          <w:lang w:val="en-CA" w:bidi="ar-AE"/>
        </w:rPr>
        <w:lastRenderedPageBreak/>
        <w:t xml:space="preserve">الجدول4: </w:t>
      </w:r>
      <w:r w:rsidR="000B4BF4" w:rsidRPr="003120F1">
        <w:rPr>
          <w:rFonts w:asciiTheme="majorBidi" w:hAnsiTheme="majorBidi" w:cstheme="majorBidi"/>
          <w:b/>
          <w:bCs/>
          <w:rtl/>
          <w:lang w:val="en-CA" w:bidi="ar-AE"/>
        </w:rPr>
        <w:t>حجم الطلب في عام 2019 على المواد الهيدروكلوروفلوروكربونية في قطاع خدمة التبريد وتكييف الهواء في جامايكا</w:t>
      </w:r>
    </w:p>
    <w:tbl>
      <w:tblPr>
        <w:bidiVisual/>
        <w:tblW w:w="4978" w:type="pct"/>
        <w:tblLayout w:type="fixed"/>
        <w:tblLook w:val="04A0" w:firstRow="1" w:lastRow="0" w:firstColumn="1" w:lastColumn="0" w:noHBand="0" w:noVBand="1"/>
      </w:tblPr>
      <w:tblGrid>
        <w:gridCol w:w="2684"/>
        <w:gridCol w:w="1325"/>
        <w:gridCol w:w="1326"/>
        <w:gridCol w:w="1326"/>
        <w:gridCol w:w="1326"/>
        <w:gridCol w:w="1322"/>
      </w:tblGrid>
      <w:tr w:rsidR="00C962C1" w:rsidRPr="003120F1" w14:paraId="540951E4" w14:textId="77777777" w:rsidTr="0011046F">
        <w:trPr>
          <w:tblHeader/>
        </w:trPr>
        <w:tc>
          <w:tcPr>
            <w:tcW w:w="1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CAA22" w14:textId="15FCCB5C" w:rsidR="00C962C1" w:rsidRPr="003120F1" w:rsidRDefault="00BE2AE1" w:rsidP="003120F1">
            <w:pPr>
              <w:bidi/>
              <w:jc w:val="left"/>
              <w:rPr>
                <w:rFonts w:asciiTheme="majorBidi" w:hAnsiTheme="majorBidi" w:cstheme="majorBidi"/>
                <w:b/>
                <w:bCs/>
                <w:sz w:val="21"/>
                <w:szCs w:val="21"/>
                <w:lang w:val="en-CA" w:eastAsia="zh-CN"/>
              </w:rPr>
            </w:pPr>
            <w:r w:rsidRPr="003120F1">
              <w:rPr>
                <w:rFonts w:asciiTheme="majorBidi" w:hAnsiTheme="majorBidi" w:cstheme="majorBidi"/>
                <w:b/>
                <w:bCs/>
                <w:sz w:val="21"/>
                <w:szCs w:val="21"/>
                <w:rtl/>
                <w:lang w:val="en-CA" w:eastAsia="zh-CN"/>
              </w:rPr>
              <w:t>القطاع/التطبيقات</w:t>
            </w:r>
          </w:p>
        </w:tc>
        <w:tc>
          <w:tcPr>
            <w:tcW w:w="712"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F97988A" w14:textId="167A72E9" w:rsidR="00C962C1" w:rsidRPr="003120F1" w:rsidRDefault="00BE2AE1" w:rsidP="003120F1">
            <w:pPr>
              <w:bidi/>
              <w:jc w:val="center"/>
              <w:rPr>
                <w:rFonts w:asciiTheme="majorBidi" w:hAnsiTheme="majorBidi" w:cstheme="majorBidi"/>
                <w:b/>
                <w:bCs/>
                <w:sz w:val="21"/>
                <w:szCs w:val="21"/>
                <w:lang w:val="en-CA" w:eastAsia="zh-CN"/>
              </w:rPr>
            </w:pPr>
            <w:r w:rsidRPr="003120F1">
              <w:rPr>
                <w:rFonts w:asciiTheme="majorBidi" w:hAnsiTheme="majorBidi" w:cstheme="majorBidi"/>
                <w:b/>
                <w:bCs/>
                <w:sz w:val="21"/>
                <w:szCs w:val="21"/>
                <w:rtl/>
                <w:lang w:val="en-CA" w:eastAsia="zh-CN"/>
              </w:rPr>
              <w:t>عدد الوحدات</w:t>
            </w:r>
          </w:p>
        </w:tc>
        <w:tc>
          <w:tcPr>
            <w:tcW w:w="712" w:type="pct"/>
            <w:tcBorders>
              <w:top w:val="single" w:sz="4" w:space="0" w:color="auto"/>
              <w:left w:val="nil"/>
              <w:bottom w:val="single" w:sz="4" w:space="0" w:color="auto"/>
              <w:right w:val="single" w:sz="4" w:space="0" w:color="auto"/>
            </w:tcBorders>
            <w:tcMar>
              <w:left w:w="0" w:type="dxa"/>
              <w:right w:w="0" w:type="dxa"/>
            </w:tcMar>
            <w:vAlign w:val="center"/>
          </w:tcPr>
          <w:p w14:paraId="55C3DD31" w14:textId="469CA880" w:rsidR="00C962C1" w:rsidRPr="003120F1" w:rsidRDefault="002F566E" w:rsidP="003120F1">
            <w:pPr>
              <w:bidi/>
              <w:jc w:val="center"/>
              <w:rPr>
                <w:rFonts w:asciiTheme="majorBidi" w:hAnsiTheme="majorBidi" w:cstheme="majorBidi"/>
                <w:b/>
                <w:bCs/>
                <w:sz w:val="21"/>
                <w:szCs w:val="21"/>
                <w:rtl/>
                <w:lang w:val="en-CA" w:eastAsia="zh-CN" w:bidi="ar-AE"/>
              </w:rPr>
            </w:pPr>
            <w:r w:rsidRPr="003120F1">
              <w:rPr>
                <w:rFonts w:asciiTheme="majorBidi" w:hAnsiTheme="majorBidi" w:cstheme="majorBidi"/>
                <w:b/>
                <w:bCs/>
                <w:sz w:val="21"/>
                <w:szCs w:val="21"/>
                <w:rtl/>
                <w:lang w:val="en-CA" w:eastAsia="zh-CN"/>
              </w:rPr>
              <w:t>متوسط التعبئة للوحدة (كغ)</w:t>
            </w:r>
          </w:p>
        </w:tc>
        <w:tc>
          <w:tcPr>
            <w:tcW w:w="712"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60992B1" w14:textId="6C609408" w:rsidR="00C962C1" w:rsidRPr="003120F1" w:rsidRDefault="004F3EE3" w:rsidP="003120F1">
            <w:pPr>
              <w:bidi/>
              <w:jc w:val="center"/>
              <w:rPr>
                <w:rFonts w:asciiTheme="majorBidi" w:hAnsiTheme="majorBidi" w:cstheme="majorBidi"/>
                <w:b/>
                <w:bCs/>
                <w:sz w:val="21"/>
                <w:szCs w:val="21"/>
                <w:rtl/>
                <w:lang w:val="en-CA" w:eastAsia="zh-CN" w:bidi="ar-AE"/>
              </w:rPr>
            </w:pPr>
            <w:r w:rsidRPr="003120F1">
              <w:rPr>
                <w:rFonts w:asciiTheme="majorBidi" w:hAnsiTheme="majorBidi" w:cstheme="majorBidi"/>
                <w:b/>
                <w:bCs/>
                <w:sz w:val="21"/>
                <w:szCs w:val="21"/>
                <w:rtl/>
                <w:lang w:val="en-CA" w:eastAsia="zh-CN" w:bidi="ar-AE"/>
              </w:rPr>
              <w:t>معدل التسرب (%)</w:t>
            </w:r>
          </w:p>
        </w:tc>
        <w:tc>
          <w:tcPr>
            <w:tcW w:w="712" w:type="pct"/>
            <w:tcBorders>
              <w:top w:val="single" w:sz="4" w:space="0" w:color="auto"/>
              <w:left w:val="nil"/>
              <w:bottom w:val="single" w:sz="4" w:space="0" w:color="auto"/>
              <w:right w:val="single" w:sz="4" w:space="0" w:color="auto"/>
            </w:tcBorders>
            <w:tcMar>
              <w:left w:w="0" w:type="dxa"/>
              <w:right w:w="0" w:type="dxa"/>
            </w:tcMar>
            <w:vAlign w:val="center"/>
          </w:tcPr>
          <w:p w14:paraId="484D6DBC" w14:textId="3E12F825" w:rsidR="00C962C1" w:rsidRPr="003120F1" w:rsidRDefault="004F3EE3" w:rsidP="003120F1">
            <w:pPr>
              <w:bidi/>
              <w:jc w:val="center"/>
              <w:rPr>
                <w:rFonts w:asciiTheme="majorBidi" w:hAnsiTheme="majorBidi" w:cstheme="majorBidi"/>
                <w:bCs/>
                <w:sz w:val="21"/>
                <w:szCs w:val="21"/>
                <w:lang w:val="en-CA" w:eastAsia="zh-CN"/>
              </w:rPr>
            </w:pPr>
            <w:r w:rsidRPr="003120F1">
              <w:rPr>
                <w:rFonts w:asciiTheme="majorBidi" w:hAnsiTheme="majorBidi" w:cstheme="majorBidi"/>
                <w:bCs/>
                <w:sz w:val="21"/>
                <w:szCs w:val="21"/>
                <w:rtl/>
                <w:lang w:val="en-CA" w:eastAsia="zh-CN"/>
              </w:rPr>
              <w:t>الاستهلاك (طن متري)</w:t>
            </w:r>
          </w:p>
        </w:tc>
        <w:tc>
          <w:tcPr>
            <w:tcW w:w="711" w:type="pct"/>
            <w:tcBorders>
              <w:top w:val="single" w:sz="4" w:space="0" w:color="auto"/>
              <w:left w:val="nil"/>
              <w:bottom w:val="single" w:sz="4" w:space="0" w:color="auto"/>
              <w:right w:val="single" w:sz="4" w:space="0" w:color="auto"/>
            </w:tcBorders>
            <w:tcMar>
              <w:left w:w="0" w:type="dxa"/>
              <w:right w:w="0" w:type="dxa"/>
            </w:tcMar>
            <w:vAlign w:val="center"/>
          </w:tcPr>
          <w:p w14:paraId="5D77B28A" w14:textId="6D52D7A9" w:rsidR="00C962C1" w:rsidRPr="003120F1" w:rsidRDefault="004F3EE3" w:rsidP="003120F1">
            <w:pPr>
              <w:bidi/>
              <w:jc w:val="center"/>
              <w:rPr>
                <w:rFonts w:asciiTheme="majorBidi" w:hAnsiTheme="majorBidi" w:cstheme="majorBidi"/>
                <w:bCs/>
                <w:sz w:val="21"/>
                <w:szCs w:val="21"/>
                <w:lang w:val="en-US" w:eastAsia="zh-CN"/>
              </w:rPr>
            </w:pPr>
            <w:r w:rsidRPr="003120F1">
              <w:rPr>
                <w:rFonts w:asciiTheme="majorBidi" w:hAnsiTheme="majorBidi" w:cstheme="majorBidi"/>
                <w:bCs/>
                <w:sz w:val="21"/>
                <w:szCs w:val="21"/>
                <w:rtl/>
                <w:lang w:val="en-CA" w:eastAsia="zh-CN"/>
              </w:rPr>
              <w:t>استهلاك القطاع (%)</w:t>
            </w:r>
          </w:p>
        </w:tc>
      </w:tr>
      <w:tr w:rsidR="004F3EE3" w:rsidRPr="003120F1" w14:paraId="5E24FB65" w14:textId="77777777" w:rsidTr="0011046F">
        <w:tc>
          <w:tcPr>
            <w:tcW w:w="1442" w:type="pct"/>
            <w:tcBorders>
              <w:top w:val="nil"/>
              <w:left w:val="single" w:sz="4" w:space="0" w:color="auto"/>
              <w:bottom w:val="single" w:sz="4" w:space="0" w:color="auto"/>
              <w:right w:val="single" w:sz="4" w:space="0" w:color="auto"/>
            </w:tcBorders>
            <w:shd w:val="clear" w:color="auto" w:fill="auto"/>
          </w:tcPr>
          <w:p w14:paraId="0497780A" w14:textId="408DB2D0" w:rsidR="004F3EE3" w:rsidRPr="003120F1" w:rsidRDefault="004F3EE3" w:rsidP="003120F1">
            <w:pPr>
              <w:bidi/>
              <w:jc w:val="left"/>
              <w:rPr>
                <w:rFonts w:asciiTheme="majorBidi" w:hAnsiTheme="majorBidi" w:cstheme="majorBidi"/>
                <w:sz w:val="21"/>
                <w:szCs w:val="21"/>
                <w:lang w:val="en-CA" w:eastAsia="zh-CN"/>
              </w:rPr>
            </w:pPr>
            <w:r w:rsidRPr="003120F1">
              <w:rPr>
                <w:rFonts w:asciiTheme="majorBidi" w:hAnsiTheme="majorBidi" w:cstheme="majorBidi"/>
                <w:sz w:val="21"/>
                <w:szCs w:val="21"/>
                <w:rtl/>
                <w:lang w:val="en-CA" w:eastAsia="zh-CN"/>
              </w:rPr>
              <w:t>مكيفات الهواء الخاصة بالمساكن</w:t>
            </w:r>
          </w:p>
        </w:tc>
        <w:tc>
          <w:tcPr>
            <w:tcW w:w="712" w:type="pct"/>
            <w:tcBorders>
              <w:top w:val="nil"/>
              <w:left w:val="nil"/>
              <w:bottom w:val="single" w:sz="4" w:space="0" w:color="auto"/>
              <w:right w:val="single" w:sz="4" w:space="0" w:color="auto"/>
            </w:tcBorders>
            <w:shd w:val="clear" w:color="auto" w:fill="auto"/>
            <w:tcMar>
              <w:left w:w="115" w:type="dxa"/>
              <w:right w:w="259" w:type="dxa"/>
            </w:tcMar>
            <w:vAlign w:val="bottom"/>
          </w:tcPr>
          <w:p w14:paraId="41E4D3CD" w14:textId="1B7656B7" w:rsidR="004F3EE3" w:rsidRPr="003120F1" w:rsidRDefault="004F3EE3" w:rsidP="003120F1">
            <w:pPr>
              <w:bidi/>
              <w:jc w:val="left"/>
              <w:rPr>
                <w:rFonts w:asciiTheme="majorBidi" w:hAnsiTheme="majorBidi" w:cstheme="majorBidi"/>
                <w:sz w:val="21"/>
                <w:szCs w:val="21"/>
                <w:lang w:val="en-CA" w:eastAsia="zh-CN"/>
              </w:rPr>
            </w:pPr>
            <w:r w:rsidRPr="003120F1">
              <w:rPr>
                <w:rFonts w:asciiTheme="majorBidi" w:hAnsiTheme="majorBidi" w:cstheme="majorBidi"/>
                <w:sz w:val="21"/>
                <w:szCs w:val="21"/>
                <w:rtl/>
                <w:lang w:val="en-CA"/>
              </w:rPr>
              <w:t>28,734</w:t>
            </w:r>
          </w:p>
        </w:tc>
        <w:tc>
          <w:tcPr>
            <w:tcW w:w="712" w:type="pct"/>
            <w:tcBorders>
              <w:top w:val="single" w:sz="4" w:space="0" w:color="auto"/>
              <w:left w:val="nil"/>
              <w:bottom w:val="single" w:sz="4" w:space="0" w:color="auto"/>
              <w:right w:val="single" w:sz="4" w:space="0" w:color="auto"/>
            </w:tcBorders>
            <w:tcMar>
              <w:left w:w="115" w:type="dxa"/>
              <w:right w:w="259" w:type="dxa"/>
            </w:tcMar>
            <w:vAlign w:val="bottom"/>
          </w:tcPr>
          <w:p w14:paraId="029E33D9" w14:textId="04F72F7B" w:rsidR="004F3EE3" w:rsidRPr="003120F1" w:rsidRDefault="004F3EE3" w:rsidP="003120F1">
            <w:pPr>
              <w:bidi/>
              <w:jc w:val="left"/>
              <w:rPr>
                <w:rFonts w:asciiTheme="majorBidi" w:hAnsiTheme="majorBidi" w:cstheme="majorBidi"/>
                <w:sz w:val="21"/>
                <w:szCs w:val="21"/>
                <w:lang w:val="en-CA" w:eastAsia="zh-CN"/>
              </w:rPr>
            </w:pPr>
            <w:r w:rsidRPr="003120F1">
              <w:rPr>
                <w:rFonts w:asciiTheme="majorBidi" w:hAnsiTheme="majorBidi" w:cstheme="majorBidi"/>
                <w:sz w:val="21"/>
                <w:szCs w:val="21"/>
                <w:rtl/>
                <w:lang w:val="en-CA"/>
              </w:rPr>
              <w:t>1.94</w:t>
            </w:r>
          </w:p>
        </w:tc>
        <w:tc>
          <w:tcPr>
            <w:tcW w:w="712" w:type="pct"/>
            <w:tcBorders>
              <w:top w:val="nil"/>
              <w:left w:val="single" w:sz="4" w:space="0" w:color="auto"/>
              <w:bottom w:val="single" w:sz="4" w:space="0" w:color="auto"/>
              <w:right w:val="single" w:sz="4" w:space="0" w:color="auto"/>
            </w:tcBorders>
            <w:tcMar>
              <w:left w:w="115" w:type="dxa"/>
              <w:right w:w="259" w:type="dxa"/>
            </w:tcMar>
            <w:vAlign w:val="bottom"/>
          </w:tcPr>
          <w:p w14:paraId="0A37AD2E" w14:textId="0A23CCD6" w:rsidR="004F3EE3" w:rsidRPr="003120F1" w:rsidRDefault="004F3EE3" w:rsidP="003120F1">
            <w:pPr>
              <w:bidi/>
              <w:jc w:val="left"/>
              <w:rPr>
                <w:rFonts w:asciiTheme="majorBidi" w:hAnsiTheme="majorBidi" w:cstheme="majorBidi"/>
                <w:sz w:val="21"/>
                <w:szCs w:val="21"/>
                <w:lang w:val="en-CA" w:eastAsia="zh-CN"/>
              </w:rPr>
            </w:pPr>
            <w:r w:rsidRPr="003120F1">
              <w:rPr>
                <w:rFonts w:asciiTheme="majorBidi" w:hAnsiTheme="majorBidi" w:cstheme="majorBidi"/>
                <w:sz w:val="21"/>
                <w:szCs w:val="21"/>
                <w:rtl/>
                <w:lang w:val="en-CA"/>
              </w:rPr>
              <w:t>20</w:t>
            </w:r>
          </w:p>
        </w:tc>
        <w:tc>
          <w:tcPr>
            <w:tcW w:w="712" w:type="pct"/>
            <w:tcBorders>
              <w:top w:val="nil"/>
              <w:left w:val="nil"/>
              <w:bottom w:val="single" w:sz="4" w:space="0" w:color="auto"/>
              <w:right w:val="single" w:sz="4" w:space="0" w:color="auto"/>
            </w:tcBorders>
            <w:tcMar>
              <w:left w:w="115" w:type="dxa"/>
              <w:right w:w="259" w:type="dxa"/>
            </w:tcMar>
            <w:vAlign w:val="bottom"/>
          </w:tcPr>
          <w:p w14:paraId="14FB6AAC" w14:textId="37B84E3B" w:rsidR="004F3EE3" w:rsidRPr="003120F1" w:rsidRDefault="004F3EE3" w:rsidP="003120F1">
            <w:pPr>
              <w:bidi/>
              <w:jc w:val="left"/>
              <w:rPr>
                <w:rFonts w:asciiTheme="majorBidi" w:hAnsiTheme="majorBidi" w:cstheme="majorBidi"/>
                <w:sz w:val="21"/>
                <w:szCs w:val="21"/>
                <w:lang w:val="en-CA" w:eastAsia="zh-CN"/>
              </w:rPr>
            </w:pPr>
            <w:r w:rsidRPr="003120F1">
              <w:rPr>
                <w:rFonts w:asciiTheme="majorBidi" w:hAnsiTheme="majorBidi" w:cstheme="majorBidi"/>
                <w:sz w:val="21"/>
                <w:szCs w:val="21"/>
                <w:rtl/>
                <w:lang w:val="en-CA"/>
              </w:rPr>
              <w:t>11.16</w:t>
            </w:r>
          </w:p>
        </w:tc>
        <w:tc>
          <w:tcPr>
            <w:tcW w:w="711" w:type="pct"/>
            <w:tcBorders>
              <w:top w:val="nil"/>
              <w:left w:val="nil"/>
              <w:bottom w:val="single" w:sz="4" w:space="0" w:color="auto"/>
              <w:right w:val="single" w:sz="4" w:space="0" w:color="auto"/>
            </w:tcBorders>
            <w:tcMar>
              <w:right w:w="259" w:type="dxa"/>
            </w:tcMar>
          </w:tcPr>
          <w:p w14:paraId="0C38125C" w14:textId="2D9DF933" w:rsidR="004F3EE3" w:rsidRPr="003120F1" w:rsidRDefault="004F3EE3" w:rsidP="003120F1">
            <w:pPr>
              <w:bidi/>
              <w:jc w:val="left"/>
              <w:rPr>
                <w:rFonts w:asciiTheme="majorBidi" w:hAnsiTheme="majorBidi" w:cstheme="majorBidi"/>
                <w:sz w:val="21"/>
                <w:szCs w:val="21"/>
                <w:lang w:val="en-CA"/>
              </w:rPr>
            </w:pPr>
            <w:r w:rsidRPr="003120F1">
              <w:rPr>
                <w:rFonts w:asciiTheme="majorBidi" w:hAnsiTheme="majorBidi" w:cstheme="majorBidi"/>
                <w:sz w:val="21"/>
                <w:szCs w:val="21"/>
                <w:rtl/>
                <w:lang w:val="en-CA"/>
              </w:rPr>
              <w:t>21</w:t>
            </w:r>
          </w:p>
        </w:tc>
      </w:tr>
      <w:tr w:rsidR="004F3EE3" w:rsidRPr="003120F1" w14:paraId="2B6A89E7" w14:textId="77777777" w:rsidTr="0011046F">
        <w:tc>
          <w:tcPr>
            <w:tcW w:w="1442" w:type="pct"/>
            <w:tcBorders>
              <w:top w:val="nil"/>
              <w:left w:val="single" w:sz="4" w:space="0" w:color="auto"/>
              <w:bottom w:val="single" w:sz="4" w:space="0" w:color="auto"/>
              <w:right w:val="single" w:sz="4" w:space="0" w:color="auto"/>
            </w:tcBorders>
            <w:shd w:val="clear" w:color="auto" w:fill="auto"/>
          </w:tcPr>
          <w:p w14:paraId="4BCD3B14" w14:textId="6D39C48F" w:rsidR="004F3EE3" w:rsidRPr="003120F1" w:rsidRDefault="004F3EE3" w:rsidP="003120F1">
            <w:pPr>
              <w:bidi/>
              <w:jc w:val="left"/>
              <w:rPr>
                <w:rFonts w:asciiTheme="majorBidi" w:hAnsiTheme="majorBidi" w:cstheme="majorBidi"/>
                <w:sz w:val="21"/>
                <w:szCs w:val="21"/>
                <w:lang w:val="en-CA" w:eastAsia="zh-CN"/>
              </w:rPr>
            </w:pPr>
            <w:r w:rsidRPr="003120F1">
              <w:rPr>
                <w:rFonts w:asciiTheme="majorBidi" w:hAnsiTheme="majorBidi" w:cstheme="majorBidi"/>
                <w:sz w:val="21"/>
                <w:szCs w:val="21"/>
                <w:rtl/>
                <w:lang w:val="en-CA" w:eastAsia="zh-CN"/>
              </w:rPr>
              <w:t>وحدات تكييف الهواء التجارية</w:t>
            </w:r>
          </w:p>
        </w:tc>
        <w:tc>
          <w:tcPr>
            <w:tcW w:w="712" w:type="pct"/>
            <w:tcBorders>
              <w:top w:val="nil"/>
              <w:left w:val="nil"/>
              <w:bottom w:val="single" w:sz="4" w:space="0" w:color="auto"/>
              <w:right w:val="single" w:sz="4" w:space="0" w:color="auto"/>
            </w:tcBorders>
            <w:shd w:val="clear" w:color="auto" w:fill="auto"/>
            <w:tcMar>
              <w:left w:w="115" w:type="dxa"/>
              <w:right w:w="259" w:type="dxa"/>
            </w:tcMar>
            <w:vAlign w:val="bottom"/>
          </w:tcPr>
          <w:p w14:paraId="1B604748" w14:textId="0C9D603D" w:rsidR="004F3EE3" w:rsidRPr="003120F1" w:rsidRDefault="004F3EE3" w:rsidP="003120F1">
            <w:pPr>
              <w:bidi/>
              <w:jc w:val="left"/>
              <w:rPr>
                <w:rFonts w:asciiTheme="majorBidi" w:hAnsiTheme="majorBidi" w:cstheme="majorBidi"/>
                <w:sz w:val="21"/>
                <w:szCs w:val="21"/>
                <w:lang w:val="en-US" w:eastAsia="zh-CN"/>
              </w:rPr>
            </w:pPr>
            <w:r w:rsidRPr="003120F1">
              <w:rPr>
                <w:rFonts w:asciiTheme="majorBidi" w:hAnsiTheme="majorBidi" w:cstheme="majorBidi"/>
                <w:sz w:val="21"/>
                <w:szCs w:val="21"/>
                <w:rtl/>
                <w:lang w:val="en-CA" w:bidi="ar-AE"/>
              </w:rPr>
              <w:t>3,300</w:t>
            </w:r>
          </w:p>
        </w:tc>
        <w:tc>
          <w:tcPr>
            <w:tcW w:w="712" w:type="pct"/>
            <w:tcBorders>
              <w:top w:val="single" w:sz="4" w:space="0" w:color="auto"/>
              <w:left w:val="nil"/>
              <w:bottom w:val="single" w:sz="4" w:space="0" w:color="auto"/>
              <w:right w:val="single" w:sz="4" w:space="0" w:color="auto"/>
            </w:tcBorders>
            <w:tcMar>
              <w:left w:w="115" w:type="dxa"/>
              <w:right w:w="259" w:type="dxa"/>
            </w:tcMar>
            <w:vAlign w:val="bottom"/>
          </w:tcPr>
          <w:p w14:paraId="579B66E7" w14:textId="664C66F2" w:rsidR="004F3EE3" w:rsidRPr="003120F1" w:rsidRDefault="004F3EE3" w:rsidP="003120F1">
            <w:pPr>
              <w:bidi/>
              <w:jc w:val="left"/>
              <w:rPr>
                <w:rFonts w:asciiTheme="majorBidi" w:hAnsiTheme="majorBidi" w:cstheme="majorBidi"/>
                <w:sz w:val="21"/>
                <w:szCs w:val="21"/>
                <w:lang w:val="en-CA" w:eastAsia="zh-CN"/>
              </w:rPr>
            </w:pPr>
            <w:r w:rsidRPr="003120F1">
              <w:rPr>
                <w:rFonts w:asciiTheme="majorBidi" w:hAnsiTheme="majorBidi" w:cstheme="majorBidi"/>
                <w:sz w:val="21"/>
                <w:szCs w:val="21"/>
                <w:rtl/>
                <w:lang w:val="en-CA"/>
              </w:rPr>
              <w:t>10.40</w:t>
            </w:r>
          </w:p>
        </w:tc>
        <w:tc>
          <w:tcPr>
            <w:tcW w:w="712" w:type="pct"/>
            <w:tcBorders>
              <w:top w:val="nil"/>
              <w:left w:val="single" w:sz="4" w:space="0" w:color="auto"/>
              <w:bottom w:val="single" w:sz="4" w:space="0" w:color="auto"/>
              <w:right w:val="single" w:sz="4" w:space="0" w:color="auto"/>
            </w:tcBorders>
            <w:tcMar>
              <w:left w:w="115" w:type="dxa"/>
              <w:right w:w="259" w:type="dxa"/>
            </w:tcMar>
            <w:vAlign w:val="bottom"/>
          </w:tcPr>
          <w:p w14:paraId="7FC78C46" w14:textId="1E6A854F" w:rsidR="004F3EE3" w:rsidRPr="003120F1" w:rsidRDefault="004F3EE3" w:rsidP="003120F1">
            <w:pPr>
              <w:bidi/>
              <w:jc w:val="left"/>
              <w:rPr>
                <w:rFonts w:asciiTheme="majorBidi" w:hAnsiTheme="majorBidi" w:cstheme="majorBidi"/>
                <w:sz w:val="21"/>
                <w:szCs w:val="21"/>
                <w:lang w:val="en-CA" w:eastAsia="zh-CN"/>
              </w:rPr>
            </w:pPr>
            <w:r w:rsidRPr="003120F1">
              <w:rPr>
                <w:rFonts w:asciiTheme="majorBidi" w:hAnsiTheme="majorBidi" w:cstheme="majorBidi"/>
                <w:sz w:val="21"/>
                <w:szCs w:val="21"/>
                <w:rtl/>
                <w:lang w:val="en-CA"/>
              </w:rPr>
              <w:t>20</w:t>
            </w:r>
          </w:p>
        </w:tc>
        <w:tc>
          <w:tcPr>
            <w:tcW w:w="712" w:type="pct"/>
            <w:tcBorders>
              <w:top w:val="nil"/>
              <w:left w:val="nil"/>
              <w:bottom w:val="single" w:sz="4" w:space="0" w:color="auto"/>
              <w:right w:val="single" w:sz="4" w:space="0" w:color="auto"/>
            </w:tcBorders>
            <w:tcMar>
              <w:left w:w="115" w:type="dxa"/>
              <w:right w:w="259" w:type="dxa"/>
            </w:tcMar>
            <w:vAlign w:val="bottom"/>
          </w:tcPr>
          <w:p w14:paraId="255D49E6" w14:textId="57C0455B" w:rsidR="004F3EE3" w:rsidRPr="003120F1" w:rsidRDefault="004F3EE3" w:rsidP="003120F1">
            <w:pPr>
              <w:bidi/>
              <w:jc w:val="left"/>
              <w:rPr>
                <w:rFonts w:asciiTheme="majorBidi" w:hAnsiTheme="majorBidi" w:cstheme="majorBidi"/>
                <w:sz w:val="21"/>
                <w:szCs w:val="21"/>
                <w:lang w:val="en-CA" w:eastAsia="zh-CN"/>
              </w:rPr>
            </w:pPr>
            <w:r w:rsidRPr="003120F1">
              <w:rPr>
                <w:rFonts w:asciiTheme="majorBidi" w:hAnsiTheme="majorBidi" w:cstheme="majorBidi"/>
                <w:sz w:val="21"/>
                <w:szCs w:val="21"/>
                <w:rtl/>
                <w:lang w:val="en-CA"/>
              </w:rPr>
              <w:t>6.86</w:t>
            </w:r>
          </w:p>
        </w:tc>
        <w:tc>
          <w:tcPr>
            <w:tcW w:w="711" w:type="pct"/>
            <w:tcBorders>
              <w:top w:val="nil"/>
              <w:left w:val="nil"/>
              <w:bottom w:val="single" w:sz="4" w:space="0" w:color="auto"/>
              <w:right w:val="single" w:sz="4" w:space="0" w:color="auto"/>
            </w:tcBorders>
            <w:tcMar>
              <w:right w:w="259" w:type="dxa"/>
            </w:tcMar>
          </w:tcPr>
          <w:p w14:paraId="06E8C8C3" w14:textId="3793316A" w:rsidR="004F3EE3" w:rsidRPr="003120F1" w:rsidRDefault="004F3EE3" w:rsidP="003120F1">
            <w:pPr>
              <w:bidi/>
              <w:jc w:val="left"/>
              <w:rPr>
                <w:rFonts w:asciiTheme="majorBidi" w:hAnsiTheme="majorBidi" w:cstheme="majorBidi"/>
                <w:sz w:val="21"/>
                <w:szCs w:val="21"/>
                <w:lang w:val="en-CA"/>
              </w:rPr>
            </w:pPr>
            <w:r w:rsidRPr="003120F1">
              <w:rPr>
                <w:rFonts w:asciiTheme="majorBidi" w:hAnsiTheme="majorBidi" w:cstheme="majorBidi"/>
                <w:sz w:val="21"/>
                <w:szCs w:val="21"/>
                <w:rtl/>
                <w:lang w:val="en-CA"/>
              </w:rPr>
              <w:t>13</w:t>
            </w:r>
          </w:p>
        </w:tc>
      </w:tr>
      <w:tr w:rsidR="004F3EE3" w:rsidRPr="003120F1" w14:paraId="30BCC2F1" w14:textId="77777777" w:rsidTr="0011046F">
        <w:tc>
          <w:tcPr>
            <w:tcW w:w="1442" w:type="pct"/>
            <w:tcBorders>
              <w:top w:val="nil"/>
              <w:left w:val="single" w:sz="4" w:space="0" w:color="auto"/>
              <w:bottom w:val="single" w:sz="4" w:space="0" w:color="auto"/>
              <w:right w:val="single" w:sz="4" w:space="0" w:color="auto"/>
            </w:tcBorders>
            <w:shd w:val="clear" w:color="auto" w:fill="auto"/>
          </w:tcPr>
          <w:p w14:paraId="31392B13" w14:textId="5BF9307C" w:rsidR="004F3EE3" w:rsidRPr="003120F1" w:rsidRDefault="004F3EE3" w:rsidP="003120F1">
            <w:pPr>
              <w:bidi/>
              <w:jc w:val="left"/>
              <w:rPr>
                <w:rFonts w:asciiTheme="majorBidi" w:hAnsiTheme="majorBidi" w:cstheme="majorBidi"/>
                <w:sz w:val="21"/>
                <w:szCs w:val="21"/>
                <w:rtl/>
                <w:lang w:val="en-CA" w:eastAsia="zh-CN" w:bidi="ar-AE"/>
              </w:rPr>
            </w:pPr>
            <w:r w:rsidRPr="003120F1">
              <w:rPr>
                <w:rFonts w:asciiTheme="majorBidi" w:hAnsiTheme="majorBidi" w:cstheme="majorBidi"/>
                <w:sz w:val="21"/>
                <w:szCs w:val="21"/>
                <w:rtl/>
                <w:lang w:val="en-CA" w:eastAsia="zh-CN" w:bidi="ar-AE"/>
              </w:rPr>
              <w:t>المبردات ووحدات التبريد الصناعي</w:t>
            </w:r>
          </w:p>
        </w:tc>
        <w:tc>
          <w:tcPr>
            <w:tcW w:w="712" w:type="pct"/>
            <w:tcBorders>
              <w:top w:val="nil"/>
              <w:left w:val="nil"/>
              <w:bottom w:val="single" w:sz="4" w:space="0" w:color="auto"/>
              <w:right w:val="single" w:sz="4" w:space="0" w:color="auto"/>
            </w:tcBorders>
            <w:shd w:val="clear" w:color="auto" w:fill="auto"/>
            <w:tcMar>
              <w:left w:w="115" w:type="dxa"/>
              <w:right w:w="259" w:type="dxa"/>
            </w:tcMar>
            <w:vAlign w:val="bottom"/>
          </w:tcPr>
          <w:p w14:paraId="79364EAB" w14:textId="47F7C6D4" w:rsidR="004F3EE3" w:rsidRPr="003120F1" w:rsidRDefault="004F3EE3" w:rsidP="003120F1">
            <w:pPr>
              <w:bidi/>
              <w:jc w:val="left"/>
              <w:rPr>
                <w:rFonts w:asciiTheme="majorBidi" w:hAnsiTheme="majorBidi" w:cstheme="majorBidi"/>
                <w:sz w:val="21"/>
                <w:szCs w:val="21"/>
                <w:rtl/>
                <w:lang w:val="en-US" w:eastAsia="zh-CN" w:bidi="ar-AE"/>
              </w:rPr>
            </w:pPr>
            <w:r w:rsidRPr="003120F1">
              <w:rPr>
                <w:rFonts w:asciiTheme="majorBidi" w:hAnsiTheme="majorBidi" w:cstheme="majorBidi"/>
                <w:sz w:val="21"/>
                <w:szCs w:val="21"/>
                <w:rtl/>
                <w:lang w:val="en-CA" w:bidi="ar-AE"/>
              </w:rPr>
              <w:t>2,969</w:t>
            </w:r>
          </w:p>
        </w:tc>
        <w:tc>
          <w:tcPr>
            <w:tcW w:w="712" w:type="pct"/>
            <w:tcBorders>
              <w:top w:val="single" w:sz="4" w:space="0" w:color="auto"/>
              <w:left w:val="nil"/>
              <w:bottom w:val="single" w:sz="4" w:space="0" w:color="auto"/>
              <w:right w:val="single" w:sz="4" w:space="0" w:color="auto"/>
            </w:tcBorders>
            <w:tcMar>
              <w:left w:w="115" w:type="dxa"/>
              <w:right w:w="259" w:type="dxa"/>
            </w:tcMar>
            <w:vAlign w:val="bottom"/>
          </w:tcPr>
          <w:p w14:paraId="3374DD00" w14:textId="4111306E" w:rsidR="004F3EE3" w:rsidRPr="003120F1" w:rsidRDefault="004F3EE3" w:rsidP="003120F1">
            <w:pPr>
              <w:bidi/>
              <w:jc w:val="left"/>
              <w:rPr>
                <w:rFonts w:asciiTheme="majorBidi" w:hAnsiTheme="majorBidi" w:cstheme="majorBidi"/>
                <w:sz w:val="21"/>
                <w:szCs w:val="21"/>
                <w:lang w:val="en-CA" w:eastAsia="zh-CN"/>
              </w:rPr>
            </w:pPr>
            <w:r w:rsidRPr="003120F1">
              <w:rPr>
                <w:rFonts w:asciiTheme="majorBidi" w:hAnsiTheme="majorBidi" w:cstheme="majorBidi"/>
                <w:sz w:val="21"/>
                <w:szCs w:val="21"/>
                <w:rtl/>
                <w:lang w:val="en-CA"/>
              </w:rPr>
              <w:t>78.73</w:t>
            </w:r>
          </w:p>
        </w:tc>
        <w:tc>
          <w:tcPr>
            <w:tcW w:w="712" w:type="pct"/>
            <w:tcBorders>
              <w:top w:val="nil"/>
              <w:left w:val="single" w:sz="4" w:space="0" w:color="auto"/>
              <w:bottom w:val="single" w:sz="4" w:space="0" w:color="auto"/>
              <w:right w:val="single" w:sz="4" w:space="0" w:color="auto"/>
            </w:tcBorders>
            <w:tcMar>
              <w:left w:w="115" w:type="dxa"/>
              <w:right w:w="259" w:type="dxa"/>
            </w:tcMar>
            <w:vAlign w:val="bottom"/>
          </w:tcPr>
          <w:p w14:paraId="254F0B9D" w14:textId="67F568E8" w:rsidR="004F3EE3" w:rsidRPr="003120F1" w:rsidRDefault="004F3EE3" w:rsidP="003120F1">
            <w:pPr>
              <w:bidi/>
              <w:jc w:val="left"/>
              <w:rPr>
                <w:rFonts w:asciiTheme="majorBidi" w:hAnsiTheme="majorBidi" w:cstheme="majorBidi"/>
                <w:sz w:val="21"/>
                <w:szCs w:val="21"/>
                <w:lang w:val="en-US" w:eastAsia="zh-CN"/>
              </w:rPr>
            </w:pPr>
            <w:r w:rsidRPr="003120F1">
              <w:rPr>
                <w:rFonts w:asciiTheme="majorBidi" w:hAnsiTheme="majorBidi" w:cstheme="majorBidi"/>
                <w:sz w:val="21"/>
                <w:szCs w:val="21"/>
                <w:rtl/>
                <w:lang w:val="en-CA"/>
              </w:rPr>
              <w:t>10</w:t>
            </w:r>
          </w:p>
        </w:tc>
        <w:tc>
          <w:tcPr>
            <w:tcW w:w="712" w:type="pct"/>
            <w:tcBorders>
              <w:top w:val="nil"/>
              <w:left w:val="nil"/>
              <w:bottom w:val="single" w:sz="4" w:space="0" w:color="auto"/>
              <w:right w:val="single" w:sz="4" w:space="0" w:color="auto"/>
            </w:tcBorders>
            <w:tcMar>
              <w:left w:w="115" w:type="dxa"/>
              <w:right w:w="259" w:type="dxa"/>
            </w:tcMar>
            <w:vAlign w:val="bottom"/>
          </w:tcPr>
          <w:p w14:paraId="647D4BDE" w14:textId="771F6D31" w:rsidR="004F3EE3" w:rsidRPr="003120F1" w:rsidRDefault="004F3EE3" w:rsidP="003120F1">
            <w:pPr>
              <w:bidi/>
              <w:jc w:val="left"/>
              <w:rPr>
                <w:rFonts w:asciiTheme="majorBidi" w:hAnsiTheme="majorBidi" w:cstheme="majorBidi"/>
                <w:sz w:val="21"/>
                <w:szCs w:val="21"/>
                <w:lang w:val="en-CA" w:eastAsia="zh-CN"/>
              </w:rPr>
            </w:pPr>
            <w:r w:rsidRPr="003120F1">
              <w:rPr>
                <w:rFonts w:asciiTheme="majorBidi" w:hAnsiTheme="majorBidi" w:cstheme="majorBidi"/>
                <w:sz w:val="21"/>
                <w:szCs w:val="21"/>
                <w:rtl/>
                <w:lang w:val="en-CA"/>
              </w:rPr>
              <w:t>23.38</w:t>
            </w:r>
          </w:p>
        </w:tc>
        <w:tc>
          <w:tcPr>
            <w:tcW w:w="711" w:type="pct"/>
            <w:tcBorders>
              <w:top w:val="nil"/>
              <w:left w:val="nil"/>
              <w:bottom w:val="single" w:sz="4" w:space="0" w:color="auto"/>
              <w:right w:val="single" w:sz="4" w:space="0" w:color="auto"/>
            </w:tcBorders>
            <w:tcMar>
              <w:right w:w="259" w:type="dxa"/>
            </w:tcMar>
          </w:tcPr>
          <w:p w14:paraId="35D46894" w14:textId="02DD799A" w:rsidR="004F3EE3" w:rsidRPr="003120F1" w:rsidRDefault="004F3EE3" w:rsidP="003120F1">
            <w:pPr>
              <w:bidi/>
              <w:jc w:val="left"/>
              <w:rPr>
                <w:rFonts w:asciiTheme="majorBidi" w:hAnsiTheme="majorBidi" w:cstheme="majorBidi"/>
                <w:sz w:val="21"/>
                <w:szCs w:val="21"/>
                <w:lang w:val="en-CA"/>
              </w:rPr>
            </w:pPr>
            <w:r w:rsidRPr="003120F1">
              <w:rPr>
                <w:rFonts w:asciiTheme="majorBidi" w:hAnsiTheme="majorBidi" w:cstheme="majorBidi"/>
                <w:sz w:val="21"/>
                <w:szCs w:val="21"/>
                <w:rtl/>
                <w:lang w:val="en-CA"/>
              </w:rPr>
              <w:t>44</w:t>
            </w:r>
          </w:p>
        </w:tc>
      </w:tr>
      <w:tr w:rsidR="00036901" w:rsidRPr="003120F1" w14:paraId="0D31B5E7" w14:textId="77777777" w:rsidTr="0011046F">
        <w:tc>
          <w:tcPr>
            <w:tcW w:w="1442" w:type="pct"/>
            <w:tcBorders>
              <w:top w:val="nil"/>
              <w:left w:val="single" w:sz="4" w:space="0" w:color="auto"/>
              <w:bottom w:val="single" w:sz="4" w:space="0" w:color="auto"/>
              <w:right w:val="single" w:sz="4" w:space="0" w:color="auto"/>
            </w:tcBorders>
            <w:shd w:val="clear" w:color="auto" w:fill="auto"/>
          </w:tcPr>
          <w:p w14:paraId="548F74D6" w14:textId="3FC58994" w:rsidR="00036901" w:rsidRPr="003120F1" w:rsidRDefault="00036901" w:rsidP="003120F1">
            <w:pPr>
              <w:bidi/>
              <w:jc w:val="left"/>
              <w:rPr>
                <w:rFonts w:asciiTheme="majorBidi" w:hAnsiTheme="majorBidi" w:cstheme="majorBidi"/>
                <w:sz w:val="21"/>
                <w:szCs w:val="21"/>
                <w:lang w:val="en-CA" w:eastAsia="zh-CN"/>
              </w:rPr>
            </w:pPr>
            <w:r w:rsidRPr="003120F1">
              <w:rPr>
                <w:rFonts w:asciiTheme="majorBidi" w:hAnsiTheme="majorBidi" w:cstheme="majorBidi"/>
                <w:sz w:val="21"/>
                <w:szCs w:val="21"/>
                <w:rtl/>
                <w:lang w:val="en-CA" w:eastAsia="zh-CN"/>
              </w:rPr>
              <w:t>تجهيزات التبريد الأخرى</w:t>
            </w:r>
          </w:p>
        </w:tc>
        <w:tc>
          <w:tcPr>
            <w:tcW w:w="712" w:type="pct"/>
            <w:tcBorders>
              <w:top w:val="nil"/>
              <w:left w:val="nil"/>
              <w:bottom w:val="single" w:sz="4" w:space="0" w:color="auto"/>
              <w:right w:val="single" w:sz="4" w:space="0" w:color="auto"/>
            </w:tcBorders>
            <w:shd w:val="clear" w:color="auto" w:fill="auto"/>
            <w:tcMar>
              <w:left w:w="115" w:type="dxa"/>
              <w:right w:w="259" w:type="dxa"/>
            </w:tcMar>
            <w:vAlign w:val="bottom"/>
          </w:tcPr>
          <w:p w14:paraId="1E82150E" w14:textId="459EFAF9" w:rsidR="00036901" w:rsidRPr="003120F1" w:rsidRDefault="00036901" w:rsidP="003120F1">
            <w:pPr>
              <w:bidi/>
              <w:jc w:val="left"/>
              <w:rPr>
                <w:rFonts w:asciiTheme="majorBidi" w:hAnsiTheme="majorBidi" w:cstheme="majorBidi"/>
                <w:sz w:val="21"/>
                <w:szCs w:val="21"/>
                <w:lang w:val="en-US" w:eastAsia="zh-CN"/>
              </w:rPr>
            </w:pPr>
            <w:r w:rsidRPr="003120F1">
              <w:rPr>
                <w:rFonts w:asciiTheme="majorBidi" w:hAnsiTheme="majorBidi" w:cstheme="majorBidi"/>
                <w:sz w:val="21"/>
                <w:szCs w:val="21"/>
                <w:rtl/>
                <w:lang w:val="en-CA" w:bidi="ar-AE"/>
              </w:rPr>
              <w:t>4,884</w:t>
            </w:r>
          </w:p>
        </w:tc>
        <w:tc>
          <w:tcPr>
            <w:tcW w:w="712" w:type="pct"/>
            <w:tcBorders>
              <w:top w:val="single" w:sz="4" w:space="0" w:color="auto"/>
              <w:left w:val="nil"/>
              <w:bottom w:val="single" w:sz="4" w:space="0" w:color="auto"/>
              <w:right w:val="single" w:sz="4" w:space="0" w:color="auto"/>
            </w:tcBorders>
            <w:tcMar>
              <w:left w:w="115" w:type="dxa"/>
              <w:right w:w="259" w:type="dxa"/>
            </w:tcMar>
            <w:vAlign w:val="bottom"/>
          </w:tcPr>
          <w:p w14:paraId="7F6E6F5B" w14:textId="7AC9DA1C" w:rsidR="00036901" w:rsidRPr="003120F1" w:rsidRDefault="00036901" w:rsidP="003120F1">
            <w:pPr>
              <w:bidi/>
              <w:jc w:val="left"/>
              <w:rPr>
                <w:rFonts w:asciiTheme="majorBidi" w:hAnsiTheme="majorBidi" w:cstheme="majorBidi"/>
                <w:sz w:val="21"/>
                <w:szCs w:val="21"/>
                <w:lang w:val="en-CA" w:eastAsia="zh-CN"/>
              </w:rPr>
            </w:pPr>
            <w:r w:rsidRPr="003120F1">
              <w:rPr>
                <w:rFonts w:asciiTheme="majorBidi" w:hAnsiTheme="majorBidi" w:cstheme="majorBidi"/>
                <w:sz w:val="21"/>
                <w:szCs w:val="21"/>
                <w:rtl/>
                <w:lang w:val="en-CA"/>
              </w:rPr>
              <w:t>11.67</w:t>
            </w:r>
          </w:p>
        </w:tc>
        <w:tc>
          <w:tcPr>
            <w:tcW w:w="712" w:type="pct"/>
            <w:tcBorders>
              <w:top w:val="nil"/>
              <w:left w:val="single" w:sz="4" w:space="0" w:color="auto"/>
              <w:bottom w:val="single" w:sz="4" w:space="0" w:color="auto"/>
              <w:right w:val="single" w:sz="4" w:space="0" w:color="auto"/>
            </w:tcBorders>
            <w:tcMar>
              <w:left w:w="115" w:type="dxa"/>
              <w:right w:w="259" w:type="dxa"/>
            </w:tcMar>
            <w:vAlign w:val="bottom"/>
          </w:tcPr>
          <w:p w14:paraId="4AB2FBE1" w14:textId="100121F9" w:rsidR="00036901" w:rsidRPr="003120F1" w:rsidRDefault="00036901" w:rsidP="003120F1">
            <w:pPr>
              <w:bidi/>
              <w:jc w:val="left"/>
              <w:rPr>
                <w:rFonts w:asciiTheme="majorBidi" w:hAnsiTheme="majorBidi" w:cstheme="majorBidi"/>
                <w:sz w:val="21"/>
                <w:szCs w:val="21"/>
                <w:lang w:val="en-CA" w:eastAsia="zh-CN"/>
              </w:rPr>
            </w:pPr>
            <w:r w:rsidRPr="003120F1">
              <w:rPr>
                <w:rFonts w:asciiTheme="majorBidi" w:hAnsiTheme="majorBidi" w:cstheme="majorBidi"/>
                <w:sz w:val="21"/>
                <w:szCs w:val="21"/>
                <w:rtl/>
                <w:lang w:val="en-CA"/>
              </w:rPr>
              <w:t>10-20</w:t>
            </w:r>
          </w:p>
        </w:tc>
        <w:tc>
          <w:tcPr>
            <w:tcW w:w="712" w:type="pct"/>
            <w:tcBorders>
              <w:top w:val="nil"/>
              <w:left w:val="nil"/>
              <w:bottom w:val="single" w:sz="4" w:space="0" w:color="auto"/>
              <w:right w:val="single" w:sz="4" w:space="0" w:color="auto"/>
            </w:tcBorders>
            <w:tcMar>
              <w:left w:w="115" w:type="dxa"/>
              <w:right w:w="259" w:type="dxa"/>
            </w:tcMar>
            <w:vAlign w:val="bottom"/>
          </w:tcPr>
          <w:p w14:paraId="4F75D076" w14:textId="6F58339F" w:rsidR="00036901" w:rsidRPr="003120F1" w:rsidRDefault="00036901" w:rsidP="003120F1">
            <w:pPr>
              <w:bidi/>
              <w:jc w:val="left"/>
              <w:rPr>
                <w:rFonts w:asciiTheme="majorBidi" w:hAnsiTheme="majorBidi" w:cstheme="majorBidi"/>
                <w:sz w:val="21"/>
                <w:szCs w:val="21"/>
                <w:lang w:val="en-CA" w:eastAsia="zh-CN"/>
              </w:rPr>
            </w:pPr>
            <w:r w:rsidRPr="003120F1">
              <w:rPr>
                <w:rFonts w:asciiTheme="majorBidi" w:hAnsiTheme="majorBidi" w:cstheme="majorBidi"/>
                <w:sz w:val="21"/>
                <w:szCs w:val="21"/>
                <w:rtl/>
                <w:lang w:val="en-CA"/>
              </w:rPr>
              <w:t>11.40</w:t>
            </w:r>
          </w:p>
        </w:tc>
        <w:tc>
          <w:tcPr>
            <w:tcW w:w="711" w:type="pct"/>
            <w:tcBorders>
              <w:top w:val="nil"/>
              <w:left w:val="nil"/>
              <w:bottom w:val="single" w:sz="4" w:space="0" w:color="auto"/>
              <w:right w:val="single" w:sz="4" w:space="0" w:color="auto"/>
            </w:tcBorders>
            <w:tcMar>
              <w:right w:w="259" w:type="dxa"/>
            </w:tcMar>
          </w:tcPr>
          <w:p w14:paraId="75CB2404" w14:textId="03B1FF97" w:rsidR="00036901" w:rsidRPr="003120F1" w:rsidRDefault="00036901" w:rsidP="003120F1">
            <w:pPr>
              <w:bidi/>
              <w:jc w:val="left"/>
              <w:rPr>
                <w:rFonts w:asciiTheme="majorBidi" w:hAnsiTheme="majorBidi" w:cstheme="majorBidi"/>
                <w:sz w:val="21"/>
                <w:szCs w:val="21"/>
                <w:rtl/>
                <w:lang w:val="en-CA" w:bidi="ar-AE"/>
              </w:rPr>
            </w:pPr>
            <w:r w:rsidRPr="003120F1">
              <w:rPr>
                <w:rFonts w:asciiTheme="majorBidi" w:hAnsiTheme="majorBidi" w:cstheme="majorBidi"/>
                <w:sz w:val="21"/>
                <w:szCs w:val="21"/>
                <w:rtl/>
                <w:lang w:val="en-CA"/>
              </w:rPr>
              <w:t>22</w:t>
            </w:r>
          </w:p>
        </w:tc>
      </w:tr>
      <w:tr w:rsidR="00F04869" w:rsidRPr="003120F1" w14:paraId="3B6B51E2" w14:textId="77777777" w:rsidTr="0011046F">
        <w:tc>
          <w:tcPr>
            <w:tcW w:w="1442" w:type="pct"/>
            <w:tcBorders>
              <w:top w:val="nil"/>
              <w:left w:val="single" w:sz="4" w:space="0" w:color="auto"/>
              <w:bottom w:val="single" w:sz="4" w:space="0" w:color="auto"/>
              <w:right w:val="single" w:sz="4" w:space="0" w:color="auto"/>
            </w:tcBorders>
            <w:shd w:val="clear" w:color="auto" w:fill="auto"/>
            <w:hideMark/>
          </w:tcPr>
          <w:p w14:paraId="471C098D" w14:textId="2EC99458" w:rsidR="00F04869" w:rsidRPr="003120F1" w:rsidRDefault="00F04869" w:rsidP="003120F1">
            <w:pPr>
              <w:bidi/>
              <w:jc w:val="left"/>
              <w:rPr>
                <w:rFonts w:asciiTheme="majorBidi" w:hAnsiTheme="majorBidi" w:cstheme="majorBidi"/>
                <w:bCs/>
                <w:sz w:val="21"/>
                <w:szCs w:val="21"/>
                <w:lang w:val="en-CA" w:eastAsia="zh-CN"/>
              </w:rPr>
            </w:pPr>
            <w:r w:rsidRPr="003120F1">
              <w:rPr>
                <w:rFonts w:asciiTheme="majorBidi" w:hAnsiTheme="majorBidi" w:cstheme="majorBidi"/>
                <w:bCs/>
                <w:sz w:val="21"/>
                <w:szCs w:val="21"/>
                <w:rtl/>
                <w:lang w:val="en-CA" w:eastAsia="zh-CN"/>
              </w:rPr>
              <w:t>المجموع</w:t>
            </w:r>
            <w:r w:rsidRPr="003120F1">
              <w:rPr>
                <w:rFonts w:asciiTheme="majorBidi" w:hAnsiTheme="majorBidi" w:cstheme="majorBidi"/>
                <w:bCs/>
                <w:sz w:val="21"/>
                <w:szCs w:val="21"/>
                <w:lang w:val="en-CA" w:eastAsia="zh-CN"/>
              </w:rPr>
              <w:t xml:space="preserve"> </w:t>
            </w:r>
          </w:p>
        </w:tc>
        <w:tc>
          <w:tcPr>
            <w:tcW w:w="712" w:type="pct"/>
            <w:tcBorders>
              <w:top w:val="nil"/>
              <w:left w:val="nil"/>
              <w:bottom w:val="single" w:sz="4" w:space="0" w:color="auto"/>
              <w:right w:val="single" w:sz="4" w:space="0" w:color="auto"/>
            </w:tcBorders>
            <w:shd w:val="clear" w:color="auto" w:fill="auto"/>
            <w:noWrap/>
            <w:tcMar>
              <w:left w:w="115" w:type="dxa"/>
              <w:right w:w="259" w:type="dxa"/>
            </w:tcMar>
            <w:vAlign w:val="bottom"/>
          </w:tcPr>
          <w:p w14:paraId="19A74DA0" w14:textId="0604C84F" w:rsidR="00F04869" w:rsidRPr="003120F1" w:rsidRDefault="00F04869" w:rsidP="003120F1">
            <w:pPr>
              <w:bidi/>
              <w:jc w:val="left"/>
              <w:rPr>
                <w:rFonts w:asciiTheme="majorBidi" w:hAnsiTheme="majorBidi" w:cstheme="majorBidi"/>
                <w:b/>
                <w:bCs/>
                <w:sz w:val="21"/>
                <w:szCs w:val="21"/>
                <w:lang w:val="en-US" w:eastAsia="zh-CN"/>
              </w:rPr>
            </w:pPr>
            <w:r w:rsidRPr="003120F1">
              <w:rPr>
                <w:rFonts w:asciiTheme="majorBidi" w:hAnsiTheme="majorBidi" w:cstheme="majorBidi"/>
                <w:b/>
                <w:bCs/>
                <w:sz w:val="21"/>
                <w:szCs w:val="21"/>
                <w:rtl/>
                <w:lang w:val="en-CA" w:bidi="ar-AE"/>
              </w:rPr>
              <w:t>39,887</w:t>
            </w:r>
          </w:p>
        </w:tc>
        <w:tc>
          <w:tcPr>
            <w:tcW w:w="712" w:type="pct"/>
            <w:tcBorders>
              <w:top w:val="single" w:sz="4" w:space="0" w:color="auto"/>
              <w:left w:val="nil"/>
              <w:bottom w:val="single" w:sz="4" w:space="0" w:color="auto"/>
              <w:right w:val="single" w:sz="4" w:space="0" w:color="auto"/>
            </w:tcBorders>
            <w:tcMar>
              <w:left w:w="115" w:type="dxa"/>
              <w:right w:w="259" w:type="dxa"/>
            </w:tcMar>
            <w:vAlign w:val="bottom"/>
          </w:tcPr>
          <w:p w14:paraId="4259C014" w14:textId="100843DA" w:rsidR="00F04869" w:rsidRPr="003120F1" w:rsidRDefault="00F04869" w:rsidP="003120F1">
            <w:pPr>
              <w:bidi/>
              <w:jc w:val="left"/>
              <w:rPr>
                <w:rFonts w:asciiTheme="majorBidi" w:hAnsiTheme="majorBidi" w:cstheme="majorBidi"/>
                <w:b/>
                <w:bCs/>
                <w:sz w:val="21"/>
                <w:szCs w:val="21"/>
                <w:lang w:val="en-CA" w:eastAsia="zh-CN"/>
              </w:rPr>
            </w:pPr>
            <w:r w:rsidRPr="003120F1">
              <w:rPr>
                <w:rFonts w:asciiTheme="majorBidi" w:hAnsiTheme="majorBidi" w:cstheme="majorBidi"/>
                <w:b/>
                <w:bCs/>
                <w:sz w:val="21"/>
                <w:szCs w:val="21"/>
                <w:rtl/>
                <w:lang w:val="en-CA"/>
              </w:rPr>
              <w:t>لا ينطبق</w:t>
            </w:r>
          </w:p>
        </w:tc>
        <w:tc>
          <w:tcPr>
            <w:tcW w:w="712" w:type="pct"/>
            <w:tcBorders>
              <w:top w:val="nil"/>
              <w:left w:val="single" w:sz="4" w:space="0" w:color="auto"/>
              <w:bottom w:val="single" w:sz="4" w:space="0" w:color="auto"/>
              <w:right w:val="single" w:sz="4" w:space="0" w:color="auto"/>
            </w:tcBorders>
            <w:tcMar>
              <w:left w:w="115" w:type="dxa"/>
              <w:right w:w="259" w:type="dxa"/>
            </w:tcMar>
            <w:vAlign w:val="bottom"/>
          </w:tcPr>
          <w:p w14:paraId="082A87A6" w14:textId="64699A92" w:rsidR="00F04869" w:rsidRPr="003120F1" w:rsidRDefault="00F04869" w:rsidP="003120F1">
            <w:pPr>
              <w:bidi/>
              <w:jc w:val="left"/>
              <w:rPr>
                <w:rFonts w:asciiTheme="majorBidi" w:hAnsiTheme="majorBidi" w:cstheme="majorBidi"/>
                <w:b/>
                <w:bCs/>
                <w:sz w:val="21"/>
                <w:szCs w:val="21"/>
                <w:lang w:val="en-CA" w:eastAsia="zh-CN"/>
              </w:rPr>
            </w:pPr>
            <w:r w:rsidRPr="003120F1">
              <w:rPr>
                <w:rFonts w:asciiTheme="majorBidi" w:hAnsiTheme="majorBidi" w:cstheme="majorBidi"/>
                <w:b/>
                <w:bCs/>
                <w:sz w:val="21"/>
                <w:szCs w:val="21"/>
                <w:rtl/>
                <w:lang w:val="en-CA"/>
              </w:rPr>
              <w:t>لا ينطبق</w:t>
            </w:r>
          </w:p>
        </w:tc>
        <w:tc>
          <w:tcPr>
            <w:tcW w:w="712" w:type="pct"/>
            <w:tcBorders>
              <w:top w:val="nil"/>
              <w:left w:val="nil"/>
              <w:bottom w:val="single" w:sz="4" w:space="0" w:color="auto"/>
              <w:right w:val="single" w:sz="4" w:space="0" w:color="auto"/>
            </w:tcBorders>
            <w:tcMar>
              <w:left w:w="115" w:type="dxa"/>
              <w:right w:w="259" w:type="dxa"/>
            </w:tcMar>
            <w:vAlign w:val="bottom"/>
          </w:tcPr>
          <w:p w14:paraId="62A2B09D" w14:textId="51F71607" w:rsidR="00F04869" w:rsidRPr="003120F1" w:rsidRDefault="00F04869" w:rsidP="003120F1">
            <w:pPr>
              <w:bidi/>
              <w:jc w:val="left"/>
              <w:rPr>
                <w:rFonts w:asciiTheme="majorBidi" w:hAnsiTheme="majorBidi" w:cstheme="majorBidi"/>
                <w:b/>
                <w:bCs/>
                <w:sz w:val="21"/>
                <w:szCs w:val="21"/>
                <w:lang w:val="en-CA" w:eastAsia="zh-CN"/>
              </w:rPr>
            </w:pPr>
            <w:r w:rsidRPr="003120F1">
              <w:rPr>
                <w:rFonts w:asciiTheme="majorBidi" w:hAnsiTheme="majorBidi" w:cstheme="majorBidi"/>
                <w:b/>
                <w:bCs/>
                <w:sz w:val="21"/>
                <w:szCs w:val="21"/>
                <w:rtl/>
                <w:lang w:val="en-CA"/>
              </w:rPr>
              <w:t>52.80</w:t>
            </w:r>
          </w:p>
        </w:tc>
        <w:tc>
          <w:tcPr>
            <w:tcW w:w="711" w:type="pct"/>
            <w:tcBorders>
              <w:top w:val="nil"/>
              <w:left w:val="nil"/>
              <w:bottom w:val="single" w:sz="4" w:space="0" w:color="auto"/>
              <w:right w:val="single" w:sz="4" w:space="0" w:color="auto"/>
            </w:tcBorders>
            <w:tcMar>
              <w:right w:w="259" w:type="dxa"/>
            </w:tcMar>
          </w:tcPr>
          <w:p w14:paraId="165E518D" w14:textId="32C63007" w:rsidR="00F04869" w:rsidRPr="003120F1" w:rsidRDefault="00F04869" w:rsidP="003120F1">
            <w:pPr>
              <w:bidi/>
              <w:jc w:val="left"/>
              <w:rPr>
                <w:rFonts w:asciiTheme="majorBidi" w:hAnsiTheme="majorBidi" w:cstheme="majorBidi"/>
                <w:b/>
                <w:bCs/>
                <w:sz w:val="21"/>
                <w:szCs w:val="21"/>
                <w:lang w:val="en-CA"/>
              </w:rPr>
            </w:pPr>
            <w:r w:rsidRPr="003120F1">
              <w:rPr>
                <w:rFonts w:asciiTheme="majorBidi" w:hAnsiTheme="majorBidi" w:cstheme="majorBidi"/>
                <w:b/>
                <w:bCs/>
                <w:sz w:val="21"/>
                <w:szCs w:val="21"/>
                <w:rtl/>
                <w:lang w:val="en-CA"/>
              </w:rPr>
              <w:t>100</w:t>
            </w:r>
          </w:p>
        </w:tc>
      </w:tr>
    </w:tbl>
    <w:p w14:paraId="1F3125C4" w14:textId="1044440A" w:rsidR="00C962C1" w:rsidRPr="003120F1" w:rsidRDefault="0011046F" w:rsidP="003120F1">
      <w:pPr>
        <w:bidi/>
        <w:rPr>
          <w:rFonts w:asciiTheme="majorBidi" w:hAnsiTheme="majorBidi" w:cstheme="majorBidi"/>
          <w:sz w:val="20"/>
          <w:szCs w:val="20"/>
          <w:lang w:val="en-CA"/>
        </w:rPr>
      </w:pPr>
      <w:r w:rsidRPr="003120F1">
        <w:rPr>
          <w:rFonts w:asciiTheme="majorBidi" w:hAnsiTheme="majorBidi" w:cstheme="majorBidi"/>
          <w:sz w:val="20"/>
          <w:szCs w:val="20"/>
          <w:rtl/>
          <w:lang w:val="en-CA"/>
        </w:rPr>
        <w:t>* أفضل تقديرات الاستهلاك في تطبيقات المستخدمين النهائيين المختلفة في عام 2019؛ يختلف الاستهلاك بشكل هامشي عن واردات الهيدروكلوروفلوروكربون-22.</w:t>
      </w:r>
    </w:p>
    <w:p w14:paraId="41180ED1" w14:textId="467AF687" w:rsidR="00835B75" w:rsidRPr="003103AA" w:rsidRDefault="00835B75" w:rsidP="003120F1">
      <w:pPr>
        <w:bidi/>
        <w:rPr>
          <w:rFonts w:asciiTheme="majorBidi" w:hAnsiTheme="majorBidi" w:cstheme="majorBidi"/>
          <w:sz w:val="26"/>
          <w:szCs w:val="26"/>
          <w:rtl/>
          <w:lang w:val="en-CA" w:bidi="ar-AE"/>
        </w:rPr>
      </w:pPr>
    </w:p>
    <w:p w14:paraId="10D2BB5B" w14:textId="77777777" w:rsidR="00360CC7" w:rsidRPr="003120F1" w:rsidRDefault="00360CC7" w:rsidP="003120F1">
      <w:pPr>
        <w:bidi/>
        <w:spacing w:after="240"/>
        <w:rPr>
          <w:rFonts w:asciiTheme="majorBidi" w:hAnsiTheme="majorBidi" w:cstheme="majorBidi"/>
          <w:sz w:val="26"/>
          <w:szCs w:val="26"/>
          <w:u w:val="single"/>
          <w:lang w:val="en-CA"/>
        </w:rPr>
      </w:pPr>
      <w:r w:rsidRPr="003120F1">
        <w:rPr>
          <w:rFonts w:asciiTheme="majorBidi" w:hAnsiTheme="majorBidi" w:cstheme="majorBidi"/>
          <w:sz w:val="26"/>
          <w:szCs w:val="26"/>
          <w:u w:val="single"/>
          <w:rtl/>
          <w:lang w:val="en-CA"/>
        </w:rPr>
        <w:t xml:space="preserve">استراتيجية </w:t>
      </w:r>
      <w:r w:rsidRPr="003120F1">
        <w:rPr>
          <w:rFonts w:asciiTheme="majorBidi" w:hAnsiTheme="majorBidi" w:cstheme="majorBidi"/>
          <w:sz w:val="26"/>
          <w:szCs w:val="26"/>
          <w:u w:val="single"/>
          <w:rtl/>
          <w:lang w:val="en-CA" w:bidi="ar-AE"/>
        </w:rPr>
        <w:t>الإزالة</w:t>
      </w:r>
      <w:r w:rsidRPr="003120F1">
        <w:rPr>
          <w:rFonts w:asciiTheme="majorBidi" w:hAnsiTheme="majorBidi" w:cstheme="majorBidi"/>
          <w:sz w:val="26"/>
          <w:szCs w:val="26"/>
          <w:u w:val="single"/>
          <w:rtl/>
          <w:lang w:val="en-CA"/>
        </w:rPr>
        <w:t xml:space="preserve"> في المرحلة الثانية من خطة إدارة إزالة المواد الهيدروكلوروفلوروكربونية</w:t>
      </w:r>
    </w:p>
    <w:p w14:paraId="7F6A453B" w14:textId="77777777" w:rsidR="00360CC7" w:rsidRPr="003120F1" w:rsidRDefault="00360CC7"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تم تصميم المرحلة الثانية من خطة إدارة إزالة المواد الهيدروكلوروفلوروكربونية استناداً إلى الخبرة المكتسبة أثناء تنفيذ المرحلة الأولى؛ وسيتم التركيز على تعزيز تنفيذ نظام التراخيص والحصص للمواد الهيدروكلوروفلوروكربونية مع مراعاة توصيات التحقق المقدمة إلى الاجتماع الخامس والثمانين؛ ومواصلة إجراء تدريب موظفي الجمارك والإنفاذ؛ وبناء القدرات وتنفيذ الأنشطة التدريبية في قطاع الخدمة؛ ونشر التوعية والتثقيف بشأن التخلص التدريجي من المواد الهيدروكلوروفلوروكربونية واعتماد تكنولوجيات خالية من المواد الهيدروكلوروفلوروكربونية؛ وأنشطة إدارة ومراقبة المشروع.</w:t>
      </w:r>
    </w:p>
    <w:p w14:paraId="2AEEEAF6" w14:textId="77777777" w:rsidR="00360CC7" w:rsidRPr="003120F1" w:rsidRDefault="00360CC7" w:rsidP="003120F1">
      <w:pPr>
        <w:bidi/>
        <w:rPr>
          <w:rFonts w:asciiTheme="majorBidi" w:hAnsiTheme="majorBidi" w:cstheme="majorBidi"/>
          <w:sz w:val="26"/>
          <w:szCs w:val="26"/>
          <w:u w:val="single"/>
          <w:lang w:val="en-CA"/>
        </w:rPr>
      </w:pPr>
      <w:r w:rsidRPr="003120F1">
        <w:rPr>
          <w:rFonts w:asciiTheme="majorBidi" w:hAnsiTheme="majorBidi" w:cstheme="majorBidi"/>
          <w:sz w:val="26"/>
          <w:szCs w:val="26"/>
          <w:u w:val="single"/>
          <w:rtl/>
          <w:lang w:val="en-CA"/>
        </w:rPr>
        <w:t>الأنشطة المقترحة في المرحلة الثانية من خطة إدارة إزالة المواد الهيدروكلوروفلوروكربونية</w:t>
      </w:r>
    </w:p>
    <w:p w14:paraId="2AB8A307" w14:textId="77777777" w:rsidR="00360CC7" w:rsidRPr="003120F1" w:rsidRDefault="00360CC7" w:rsidP="003120F1">
      <w:pPr>
        <w:bidi/>
        <w:rPr>
          <w:rFonts w:asciiTheme="majorBidi" w:hAnsiTheme="majorBidi" w:cstheme="majorBidi"/>
          <w:sz w:val="26"/>
          <w:szCs w:val="26"/>
          <w:lang w:val="en-CA"/>
        </w:rPr>
      </w:pPr>
    </w:p>
    <w:p w14:paraId="08531E36" w14:textId="77777777" w:rsidR="00360CC7" w:rsidRPr="003120F1" w:rsidRDefault="00360CC7"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يشمل الاقتراح للمرحلة الثانية الأنشطة التالية:</w:t>
      </w:r>
    </w:p>
    <w:p w14:paraId="77BAA8D9" w14:textId="77777777" w:rsidR="00360CC7" w:rsidRPr="003120F1" w:rsidRDefault="00360CC7" w:rsidP="003120F1">
      <w:pPr>
        <w:pStyle w:val="Heading2"/>
        <w:numPr>
          <w:ilvl w:val="1"/>
          <w:numId w:val="40"/>
        </w:numPr>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تعزيز السياسات والأطر القانونية لمراقبة استهلاك </w:t>
      </w:r>
      <w:r w:rsidRPr="003120F1">
        <w:rPr>
          <w:rFonts w:asciiTheme="majorBidi" w:hAnsiTheme="majorBidi" w:cstheme="majorBidi"/>
          <w:i/>
          <w:sz w:val="26"/>
          <w:szCs w:val="26"/>
          <w:rtl/>
          <w:lang w:val="en-CA"/>
        </w:rPr>
        <w:t>المواد الهيدروكلوروفلوروكربونية</w:t>
      </w:r>
      <w:r w:rsidRPr="003120F1">
        <w:rPr>
          <w:rFonts w:asciiTheme="majorBidi" w:hAnsiTheme="majorBidi" w:cstheme="majorBidi"/>
          <w:sz w:val="26"/>
          <w:szCs w:val="26"/>
          <w:rtl/>
          <w:lang w:val="en-CA"/>
        </w:rPr>
        <w:t xml:space="preserve">: تحديث برامج التدريب الخاصة بوكالات الإنفاذ بشأن نظام التراخيص وحصص المواد الهيدروكلوروفلوروكربونية، ورصد استهلاك المواد الهيدروكلوروفلوروكربونية والإبلاغ عنها، ومنع التجارة غير المشروعة؛ والاستعانة بمستشار وطني لتنسيق وإجراء تدريب موظفي الإنفاذ؛ وتنظيم 10 ورش عمل يضم كل منها 40 من موظفي الجمارك بشأن الرصد والإبلاغ عن واردات المواد الهيدروكلوروفلوروكربونية ومنع الاتجار غير المشروع (110,000 دولار أمريكي)؛ </w:t>
      </w:r>
    </w:p>
    <w:p w14:paraId="4EEC859E" w14:textId="77777777" w:rsidR="00360CC7" w:rsidRPr="003120F1" w:rsidRDefault="00360CC7" w:rsidP="003120F1">
      <w:pPr>
        <w:pStyle w:val="Heading2"/>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تعزيز الممارسات الجيدة في قطاع خدمة التبريد وتكييف الهواء: الدعم الفني لتطوير وتحديث برنامج التدريب ودليل تدريب الفنيين على ممارسات الخدمة الجيدة</w:t>
      </w:r>
      <w:r w:rsidRPr="003120F1">
        <w:rPr>
          <w:rFonts w:asciiTheme="majorBidi" w:hAnsiTheme="majorBidi" w:cstheme="majorBidi"/>
          <w:sz w:val="26"/>
          <w:szCs w:val="26"/>
          <w:rtl/>
        </w:rPr>
        <w:t xml:space="preserve"> </w:t>
      </w:r>
      <w:r w:rsidRPr="003120F1">
        <w:rPr>
          <w:rFonts w:asciiTheme="majorBidi" w:hAnsiTheme="majorBidi" w:cstheme="majorBidi"/>
          <w:i/>
          <w:sz w:val="26"/>
          <w:szCs w:val="26"/>
          <w:rtl/>
          <w:lang w:val="en-CA"/>
        </w:rPr>
        <w:t>والاستخدام الآمن للبدائل منخفضة القدرة على إحداث الاحترار العالمي أثناء تركيب تجهيزات التبريد وتكييف الهواء وخدمتها وصيانتها؛</w:t>
      </w:r>
      <w:r w:rsidRPr="003120F1">
        <w:rPr>
          <w:rFonts w:asciiTheme="majorBidi" w:hAnsiTheme="majorBidi" w:cstheme="majorBidi"/>
          <w:sz w:val="26"/>
          <w:szCs w:val="26"/>
          <w:rtl/>
          <w:lang w:val="en-CA"/>
        </w:rPr>
        <w:t xml:space="preserve"> والاستعانة بمستشار وطني لتنسيق وتنفيذ برنامج التدريب، والإبلاغ عن أنشطة التدريب؛ وتنظيم 10 ورش عمل لتدريب 320 فني على الممارسات الجيدة لصيانة تجهيزات التبريد وتكييف الهواء؛ وتصميم وطباعة دليل بشأن ممارسات الخدمة الجيدة (120,000 دولار أمريكي)؛ و</w:t>
      </w:r>
    </w:p>
    <w:p w14:paraId="332AFAC4" w14:textId="77777777" w:rsidR="00360CC7" w:rsidRPr="003120F1" w:rsidRDefault="00360CC7" w:rsidP="003120F1">
      <w:pPr>
        <w:pStyle w:val="Heading2"/>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برنامج التوعية: الاستعانة بمستشار وطني لتخطيط وتحديد أولويات أنشطة التوعية والتثقيف بشأن تنفيذ خطة إدارة إزالة المواد الهيدروكلوروفلوروكربونية؛ وتنظيم</w:t>
      </w:r>
      <w:r w:rsidRPr="003120F1">
        <w:rPr>
          <w:rFonts w:asciiTheme="majorBidi" w:hAnsiTheme="majorBidi" w:cstheme="majorBidi"/>
          <w:i/>
          <w:sz w:val="26"/>
          <w:szCs w:val="26"/>
          <w:rtl/>
          <w:lang w:val="en-CA"/>
        </w:rPr>
        <w:t xml:space="preserve"> 10 حملات توعية بشأن التقنيات البديلة للمواد الهيدروكلوروفلوروكربونية لفنيي التبريد وتكييف الهواء، ومستخدمي تجهيزات التبريد وتكييف الهواء، ومستوردي وتجار معدات التبريد وتكييف الهواء، وصناع القرار الحكوميين وعامة الناس؛</w:t>
      </w:r>
      <w:r w:rsidRPr="003120F1">
        <w:rPr>
          <w:rFonts w:asciiTheme="majorBidi" w:hAnsiTheme="majorBidi" w:cstheme="majorBidi"/>
          <w:sz w:val="26"/>
          <w:szCs w:val="26"/>
          <w:rtl/>
          <w:lang w:val="en-CA"/>
        </w:rPr>
        <w:t xml:space="preserve"> وتصميم وطباعة وتوزيع مواد توعوية بشأن تنفيذ خطة إدارة إزالة المواد الهيدروكلوروفلوروكربونية، واللوائح الوطنية والخيارات التقنية في قطاع التبريد وتكييف الهواء (95,000 دولار أمريكي).</w:t>
      </w:r>
    </w:p>
    <w:p w14:paraId="12E300B5" w14:textId="77777777" w:rsidR="00360CC7" w:rsidRPr="003120F1" w:rsidRDefault="00360CC7" w:rsidP="003120F1">
      <w:pPr>
        <w:keepNext/>
        <w:keepLines/>
        <w:bidi/>
        <w:rPr>
          <w:rFonts w:asciiTheme="majorBidi" w:hAnsiTheme="majorBidi" w:cstheme="majorBidi"/>
          <w:i/>
          <w:sz w:val="26"/>
          <w:szCs w:val="26"/>
          <w:lang w:val="en-CA"/>
        </w:rPr>
      </w:pPr>
      <w:r w:rsidRPr="003120F1">
        <w:rPr>
          <w:rFonts w:asciiTheme="majorBidi" w:hAnsiTheme="majorBidi" w:cstheme="majorBidi"/>
          <w:i/>
          <w:sz w:val="26"/>
          <w:szCs w:val="26"/>
          <w:rtl/>
          <w:lang w:val="en-CA"/>
        </w:rPr>
        <w:lastRenderedPageBreak/>
        <w:t xml:space="preserve">رصد وتنفيذ المشروع </w:t>
      </w:r>
    </w:p>
    <w:p w14:paraId="299EC884" w14:textId="77777777" w:rsidR="00360CC7" w:rsidRPr="003120F1" w:rsidRDefault="00360CC7" w:rsidP="003120F1">
      <w:pPr>
        <w:keepNext/>
        <w:keepLines/>
        <w:bidi/>
        <w:rPr>
          <w:rFonts w:asciiTheme="majorBidi" w:hAnsiTheme="majorBidi" w:cstheme="majorBidi"/>
          <w:i/>
          <w:sz w:val="26"/>
          <w:szCs w:val="26"/>
          <w:lang w:val="en-CA"/>
        </w:rPr>
      </w:pPr>
    </w:p>
    <w:p w14:paraId="4B7F4299" w14:textId="77777777" w:rsidR="00360CC7" w:rsidRPr="003120F1" w:rsidRDefault="00360CC7"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ستستمر آلية الرصد المتبعة بموجب المرحلة الأولى من خطة إدارة إزالة المواد الهيدروكلوروفلوروكربونية إلى المرحلة الثانية، حيث ستقوم وحدة الأوزون الوطنية برصد الأنشطة، وتقديم تقرير عن التقدم المُحرز، والعمل مع أصحاب المصلحة للتخلص التدريجي من المواد الهيدروكلوروفلوروكربونية. وتبلغ تكلفة هذه الأنشطة 65,000 دولار أمريكي تشمل المستشارين الوطنيين/الخبراء الفنيين (50,000 دولار أمريكي) والاجتماعات وورش العمل (15,000 دولار أمريكي).</w:t>
      </w:r>
    </w:p>
    <w:p w14:paraId="6C2ACED5" w14:textId="77777777" w:rsidR="00360CC7" w:rsidRPr="003120F1" w:rsidRDefault="00360CC7" w:rsidP="003120F1">
      <w:pPr>
        <w:keepNext/>
        <w:bidi/>
        <w:rPr>
          <w:rFonts w:asciiTheme="majorBidi" w:hAnsiTheme="majorBidi" w:cstheme="majorBidi"/>
          <w:i/>
          <w:sz w:val="26"/>
          <w:szCs w:val="26"/>
          <w:lang w:val="en-CA"/>
        </w:rPr>
      </w:pPr>
      <w:r w:rsidRPr="003120F1">
        <w:rPr>
          <w:rFonts w:asciiTheme="majorBidi" w:hAnsiTheme="majorBidi" w:cstheme="majorBidi"/>
          <w:i/>
          <w:sz w:val="26"/>
          <w:szCs w:val="26"/>
          <w:rtl/>
          <w:lang w:val="en-CA"/>
        </w:rPr>
        <w:t>تنفيذ السياسات الجنسانية</w:t>
      </w:r>
    </w:p>
    <w:p w14:paraId="414DA6C2" w14:textId="77777777" w:rsidR="00360CC7" w:rsidRPr="003120F1" w:rsidRDefault="00360CC7" w:rsidP="003120F1">
      <w:pPr>
        <w:pStyle w:val="Default"/>
        <w:keepNext/>
        <w:bidi/>
        <w:rPr>
          <w:rFonts w:asciiTheme="majorBidi" w:hAnsiTheme="majorBidi" w:cstheme="majorBidi"/>
          <w:color w:val="auto"/>
          <w:sz w:val="26"/>
          <w:szCs w:val="26"/>
          <w:lang w:val="en-CA"/>
        </w:rPr>
      </w:pPr>
    </w:p>
    <w:p w14:paraId="5B03312C" w14:textId="77777777" w:rsidR="00360CC7" w:rsidRPr="003120F1" w:rsidRDefault="00360CC7"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تم تطوير المرحلة الثانية من خطة إدارة إزالة المواد الهيدروكلوروفلوروكربونية بمشاركة النساء بموجب المقرر 84/92(د)</w:t>
      </w:r>
      <w:r w:rsidRPr="003120F1">
        <w:rPr>
          <w:rStyle w:val="FootnoteReference"/>
          <w:rFonts w:asciiTheme="majorBidi" w:hAnsiTheme="majorBidi" w:cstheme="majorBidi"/>
          <w:sz w:val="26"/>
          <w:szCs w:val="26"/>
          <w:rtl/>
          <w:lang w:val="en-CA"/>
        </w:rPr>
        <w:footnoteReference w:id="6"/>
      </w:r>
      <w:r w:rsidRPr="003120F1">
        <w:rPr>
          <w:rFonts w:asciiTheme="majorBidi" w:hAnsiTheme="majorBidi" w:cstheme="majorBidi"/>
          <w:sz w:val="26"/>
          <w:szCs w:val="26"/>
          <w:rtl/>
          <w:lang w:val="en-CA"/>
        </w:rPr>
        <w:t>. وستبذل الحكومة جهوداً لتعزيز مشاركة المرأة أثناء تنفيذ المرحلة الثانية (على سبيل المثال، المستشارات والمشرفات والمدربات والمصممات) في الأنشطة المختلفة على جميع المستويات. وعلاوة على ذلك، ستقوم وحدة الأوزون الوطنية برصد البيانات المصنفة حسب الجنس والإبلاغ عنها بشأن أنشطة المشروع،</w:t>
      </w:r>
      <w:r w:rsidRPr="003120F1">
        <w:rPr>
          <w:rFonts w:asciiTheme="majorBidi" w:hAnsiTheme="majorBidi" w:cstheme="majorBidi"/>
          <w:sz w:val="26"/>
          <w:szCs w:val="26"/>
          <w:rtl/>
        </w:rPr>
        <w:t xml:space="preserve"> </w:t>
      </w:r>
      <w:r w:rsidRPr="003120F1">
        <w:rPr>
          <w:rFonts w:asciiTheme="majorBidi" w:hAnsiTheme="majorBidi" w:cstheme="majorBidi"/>
          <w:sz w:val="26"/>
          <w:szCs w:val="26"/>
          <w:rtl/>
          <w:lang w:val="en-CA"/>
        </w:rPr>
        <w:t>واستعمال لغة تراعي الاعتبارات الجنسانية في عملية الاتصال والتوظيف، ومقارنة مشاركة المرأة في الأنشطة المختلفة قياساً بالأهداف المنشودة.</w:t>
      </w:r>
    </w:p>
    <w:p w14:paraId="248256E1" w14:textId="77777777" w:rsidR="00360CC7" w:rsidRPr="003120F1" w:rsidRDefault="00360CC7" w:rsidP="003120F1">
      <w:pPr>
        <w:pStyle w:val="Heading1"/>
        <w:numPr>
          <w:ilvl w:val="0"/>
          <w:numId w:val="0"/>
        </w:numPr>
        <w:bidi/>
        <w:rPr>
          <w:rFonts w:asciiTheme="majorBidi" w:hAnsiTheme="majorBidi" w:cstheme="majorBidi"/>
          <w:sz w:val="26"/>
          <w:szCs w:val="26"/>
          <w:u w:val="single"/>
          <w:lang w:val="en-CA"/>
        </w:rPr>
      </w:pPr>
      <w:r w:rsidRPr="003120F1">
        <w:rPr>
          <w:rFonts w:asciiTheme="majorBidi" w:hAnsiTheme="majorBidi" w:cstheme="majorBidi"/>
          <w:sz w:val="26"/>
          <w:szCs w:val="26"/>
          <w:u w:val="single"/>
          <w:rtl/>
          <w:lang w:val="en-CA"/>
        </w:rPr>
        <w:t>التكلفة الإجمالية للمرحلة الثانية من خطة إدارة إزالة المواد الهيدروكلوروفلوروكربونية</w:t>
      </w:r>
    </w:p>
    <w:p w14:paraId="374BACD0" w14:textId="77777777" w:rsidR="00360CC7" w:rsidRPr="003120F1" w:rsidRDefault="00360CC7"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تبلغ التكلفة الإجمالية للمرحلة الثانية من خطة إدارة إزالة المواد الهيدروكلوروفلوروكربونية لجامايكا 390,000 دولار أمريكي (بالإضافة إلى تكاليف دعم الوكالة)، على النحو المقدم أصولاً لتحقيق تخفيضٍ بنسبة 100 في المائة من الاستهلاك وفق خط أساس المواد الهيدروكلوروفلوروكربونية بحلول عام 2030، بما ما يتوافق مع المقرر 74/50(ج)(12). يَرِد تلخيص الأنشطة المقترحة وتوزيع التكاليف في الجدول 5 أدناه.</w:t>
      </w:r>
    </w:p>
    <w:p w14:paraId="178B9619" w14:textId="535495F4" w:rsidR="00822683" w:rsidRPr="003120F1" w:rsidRDefault="00822683" w:rsidP="003120F1">
      <w:pPr>
        <w:bidi/>
        <w:rPr>
          <w:rFonts w:asciiTheme="majorBidi" w:hAnsiTheme="majorBidi" w:cstheme="majorBidi"/>
          <w:b/>
          <w:bCs/>
          <w:rtl/>
          <w:lang w:val="en-CA" w:bidi="ar-AE"/>
        </w:rPr>
      </w:pPr>
      <w:r w:rsidRPr="003120F1">
        <w:rPr>
          <w:rFonts w:asciiTheme="majorBidi" w:hAnsiTheme="majorBidi" w:cstheme="majorBidi"/>
          <w:b/>
          <w:bCs/>
          <w:rtl/>
          <w:lang w:val="en-CA" w:bidi="ar-AE"/>
        </w:rPr>
        <w:t>الجدول5: إجمالي تكاليف المرحلة الثانية من خطة إدارة إزالة المواد الهيدروكلوروفلوروكربونية لجامايكا كما تم تقديمها</w:t>
      </w:r>
    </w:p>
    <w:tbl>
      <w:tblPr>
        <w:bidiVisual/>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3"/>
        <w:gridCol w:w="2607"/>
      </w:tblGrid>
      <w:tr w:rsidR="00822683" w:rsidRPr="003120F1" w14:paraId="40C79C81" w14:textId="77777777" w:rsidTr="00822683">
        <w:trPr>
          <w:trHeight w:val="223"/>
        </w:trPr>
        <w:tc>
          <w:tcPr>
            <w:tcW w:w="3606" w:type="pct"/>
            <w:shd w:val="clear" w:color="auto" w:fill="auto"/>
            <w:vAlign w:val="center"/>
            <w:hideMark/>
          </w:tcPr>
          <w:p w14:paraId="070877EF" w14:textId="04494C20" w:rsidR="00822683" w:rsidRPr="003120F1" w:rsidRDefault="00822683" w:rsidP="003120F1">
            <w:pPr>
              <w:bidi/>
              <w:jc w:val="left"/>
              <w:rPr>
                <w:rFonts w:asciiTheme="majorBidi" w:hAnsiTheme="majorBidi" w:cstheme="majorBidi"/>
                <w:b/>
                <w:bCs/>
                <w:sz w:val="20"/>
                <w:szCs w:val="20"/>
                <w:rtl/>
                <w:lang w:val="en-US" w:eastAsia="zh-CN" w:bidi="ar-AE"/>
              </w:rPr>
            </w:pPr>
            <w:r w:rsidRPr="003120F1">
              <w:rPr>
                <w:rFonts w:asciiTheme="majorBidi" w:hAnsiTheme="majorBidi" w:cstheme="majorBidi"/>
                <w:b/>
                <w:bCs/>
                <w:sz w:val="20"/>
                <w:szCs w:val="20"/>
                <w:rtl/>
                <w:lang w:val="en-US" w:eastAsia="zh-CN" w:bidi="ar-AE"/>
              </w:rPr>
              <w:t>النشاط</w:t>
            </w:r>
          </w:p>
        </w:tc>
        <w:tc>
          <w:tcPr>
            <w:tcW w:w="1394" w:type="pct"/>
            <w:shd w:val="clear" w:color="auto" w:fill="auto"/>
            <w:vAlign w:val="center"/>
            <w:hideMark/>
          </w:tcPr>
          <w:p w14:paraId="6AEDD314" w14:textId="0D32D941" w:rsidR="00822683" w:rsidRPr="003120F1" w:rsidRDefault="00822683" w:rsidP="003120F1">
            <w:pPr>
              <w:bidi/>
              <w:jc w:val="center"/>
              <w:rPr>
                <w:rFonts w:asciiTheme="majorBidi" w:hAnsiTheme="majorBidi" w:cstheme="majorBidi"/>
                <w:b/>
                <w:bCs/>
                <w:sz w:val="20"/>
                <w:szCs w:val="20"/>
                <w:lang w:val="en-CA" w:eastAsia="zh-CN"/>
              </w:rPr>
            </w:pPr>
            <w:r w:rsidRPr="003120F1">
              <w:rPr>
                <w:rFonts w:asciiTheme="majorBidi" w:hAnsiTheme="majorBidi" w:cstheme="majorBidi"/>
                <w:b/>
                <w:bCs/>
                <w:sz w:val="20"/>
                <w:szCs w:val="20"/>
                <w:rtl/>
                <w:lang w:val="en-CA" w:eastAsia="zh-CN"/>
              </w:rPr>
              <w:t>التكلفة (دولار أمريكي)</w:t>
            </w:r>
          </w:p>
        </w:tc>
      </w:tr>
      <w:tr w:rsidR="00822683" w:rsidRPr="003120F1" w14:paraId="0EF064C3" w14:textId="77777777" w:rsidTr="00822683">
        <w:trPr>
          <w:trHeight w:val="188"/>
        </w:trPr>
        <w:tc>
          <w:tcPr>
            <w:tcW w:w="3606" w:type="pct"/>
            <w:shd w:val="clear" w:color="auto" w:fill="auto"/>
            <w:noWrap/>
          </w:tcPr>
          <w:p w14:paraId="44CBCC9E" w14:textId="4AB79A67" w:rsidR="00822683" w:rsidRPr="003120F1" w:rsidRDefault="008A291E" w:rsidP="003120F1">
            <w:pPr>
              <w:bidi/>
              <w:jc w:val="left"/>
              <w:rPr>
                <w:rFonts w:asciiTheme="majorBidi" w:hAnsiTheme="majorBidi" w:cstheme="majorBidi"/>
                <w:sz w:val="20"/>
                <w:szCs w:val="20"/>
                <w:rtl/>
                <w:lang w:val="en-CA" w:eastAsia="zh-CN" w:bidi="ar-AE"/>
              </w:rPr>
            </w:pPr>
            <w:r w:rsidRPr="003120F1">
              <w:rPr>
                <w:rFonts w:asciiTheme="majorBidi" w:hAnsiTheme="majorBidi" w:cstheme="majorBidi"/>
                <w:sz w:val="20"/>
                <w:szCs w:val="20"/>
                <w:rtl/>
                <w:lang w:val="en-CA" w:eastAsia="zh-CN" w:bidi="ar-AE"/>
              </w:rPr>
              <w:t>تعزيز السياسات والأطر القانونية لضبط استهلاك المواد الهيدروكلوروفلوروكربونية</w:t>
            </w:r>
          </w:p>
        </w:tc>
        <w:tc>
          <w:tcPr>
            <w:tcW w:w="1394" w:type="pct"/>
            <w:shd w:val="clear" w:color="auto" w:fill="auto"/>
            <w:tcMar>
              <w:right w:w="576" w:type="dxa"/>
            </w:tcMar>
          </w:tcPr>
          <w:p w14:paraId="59759560" w14:textId="63A29407" w:rsidR="00822683" w:rsidRPr="003120F1" w:rsidRDefault="00822683" w:rsidP="003120F1">
            <w:pPr>
              <w:bidi/>
              <w:jc w:val="left"/>
              <w:rPr>
                <w:rFonts w:asciiTheme="majorBidi" w:hAnsiTheme="majorBidi" w:cstheme="majorBidi"/>
                <w:sz w:val="20"/>
                <w:szCs w:val="20"/>
                <w:lang w:val="en-CA" w:eastAsia="zh-CN"/>
              </w:rPr>
            </w:pPr>
            <w:r w:rsidRPr="003120F1">
              <w:rPr>
                <w:rFonts w:asciiTheme="majorBidi" w:hAnsiTheme="majorBidi" w:cstheme="majorBidi"/>
                <w:sz w:val="20"/>
                <w:szCs w:val="20"/>
                <w:rtl/>
                <w:lang w:val="en-CA" w:eastAsia="zh-CN"/>
              </w:rPr>
              <w:t>110,000</w:t>
            </w:r>
          </w:p>
        </w:tc>
      </w:tr>
      <w:tr w:rsidR="00822683" w:rsidRPr="003120F1" w14:paraId="71F07B3B" w14:textId="77777777" w:rsidTr="00822683">
        <w:trPr>
          <w:trHeight w:val="206"/>
        </w:trPr>
        <w:tc>
          <w:tcPr>
            <w:tcW w:w="3606" w:type="pct"/>
            <w:shd w:val="clear" w:color="auto" w:fill="auto"/>
            <w:noWrap/>
          </w:tcPr>
          <w:p w14:paraId="37563AFF" w14:textId="3A4026AD" w:rsidR="00822683" w:rsidRPr="003120F1" w:rsidRDefault="008A291E" w:rsidP="003120F1">
            <w:pPr>
              <w:bidi/>
              <w:jc w:val="left"/>
              <w:rPr>
                <w:rFonts w:asciiTheme="majorBidi" w:hAnsiTheme="majorBidi" w:cstheme="majorBidi"/>
                <w:sz w:val="20"/>
                <w:szCs w:val="20"/>
                <w:rtl/>
                <w:lang w:val="en-CA" w:eastAsia="zh-CN" w:bidi="ar-AE"/>
              </w:rPr>
            </w:pPr>
            <w:r w:rsidRPr="003120F1">
              <w:rPr>
                <w:rFonts w:asciiTheme="majorBidi" w:hAnsiTheme="majorBidi" w:cstheme="majorBidi"/>
                <w:sz w:val="20"/>
                <w:szCs w:val="20"/>
                <w:rtl/>
                <w:lang w:val="en-CA" w:eastAsia="zh-CN" w:bidi="ar-AE"/>
              </w:rPr>
              <w:t>تعزيز ممارسات الخدمة الجيدة في قطاع التبريد وتكييف الهواء</w:t>
            </w:r>
          </w:p>
        </w:tc>
        <w:tc>
          <w:tcPr>
            <w:tcW w:w="1394" w:type="pct"/>
            <w:shd w:val="clear" w:color="auto" w:fill="auto"/>
            <w:tcMar>
              <w:right w:w="576" w:type="dxa"/>
            </w:tcMar>
          </w:tcPr>
          <w:p w14:paraId="02221E49" w14:textId="1ADD9C85" w:rsidR="00822683" w:rsidRPr="003120F1" w:rsidRDefault="00822683" w:rsidP="003120F1">
            <w:pPr>
              <w:bidi/>
              <w:jc w:val="left"/>
              <w:rPr>
                <w:rFonts w:asciiTheme="majorBidi" w:hAnsiTheme="majorBidi" w:cstheme="majorBidi"/>
                <w:sz w:val="20"/>
                <w:szCs w:val="20"/>
                <w:lang w:val="en-CA" w:eastAsia="zh-CN"/>
              </w:rPr>
            </w:pPr>
            <w:r w:rsidRPr="003120F1">
              <w:rPr>
                <w:rFonts w:asciiTheme="majorBidi" w:hAnsiTheme="majorBidi" w:cstheme="majorBidi"/>
                <w:sz w:val="20"/>
                <w:szCs w:val="20"/>
                <w:rtl/>
                <w:lang w:val="en-CA" w:eastAsia="zh-CN"/>
              </w:rPr>
              <w:t>120,000</w:t>
            </w:r>
          </w:p>
        </w:tc>
      </w:tr>
      <w:tr w:rsidR="00822683" w:rsidRPr="003120F1" w14:paraId="2694E5EF" w14:textId="77777777" w:rsidTr="00822683">
        <w:trPr>
          <w:trHeight w:val="166"/>
        </w:trPr>
        <w:tc>
          <w:tcPr>
            <w:tcW w:w="3606" w:type="pct"/>
            <w:shd w:val="clear" w:color="auto" w:fill="auto"/>
            <w:noWrap/>
          </w:tcPr>
          <w:p w14:paraId="31B486CA" w14:textId="0370AB3F" w:rsidR="00822683" w:rsidRPr="003120F1" w:rsidRDefault="00822683" w:rsidP="003120F1">
            <w:pPr>
              <w:tabs>
                <w:tab w:val="left" w:pos="360"/>
              </w:tabs>
              <w:bidi/>
              <w:jc w:val="left"/>
              <w:rPr>
                <w:rFonts w:asciiTheme="majorBidi" w:hAnsiTheme="majorBidi" w:cstheme="majorBidi"/>
                <w:sz w:val="20"/>
                <w:szCs w:val="20"/>
                <w:lang w:val="en-CA" w:eastAsia="zh-CN"/>
              </w:rPr>
            </w:pPr>
            <w:r w:rsidRPr="003120F1">
              <w:rPr>
                <w:rFonts w:asciiTheme="majorBidi" w:hAnsiTheme="majorBidi" w:cstheme="majorBidi"/>
                <w:sz w:val="20"/>
                <w:szCs w:val="20"/>
                <w:rtl/>
                <w:lang w:val="en-CA" w:eastAsia="zh-CN"/>
              </w:rPr>
              <w:t>برامج التوعية</w:t>
            </w:r>
          </w:p>
        </w:tc>
        <w:tc>
          <w:tcPr>
            <w:tcW w:w="1394" w:type="pct"/>
            <w:shd w:val="clear" w:color="auto" w:fill="auto"/>
            <w:tcMar>
              <w:left w:w="115" w:type="dxa"/>
              <w:right w:w="576" w:type="dxa"/>
            </w:tcMar>
          </w:tcPr>
          <w:p w14:paraId="75A3C3A1" w14:textId="048EFED8" w:rsidR="00822683" w:rsidRPr="003120F1" w:rsidRDefault="00822683" w:rsidP="003120F1">
            <w:pPr>
              <w:bidi/>
              <w:jc w:val="left"/>
              <w:rPr>
                <w:rFonts w:asciiTheme="majorBidi" w:hAnsiTheme="majorBidi" w:cstheme="majorBidi"/>
                <w:sz w:val="20"/>
                <w:szCs w:val="20"/>
                <w:lang w:val="en-CA" w:eastAsia="zh-CN"/>
              </w:rPr>
            </w:pPr>
            <w:r w:rsidRPr="003120F1">
              <w:rPr>
                <w:rFonts w:asciiTheme="majorBidi" w:hAnsiTheme="majorBidi" w:cstheme="majorBidi"/>
                <w:sz w:val="20"/>
                <w:szCs w:val="20"/>
                <w:rtl/>
                <w:lang w:val="en-CA" w:eastAsia="zh-CN"/>
              </w:rPr>
              <w:t>95,000</w:t>
            </w:r>
          </w:p>
        </w:tc>
      </w:tr>
      <w:tr w:rsidR="00822683" w:rsidRPr="003120F1" w14:paraId="3A61EDC9" w14:textId="77777777" w:rsidTr="00822683">
        <w:trPr>
          <w:trHeight w:val="166"/>
        </w:trPr>
        <w:tc>
          <w:tcPr>
            <w:tcW w:w="3606" w:type="pct"/>
            <w:shd w:val="clear" w:color="auto" w:fill="auto"/>
            <w:noWrap/>
          </w:tcPr>
          <w:p w14:paraId="3945D1C6" w14:textId="14664337" w:rsidR="00822683" w:rsidRPr="003120F1" w:rsidRDefault="00822683" w:rsidP="003120F1">
            <w:pPr>
              <w:tabs>
                <w:tab w:val="left" w:pos="360"/>
              </w:tabs>
              <w:bidi/>
              <w:jc w:val="left"/>
              <w:rPr>
                <w:rFonts w:asciiTheme="majorBidi" w:hAnsiTheme="majorBidi" w:cstheme="majorBidi"/>
                <w:sz w:val="20"/>
                <w:szCs w:val="20"/>
                <w:lang w:val="en-CA" w:eastAsia="zh-CN"/>
              </w:rPr>
            </w:pPr>
            <w:r w:rsidRPr="003120F1">
              <w:rPr>
                <w:rFonts w:asciiTheme="majorBidi" w:hAnsiTheme="majorBidi" w:cstheme="majorBidi"/>
                <w:sz w:val="20"/>
                <w:szCs w:val="20"/>
                <w:rtl/>
                <w:lang w:val="en-CA" w:eastAsia="zh-CN"/>
              </w:rPr>
              <w:t>الرصد والتقارير</w:t>
            </w:r>
          </w:p>
        </w:tc>
        <w:tc>
          <w:tcPr>
            <w:tcW w:w="1394" w:type="pct"/>
            <w:shd w:val="clear" w:color="auto" w:fill="auto"/>
            <w:noWrap/>
            <w:tcMar>
              <w:left w:w="115" w:type="dxa"/>
              <w:right w:w="576" w:type="dxa"/>
            </w:tcMar>
          </w:tcPr>
          <w:p w14:paraId="468D6B80" w14:textId="232F6C42" w:rsidR="00822683" w:rsidRPr="003120F1" w:rsidRDefault="00822683" w:rsidP="003120F1">
            <w:pPr>
              <w:bidi/>
              <w:jc w:val="left"/>
              <w:rPr>
                <w:rFonts w:asciiTheme="majorBidi" w:hAnsiTheme="majorBidi" w:cstheme="majorBidi"/>
                <w:sz w:val="20"/>
                <w:szCs w:val="20"/>
                <w:lang w:val="en-CA" w:eastAsia="zh-CN"/>
              </w:rPr>
            </w:pPr>
            <w:r w:rsidRPr="003120F1">
              <w:rPr>
                <w:rFonts w:asciiTheme="majorBidi" w:hAnsiTheme="majorBidi" w:cstheme="majorBidi"/>
                <w:sz w:val="20"/>
                <w:szCs w:val="20"/>
                <w:rtl/>
                <w:lang w:val="en-CA" w:eastAsia="zh-CN"/>
              </w:rPr>
              <w:t>65,000</w:t>
            </w:r>
          </w:p>
        </w:tc>
      </w:tr>
      <w:tr w:rsidR="00822683" w:rsidRPr="003120F1" w14:paraId="532AA9BD" w14:textId="77777777" w:rsidTr="00822683">
        <w:trPr>
          <w:trHeight w:val="38"/>
        </w:trPr>
        <w:tc>
          <w:tcPr>
            <w:tcW w:w="3606" w:type="pct"/>
            <w:shd w:val="clear" w:color="auto" w:fill="auto"/>
            <w:noWrap/>
            <w:vAlign w:val="center"/>
            <w:hideMark/>
          </w:tcPr>
          <w:p w14:paraId="59EBFB27" w14:textId="0C191E86" w:rsidR="00822683" w:rsidRPr="003120F1" w:rsidRDefault="00822683" w:rsidP="003120F1">
            <w:pPr>
              <w:bidi/>
              <w:jc w:val="left"/>
              <w:rPr>
                <w:rFonts w:asciiTheme="majorBidi" w:hAnsiTheme="majorBidi" w:cstheme="majorBidi"/>
                <w:b/>
                <w:bCs/>
                <w:sz w:val="20"/>
                <w:szCs w:val="20"/>
                <w:lang w:val="en-CA" w:eastAsia="zh-CN"/>
              </w:rPr>
            </w:pPr>
            <w:r w:rsidRPr="003120F1">
              <w:rPr>
                <w:rFonts w:asciiTheme="majorBidi" w:hAnsiTheme="majorBidi" w:cstheme="majorBidi"/>
                <w:b/>
                <w:bCs/>
                <w:sz w:val="20"/>
                <w:szCs w:val="20"/>
                <w:rtl/>
                <w:lang w:val="en-CA" w:eastAsia="zh-CN"/>
              </w:rPr>
              <w:t>المجموع</w:t>
            </w:r>
            <w:r w:rsidRPr="003120F1">
              <w:rPr>
                <w:rFonts w:asciiTheme="majorBidi" w:hAnsiTheme="majorBidi" w:cstheme="majorBidi"/>
                <w:b/>
                <w:bCs/>
                <w:sz w:val="20"/>
                <w:szCs w:val="20"/>
                <w:lang w:val="en-CA" w:eastAsia="zh-CN"/>
              </w:rPr>
              <w:t xml:space="preserve"> </w:t>
            </w:r>
          </w:p>
        </w:tc>
        <w:tc>
          <w:tcPr>
            <w:tcW w:w="1394" w:type="pct"/>
            <w:shd w:val="clear" w:color="auto" w:fill="auto"/>
            <w:tcMar>
              <w:left w:w="115" w:type="dxa"/>
              <w:right w:w="576" w:type="dxa"/>
            </w:tcMar>
            <w:hideMark/>
          </w:tcPr>
          <w:p w14:paraId="4D0EFDC7" w14:textId="07486967" w:rsidR="00822683" w:rsidRPr="003120F1" w:rsidRDefault="00822683" w:rsidP="003120F1">
            <w:pPr>
              <w:bidi/>
              <w:jc w:val="left"/>
              <w:rPr>
                <w:rFonts w:asciiTheme="majorBidi" w:hAnsiTheme="majorBidi" w:cstheme="majorBidi"/>
                <w:b/>
                <w:bCs/>
                <w:sz w:val="20"/>
                <w:szCs w:val="20"/>
                <w:rtl/>
                <w:lang w:val="en-CA" w:eastAsia="zh-CN" w:bidi="ar-AE"/>
              </w:rPr>
            </w:pPr>
            <w:r w:rsidRPr="003120F1">
              <w:rPr>
                <w:rFonts w:asciiTheme="majorBidi" w:hAnsiTheme="majorBidi" w:cstheme="majorBidi"/>
                <w:b/>
                <w:bCs/>
                <w:sz w:val="20"/>
                <w:szCs w:val="20"/>
                <w:rtl/>
                <w:lang w:val="en-CA" w:eastAsia="zh-CN" w:bidi="ar-AE"/>
              </w:rPr>
              <w:t>390,000</w:t>
            </w:r>
          </w:p>
        </w:tc>
      </w:tr>
    </w:tbl>
    <w:p w14:paraId="26BE8776" w14:textId="77777777" w:rsidR="00822683" w:rsidRPr="00A4398E" w:rsidRDefault="00822683" w:rsidP="003120F1">
      <w:pPr>
        <w:bidi/>
        <w:rPr>
          <w:rFonts w:asciiTheme="majorBidi" w:hAnsiTheme="majorBidi" w:cstheme="majorBidi"/>
          <w:b/>
          <w:sz w:val="26"/>
          <w:szCs w:val="26"/>
          <w:lang w:val="en-CA"/>
        </w:rPr>
      </w:pPr>
    </w:p>
    <w:p w14:paraId="630D1DFC" w14:textId="57A96D3C" w:rsidR="007C124C" w:rsidRPr="00A4398E" w:rsidRDefault="007C124C" w:rsidP="003120F1">
      <w:pPr>
        <w:bidi/>
        <w:rPr>
          <w:rFonts w:asciiTheme="majorBidi" w:hAnsiTheme="majorBidi" w:cstheme="majorBidi"/>
          <w:b/>
          <w:sz w:val="26"/>
          <w:szCs w:val="26"/>
          <w:lang w:val="en-CA"/>
        </w:rPr>
      </w:pPr>
    </w:p>
    <w:p w14:paraId="7BFAA103" w14:textId="77777777" w:rsidR="0042396E" w:rsidRPr="003120F1" w:rsidRDefault="0042396E" w:rsidP="003120F1">
      <w:pPr>
        <w:keepNext/>
        <w:keepLines/>
        <w:bidi/>
        <w:spacing w:after="240"/>
        <w:rPr>
          <w:rFonts w:asciiTheme="majorBidi" w:hAnsiTheme="majorBidi" w:cstheme="majorBidi"/>
          <w:sz w:val="26"/>
          <w:szCs w:val="26"/>
          <w:u w:val="single"/>
          <w:lang w:val="en-CA"/>
        </w:rPr>
      </w:pPr>
      <w:r w:rsidRPr="003120F1">
        <w:rPr>
          <w:rFonts w:asciiTheme="majorBidi" w:hAnsiTheme="majorBidi" w:cstheme="majorBidi"/>
          <w:sz w:val="26"/>
          <w:szCs w:val="26"/>
          <w:u w:val="single"/>
          <w:rtl/>
          <w:lang w:val="en-CA"/>
        </w:rPr>
        <w:t>الأنشطة المخطط لها للشريحة الأولى من المرحلة الثانية</w:t>
      </w:r>
    </w:p>
    <w:p w14:paraId="58FFEB58" w14:textId="77777777" w:rsidR="0042396E" w:rsidRPr="003120F1" w:rsidRDefault="0042396E"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سيتم تنفيذ شريحة التمويل الأولى للمرحلة الثانية من خطة إدارة إزالة المواد الهيدروكلوروفلوروكربونية، بمبلغ إجمالي قدره 156,000 دولار أمريكي بين يناير/كانون الثاني 2021 وديسمبر/كانون الأول 2024 حيث ستشمل الأنشطة التالية:</w:t>
      </w:r>
    </w:p>
    <w:p w14:paraId="6CF48787" w14:textId="77777777" w:rsidR="0042396E" w:rsidRPr="003120F1" w:rsidRDefault="0042396E" w:rsidP="003120F1">
      <w:pPr>
        <w:pStyle w:val="Heading2"/>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تعزيز السياسات والأطر القانونية لضبط استهلاك المواد الهيدروكلوروفلوروكربونية: تحديث برامج التدريب الخاصة بوكالات الإنفاذ بشأن نظام التراخيص وحصص المواد الهيدروكلوروفلوروكربونية، ورصد استهلاك المواد الهيدروكلوروفلوروكربونية والإبلاغ عنها، ومنع التجارة غير المشروعة؛ والاستعانة بمستشار وطني لتنسيق وإجراء برامج تدريبية لموظفي الإنفاذ؛ </w:t>
      </w:r>
      <w:r w:rsidRPr="003120F1">
        <w:rPr>
          <w:rFonts w:asciiTheme="majorBidi" w:hAnsiTheme="majorBidi" w:cstheme="majorBidi"/>
          <w:i/>
          <w:sz w:val="26"/>
          <w:szCs w:val="26"/>
          <w:rtl/>
          <w:lang w:val="en-CA"/>
        </w:rPr>
        <w:t xml:space="preserve">وتنظيم أربع ورش عمل يضم كل منها 30 من موظفي الجمارك بشأن الرصد والإبلاغ عن </w:t>
      </w:r>
      <w:r w:rsidRPr="003120F1">
        <w:rPr>
          <w:rFonts w:asciiTheme="majorBidi" w:hAnsiTheme="majorBidi" w:cstheme="majorBidi"/>
          <w:i/>
          <w:sz w:val="26"/>
          <w:szCs w:val="26"/>
          <w:rtl/>
          <w:lang w:val="en-CA"/>
        </w:rPr>
        <w:lastRenderedPageBreak/>
        <w:t>واردات المواد الهيدروكلوروفلوروكربونية ومنع الاتجار غير المشروع (44,000 دولار أمريكي)؛</w:t>
      </w:r>
    </w:p>
    <w:p w14:paraId="7C0029D8" w14:textId="3CE00EC0" w:rsidR="0042396E" w:rsidRPr="003120F1" w:rsidRDefault="0042396E" w:rsidP="003120F1">
      <w:pPr>
        <w:pStyle w:val="Heading2"/>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تعزيز ممارسات الخدمة الجيدة في قطاع التبريد وتكييف الهواء: الدعم التقني من المستشار الدولي لتطوير وتحديث معلومات التدريب للفنيين على ممارسات الخدمة الجيدة والاستخدام الآمن للبدائل منخفضة القدرة على إحداث الاحترار العالمي أثناء تركيب</w:t>
      </w:r>
      <w:r w:rsidRPr="003120F1">
        <w:rPr>
          <w:rFonts w:asciiTheme="majorBidi" w:hAnsiTheme="majorBidi" w:cstheme="majorBidi"/>
          <w:i/>
          <w:sz w:val="26"/>
          <w:szCs w:val="26"/>
          <w:rtl/>
          <w:lang w:val="en-CA"/>
        </w:rPr>
        <w:t xml:space="preserve"> تجهيزات التبريد وتكييف الهواء وخدمتها وصيانتها؛</w:t>
      </w:r>
      <w:r w:rsidRPr="003120F1">
        <w:rPr>
          <w:rFonts w:asciiTheme="majorBidi" w:hAnsiTheme="majorBidi" w:cstheme="majorBidi"/>
          <w:sz w:val="26"/>
          <w:szCs w:val="26"/>
          <w:rtl/>
          <w:lang w:val="en-CA"/>
        </w:rPr>
        <w:t xml:space="preserve"> والاستعانة بمستشار وطني لتنسيق وتنفيذ برنامج التدريب، والإبلاغ عن أنشطة التدريب؛ وتنظيم أربعة ورش عمل حول ممارسات الخدمة الجيدة لما مجمله 100 من فنيي التبريد وتكييف الهواء؛ وتصميم وطباعة دليل بشأنِ ممارسات الخدمة الجيدة (48,000 دولار أمريكي)؛ </w:t>
      </w:r>
    </w:p>
    <w:p w14:paraId="2D524193" w14:textId="77777777" w:rsidR="0042396E" w:rsidRPr="003120F1" w:rsidRDefault="0042396E" w:rsidP="003120F1">
      <w:pPr>
        <w:pStyle w:val="Heading2"/>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برنامج التوعية: الاستعانة بمستشار وطني لتخطيط وتنسيق أنشطة التوعية بالتشاور مع وحدة الأوزون الوطنية؛ وتنفيذ أربع حملات توعية بشأن التقنيات البديلة </w:t>
      </w:r>
      <w:r w:rsidRPr="003120F1">
        <w:rPr>
          <w:rFonts w:asciiTheme="majorBidi" w:hAnsiTheme="majorBidi" w:cstheme="majorBidi"/>
          <w:i/>
          <w:sz w:val="26"/>
          <w:szCs w:val="26"/>
          <w:rtl/>
          <w:lang w:val="en-CA"/>
        </w:rPr>
        <w:t>للمواد الهيدروكلوروفلوروكربونية</w:t>
      </w:r>
      <w:r w:rsidRPr="003120F1">
        <w:rPr>
          <w:rFonts w:asciiTheme="majorBidi" w:hAnsiTheme="majorBidi" w:cstheme="majorBidi"/>
          <w:sz w:val="26"/>
          <w:szCs w:val="26"/>
          <w:rtl/>
          <w:lang w:val="en-CA"/>
        </w:rPr>
        <w:t xml:space="preserve"> ولا سيما لمستوردي غازات التبريد وتجهيزات التبريد وتكييف الهواء، وفني تركيب التجهيزات الكبيرة القائمة على المواد الهيدروكلوروفلوروكربونية والصيانة؛ وتصميم وطباعة وتوزيع مواد توعوية بشأن اللوائح الوطنية والخيارات التقنية الخالية من المواد الهيدروكلوروفلوروكربونية في تجهيزات التبريد وتكييف الهواء وتنفيذ خطة إدارة إزالة المواد الهيدروكلوروفلوروكربونية (38,000 دولار أمريكي)؛ و</w:t>
      </w:r>
    </w:p>
    <w:p w14:paraId="47AA72DA" w14:textId="77777777" w:rsidR="0042396E" w:rsidRPr="003120F1" w:rsidRDefault="0042396E" w:rsidP="003120F1">
      <w:pPr>
        <w:pStyle w:val="Heading2"/>
        <w:bidi/>
        <w:rPr>
          <w:rFonts w:asciiTheme="majorBidi" w:hAnsiTheme="majorBidi" w:cstheme="majorBidi"/>
          <w:i/>
          <w:sz w:val="26"/>
          <w:szCs w:val="26"/>
          <w:lang w:val="en-CA"/>
        </w:rPr>
      </w:pPr>
      <w:r w:rsidRPr="003120F1">
        <w:rPr>
          <w:rFonts w:asciiTheme="majorBidi" w:hAnsiTheme="majorBidi" w:cstheme="majorBidi"/>
          <w:i/>
          <w:sz w:val="26"/>
          <w:szCs w:val="26"/>
          <w:rtl/>
          <w:lang w:val="en-CA"/>
        </w:rPr>
        <w:t xml:space="preserve"> رصد وتنفيذ المشروع: تنسيق المشروع ومشاركة أصحاب المصلحة وتنفيذ أنشطة خطة إدارة إزالة المواد الهيدروكلوروفلوروكربونية المخطط لها (26,000 دولار أمريكي)، والتي تشمل ميزانيتي تمويل المستشارين (20,000 دولار أمريكي) والاجتماعات وورش العمل (6,000 دولار أمريكي).</w:t>
      </w:r>
    </w:p>
    <w:p w14:paraId="21963575" w14:textId="77777777" w:rsidR="0042396E" w:rsidRPr="003120F1" w:rsidRDefault="0042396E" w:rsidP="003120F1">
      <w:pPr>
        <w:bidi/>
        <w:spacing w:after="240"/>
        <w:jc w:val="center"/>
        <w:rPr>
          <w:rFonts w:asciiTheme="majorBidi" w:hAnsiTheme="majorBidi" w:cstheme="majorBidi"/>
          <w:b/>
          <w:bCs/>
          <w:sz w:val="26"/>
          <w:szCs w:val="26"/>
          <w:rtl/>
          <w:lang w:val="en-CA"/>
        </w:rPr>
      </w:pPr>
    </w:p>
    <w:p w14:paraId="7104F5DA" w14:textId="01CC9C56" w:rsidR="0042396E" w:rsidRPr="003120F1" w:rsidRDefault="0042396E" w:rsidP="003120F1">
      <w:pPr>
        <w:bidi/>
        <w:spacing w:after="240"/>
        <w:jc w:val="center"/>
        <w:rPr>
          <w:rFonts w:asciiTheme="majorBidi" w:hAnsiTheme="majorBidi" w:cstheme="majorBidi"/>
          <w:b/>
          <w:bCs/>
          <w:sz w:val="26"/>
          <w:szCs w:val="26"/>
          <w:lang w:val="en-CA"/>
        </w:rPr>
      </w:pPr>
      <w:r w:rsidRPr="003120F1">
        <w:rPr>
          <w:rFonts w:asciiTheme="majorBidi" w:hAnsiTheme="majorBidi" w:cstheme="majorBidi"/>
          <w:b/>
          <w:bCs/>
          <w:sz w:val="26"/>
          <w:szCs w:val="26"/>
          <w:rtl/>
          <w:lang w:val="en-CA"/>
        </w:rPr>
        <w:t>تعليقات وتوصيات الأمانة</w:t>
      </w:r>
    </w:p>
    <w:p w14:paraId="6658922C" w14:textId="77777777" w:rsidR="0042396E" w:rsidRPr="003120F1" w:rsidRDefault="0042396E" w:rsidP="003120F1">
      <w:pPr>
        <w:bidi/>
        <w:spacing w:after="240"/>
        <w:rPr>
          <w:rFonts w:asciiTheme="majorBidi" w:hAnsiTheme="majorBidi" w:cstheme="majorBidi"/>
          <w:bCs/>
          <w:sz w:val="26"/>
          <w:szCs w:val="26"/>
          <w:lang w:val="en-CA"/>
        </w:rPr>
      </w:pPr>
      <w:r w:rsidRPr="003120F1">
        <w:rPr>
          <w:rFonts w:asciiTheme="majorBidi" w:hAnsiTheme="majorBidi" w:cstheme="majorBidi"/>
          <w:bCs/>
          <w:sz w:val="26"/>
          <w:szCs w:val="26"/>
          <w:rtl/>
          <w:lang w:val="en-CA"/>
        </w:rPr>
        <w:t xml:space="preserve">التعليقات </w:t>
      </w:r>
    </w:p>
    <w:p w14:paraId="6EEC8410" w14:textId="77777777" w:rsidR="0042396E" w:rsidRPr="003120F1" w:rsidRDefault="0042396E"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استعرضت الأمانة المرحلة الثانية من خطة إدارة إزالة المواد الهيدروكلوروفلوروكربونية في ضوء المرحلة الأولى والسياسات والمبادئ التوجيهية الخاصة بالصندوق متعدد الأطراف، بما في ذلك معايير تمويل إزالة المواد الهيدروكلوروفلوروكربونية في قطاع الاستهلاك للمرحلة الثانية من خطة إدارة إزالة المواد الهيدروكلوروفلوروكربونية (المقرر 74/50)، وخطة العمل للفترة 2020-2022 الخاصة بالصندوق المتعدد الأطراف.</w:t>
      </w:r>
    </w:p>
    <w:p w14:paraId="0293511A" w14:textId="77777777" w:rsidR="0042396E" w:rsidRPr="003120F1" w:rsidRDefault="0042396E" w:rsidP="003120F1">
      <w:pPr>
        <w:pStyle w:val="Heading1"/>
        <w:keepNext/>
        <w:numPr>
          <w:ilvl w:val="0"/>
          <w:numId w:val="0"/>
        </w:numPr>
        <w:bidi/>
        <w:rPr>
          <w:rFonts w:asciiTheme="majorBidi" w:hAnsiTheme="majorBidi" w:cstheme="majorBidi"/>
          <w:sz w:val="26"/>
          <w:szCs w:val="26"/>
          <w:u w:val="single"/>
          <w:lang w:val="en-CA"/>
        </w:rPr>
      </w:pPr>
      <w:r w:rsidRPr="003120F1">
        <w:rPr>
          <w:rFonts w:asciiTheme="majorBidi" w:hAnsiTheme="majorBidi" w:cstheme="majorBidi"/>
          <w:sz w:val="26"/>
          <w:szCs w:val="26"/>
          <w:u w:val="single"/>
          <w:rtl/>
          <w:lang w:val="en-CA"/>
        </w:rPr>
        <w:t>الاستراتيجية الشاملة للمرحلة الثانية</w:t>
      </w:r>
    </w:p>
    <w:p w14:paraId="689B0C83" w14:textId="2BAAE2F1" w:rsidR="0042396E" w:rsidRPr="003120F1" w:rsidRDefault="0042396E"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بناء على توضيح بشأن تحقيق معدلٍ صفري في استهلاك المواد الهيدروكلوروفلوروكربونية بحلول عام 2030، أكدت اليوئنديبي أن حكومة جامايكا تقترح تحقيق التخفيض التام بنسبة 100 % بحلول عام 2030، على أساس تفهم أن الاستهلاك بين عامي 2030 و2040 (أي خدمات الصيانة اللاحقة) قد يتجاوز حاجز الصفر في أي عام طالما أن مجموع مستويات استهلاكه المحسوبة على مدى فترة العشر سنوات من 1 يناير</w:t>
      </w:r>
      <w:r w:rsidRPr="003120F1">
        <w:rPr>
          <w:rFonts w:asciiTheme="majorBidi" w:hAnsiTheme="majorBidi" w:cstheme="majorBidi"/>
          <w:sz w:val="26"/>
          <w:szCs w:val="26"/>
          <w:rtl/>
          <w:lang w:val="en-CA" w:bidi="ar-AE"/>
        </w:rPr>
        <w:t>/كانون الثاني</w:t>
      </w:r>
      <w:r w:rsidRPr="003120F1">
        <w:rPr>
          <w:rFonts w:asciiTheme="majorBidi" w:hAnsiTheme="majorBidi" w:cstheme="majorBidi"/>
          <w:sz w:val="26"/>
          <w:szCs w:val="26"/>
          <w:rtl/>
          <w:lang w:val="en-CA"/>
        </w:rPr>
        <w:t xml:space="preserve"> 2030 إلى 1 يناير/كانون الثاني 2040 بعد قسمتها على 10، لا تتجاوز 2.5 في المائة من امتثال جامايكا بخط الأساس، وشريطة أن يقتصر هذا الاستهلاك على خدمة صيانة تجهيزات التبريد وتكييف الهواء الموجودة في 1 يناير/كانون الثاني 2030، </w:t>
      </w:r>
      <w:r w:rsidRPr="003120F1">
        <w:rPr>
          <w:rFonts w:asciiTheme="majorBidi" w:hAnsiTheme="majorBidi" w:cstheme="majorBidi"/>
          <w:sz w:val="26"/>
          <w:szCs w:val="26"/>
          <w:rtl/>
          <w:lang w:val="en-CA"/>
        </w:rPr>
        <w:lastRenderedPageBreak/>
        <w:t>على النحو المنصوص عليه في بروتوكول مونتريال</w:t>
      </w:r>
      <w:r w:rsidRPr="003120F1">
        <w:rPr>
          <w:rStyle w:val="FootnoteReference"/>
          <w:rFonts w:asciiTheme="majorBidi" w:hAnsiTheme="majorBidi" w:cstheme="majorBidi"/>
          <w:sz w:val="26"/>
          <w:szCs w:val="26"/>
          <w:rtl/>
          <w:lang w:val="en-CA"/>
        </w:rPr>
        <w:footnoteReference w:id="7"/>
      </w:r>
      <w:r w:rsidRPr="003120F1">
        <w:rPr>
          <w:rFonts w:asciiTheme="majorBidi" w:hAnsiTheme="majorBidi" w:cstheme="majorBidi"/>
          <w:sz w:val="26"/>
          <w:szCs w:val="26"/>
          <w:rtl/>
          <w:lang w:val="en-CA"/>
        </w:rPr>
        <w:t>. وقد أكدت اليوئنديبي أيضاً أن الحكومة ستنفذ لوائح لحظر استيراد المواد الهيدروكلوروفلوروكربونية بحلول 1 يناير/كانون الثاني 2030 باستثناء الاستهلاك المسموح به المرتبط بخدمات الصيانة اللاحقة بموجب بروتوكول مونتريال، بحلول 1 يناير/كانون الثاني 2026.</w:t>
      </w:r>
    </w:p>
    <w:p w14:paraId="1F3BF508" w14:textId="77777777" w:rsidR="0042396E" w:rsidRPr="003120F1" w:rsidRDefault="0042396E" w:rsidP="003120F1">
      <w:pPr>
        <w:bidi/>
        <w:spacing w:after="240"/>
        <w:rPr>
          <w:rFonts w:asciiTheme="majorBidi" w:hAnsiTheme="majorBidi" w:cstheme="majorBidi"/>
          <w:i/>
          <w:sz w:val="26"/>
          <w:szCs w:val="26"/>
          <w:lang w:val="en-CA"/>
        </w:rPr>
      </w:pPr>
      <w:r w:rsidRPr="003120F1">
        <w:rPr>
          <w:rFonts w:asciiTheme="majorBidi" w:hAnsiTheme="majorBidi" w:cstheme="majorBidi"/>
          <w:i/>
          <w:sz w:val="26"/>
          <w:szCs w:val="26"/>
          <w:rtl/>
          <w:lang w:val="en-CA"/>
        </w:rPr>
        <w:t>الإطار القانوني</w:t>
      </w:r>
    </w:p>
    <w:p w14:paraId="5A33EC8D" w14:textId="77777777" w:rsidR="0042396E" w:rsidRPr="003120F1" w:rsidRDefault="0042396E"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حددت حكومة جامايكا حصص واردات المواد الهيدروكلوروفلوروكربونية لعام 2020 بما لا يتجاوز 8.2 طن من قدرات استنفاد الأوزن بما يتوافق مع إطارها التنظيمي الوطني الذي يتطلب تحديد حصص مساوية لأهداف استهلاك المواد الهيدروكلوروفلوروكربونية.</w:t>
      </w:r>
    </w:p>
    <w:p w14:paraId="1506C35A" w14:textId="77777777" w:rsidR="0042396E" w:rsidRPr="003120F1" w:rsidRDefault="0042396E"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بالإشارة إلى أن التخلص التدريجي المبكر من المواد الهيدروكلوروفلوروكربونية يؤدي إلى الحدُ من الاعتماد على المواد الهيدروكلوروفلوروكربونية في البلد، فقد طلبت الأمانة توضيحات بشأن إمكانية أن تنظر الحكومة في موعد مبكر لإنفاذ هذه اللوائح؛ وقد أكدت اليوئنديبي بعد مشاورات مفصلة مع الدولة أن 1 يناير/كانون الثاني 2026 سيكون تاريخاً عملياً وواقعياً، مع الأخذ بعين الاعتبار لبنية السوق والعمليات الإدارية التي تتطلب الانتهاء من هذه اللوائح.</w:t>
      </w:r>
    </w:p>
    <w:p w14:paraId="3F811D46" w14:textId="55D11237" w:rsidR="0042396E" w:rsidRPr="003120F1" w:rsidRDefault="0042396E"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فيما يتعلق بالإجراءات التي تم اتخاذها عقب التوصيات الواردة في تقرير التحقق المقدم إلى الاجتماع الخامس والثمانين، أفادت اليوئنديبي أن الحكومة بدأت منذ يونيو</w:t>
      </w:r>
      <w:r w:rsidRPr="003120F1">
        <w:rPr>
          <w:rFonts w:asciiTheme="majorBidi" w:hAnsiTheme="majorBidi" w:cstheme="majorBidi"/>
          <w:sz w:val="26"/>
          <w:szCs w:val="26"/>
          <w:rtl/>
          <w:lang w:val="en-CA" w:bidi="ar-AE"/>
        </w:rPr>
        <w:t>/حزيران</w:t>
      </w:r>
      <w:r w:rsidRPr="003120F1">
        <w:rPr>
          <w:rFonts w:asciiTheme="majorBidi" w:hAnsiTheme="majorBidi" w:cstheme="majorBidi"/>
          <w:sz w:val="26"/>
          <w:szCs w:val="26"/>
          <w:rtl/>
          <w:lang w:val="en-CA"/>
        </w:rPr>
        <w:t xml:space="preserve"> 2020 في تنفيذ الإجراءات التالية باعتبارها أولوية قصوى:</w:t>
      </w:r>
      <w:r w:rsidRPr="003120F1">
        <w:rPr>
          <w:rFonts w:asciiTheme="majorBidi" w:hAnsiTheme="majorBidi" w:cstheme="majorBidi"/>
          <w:sz w:val="26"/>
          <w:szCs w:val="26"/>
          <w:rtl/>
        </w:rPr>
        <w:t xml:space="preserve"> </w:t>
      </w:r>
      <w:r w:rsidRPr="003120F1">
        <w:rPr>
          <w:rFonts w:asciiTheme="majorBidi" w:hAnsiTheme="majorBidi" w:cstheme="majorBidi"/>
          <w:sz w:val="26"/>
          <w:szCs w:val="26"/>
          <w:rtl/>
          <w:lang w:val="en-CA"/>
        </w:rPr>
        <w:t>إجراء مشاورات مع المستوردين بشأن الإبلاغ عن البيانات وإدارة البيانات الخاصة بالمواد الهيدروكلوروفلوروكربونية وخلائط الهيدروكلوروفلوروكربون بمجرد رفعِ القيود المفروضة جراءَ جائحة كوفيد-19؛ وعمل وحدة الأوزون الوطنية على إنشاء مجموعات استشارية للتنسيق بين المستوردين ووكالات/وهيئات شحن الواردات من أجل التواصل الدوري بشأن الإبلاغ عن بيانات المواد الهيدروكلوروفلوروكربونية وقضايا إدارة البيانات؛ والانتهاء من نموذج الإبلاغ عن البيانات من أجل الموائمة ما بين بيانات استيراد المواد الهيدروكلوروفلوروكربونية والبيانات الجمركية بعد إجراء المشاورات اللازمة في 2020-2021؛ وإرسال تقارير المادة 7 وبيانات البرنامج القُطري المنقحة للفترة من 2015 إلى 2019 إلى أمانة الأوزون وأمانة الصندوق المتعدد الأطراف، على التوالي. وقد اتفقت الأمانة مع اليوئنديبي على تقديم تحديث للتوصيات في الاجتماع السابع والثمانين.</w:t>
      </w:r>
    </w:p>
    <w:p w14:paraId="574CEE81" w14:textId="77777777" w:rsidR="0042396E" w:rsidRPr="003120F1" w:rsidRDefault="0042396E" w:rsidP="003120F1">
      <w:pPr>
        <w:bidi/>
        <w:rPr>
          <w:rFonts w:asciiTheme="majorBidi" w:hAnsiTheme="majorBidi" w:cstheme="majorBidi"/>
          <w:i/>
          <w:sz w:val="26"/>
          <w:szCs w:val="26"/>
          <w:lang w:val="en-CA"/>
        </w:rPr>
      </w:pPr>
      <w:r w:rsidRPr="003120F1">
        <w:rPr>
          <w:rFonts w:asciiTheme="majorBidi" w:hAnsiTheme="majorBidi" w:cstheme="majorBidi"/>
          <w:i/>
          <w:sz w:val="26"/>
          <w:szCs w:val="26"/>
          <w:rtl/>
          <w:lang w:val="en-CA"/>
        </w:rPr>
        <w:t>أهداف تخفيض المرحلة الثانية</w:t>
      </w:r>
    </w:p>
    <w:p w14:paraId="3D66B02B" w14:textId="77777777" w:rsidR="0042396E" w:rsidRPr="003120F1" w:rsidRDefault="0042396E" w:rsidP="003120F1">
      <w:pPr>
        <w:bidi/>
        <w:rPr>
          <w:rFonts w:asciiTheme="majorBidi" w:hAnsiTheme="majorBidi" w:cstheme="majorBidi"/>
          <w:sz w:val="26"/>
          <w:szCs w:val="26"/>
          <w:lang w:val="en-CA"/>
        </w:rPr>
      </w:pPr>
    </w:p>
    <w:p w14:paraId="27812B47" w14:textId="77777777" w:rsidR="0042396E" w:rsidRPr="003120F1" w:rsidRDefault="0042396E"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ناقشت الأمانة مع اليوئنديبي أهداف المرحلة الثانية مع الأخذ في عين الاعتبار أن استهلاك عام 2019 بلغ 2.86 طن من قدرات استنفاد الأوزون فقط.</w:t>
      </w:r>
      <w:r w:rsidRPr="003120F1">
        <w:rPr>
          <w:rFonts w:asciiTheme="majorBidi" w:hAnsiTheme="majorBidi" w:cstheme="majorBidi"/>
          <w:sz w:val="26"/>
          <w:szCs w:val="26"/>
          <w:rtl/>
        </w:rPr>
        <w:t xml:space="preserve"> </w:t>
      </w:r>
      <w:r w:rsidRPr="003120F1">
        <w:rPr>
          <w:rFonts w:asciiTheme="majorBidi" w:hAnsiTheme="majorBidi" w:cstheme="majorBidi"/>
          <w:sz w:val="26"/>
          <w:szCs w:val="26"/>
          <w:rtl/>
          <w:lang w:val="en-CA"/>
        </w:rPr>
        <w:t>وقد أوضحت اليوئنديبي أن استهلاك المواد الهيدروكلوروفلوروكربونية في عام 2019 شهد انخفاضاً استثنائياً بالنظر إلى الاستهلاك الفعلي البالغ 7.62 طن من قدرات استنفاد الأوزون و9.97 طن من قدرات استنفاد الأوزون بين عامي 2015 و2018. وافقت الحكومة عقب المناقشات على أهداف استهلاك المواد الهيدروكلوروفلوروكربونية البالغة 8.2 طن من قدرات استنفاد الأوزون للفترة الممتدة ما بين 2021 و2024؛ و5.3 طن من قدرات استنفاد الأوزون للفترة الممتدة من 2025 إلى 2029؛ وصفر طن من قدرات استنفاد الأوزون في عام 2030.</w:t>
      </w:r>
    </w:p>
    <w:p w14:paraId="21660B7A" w14:textId="77777777" w:rsidR="0042396E" w:rsidRPr="003120F1" w:rsidRDefault="0042396E" w:rsidP="003120F1">
      <w:pPr>
        <w:keepNext/>
        <w:bidi/>
        <w:spacing w:after="240"/>
        <w:rPr>
          <w:rFonts w:asciiTheme="majorBidi" w:hAnsiTheme="majorBidi" w:cstheme="majorBidi"/>
          <w:sz w:val="26"/>
          <w:szCs w:val="26"/>
          <w:u w:val="single"/>
          <w:lang w:val="en-CA"/>
        </w:rPr>
      </w:pPr>
      <w:r w:rsidRPr="003120F1">
        <w:rPr>
          <w:rFonts w:asciiTheme="majorBidi" w:hAnsiTheme="majorBidi" w:cstheme="majorBidi"/>
          <w:sz w:val="26"/>
          <w:szCs w:val="26"/>
          <w:u w:val="single"/>
          <w:rtl/>
          <w:lang w:val="en-CA"/>
        </w:rPr>
        <w:t>المسائل الفنية وذات الصلة بالتكلفة</w:t>
      </w:r>
    </w:p>
    <w:p w14:paraId="62D30223" w14:textId="77777777" w:rsidR="0042396E" w:rsidRPr="003120F1" w:rsidRDefault="0042396E"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ناقشت الأمانة مكونات المشروع مع اليوئنديبي لمعرفة ما إذا كان يمكن إعادة تخصيص الأموال لتعزيز تأثير تدريب فنيي الصيانة وتعزيز الإنفاذ، والتي تعتبر مسائل بالغة الأهمية لتحقيق التخلص التدريجي المستدام. وبالتالي، تم الاتفاق على إجراء مراجعة وتحديث اللوائح لتعزيز نظام الترخيص والتدابير الأخرى لضمان التخلص التدريجي </w:t>
      </w:r>
      <w:r w:rsidRPr="003120F1">
        <w:rPr>
          <w:rFonts w:asciiTheme="majorBidi" w:hAnsiTheme="majorBidi" w:cstheme="majorBidi"/>
          <w:sz w:val="26"/>
          <w:szCs w:val="26"/>
          <w:rtl/>
          <w:lang w:val="en-CA"/>
        </w:rPr>
        <w:lastRenderedPageBreak/>
        <w:t>المستدام من المواد الهيدروكلوروفلوروكربونية؛ وزيادة عدد موظفي الإنفاذ الذين سيتم تدريبهم من 400 إلى 500 وفنيي التبريد وتكييف الهواء من 320 إلى 600؛ ودعم تطوير قاعدة بيانات خاصة بفنيي التبريد وتكييف الهواء المدربين؛ وتنفيذ أنشطة التوعية لتعزيز مشاركة فنيي التبريد وتكييف الهواء في التدريب وتشجيع اعتماد بدائل صديقة للبيئة عوضاً عن المواد الهيدروكلوروفلوروكربونية. ويعرض الجدول6 توزيع التكلفة المنقح لمختلف العناصر.</w:t>
      </w:r>
    </w:p>
    <w:p w14:paraId="4999B33F" w14:textId="17711271" w:rsidR="00B56416" w:rsidRPr="003120F1" w:rsidRDefault="00B56416" w:rsidP="003120F1">
      <w:pPr>
        <w:keepNext/>
        <w:bidi/>
        <w:rPr>
          <w:rFonts w:asciiTheme="majorBidi" w:hAnsiTheme="majorBidi" w:cstheme="majorBidi"/>
          <w:bCs/>
          <w:sz w:val="20"/>
          <w:szCs w:val="20"/>
          <w:lang w:val="en-CA"/>
        </w:rPr>
      </w:pPr>
      <w:r w:rsidRPr="003120F1">
        <w:rPr>
          <w:rFonts w:asciiTheme="majorBidi" w:hAnsiTheme="majorBidi" w:cstheme="majorBidi"/>
          <w:bCs/>
          <w:sz w:val="20"/>
          <w:szCs w:val="20"/>
          <w:rtl/>
          <w:lang w:val="en-CA"/>
        </w:rPr>
        <w:t>الجدول6: التكلفة المنقحة الموزعة حسب النشاط للمرحلة الثانية من خطة إدارة إزالة المواد الهيدروكلوروفلوروكربونية لجامايكا (دولار أمريكي)</w:t>
      </w:r>
    </w:p>
    <w:tbl>
      <w:tblPr>
        <w:bidiVisual/>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4"/>
        <w:gridCol w:w="1393"/>
        <w:gridCol w:w="1393"/>
      </w:tblGrid>
      <w:tr w:rsidR="00BA25A5" w:rsidRPr="003120F1" w14:paraId="2E549F90" w14:textId="77777777" w:rsidTr="00BA25A5">
        <w:trPr>
          <w:trHeight w:val="206"/>
          <w:tblHeader/>
        </w:trPr>
        <w:tc>
          <w:tcPr>
            <w:tcW w:w="3510" w:type="pct"/>
            <w:shd w:val="clear" w:color="auto" w:fill="auto"/>
            <w:vAlign w:val="center"/>
            <w:hideMark/>
          </w:tcPr>
          <w:p w14:paraId="5C003772" w14:textId="1C61B139" w:rsidR="00BA25A5" w:rsidRPr="003120F1" w:rsidRDefault="00646816" w:rsidP="003120F1">
            <w:pPr>
              <w:bidi/>
              <w:jc w:val="left"/>
              <w:rPr>
                <w:rFonts w:asciiTheme="majorBidi" w:hAnsiTheme="majorBidi" w:cstheme="majorBidi"/>
                <w:b/>
                <w:bCs/>
                <w:sz w:val="20"/>
                <w:szCs w:val="20"/>
                <w:rtl/>
                <w:lang w:val="en-CA" w:eastAsia="zh-CN" w:bidi="ar-AE"/>
              </w:rPr>
            </w:pPr>
            <w:r w:rsidRPr="003120F1">
              <w:rPr>
                <w:rFonts w:asciiTheme="majorBidi" w:hAnsiTheme="majorBidi" w:cstheme="majorBidi"/>
                <w:b/>
                <w:bCs/>
                <w:sz w:val="20"/>
                <w:szCs w:val="20"/>
                <w:rtl/>
                <w:lang w:val="en-CA" w:eastAsia="zh-CN" w:bidi="ar-AE"/>
              </w:rPr>
              <w:t>النشاط</w:t>
            </w:r>
          </w:p>
        </w:tc>
        <w:tc>
          <w:tcPr>
            <w:tcW w:w="745" w:type="pct"/>
            <w:shd w:val="clear" w:color="auto" w:fill="auto"/>
            <w:tcMar>
              <w:right w:w="173" w:type="dxa"/>
            </w:tcMar>
            <w:vAlign w:val="center"/>
            <w:hideMark/>
          </w:tcPr>
          <w:p w14:paraId="0F5C011C" w14:textId="6843F015" w:rsidR="00BA25A5" w:rsidRPr="003120F1" w:rsidRDefault="00646816" w:rsidP="003120F1">
            <w:pPr>
              <w:bidi/>
              <w:jc w:val="center"/>
              <w:rPr>
                <w:rFonts w:asciiTheme="majorBidi" w:hAnsiTheme="majorBidi" w:cstheme="majorBidi"/>
                <w:b/>
                <w:bCs/>
                <w:sz w:val="20"/>
                <w:szCs w:val="20"/>
                <w:lang w:val="en-CA" w:eastAsia="zh-CN"/>
              </w:rPr>
            </w:pPr>
            <w:r w:rsidRPr="003120F1">
              <w:rPr>
                <w:rFonts w:asciiTheme="majorBidi" w:hAnsiTheme="majorBidi" w:cstheme="majorBidi"/>
                <w:b/>
                <w:bCs/>
                <w:sz w:val="20"/>
                <w:szCs w:val="20"/>
                <w:rtl/>
                <w:lang w:val="en-CA" w:eastAsia="zh-CN" w:bidi="ar-AE"/>
              </w:rPr>
              <w:t>التكلفة الأصلية</w:t>
            </w:r>
            <w:r w:rsidR="00BA25A5" w:rsidRPr="003120F1">
              <w:rPr>
                <w:rFonts w:asciiTheme="majorBidi" w:hAnsiTheme="majorBidi" w:cstheme="majorBidi"/>
                <w:b/>
                <w:bCs/>
                <w:sz w:val="20"/>
                <w:szCs w:val="20"/>
                <w:lang w:val="en-CA" w:eastAsia="zh-CN"/>
              </w:rPr>
              <w:t xml:space="preserve"> </w:t>
            </w:r>
          </w:p>
        </w:tc>
        <w:tc>
          <w:tcPr>
            <w:tcW w:w="745" w:type="pct"/>
            <w:tcMar>
              <w:right w:w="173" w:type="dxa"/>
            </w:tcMar>
          </w:tcPr>
          <w:p w14:paraId="57A349D7" w14:textId="2C7E9B89" w:rsidR="00BA25A5" w:rsidRPr="003120F1" w:rsidRDefault="00646816" w:rsidP="003120F1">
            <w:pPr>
              <w:bidi/>
              <w:jc w:val="center"/>
              <w:rPr>
                <w:rFonts w:asciiTheme="majorBidi" w:hAnsiTheme="majorBidi" w:cstheme="majorBidi"/>
                <w:b/>
                <w:bCs/>
                <w:sz w:val="20"/>
                <w:szCs w:val="20"/>
                <w:lang w:val="en-CA" w:eastAsia="zh-CN"/>
              </w:rPr>
            </w:pPr>
            <w:r w:rsidRPr="003120F1">
              <w:rPr>
                <w:rFonts w:asciiTheme="majorBidi" w:hAnsiTheme="majorBidi" w:cstheme="majorBidi"/>
                <w:b/>
                <w:bCs/>
                <w:sz w:val="20"/>
                <w:szCs w:val="20"/>
                <w:rtl/>
                <w:lang w:val="en-CA" w:eastAsia="zh-CN" w:bidi="ar-AE"/>
              </w:rPr>
              <w:t>التكلفة المنقحة</w:t>
            </w:r>
            <w:r w:rsidR="00BA25A5" w:rsidRPr="003120F1">
              <w:rPr>
                <w:rFonts w:asciiTheme="majorBidi" w:hAnsiTheme="majorBidi" w:cstheme="majorBidi"/>
                <w:b/>
                <w:bCs/>
                <w:sz w:val="20"/>
                <w:szCs w:val="20"/>
                <w:lang w:val="en-CA" w:eastAsia="zh-CN"/>
              </w:rPr>
              <w:t xml:space="preserve"> </w:t>
            </w:r>
          </w:p>
        </w:tc>
      </w:tr>
      <w:tr w:rsidR="00646816" w:rsidRPr="003120F1" w14:paraId="7D9FA7B3" w14:textId="77777777" w:rsidTr="00BA25A5">
        <w:trPr>
          <w:trHeight w:val="224"/>
        </w:trPr>
        <w:tc>
          <w:tcPr>
            <w:tcW w:w="3510" w:type="pct"/>
            <w:shd w:val="clear" w:color="auto" w:fill="auto"/>
            <w:noWrap/>
          </w:tcPr>
          <w:p w14:paraId="7F7A24B6" w14:textId="4DBBE83C" w:rsidR="00646816" w:rsidRPr="003120F1" w:rsidRDefault="00646816" w:rsidP="003120F1">
            <w:pPr>
              <w:bidi/>
              <w:jc w:val="left"/>
              <w:rPr>
                <w:rFonts w:asciiTheme="majorBidi" w:hAnsiTheme="majorBidi" w:cstheme="majorBidi"/>
                <w:sz w:val="20"/>
                <w:szCs w:val="20"/>
                <w:lang w:val="en-CA" w:eastAsia="zh-CN"/>
              </w:rPr>
            </w:pPr>
            <w:r w:rsidRPr="003120F1">
              <w:rPr>
                <w:rFonts w:asciiTheme="majorBidi" w:hAnsiTheme="majorBidi" w:cstheme="majorBidi"/>
                <w:sz w:val="20"/>
                <w:szCs w:val="20"/>
                <w:rtl/>
                <w:lang w:val="en-CA" w:eastAsia="zh-CN" w:bidi="ar-AE"/>
              </w:rPr>
              <w:t>تعزيز السياسات والأطر القانونية لضبط استهلاك المواد الهيدروكلوروفلوروكربونية</w:t>
            </w:r>
          </w:p>
        </w:tc>
        <w:tc>
          <w:tcPr>
            <w:tcW w:w="745" w:type="pct"/>
            <w:tcMar>
              <w:right w:w="173" w:type="dxa"/>
            </w:tcMar>
          </w:tcPr>
          <w:p w14:paraId="0BDF4C50" w14:textId="0856855E" w:rsidR="00646816" w:rsidRPr="003120F1" w:rsidRDefault="00646816" w:rsidP="003120F1">
            <w:pPr>
              <w:bidi/>
              <w:jc w:val="left"/>
              <w:rPr>
                <w:rFonts w:asciiTheme="majorBidi" w:hAnsiTheme="majorBidi" w:cstheme="majorBidi"/>
                <w:sz w:val="20"/>
                <w:szCs w:val="20"/>
                <w:lang w:val="en-CA" w:eastAsia="zh-CN"/>
              </w:rPr>
            </w:pPr>
            <w:r w:rsidRPr="003120F1">
              <w:rPr>
                <w:rFonts w:asciiTheme="majorBidi" w:hAnsiTheme="majorBidi" w:cstheme="majorBidi"/>
                <w:sz w:val="20"/>
                <w:szCs w:val="20"/>
                <w:rtl/>
                <w:lang w:val="en-CA" w:eastAsia="zh-CN"/>
              </w:rPr>
              <w:t>110,000</w:t>
            </w:r>
          </w:p>
        </w:tc>
        <w:tc>
          <w:tcPr>
            <w:tcW w:w="745" w:type="pct"/>
            <w:tcMar>
              <w:right w:w="173" w:type="dxa"/>
            </w:tcMar>
          </w:tcPr>
          <w:p w14:paraId="107F45A6" w14:textId="1EDB4F4A" w:rsidR="00646816" w:rsidRPr="003120F1" w:rsidRDefault="00646816" w:rsidP="003120F1">
            <w:pPr>
              <w:bidi/>
              <w:jc w:val="left"/>
              <w:rPr>
                <w:rFonts w:asciiTheme="majorBidi" w:hAnsiTheme="majorBidi" w:cstheme="majorBidi"/>
                <w:sz w:val="20"/>
                <w:szCs w:val="20"/>
                <w:lang w:val="en-US" w:eastAsia="en-CA"/>
              </w:rPr>
            </w:pPr>
            <w:r w:rsidRPr="003120F1">
              <w:rPr>
                <w:rFonts w:asciiTheme="majorBidi" w:hAnsiTheme="majorBidi" w:cstheme="majorBidi"/>
                <w:sz w:val="20"/>
                <w:szCs w:val="20"/>
                <w:rtl/>
                <w:lang w:val="en-CA" w:eastAsia="zh-CN"/>
              </w:rPr>
              <w:t>120,000</w:t>
            </w:r>
          </w:p>
        </w:tc>
      </w:tr>
      <w:tr w:rsidR="00646816" w:rsidRPr="003120F1" w14:paraId="18C06735" w14:textId="77777777" w:rsidTr="00BA25A5">
        <w:trPr>
          <w:trHeight w:val="192"/>
        </w:trPr>
        <w:tc>
          <w:tcPr>
            <w:tcW w:w="3510" w:type="pct"/>
            <w:shd w:val="clear" w:color="auto" w:fill="auto"/>
            <w:noWrap/>
          </w:tcPr>
          <w:p w14:paraId="70F17948" w14:textId="0BCC7682" w:rsidR="00646816" w:rsidRPr="003120F1" w:rsidRDefault="00646816" w:rsidP="003120F1">
            <w:pPr>
              <w:bidi/>
              <w:jc w:val="left"/>
              <w:rPr>
                <w:rFonts w:asciiTheme="majorBidi" w:hAnsiTheme="majorBidi" w:cstheme="majorBidi"/>
                <w:sz w:val="20"/>
                <w:szCs w:val="20"/>
                <w:lang w:val="en-CA" w:eastAsia="zh-CN"/>
              </w:rPr>
            </w:pPr>
            <w:r w:rsidRPr="003120F1">
              <w:rPr>
                <w:rFonts w:asciiTheme="majorBidi" w:hAnsiTheme="majorBidi" w:cstheme="majorBidi"/>
                <w:sz w:val="20"/>
                <w:szCs w:val="20"/>
                <w:rtl/>
                <w:lang w:val="en-CA" w:eastAsia="zh-CN" w:bidi="ar-AE"/>
              </w:rPr>
              <w:t>تعزيز ممارسات الخدمة الجيدة في قطاع التبريد وتكييف الهواء</w:t>
            </w:r>
          </w:p>
        </w:tc>
        <w:tc>
          <w:tcPr>
            <w:tcW w:w="745" w:type="pct"/>
            <w:tcMar>
              <w:right w:w="173" w:type="dxa"/>
            </w:tcMar>
          </w:tcPr>
          <w:p w14:paraId="7AC6B7B6" w14:textId="12C45599" w:rsidR="00646816" w:rsidRPr="003120F1" w:rsidRDefault="00646816" w:rsidP="003120F1">
            <w:pPr>
              <w:bidi/>
              <w:jc w:val="left"/>
              <w:rPr>
                <w:rFonts w:asciiTheme="majorBidi" w:hAnsiTheme="majorBidi" w:cstheme="majorBidi"/>
                <w:sz w:val="20"/>
                <w:szCs w:val="20"/>
                <w:lang w:val="en-CA" w:eastAsia="zh-CN"/>
              </w:rPr>
            </w:pPr>
            <w:r w:rsidRPr="003120F1">
              <w:rPr>
                <w:rFonts w:asciiTheme="majorBidi" w:hAnsiTheme="majorBidi" w:cstheme="majorBidi"/>
                <w:sz w:val="20"/>
                <w:szCs w:val="20"/>
                <w:rtl/>
                <w:lang w:val="en-CA" w:eastAsia="zh-CN"/>
              </w:rPr>
              <w:t>120,000</w:t>
            </w:r>
          </w:p>
        </w:tc>
        <w:tc>
          <w:tcPr>
            <w:tcW w:w="745" w:type="pct"/>
            <w:tcMar>
              <w:right w:w="173" w:type="dxa"/>
            </w:tcMar>
          </w:tcPr>
          <w:p w14:paraId="3482CB5C" w14:textId="43FAFBE7" w:rsidR="00646816" w:rsidRPr="003120F1" w:rsidRDefault="00646816" w:rsidP="003120F1">
            <w:pPr>
              <w:bidi/>
              <w:jc w:val="left"/>
              <w:rPr>
                <w:rFonts w:asciiTheme="majorBidi" w:hAnsiTheme="majorBidi" w:cstheme="majorBidi"/>
                <w:sz w:val="20"/>
                <w:szCs w:val="20"/>
                <w:lang w:val="en-CA" w:eastAsia="en-CA"/>
              </w:rPr>
            </w:pPr>
            <w:r w:rsidRPr="003120F1">
              <w:rPr>
                <w:rFonts w:asciiTheme="majorBidi" w:hAnsiTheme="majorBidi" w:cstheme="majorBidi"/>
                <w:sz w:val="20"/>
                <w:szCs w:val="20"/>
                <w:rtl/>
                <w:lang w:val="en-CA" w:eastAsia="zh-CN"/>
              </w:rPr>
              <w:t>135,000</w:t>
            </w:r>
          </w:p>
        </w:tc>
      </w:tr>
      <w:tr w:rsidR="00646816" w:rsidRPr="003120F1" w14:paraId="244502C1" w14:textId="77777777" w:rsidTr="00BA25A5">
        <w:trPr>
          <w:trHeight w:val="215"/>
        </w:trPr>
        <w:tc>
          <w:tcPr>
            <w:tcW w:w="3510" w:type="pct"/>
            <w:shd w:val="clear" w:color="auto" w:fill="auto"/>
            <w:noWrap/>
          </w:tcPr>
          <w:p w14:paraId="28442D7A" w14:textId="0066C3A2" w:rsidR="00646816" w:rsidRPr="003120F1" w:rsidRDefault="00646816" w:rsidP="003120F1">
            <w:pPr>
              <w:bidi/>
              <w:jc w:val="left"/>
              <w:rPr>
                <w:rFonts w:asciiTheme="majorBidi" w:hAnsiTheme="majorBidi" w:cstheme="majorBidi"/>
                <w:sz w:val="20"/>
                <w:szCs w:val="20"/>
                <w:rtl/>
                <w:lang w:val="en-CA" w:eastAsia="zh-CN" w:bidi="ar-AE"/>
              </w:rPr>
            </w:pPr>
            <w:r w:rsidRPr="003120F1">
              <w:rPr>
                <w:rFonts w:asciiTheme="majorBidi" w:hAnsiTheme="majorBidi" w:cstheme="majorBidi"/>
                <w:sz w:val="20"/>
                <w:szCs w:val="20"/>
                <w:rtl/>
                <w:lang w:val="en-CA" w:eastAsia="zh-CN"/>
              </w:rPr>
              <w:t>برامج التوعية</w:t>
            </w:r>
          </w:p>
        </w:tc>
        <w:tc>
          <w:tcPr>
            <w:tcW w:w="745" w:type="pct"/>
            <w:tcMar>
              <w:right w:w="173" w:type="dxa"/>
            </w:tcMar>
          </w:tcPr>
          <w:p w14:paraId="5A917743" w14:textId="5969DB28" w:rsidR="00646816" w:rsidRPr="003120F1" w:rsidRDefault="00646816" w:rsidP="003120F1">
            <w:pPr>
              <w:bidi/>
              <w:jc w:val="left"/>
              <w:rPr>
                <w:rFonts w:asciiTheme="majorBidi" w:hAnsiTheme="majorBidi" w:cstheme="majorBidi"/>
                <w:sz w:val="20"/>
                <w:szCs w:val="20"/>
                <w:lang w:val="en-CA" w:eastAsia="zh-CN"/>
              </w:rPr>
            </w:pPr>
            <w:r w:rsidRPr="003120F1">
              <w:rPr>
                <w:rFonts w:asciiTheme="majorBidi" w:hAnsiTheme="majorBidi" w:cstheme="majorBidi"/>
                <w:sz w:val="20"/>
                <w:szCs w:val="20"/>
                <w:rtl/>
                <w:lang w:val="en-CA" w:eastAsia="zh-CN"/>
              </w:rPr>
              <w:t>95,000</w:t>
            </w:r>
          </w:p>
        </w:tc>
        <w:tc>
          <w:tcPr>
            <w:tcW w:w="745" w:type="pct"/>
            <w:tcMar>
              <w:right w:w="173" w:type="dxa"/>
            </w:tcMar>
          </w:tcPr>
          <w:p w14:paraId="19992C4B" w14:textId="44B7FC9A" w:rsidR="00646816" w:rsidRPr="003120F1" w:rsidRDefault="00646816" w:rsidP="003120F1">
            <w:pPr>
              <w:bidi/>
              <w:jc w:val="left"/>
              <w:rPr>
                <w:rFonts w:asciiTheme="majorBidi" w:hAnsiTheme="majorBidi" w:cstheme="majorBidi"/>
                <w:sz w:val="20"/>
                <w:szCs w:val="20"/>
                <w:lang w:val="en-CA" w:eastAsia="en-CA"/>
              </w:rPr>
            </w:pPr>
            <w:r w:rsidRPr="003120F1">
              <w:rPr>
                <w:rFonts w:asciiTheme="majorBidi" w:hAnsiTheme="majorBidi" w:cstheme="majorBidi"/>
                <w:sz w:val="20"/>
                <w:szCs w:val="20"/>
                <w:rtl/>
                <w:lang w:val="en-CA" w:eastAsia="zh-CN"/>
              </w:rPr>
              <w:t>70,000</w:t>
            </w:r>
          </w:p>
        </w:tc>
      </w:tr>
      <w:tr w:rsidR="00646816" w:rsidRPr="003120F1" w14:paraId="602F5737" w14:textId="77777777" w:rsidTr="00BA25A5">
        <w:trPr>
          <w:trHeight w:val="154"/>
        </w:trPr>
        <w:tc>
          <w:tcPr>
            <w:tcW w:w="3510" w:type="pct"/>
            <w:shd w:val="clear" w:color="auto" w:fill="auto"/>
            <w:noWrap/>
          </w:tcPr>
          <w:p w14:paraId="068760DC" w14:textId="1DBAF2AD" w:rsidR="00646816" w:rsidRPr="003120F1" w:rsidRDefault="00646816" w:rsidP="003120F1">
            <w:pPr>
              <w:tabs>
                <w:tab w:val="left" w:pos="360"/>
              </w:tabs>
              <w:bidi/>
              <w:jc w:val="left"/>
              <w:rPr>
                <w:rFonts w:asciiTheme="majorBidi" w:hAnsiTheme="majorBidi" w:cstheme="majorBidi"/>
                <w:sz w:val="20"/>
                <w:szCs w:val="20"/>
                <w:lang w:val="en-CA"/>
              </w:rPr>
            </w:pPr>
            <w:r w:rsidRPr="003120F1">
              <w:rPr>
                <w:rFonts w:asciiTheme="majorBidi" w:hAnsiTheme="majorBidi" w:cstheme="majorBidi"/>
                <w:sz w:val="20"/>
                <w:szCs w:val="20"/>
                <w:rtl/>
                <w:lang w:val="en-CA" w:eastAsia="zh-CN"/>
              </w:rPr>
              <w:t>الرصد والتقارير</w:t>
            </w:r>
          </w:p>
        </w:tc>
        <w:tc>
          <w:tcPr>
            <w:tcW w:w="745" w:type="pct"/>
            <w:tcMar>
              <w:left w:w="115" w:type="dxa"/>
              <w:right w:w="173" w:type="dxa"/>
            </w:tcMar>
          </w:tcPr>
          <w:p w14:paraId="129B9AFC" w14:textId="7E95A4BF" w:rsidR="00646816" w:rsidRPr="003120F1" w:rsidRDefault="00646816" w:rsidP="003120F1">
            <w:pPr>
              <w:bidi/>
              <w:jc w:val="left"/>
              <w:rPr>
                <w:rFonts w:asciiTheme="majorBidi" w:hAnsiTheme="majorBidi" w:cstheme="majorBidi"/>
                <w:sz w:val="20"/>
                <w:szCs w:val="20"/>
                <w:lang w:val="en-CA" w:eastAsia="en-CA"/>
              </w:rPr>
            </w:pPr>
            <w:r w:rsidRPr="003120F1">
              <w:rPr>
                <w:rFonts w:asciiTheme="majorBidi" w:hAnsiTheme="majorBidi" w:cstheme="majorBidi"/>
                <w:sz w:val="20"/>
                <w:szCs w:val="20"/>
                <w:rtl/>
                <w:lang w:val="en-CA" w:eastAsia="zh-CN"/>
              </w:rPr>
              <w:t>65,000</w:t>
            </w:r>
          </w:p>
        </w:tc>
        <w:tc>
          <w:tcPr>
            <w:tcW w:w="745" w:type="pct"/>
            <w:tcMar>
              <w:right w:w="173" w:type="dxa"/>
            </w:tcMar>
          </w:tcPr>
          <w:p w14:paraId="76957ED3" w14:textId="03944940" w:rsidR="00646816" w:rsidRPr="003120F1" w:rsidRDefault="00646816" w:rsidP="003120F1">
            <w:pPr>
              <w:bidi/>
              <w:jc w:val="left"/>
              <w:rPr>
                <w:rFonts w:asciiTheme="majorBidi" w:hAnsiTheme="majorBidi" w:cstheme="majorBidi"/>
                <w:sz w:val="20"/>
                <w:szCs w:val="20"/>
                <w:lang w:val="en-CA" w:eastAsia="zh-CN"/>
              </w:rPr>
            </w:pPr>
            <w:r w:rsidRPr="003120F1">
              <w:rPr>
                <w:rFonts w:asciiTheme="majorBidi" w:hAnsiTheme="majorBidi" w:cstheme="majorBidi"/>
                <w:sz w:val="20"/>
                <w:szCs w:val="20"/>
                <w:rtl/>
                <w:lang w:val="en-CA" w:eastAsia="zh-CN"/>
              </w:rPr>
              <w:t>65,000</w:t>
            </w:r>
          </w:p>
        </w:tc>
      </w:tr>
      <w:tr w:rsidR="00646816" w:rsidRPr="003120F1" w14:paraId="166CF59D" w14:textId="77777777" w:rsidTr="00BA25A5">
        <w:trPr>
          <w:trHeight w:val="154"/>
        </w:trPr>
        <w:tc>
          <w:tcPr>
            <w:tcW w:w="3510" w:type="pct"/>
            <w:shd w:val="clear" w:color="auto" w:fill="auto"/>
            <w:noWrap/>
            <w:vAlign w:val="center"/>
          </w:tcPr>
          <w:p w14:paraId="1331CED9" w14:textId="3891B3CB" w:rsidR="00646816" w:rsidRPr="003120F1" w:rsidRDefault="00646816" w:rsidP="003120F1">
            <w:pPr>
              <w:tabs>
                <w:tab w:val="left" w:pos="360"/>
              </w:tabs>
              <w:bidi/>
              <w:jc w:val="left"/>
              <w:rPr>
                <w:rFonts w:asciiTheme="majorBidi" w:hAnsiTheme="majorBidi" w:cstheme="majorBidi"/>
                <w:sz w:val="20"/>
                <w:szCs w:val="20"/>
                <w:lang w:val="en-CA" w:eastAsia="zh-CN"/>
              </w:rPr>
            </w:pPr>
            <w:r w:rsidRPr="003120F1">
              <w:rPr>
                <w:rFonts w:asciiTheme="majorBidi" w:hAnsiTheme="majorBidi" w:cstheme="majorBidi"/>
                <w:b/>
                <w:bCs/>
                <w:sz w:val="20"/>
                <w:szCs w:val="20"/>
                <w:rtl/>
                <w:lang w:val="en-CA" w:eastAsia="zh-CN" w:bidi="ar-AE"/>
              </w:rPr>
              <w:t>المجموع</w:t>
            </w:r>
            <w:r w:rsidRPr="003120F1">
              <w:rPr>
                <w:rFonts w:asciiTheme="majorBidi" w:hAnsiTheme="majorBidi" w:cstheme="majorBidi"/>
                <w:b/>
                <w:bCs/>
                <w:sz w:val="20"/>
                <w:szCs w:val="20"/>
                <w:lang w:val="en-CA" w:eastAsia="zh-CN"/>
              </w:rPr>
              <w:t xml:space="preserve"> </w:t>
            </w:r>
          </w:p>
        </w:tc>
        <w:tc>
          <w:tcPr>
            <w:tcW w:w="745" w:type="pct"/>
            <w:shd w:val="clear" w:color="auto" w:fill="auto"/>
            <w:noWrap/>
            <w:tcMar>
              <w:left w:w="115" w:type="dxa"/>
              <w:right w:w="173" w:type="dxa"/>
            </w:tcMar>
          </w:tcPr>
          <w:p w14:paraId="78D90397" w14:textId="6084F891" w:rsidR="00646816" w:rsidRPr="003120F1" w:rsidRDefault="00646816" w:rsidP="003120F1">
            <w:pPr>
              <w:bidi/>
              <w:jc w:val="left"/>
              <w:rPr>
                <w:rFonts w:asciiTheme="majorBidi" w:hAnsiTheme="majorBidi" w:cstheme="majorBidi"/>
                <w:sz w:val="20"/>
                <w:szCs w:val="20"/>
                <w:lang w:val="en-CA" w:eastAsia="zh-CN"/>
              </w:rPr>
            </w:pPr>
            <w:r w:rsidRPr="003120F1">
              <w:rPr>
                <w:rFonts w:asciiTheme="majorBidi" w:hAnsiTheme="majorBidi" w:cstheme="majorBidi"/>
                <w:b/>
                <w:bCs/>
                <w:sz w:val="20"/>
                <w:szCs w:val="20"/>
                <w:rtl/>
                <w:lang w:val="en-CA" w:eastAsia="zh-CN" w:bidi="ar-AE"/>
              </w:rPr>
              <w:t>390,000</w:t>
            </w:r>
          </w:p>
        </w:tc>
        <w:tc>
          <w:tcPr>
            <w:tcW w:w="745" w:type="pct"/>
            <w:tcMar>
              <w:right w:w="173" w:type="dxa"/>
            </w:tcMar>
          </w:tcPr>
          <w:p w14:paraId="386BB0DE" w14:textId="4289A01E" w:rsidR="00646816" w:rsidRPr="003120F1" w:rsidRDefault="00646816" w:rsidP="003120F1">
            <w:pPr>
              <w:bidi/>
              <w:jc w:val="left"/>
              <w:rPr>
                <w:rFonts w:asciiTheme="majorBidi" w:hAnsiTheme="majorBidi" w:cstheme="majorBidi"/>
                <w:b/>
                <w:sz w:val="20"/>
                <w:szCs w:val="20"/>
                <w:lang w:val="en-CA" w:eastAsia="zh-CN"/>
              </w:rPr>
            </w:pPr>
            <w:r w:rsidRPr="003120F1">
              <w:rPr>
                <w:rFonts w:asciiTheme="majorBidi" w:hAnsiTheme="majorBidi" w:cstheme="majorBidi"/>
                <w:b/>
                <w:bCs/>
                <w:sz w:val="20"/>
                <w:szCs w:val="20"/>
                <w:rtl/>
                <w:lang w:val="en-CA" w:eastAsia="zh-CN" w:bidi="ar-AE"/>
              </w:rPr>
              <w:t>390,000</w:t>
            </w:r>
          </w:p>
        </w:tc>
      </w:tr>
    </w:tbl>
    <w:p w14:paraId="337A91BF" w14:textId="77777777" w:rsidR="00AF6CE8" w:rsidRPr="003120F1" w:rsidRDefault="00AF6CE8" w:rsidP="003120F1">
      <w:pPr>
        <w:bidi/>
        <w:rPr>
          <w:rFonts w:asciiTheme="majorBidi" w:hAnsiTheme="majorBidi" w:cstheme="majorBidi"/>
          <w:sz w:val="26"/>
          <w:szCs w:val="26"/>
          <w:lang w:val="en-CA"/>
        </w:rPr>
      </w:pPr>
    </w:p>
    <w:p w14:paraId="00361BD1" w14:textId="77777777" w:rsidR="00AF6CE8" w:rsidRPr="003120F1" w:rsidRDefault="00AF6CE8"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تم تعديل توزيع شريحة المرحلة الثانية من خطة إدارة إزالة المواد الهيدروكلوروفلوروكربونية على النحو الموضح في الجدول 7 أدناه مع مراعاة التنقيحات الطارئة على الأنشطة وجداول تنفيذها الزمنية المتوقعة.</w:t>
      </w:r>
    </w:p>
    <w:p w14:paraId="0D3C2D21" w14:textId="46E2F1F5" w:rsidR="00491BBD" w:rsidRPr="003120F1" w:rsidRDefault="00491BBD" w:rsidP="003120F1">
      <w:pPr>
        <w:keepNext/>
        <w:bidi/>
        <w:rPr>
          <w:rFonts w:asciiTheme="majorBidi" w:hAnsiTheme="majorBidi" w:cstheme="majorBidi"/>
          <w:bCs/>
          <w:rtl/>
          <w:lang w:val="en-CA" w:bidi="ar-AE"/>
        </w:rPr>
      </w:pPr>
      <w:r w:rsidRPr="003120F1">
        <w:rPr>
          <w:rFonts w:asciiTheme="majorBidi" w:hAnsiTheme="majorBidi" w:cstheme="majorBidi"/>
          <w:bCs/>
          <w:rtl/>
          <w:lang w:val="en-CA" w:bidi="ar-AE"/>
        </w:rPr>
        <w:t>الجدول7: توزيع شريحة المرحلة الثانية الأصلية والمنقحة لخطة إدارة إزالة المواد الهيدروكلوروفلوروكربونية لجامايكا</w:t>
      </w:r>
    </w:p>
    <w:tbl>
      <w:tblPr>
        <w:bidiVisual/>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897"/>
        <w:gridCol w:w="1080"/>
        <w:gridCol w:w="897"/>
        <w:gridCol w:w="1041"/>
        <w:gridCol w:w="928"/>
        <w:gridCol w:w="998"/>
        <w:gridCol w:w="964"/>
        <w:gridCol w:w="852"/>
      </w:tblGrid>
      <w:tr w:rsidR="00491BBD" w:rsidRPr="003120F1" w14:paraId="7158D430" w14:textId="77777777" w:rsidTr="00491BBD">
        <w:tc>
          <w:tcPr>
            <w:tcW w:w="906" w:type="pct"/>
            <w:shd w:val="clear" w:color="auto" w:fill="auto"/>
            <w:tcMar>
              <w:left w:w="58" w:type="dxa"/>
              <w:right w:w="58" w:type="dxa"/>
            </w:tcMar>
          </w:tcPr>
          <w:p w14:paraId="5A4A8F9D" w14:textId="76E4248C" w:rsidR="00491BBD" w:rsidRPr="003120F1" w:rsidRDefault="00491BBD" w:rsidP="003120F1">
            <w:pPr>
              <w:bidi/>
              <w:jc w:val="left"/>
              <w:rPr>
                <w:rFonts w:asciiTheme="majorBidi" w:hAnsiTheme="majorBidi" w:cstheme="majorBidi"/>
                <w:b/>
                <w:sz w:val="20"/>
                <w:szCs w:val="20"/>
                <w:rtl/>
                <w:lang w:val="en-CA" w:bidi="ar-AE"/>
              </w:rPr>
            </w:pPr>
            <w:r w:rsidRPr="003120F1">
              <w:rPr>
                <w:rFonts w:asciiTheme="majorBidi" w:hAnsiTheme="majorBidi" w:cstheme="majorBidi"/>
                <w:b/>
                <w:sz w:val="20"/>
                <w:szCs w:val="20"/>
                <w:rtl/>
                <w:lang w:val="en-CA" w:bidi="ar-AE"/>
              </w:rPr>
              <w:t>التمويل (دولار أمريكي)</w:t>
            </w:r>
          </w:p>
        </w:tc>
        <w:tc>
          <w:tcPr>
            <w:tcW w:w="480" w:type="pct"/>
            <w:shd w:val="clear" w:color="auto" w:fill="auto"/>
            <w:tcMar>
              <w:left w:w="0" w:type="dxa"/>
              <w:right w:w="0" w:type="dxa"/>
            </w:tcMar>
          </w:tcPr>
          <w:p w14:paraId="79746268" w14:textId="377F8F50" w:rsidR="00491BBD" w:rsidRPr="003120F1" w:rsidRDefault="00491BBD" w:rsidP="003120F1">
            <w:pPr>
              <w:bidi/>
              <w:jc w:val="center"/>
              <w:rPr>
                <w:rFonts w:asciiTheme="majorBidi" w:hAnsiTheme="majorBidi" w:cstheme="majorBidi"/>
                <w:bCs/>
                <w:sz w:val="20"/>
                <w:szCs w:val="20"/>
                <w:lang w:val="en-CA"/>
              </w:rPr>
            </w:pPr>
            <w:r w:rsidRPr="003120F1">
              <w:rPr>
                <w:rFonts w:asciiTheme="majorBidi" w:hAnsiTheme="majorBidi" w:cstheme="majorBidi"/>
                <w:bCs/>
                <w:sz w:val="20"/>
                <w:szCs w:val="20"/>
                <w:rtl/>
                <w:lang w:val="en-CA"/>
              </w:rPr>
              <w:t>2020</w:t>
            </w:r>
          </w:p>
        </w:tc>
        <w:tc>
          <w:tcPr>
            <w:tcW w:w="578" w:type="pct"/>
            <w:shd w:val="clear" w:color="auto" w:fill="auto"/>
            <w:tcMar>
              <w:left w:w="0" w:type="dxa"/>
              <w:right w:w="0" w:type="dxa"/>
            </w:tcMar>
          </w:tcPr>
          <w:p w14:paraId="00F030F6" w14:textId="76A3F2F3" w:rsidR="00491BBD" w:rsidRPr="003120F1" w:rsidRDefault="00491BBD" w:rsidP="003120F1">
            <w:pPr>
              <w:bidi/>
              <w:jc w:val="center"/>
              <w:rPr>
                <w:rFonts w:asciiTheme="majorBidi" w:hAnsiTheme="majorBidi" w:cstheme="majorBidi"/>
                <w:bCs/>
                <w:sz w:val="20"/>
                <w:szCs w:val="20"/>
                <w:lang w:val="en-CA"/>
              </w:rPr>
            </w:pPr>
            <w:r w:rsidRPr="003120F1">
              <w:rPr>
                <w:rFonts w:asciiTheme="majorBidi" w:hAnsiTheme="majorBidi" w:cstheme="majorBidi"/>
                <w:bCs/>
                <w:sz w:val="20"/>
                <w:szCs w:val="20"/>
                <w:rtl/>
                <w:lang w:val="en-CA"/>
              </w:rPr>
              <w:t>2021-2023</w:t>
            </w:r>
          </w:p>
        </w:tc>
        <w:tc>
          <w:tcPr>
            <w:tcW w:w="480" w:type="pct"/>
            <w:shd w:val="clear" w:color="auto" w:fill="auto"/>
            <w:tcMar>
              <w:left w:w="0" w:type="dxa"/>
              <w:right w:w="0" w:type="dxa"/>
            </w:tcMar>
          </w:tcPr>
          <w:p w14:paraId="1993068A" w14:textId="43ED308D" w:rsidR="00491BBD" w:rsidRPr="003120F1" w:rsidRDefault="00491BBD" w:rsidP="003120F1">
            <w:pPr>
              <w:bidi/>
              <w:jc w:val="center"/>
              <w:rPr>
                <w:rFonts w:asciiTheme="majorBidi" w:hAnsiTheme="majorBidi" w:cstheme="majorBidi"/>
                <w:bCs/>
                <w:sz w:val="20"/>
                <w:szCs w:val="20"/>
                <w:rtl/>
                <w:lang w:val="en-US" w:bidi="ar-AE"/>
              </w:rPr>
            </w:pPr>
            <w:r w:rsidRPr="003120F1">
              <w:rPr>
                <w:rFonts w:asciiTheme="majorBidi" w:hAnsiTheme="majorBidi" w:cstheme="majorBidi"/>
                <w:bCs/>
                <w:sz w:val="20"/>
                <w:szCs w:val="20"/>
                <w:rtl/>
                <w:lang w:val="en-US" w:bidi="ar-AE"/>
              </w:rPr>
              <w:t>2024</w:t>
            </w:r>
          </w:p>
        </w:tc>
        <w:tc>
          <w:tcPr>
            <w:tcW w:w="557" w:type="pct"/>
            <w:shd w:val="clear" w:color="auto" w:fill="auto"/>
            <w:tcMar>
              <w:left w:w="0" w:type="dxa"/>
              <w:right w:w="0" w:type="dxa"/>
            </w:tcMar>
          </w:tcPr>
          <w:p w14:paraId="386EA650" w14:textId="27E6183F" w:rsidR="00491BBD" w:rsidRPr="003120F1" w:rsidRDefault="00491BBD" w:rsidP="003120F1">
            <w:pPr>
              <w:bidi/>
              <w:jc w:val="center"/>
              <w:rPr>
                <w:rFonts w:asciiTheme="majorBidi" w:hAnsiTheme="majorBidi" w:cstheme="majorBidi"/>
                <w:bCs/>
                <w:sz w:val="20"/>
                <w:szCs w:val="20"/>
                <w:lang w:val="en-CA"/>
              </w:rPr>
            </w:pPr>
            <w:r w:rsidRPr="003120F1">
              <w:rPr>
                <w:rFonts w:asciiTheme="majorBidi" w:hAnsiTheme="majorBidi" w:cstheme="majorBidi"/>
                <w:bCs/>
                <w:sz w:val="20"/>
                <w:szCs w:val="20"/>
                <w:rtl/>
                <w:lang w:val="en-CA"/>
              </w:rPr>
              <w:t>2025-2026</w:t>
            </w:r>
          </w:p>
        </w:tc>
        <w:tc>
          <w:tcPr>
            <w:tcW w:w="497" w:type="pct"/>
            <w:shd w:val="clear" w:color="auto" w:fill="auto"/>
            <w:tcMar>
              <w:left w:w="0" w:type="dxa"/>
              <w:right w:w="0" w:type="dxa"/>
            </w:tcMar>
          </w:tcPr>
          <w:p w14:paraId="07EF29AA" w14:textId="0B652FF6" w:rsidR="00491BBD" w:rsidRPr="003120F1" w:rsidRDefault="00491BBD" w:rsidP="003120F1">
            <w:pPr>
              <w:bidi/>
              <w:jc w:val="center"/>
              <w:rPr>
                <w:rFonts w:asciiTheme="majorBidi" w:hAnsiTheme="majorBidi" w:cstheme="majorBidi"/>
                <w:bCs/>
                <w:sz w:val="20"/>
                <w:szCs w:val="20"/>
                <w:lang w:val="en-CA"/>
              </w:rPr>
            </w:pPr>
            <w:r w:rsidRPr="003120F1">
              <w:rPr>
                <w:rFonts w:asciiTheme="majorBidi" w:hAnsiTheme="majorBidi" w:cstheme="majorBidi"/>
                <w:bCs/>
                <w:sz w:val="20"/>
                <w:szCs w:val="20"/>
                <w:rtl/>
                <w:lang w:val="en-CA"/>
              </w:rPr>
              <w:t>2027</w:t>
            </w:r>
          </w:p>
        </w:tc>
        <w:tc>
          <w:tcPr>
            <w:tcW w:w="534" w:type="pct"/>
            <w:shd w:val="clear" w:color="auto" w:fill="auto"/>
            <w:tcMar>
              <w:left w:w="0" w:type="dxa"/>
              <w:right w:w="0" w:type="dxa"/>
            </w:tcMar>
          </w:tcPr>
          <w:p w14:paraId="7D1E0B69" w14:textId="518436DF" w:rsidR="00491BBD" w:rsidRPr="003120F1" w:rsidRDefault="00491BBD" w:rsidP="003120F1">
            <w:pPr>
              <w:bidi/>
              <w:jc w:val="center"/>
              <w:rPr>
                <w:rFonts w:asciiTheme="majorBidi" w:hAnsiTheme="majorBidi" w:cstheme="majorBidi"/>
                <w:bCs/>
                <w:sz w:val="20"/>
                <w:szCs w:val="20"/>
                <w:lang w:val="en-CA"/>
              </w:rPr>
            </w:pPr>
            <w:r w:rsidRPr="003120F1">
              <w:rPr>
                <w:rFonts w:asciiTheme="majorBidi" w:hAnsiTheme="majorBidi" w:cstheme="majorBidi"/>
                <w:bCs/>
                <w:sz w:val="20"/>
                <w:szCs w:val="20"/>
                <w:rtl/>
                <w:lang w:val="en-CA"/>
              </w:rPr>
              <w:t>2028-2029</w:t>
            </w:r>
          </w:p>
        </w:tc>
        <w:tc>
          <w:tcPr>
            <w:tcW w:w="516" w:type="pct"/>
            <w:shd w:val="clear" w:color="auto" w:fill="auto"/>
            <w:tcMar>
              <w:left w:w="0" w:type="dxa"/>
              <w:right w:w="0" w:type="dxa"/>
            </w:tcMar>
          </w:tcPr>
          <w:p w14:paraId="04A8C53E" w14:textId="4ACFA21E" w:rsidR="00491BBD" w:rsidRPr="003120F1" w:rsidRDefault="00491BBD" w:rsidP="003120F1">
            <w:pPr>
              <w:bidi/>
              <w:jc w:val="center"/>
              <w:rPr>
                <w:rFonts w:asciiTheme="majorBidi" w:hAnsiTheme="majorBidi" w:cstheme="majorBidi"/>
                <w:bCs/>
                <w:sz w:val="20"/>
                <w:szCs w:val="20"/>
                <w:lang w:val="en-CA"/>
              </w:rPr>
            </w:pPr>
            <w:r w:rsidRPr="003120F1">
              <w:rPr>
                <w:rFonts w:asciiTheme="majorBidi" w:hAnsiTheme="majorBidi" w:cstheme="majorBidi"/>
                <w:bCs/>
                <w:sz w:val="20"/>
                <w:szCs w:val="20"/>
                <w:rtl/>
                <w:lang w:val="en-CA"/>
              </w:rPr>
              <w:t>2030</w:t>
            </w:r>
          </w:p>
        </w:tc>
        <w:tc>
          <w:tcPr>
            <w:tcW w:w="452" w:type="pct"/>
            <w:shd w:val="clear" w:color="auto" w:fill="auto"/>
            <w:tcMar>
              <w:left w:w="0" w:type="dxa"/>
              <w:right w:w="0" w:type="dxa"/>
            </w:tcMar>
          </w:tcPr>
          <w:p w14:paraId="59A38602" w14:textId="2EDC236F" w:rsidR="00491BBD" w:rsidRPr="003120F1" w:rsidRDefault="00491BBD" w:rsidP="003120F1">
            <w:pPr>
              <w:bidi/>
              <w:jc w:val="center"/>
              <w:rPr>
                <w:rFonts w:asciiTheme="majorBidi" w:hAnsiTheme="majorBidi" w:cstheme="majorBidi"/>
                <w:bCs/>
                <w:sz w:val="20"/>
                <w:szCs w:val="20"/>
                <w:lang w:val="en-CA"/>
              </w:rPr>
            </w:pPr>
            <w:r w:rsidRPr="003120F1">
              <w:rPr>
                <w:rFonts w:asciiTheme="majorBidi" w:hAnsiTheme="majorBidi" w:cstheme="majorBidi"/>
                <w:bCs/>
                <w:sz w:val="20"/>
                <w:szCs w:val="20"/>
                <w:rtl/>
                <w:lang w:val="en-CA"/>
              </w:rPr>
              <w:t>المجموع</w:t>
            </w:r>
          </w:p>
        </w:tc>
      </w:tr>
      <w:tr w:rsidR="00491BBD" w:rsidRPr="003120F1" w14:paraId="285BF300" w14:textId="77777777" w:rsidTr="00491BBD">
        <w:tc>
          <w:tcPr>
            <w:tcW w:w="906" w:type="pct"/>
            <w:shd w:val="clear" w:color="auto" w:fill="auto"/>
            <w:tcMar>
              <w:left w:w="58" w:type="dxa"/>
              <w:right w:w="58" w:type="dxa"/>
            </w:tcMar>
          </w:tcPr>
          <w:p w14:paraId="77D130FE" w14:textId="619D96E7" w:rsidR="00491BBD" w:rsidRPr="003120F1" w:rsidRDefault="00491BBD" w:rsidP="003120F1">
            <w:pPr>
              <w:bidi/>
              <w:jc w:val="left"/>
              <w:rPr>
                <w:rFonts w:asciiTheme="majorBidi" w:hAnsiTheme="majorBidi" w:cstheme="majorBidi"/>
                <w:sz w:val="20"/>
                <w:szCs w:val="20"/>
                <w:lang w:val="en-CA"/>
              </w:rPr>
            </w:pPr>
            <w:r w:rsidRPr="003120F1">
              <w:rPr>
                <w:rFonts w:asciiTheme="majorBidi" w:hAnsiTheme="majorBidi" w:cstheme="majorBidi"/>
                <w:sz w:val="20"/>
                <w:szCs w:val="20"/>
                <w:rtl/>
                <w:lang w:val="en-CA"/>
              </w:rPr>
              <w:t>كما تم تقديمها</w:t>
            </w:r>
          </w:p>
        </w:tc>
        <w:tc>
          <w:tcPr>
            <w:tcW w:w="480" w:type="pct"/>
            <w:shd w:val="clear" w:color="auto" w:fill="auto"/>
            <w:tcMar>
              <w:left w:w="58" w:type="dxa"/>
              <w:right w:w="144" w:type="dxa"/>
            </w:tcMar>
          </w:tcPr>
          <w:p w14:paraId="2F516E58" w14:textId="7732C447" w:rsidR="00491BBD" w:rsidRPr="003120F1" w:rsidRDefault="00491BBD" w:rsidP="003120F1">
            <w:pPr>
              <w:bidi/>
              <w:jc w:val="left"/>
              <w:rPr>
                <w:rFonts w:asciiTheme="majorBidi" w:hAnsiTheme="majorBidi" w:cstheme="majorBidi"/>
                <w:sz w:val="20"/>
                <w:szCs w:val="20"/>
                <w:rtl/>
                <w:lang w:val="en-CA" w:bidi="ar-AE"/>
              </w:rPr>
            </w:pPr>
            <w:r w:rsidRPr="003120F1">
              <w:rPr>
                <w:rFonts w:asciiTheme="majorBidi" w:hAnsiTheme="majorBidi" w:cstheme="majorBidi"/>
                <w:sz w:val="20"/>
                <w:szCs w:val="20"/>
                <w:rtl/>
                <w:lang w:val="en-CA" w:bidi="ar-AE"/>
              </w:rPr>
              <w:t>156,000</w:t>
            </w:r>
          </w:p>
        </w:tc>
        <w:tc>
          <w:tcPr>
            <w:tcW w:w="578" w:type="pct"/>
            <w:shd w:val="clear" w:color="auto" w:fill="auto"/>
            <w:tcMar>
              <w:left w:w="58" w:type="dxa"/>
              <w:right w:w="144" w:type="dxa"/>
            </w:tcMar>
          </w:tcPr>
          <w:p w14:paraId="6202F95D" w14:textId="75804F88" w:rsidR="00491BBD" w:rsidRPr="003120F1" w:rsidRDefault="00491BBD" w:rsidP="003120F1">
            <w:pPr>
              <w:bidi/>
              <w:jc w:val="left"/>
              <w:rPr>
                <w:rFonts w:asciiTheme="majorBidi" w:hAnsiTheme="majorBidi" w:cstheme="majorBidi"/>
                <w:sz w:val="20"/>
                <w:szCs w:val="20"/>
                <w:lang w:val="en-CA"/>
              </w:rPr>
            </w:pPr>
            <w:r w:rsidRPr="003120F1">
              <w:rPr>
                <w:rFonts w:asciiTheme="majorBidi" w:hAnsiTheme="majorBidi" w:cstheme="majorBidi"/>
                <w:sz w:val="20"/>
                <w:szCs w:val="20"/>
                <w:rtl/>
                <w:lang w:val="en-CA"/>
              </w:rPr>
              <w:t>0</w:t>
            </w:r>
          </w:p>
        </w:tc>
        <w:tc>
          <w:tcPr>
            <w:tcW w:w="480" w:type="pct"/>
            <w:shd w:val="clear" w:color="auto" w:fill="auto"/>
            <w:tcMar>
              <w:left w:w="58" w:type="dxa"/>
              <w:right w:w="144" w:type="dxa"/>
            </w:tcMar>
          </w:tcPr>
          <w:p w14:paraId="272544FF" w14:textId="6359B746" w:rsidR="00491BBD" w:rsidRPr="003120F1" w:rsidRDefault="00491BBD" w:rsidP="003120F1">
            <w:pPr>
              <w:bidi/>
              <w:jc w:val="left"/>
              <w:rPr>
                <w:rFonts w:asciiTheme="majorBidi" w:hAnsiTheme="majorBidi" w:cstheme="majorBidi"/>
                <w:sz w:val="20"/>
                <w:szCs w:val="20"/>
                <w:lang w:val="en-CA"/>
              </w:rPr>
            </w:pPr>
            <w:r w:rsidRPr="003120F1">
              <w:rPr>
                <w:rFonts w:asciiTheme="majorBidi" w:hAnsiTheme="majorBidi" w:cstheme="majorBidi"/>
                <w:sz w:val="20"/>
                <w:szCs w:val="20"/>
                <w:rtl/>
                <w:lang w:val="en-CA"/>
              </w:rPr>
              <w:t>195,000</w:t>
            </w:r>
          </w:p>
        </w:tc>
        <w:tc>
          <w:tcPr>
            <w:tcW w:w="557" w:type="pct"/>
            <w:shd w:val="clear" w:color="auto" w:fill="auto"/>
            <w:tcMar>
              <w:left w:w="58" w:type="dxa"/>
              <w:right w:w="144" w:type="dxa"/>
            </w:tcMar>
          </w:tcPr>
          <w:p w14:paraId="5BD4A6CE" w14:textId="7CD1F66D" w:rsidR="00491BBD" w:rsidRPr="003120F1" w:rsidRDefault="00491BBD" w:rsidP="003120F1">
            <w:pPr>
              <w:bidi/>
              <w:jc w:val="left"/>
              <w:rPr>
                <w:rFonts w:asciiTheme="majorBidi" w:hAnsiTheme="majorBidi" w:cstheme="majorBidi"/>
                <w:sz w:val="20"/>
                <w:szCs w:val="20"/>
                <w:lang w:val="en-CA"/>
              </w:rPr>
            </w:pPr>
            <w:r w:rsidRPr="003120F1">
              <w:rPr>
                <w:rFonts w:asciiTheme="majorBidi" w:hAnsiTheme="majorBidi" w:cstheme="majorBidi"/>
                <w:sz w:val="20"/>
                <w:szCs w:val="20"/>
                <w:rtl/>
                <w:lang w:val="en-CA"/>
              </w:rPr>
              <w:t>0</w:t>
            </w:r>
          </w:p>
        </w:tc>
        <w:tc>
          <w:tcPr>
            <w:tcW w:w="497" w:type="pct"/>
            <w:shd w:val="clear" w:color="auto" w:fill="auto"/>
            <w:tcMar>
              <w:left w:w="58" w:type="dxa"/>
              <w:right w:w="144" w:type="dxa"/>
            </w:tcMar>
          </w:tcPr>
          <w:p w14:paraId="08100135" w14:textId="5AFB2776" w:rsidR="00491BBD" w:rsidRPr="003120F1" w:rsidRDefault="00491BBD" w:rsidP="003120F1">
            <w:pPr>
              <w:bidi/>
              <w:jc w:val="left"/>
              <w:rPr>
                <w:rFonts w:asciiTheme="majorBidi" w:hAnsiTheme="majorBidi" w:cstheme="majorBidi"/>
                <w:sz w:val="20"/>
                <w:szCs w:val="20"/>
                <w:lang w:val="en-CA"/>
              </w:rPr>
            </w:pPr>
            <w:r w:rsidRPr="003120F1">
              <w:rPr>
                <w:rFonts w:asciiTheme="majorBidi" w:hAnsiTheme="majorBidi" w:cstheme="majorBidi"/>
                <w:sz w:val="20"/>
                <w:szCs w:val="20"/>
                <w:rtl/>
                <w:lang w:val="en-CA"/>
              </w:rPr>
              <w:t>0</w:t>
            </w:r>
          </w:p>
        </w:tc>
        <w:tc>
          <w:tcPr>
            <w:tcW w:w="534" w:type="pct"/>
            <w:shd w:val="clear" w:color="auto" w:fill="auto"/>
            <w:tcMar>
              <w:left w:w="58" w:type="dxa"/>
              <w:right w:w="144" w:type="dxa"/>
            </w:tcMar>
          </w:tcPr>
          <w:p w14:paraId="690B15F5" w14:textId="7695A982" w:rsidR="00491BBD" w:rsidRPr="003120F1" w:rsidRDefault="00491BBD" w:rsidP="003120F1">
            <w:pPr>
              <w:bidi/>
              <w:jc w:val="left"/>
              <w:rPr>
                <w:rFonts w:asciiTheme="majorBidi" w:hAnsiTheme="majorBidi" w:cstheme="majorBidi"/>
                <w:sz w:val="20"/>
                <w:szCs w:val="20"/>
                <w:lang w:val="en-CA"/>
              </w:rPr>
            </w:pPr>
            <w:r w:rsidRPr="003120F1">
              <w:rPr>
                <w:rFonts w:asciiTheme="majorBidi" w:hAnsiTheme="majorBidi" w:cstheme="majorBidi"/>
                <w:sz w:val="20"/>
                <w:szCs w:val="20"/>
                <w:rtl/>
                <w:lang w:val="en-CA"/>
              </w:rPr>
              <w:t>0</w:t>
            </w:r>
          </w:p>
        </w:tc>
        <w:tc>
          <w:tcPr>
            <w:tcW w:w="516" w:type="pct"/>
            <w:shd w:val="clear" w:color="auto" w:fill="auto"/>
            <w:tcMar>
              <w:left w:w="58" w:type="dxa"/>
              <w:right w:w="144" w:type="dxa"/>
            </w:tcMar>
          </w:tcPr>
          <w:p w14:paraId="695651AF" w14:textId="183BAD71" w:rsidR="00491BBD" w:rsidRPr="003120F1" w:rsidRDefault="00491BBD" w:rsidP="003120F1">
            <w:pPr>
              <w:bidi/>
              <w:jc w:val="left"/>
              <w:rPr>
                <w:rFonts w:asciiTheme="majorBidi" w:hAnsiTheme="majorBidi" w:cstheme="majorBidi"/>
                <w:sz w:val="20"/>
                <w:szCs w:val="20"/>
                <w:lang w:val="en-CA"/>
              </w:rPr>
            </w:pPr>
            <w:r w:rsidRPr="003120F1">
              <w:rPr>
                <w:rFonts w:asciiTheme="majorBidi" w:hAnsiTheme="majorBidi" w:cstheme="majorBidi"/>
                <w:sz w:val="20"/>
                <w:szCs w:val="20"/>
                <w:rtl/>
                <w:lang w:val="en-CA"/>
              </w:rPr>
              <w:t>39,000</w:t>
            </w:r>
          </w:p>
        </w:tc>
        <w:tc>
          <w:tcPr>
            <w:tcW w:w="452" w:type="pct"/>
            <w:shd w:val="clear" w:color="auto" w:fill="auto"/>
            <w:tcMar>
              <w:left w:w="58" w:type="dxa"/>
              <w:right w:w="144" w:type="dxa"/>
            </w:tcMar>
          </w:tcPr>
          <w:p w14:paraId="2F88A62E" w14:textId="2942DC23" w:rsidR="00491BBD" w:rsidRPr="003120F1" w:rsidRDefault="00491BBD" w:rsidP="003120F1">
            <w:pPr>
              <w:bidi/>
              <w:jc w:val="left"/>
              <w:rPr>
                <w:rFonts w:asciiTheme="majorBidi" w:hAnsiTheme="majorBidi" w:cstheme="majorBidi"/>
                <w:sz w:val="20"/>
                <w:szCs w:val="20"/>
                <w:lang w:val="en-CA"/>
              </w:rPr>
            </w:pPr>
            <w:r w:rsidRPr="003120F1">
              <w:rPr>
                <w:rFonts w:asciiTheme="majorBidi" w:hAnsiTheme="majorBidi" w:cstheme="majorBidi"/>
                <w:sz w:val="20"/>
                <w:szCs w:val="20"/>
                <w:rtl/>
                <w:lang w:val="en-CA"/>
              </w:rPr>
              <w:t>390,000</w:t>
            </w:r>
          </w:p>
        </w:tc>
      </w:tr>
      <w:tr w:rsidR="00491BBD" w:rsidRPr="003120F1" w14:paraId="51A67864" w14:textId="77777777" w:rsidTr="00491BBD">
        <w:tc>
          <w:tcPr>
            <w:tcW w:w="906" w:type="pct"/>
            <w:shd w:val="clear" w:color="auto" w:fill="auto"/>
            <w:tcMar>
              <w:left w:w="58" w:type="dxa"/>
              <w:right w:w="58" w:type="dxa"/>
            </w:tcMar>
            <w:hideMark/>
          </w:tcPr>
          <w:p w14:paraId="6A861AFE" w14:textId="6227E150" w:rsidR="00491BBD" w:rsidRPr="003120F1" w:rsidRDefault="00491BBD" w:rsidP="003120F1">
            <w:pPr>
              <w:bidi/>
              <w:jc w:val="left"/>
              <w:rPr>
                <w:rFonts w:asciiTheme="majorBidi" w:hAnsiTheme="majorBidi" w:cstheme="majorBidi"/>
                <w:sz w:val="20"/>
                <w:szCs w:val="20"/>
                <w:rtl/>
                <w:lang w:val="en-CA" w:bidi="ar-AE"/>
              </w:rPr>
            </w:pPr>
            <w:r w:rsidRPr="003120F1">
              <w:rPr>
                <w:rFonts w:asciiTheme="majorBidi" w:hAnsiTheme="majorBidi" w:cstheme="majorBidi"/>
                <w:sz w:val="20"/>
                <w:szCs w:val="20"/>
                <w:rtl/>
                <w:lang w:val="en-CA" w:bidi="ar-AE"/>
              </w:rPr>
              <w:t>المنقحة</w:t>
            </w:r>
          </w:p>
        </w:tc>
        <w:tc>
          <w:tcPr>
            <w:tcW w:w="480" w:type="pct"/>
            <w:shd w:val="clear" w:color="auto" w:fill="auto"/>
            <w:tcMar>
              <w:left w:w="58" w:type="dxa"/>
              <w:right w:w="144" w:type="dxa"/>
            </w:tcMar>
          </w:tcPr>
          <w:p w14:paraId="35C673DE" w14:textId="379F4E01" w:rsidR="00491BBD" w:rsidRPr="003120F1" w:rsidRDefault="00491BBD" w:rsidP="003120F1">
            <w:pPr>
              <w:bidi/>
              <w:jc w:val="left"/>
              <w:rPr>
                <w:rFonts w:asciiTheme="majorBidi" w:hAnsiTheme="majorBidi" w:cstheme="majorBidi"/>
                <w:sz w:val="20"/>
                <w:szCs w:val="20"/>
                <w:lang w:val="en-CA"/>
              </w:rPr>
            </w:pPr>
            <w:r w:rsidRPr="003120F1">
              <w:rPr>
                <w:rFonts w:asciiTheme="majorBidi" w:hAnsiTheme="majorBidi" w:cstheme="majorBidi"/>
                <w:sz w:val="20"/>
                <w:szCs w:val="20"/>
                <w:rtl/>
                <w:lang w:val="en-CA"/>
              </w:rPr>
              <w:t>117,000</w:t>
            </w:r>
          </w:p>
        </w:tc>
        <w:tc>
          <w:tcPr>
            <w:tcW w:w="578" w:type="pct"/>
            <w:shd w:val="clear" w:color="auto" w:fill="auto"/>
            <w:tcMar>
              <w:left w:w="58" w:type="dxa"/>
              <w:right w:w="144" w:type="dxa"/>
            </w:tcMar>
          </w:tcPr>
          <w:p w14:paraId="1957CD37" w14:textId="56780612" w:rsidR="00491BBD" w:rsidRPr="003120F1" w:rsidRDefault="00491BBD" w:rsidP="003120F1">
            <w:pPr>
              <w:bidi/>
              <w:jc w:val="left"/>
              <w:rPr>
                <w:rFonts w:asciiTheme="majorBidi" w:hAnsiTheme="majorBidi" w:cstheme="majorBidi"/>
                <w:sz w:val="20"/>
                <w:szCs w:val="20"/>
                <w:lang w:val="en-CA"/>
              </w:rPr>
            </w:pPr>
            <w:r w:rsidRPr="003120F1">
              <w:rPr>
                <w:rFonts w:asciiTheme="majorBidi" w:hAnsiTheme="majorBidi" w:cstheme="majorBidi"/>
                <w:sz w:val="20"/>
                <w:szCs w:val="20"/>
                <w:rtl/>
                <w:lang w:val="en-CA"/>
              </w:rPr>
              <w:t>0</w:t>
            </w:r>
          </w:p>
        </w:tc>
        <w:tc>
          <w:tcPr>
            <w:tcW w:w="480" w:type="pct"/>
            <w:shd w:val="clear" w:color="auto" w:fill="auto"/>
            <w:tcMar>
              <w:left w:w="58" w:type="dxa"/>
              <w:right w:w="144" w:type="dxa"/>
            </w:tcMar>
          </w:tcPr>
          <w:p w14:paraId="586867FB" w14:textId="1477CCF0" w:rsidR="00491BBD" w:rsidRPr="003120F1" w:rsidRDefault="00491BBD" w:rsidP="003120F1">
            <w:pPr>
              <w:bidi/>
              <w:jc w:val="left"/>
              <w:rPr>
                <w:rFonts w:asciiTheme="majorBidi" w:hAnsiTheme="majorBidi" w:cstheme="majorBidi"/>
                <w:sz w:val="20"/>
                <w:szCs w:val="20"/>
                <w:lang w:val="en-US"/>
              </w:rPr>
            </w:pPr>
            <w:r w:rsidRPr="003120F1">
              <w:rPr>
                <w:rFonts w:asciiTheme="majorBidi" w:hAnsiTheme="majorBidi" w:cstheme="majorBidi"/>
                <w:sz w:val="20"/>
                <w:szCs w:val="20"/>
                <w:rtl/>
                <w:lang w:val="en-US"/>
              </w:rPr>
              <w:t>1</w:t>
            </w:r>
            <w:r w:rsidR="00AF6CE8" w:rsidRPr="003120F1">
              <w:rPr>
                <w:rFonts w:asciiTheme="majorBidi" w:hAnsiTheme="majorBidi" w:cstheme="majorBidi"/>
                <w:sz w:val="20"/>
                <w:szCs w:val="20"/>
                <w:rtl/>
                <w:lang w:val="en-US"/>
              </w:rPr>
              <w:t>56</w:t>
            </w:r>
            <w:r w:rsidRPr="003120F1">
              <w:rPr>
                <w:rFonts w:asciiTheme="majorBidi" w:hAnsiTheme="majorBidi" w:cstheme="majorBidi"/>
                <w:sz w:val="20"/>
                <w:szCs w:val="20"/>
                <w:rtl/>
                <w:lang w:val="en-US"/>
              </w:rPr>
              <w:t>,000</w:t>
            </w:r>
          </w:p>
        </w:tc>
        <w:tc>
          <w:tcPr>
            <w:tcW w:w="557" w:type="pct"/>
            <w:shd w:val="clear" w:color="auto" w:fill="auto"/>
            <w:tcMar>
              <w:left w:w="58" w:type="dxa"/>
              <w:right w:w="144" w:type="dxa"/>
            </w:tcMar>
          </w:tcPr>
          <w:p w14:paraId="386A0072" w14:textId="1DE7A6EA" w:rsidR="00491BBD" w:rsidRPr="003120F1" w:rsidRDefault="00491BBD" w:rsidP="003120F1">
            <w:pPr>
              <w:bidi/>
              <w:jc w:val="left"/>
              <w:rPr>
                <w:rFonts w:asciiTheme="majorBidi" w:hAnsiTheme="majorBidi" w:cstheme="majorBidi"/>
                <w:sz w:val="20"/>
                <w:szCs w:val="20"/>
                <w:lang w:val="en-CA"/>
              </w:rPr>
            </w:pPr>
            <w:r w:rsidRPr="003120F1">
              <w:rPr>
                <w:rFonts w:asciiTheme="majorBidi" w:hAnsiTheme="majorBidi" w:cstheme="majorBidi"/>
                <w:sz w:val="20"/>
                <w:szCs w:val="20"/>
                <w:rtl/>
                <w:lang w:val="en-CA"/>
              </w:rPr>
              <w:t>0</w:t>
            </w:r>
          </w:p>
        </w:tc>
        <w:tc>
          <w:tcPr>
            <w:tcW w:w="497" w:type="pct"/>
            <w:shd w:val="clear" w:color="auto" w:fill="auto"/>
            <w:tcMar>
              <w:left w:w="58" w:type="dxa"/>
              <w:right w:w="144" w:type="dxa"/>
            </w:tcMar>
          </w:tcPr>
          <w:p w14:paraId="559FDD58" w14:textId="08105B92" w:rsidR="00491BBD" w:rsidRPr="003120F1" w:rsidRDefault="00491BBD" w:rsidP="003120F1">
            <w:pPr>
              <w:bidi/>
              <w:jc w:val="left"/>
              <w:rPr>
                <w:rFonts w:asciiTheme="majorBidi" w:hAnsiTheme="majorBidi" w:cstheme="majorBidi"/>
                <w:sz w:val="20"/>
                <w:szCs w:val="20"/>
                <w:lang w:val="en-CA"/>
              </w:rPr>
            </w:pPr>
            <w:r w:rsidRPr="003120F1">
              <w:rPr>
                <w:rFonts w:asciiTheme="majorBidi" w:hAnsiTheme="majorBidi" w:cstheme="majorBidi"/>
                <w:sz w:val="20"/>
                <w:szCs w:val="20"/>
                <w:rtl/>
                <w:lang w:val="en-CA"/>
              </w:rPr>
              <w:t>78,000</w:t>
            </w:r>
          </w:p>
        </w:tc>
        <w:tc>
          <w:tcPr>
            <w:tcW w:w="534" w:type="pct"/>
            <w:shd w:val="clear" w:color="auto" w:fill="auto"/>
            <w:tcMar>
              <w:left w:w="58" w:type="dxa"/>
              <w:right w:w="144" w:type="dxa"/>
            </w:tcMar>
          </w:tcPr>
          <w:p w14:paraId="70FB6131" w14:textId="6694C647" w:rsidR="00491BBD" w:rsidRPr="003120F1" w:rsidRDefault="00491BBD" w:rsidP="003120F1">
            <w:pPr>
              <w:bidi/>
              <w:jc w:val="left"/>
              <w:rPr>
                <w:rFonts w:asciiTheme="majorBidi" w:hAnsiTheme="majorBidi" w:cstheme="majorBidi"/>
                <w:sz w:val="20"/>
                <w:szCs w:val="20"/>
                <w:lang w:val="en-CA"/>
              </w:rPr>
            </w:pPr>
            <w:r w:rsidRPr="003120F1">
              <w:rPr>
                <w:rFonts w:asciiTheme="majorBidi" w:hAnsiTheme="majorBidi" w:cstheme="majorBidi"/>
                <w:sz w:val="20"/>
                <w:szCs w:val="20"/>
                <w:rtl/>
                <w:lang w:val="en-CA"/>
              </w:rPr>
              <w:t>0</w:t>
            </w:r>
          </w:p>
        </w:tc>
        <w:tc>
          <w:tcPr>
            <w:tcW w:w="516" w:type="pct"/>
            <w:shd w:val="clear" w:color="auto" w:fill="auto"/>
            <w:tcMar>
              <w:left w:w="58" w:type="dxa"/>
              <w:right w:w="144" w:type="dxa"/>
            </w:tcMar>
          </w:tcPr>
          <w:p w14:paraId="76CC880A" w14:textId="6C03A954" w:rsidR="00491BBD" w:rsidRPr="003120F1" w:rsidRDefault="00491BBD" w:rsidP="003120F1">
            <w:pPr>
              <w:bidi/>
              <w:jc w:val="left"/>
              <w:rPr>
                <w:rFonts w:asciiTheme="majorBidi" w:hAnsiTheme="majorBidi" w:cstheme="majorBidi"/>
                <w:sz w:val="20"/>
                <w:szCs w:val="20"/>
                <w:lang w:val="en-CA"/>
              </w:rPr>
            </w:pPr>
            <w:r w:rsidRPr="003120F1">
              <w:rPr>
                <w:rFonts w:asciiTheme="majorBidi" w:hAnsiTheme="majorBidi" w:cstheme="majorBidi"/>
                <w:sz w:val="20"/>
                <w:szCs w:val="20"/>
                <w:rtl/>
                <w:lang w:val="en-CA"/>
              </w:rPr>
              <w:t>39,000</w:t>
            </w:r>
          </w:p>
        </w:tc>
        <w:tc>
          <w:tcPr>
            <w:tcW w:w="452" w:type="pct"/>
            <w:shd w:val="clear" w:color="auto" w:fill="auto"/>
            <w:tcMar>
              <w:left w:w="58" w:type="dxa"/>
              <w:right w:w="144" w:type="dxa"/>
            </w:tcMar>
          </w:tcPr>
          <w:p w14:paraId="1F8BCF90" w14:textId="765A5A2B" w:rsidR="00491BBD" w:rsidRPr="003120F1" w:rsidRDefault="00491BBD" w:rsidP="003120F1">
            <w:pPr>
              <w:bidi/>
              <w:jc w:val="left"/>
              <w:rPr>
                <w:rFonts w:asciiTheme="majorBidi" w:hAnsiTheme="majorBidi" w:cstheme="majorBidi"/>
                <w:sz w:val="20"/>
                <w:szCs w:val="20"/>
                <w:lang w:val="en-CA"/>
              </w:rPr>
            </w:pPr>
            <w:r w:rsidRPr="003120F1">
              <w:rPr>
                <w:rFonts w:asciiTheme="majorBidi" w:hAnsiTheme="majorBidi" w:cstheme="majorBidi"/>
                <w:sz w:val="20"/>
                <w:szCs w:val="20"/>
                <w:rtl/>
                <w:lang w:val="en-CA"/>
              </w:rPr>
              <w:t>390,000</w:t>
            </w:r>
          </w:p>
        </w:tc>
      </w:tr>
    </w:tbl>
    <w:p w14:paraId="7A656D31" w14:textId="77777777" w:rsidR="00491BBD" w:rsidRPr="00A4398E" w:rsidRDefault="00491BBD" w:rsidP="003120F1">
      <w:pPr>
        <w:pStyle w:val="Heading1"/>
        <w:keepNext/>
        <w:numPr>
          <w:ilvl w:val="0"/>
          <w:numId w:val="0"/>
        </w:numPr>
        <w:bidi/>
        <w:spacing w:after="0"/>
        <w:rPr>
          <w:rFonts w:asciiTheme="majorBidi" w:hAnsiTheme="majorBidi" w:cstheme="majorBidi"/>
          <w:sz w:val="26"/>
          <w:szCs w:val="26"/>
          <w:lang w:val="en-CA"/>
        </w:rPr>
      </w:pPr>
    </w:p>
    <w:p w14:paraId="4BD99B2B" w14:textId="77777777" w:rsidR="00770558" w:rsidRPr="003120F1" w:rsidRDefault="00770558" w:rsidP="003120F1">
      <w:pPr>
        <w:pStyle w:val="Heading1"/>
        <w:keepNext/>
        <w:numPr>
          <w:ilvl w:val="0"/>
          <w:numId w:val="0"/>
        </w:numPr>
        <w:bidi/>
        <w:rPr>
          <w:rFonts w:asciiTheme="majorBidi" w:hAnsiTheme="majorBidi" w:cstheme="majorBidi"/>
          <w:sz w:val="26"/>
          <w:szCs w:val="26"/>
          <w:u w:val="single"/>
          <w:lang w:val="en-CA"/>
        </w:rPr>
      </w:pPr>
      <w:r w:rsidRPr="003120F1">
        <w:rPr>
          <w:rFonts w:asciiTheme="majorBidi" w:hAnsiTheme="majorBidi" w:cstheme="majorBidi"/>
          <w:sz w:val="26"/>
          <w:szCs w:val="26"/>
          <w:u w:val="single"/>
          <w:rtl/>
          <w:lang w:val="en-CA"/>
        </w:rPr>
        <w:t>الأنشطة المخطط لها للشريحة الأولى</w:t>
      </w:r>
    </w:p>
    <w:p w14:paraId="7622A553" w14:textId="77777777" w:rsidR="00770558" w:rsidRPr="003120F1" w:rsidRDefault="00770558"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تم تعديل تمويل الشريحة الأولى وفقاً للجدول7 أعلاه حيث سيشمل تدريب 100 من موظفي الجمارك والإنفاذ ومشاورات لتعزيز الرصد والإبلاغ عن المواد الهيدروكلوروفلوروكربونية (37,000 دولار أمريكي)؛ وتدريب 80 من فنيي التبريد وتكييف الهواء على ممارسات الخدمة الجيدة (40,000 دولار أمريكي)؛ والشروع في الأنشطة التوعوية بشأن تنفيذ خطة إدارة إزالة المواد الهيدروكلوروفلوروكربونية وتشجيع مشاركة فنيي خدمة التبريد والتكييف (21,000 دولار أمريكي)؛ ورصد التنفيذ والإبلاغ عنه (19,000 دولار أمريكي).</w:t>
      </w:r>
    </w:p>
    <w:p w14:paraId="2A2D4B41" w14:textId="77777777" w:rsidR="00770558" w:rsidRPr="003120F1" w:rsidRDefault="00770558" w:rsidP="003120F1">
      <w:pPr>
        <w:pStyle w:val="Heading1"/>
        <w:keepNext/>
        <w:numPr>
          <w:ilvl w:val="0"/>
          <w:numId w:val="0"/>
        </w:numPr>
        <w:bidi/>
        <w:rPr>
          <w:rFonts w:asciiTheme="majorBidi" w:hAnsiTheme="majorBidi" w:cstheme="majorBidi"/>
          <w:sz w:val="26"/>
          <w:szCs w:val="26"/>
          <w:u w:val="single"/>
          <w:lang w:val="en-CA"/>
        </w:rPr>
      </w:pPr>
      <w:r w:rsidRPr="003120F1">
        <w:rPr>
          <w:rFonts w:asciiTheme="majorBidi" w:hAnsiTheme="majorBidi" w:cstheme="majorBidi"/>
          <w:sz w:val="26"/>
          <w:szCs w:val="26"/>
          <w:u w:val="single"/>
          <w:rtl/>
          <w:lang w:val="en-CA"/>
        </w:rPr>
        <w:t>تأثير جائحة كوفيد-19على تنفيذ خطة إدارة إزالة المواد الهيدروكلوروفلوروكربونية</w:t>
      </w:r>
    </w:p>
    <w:p w14:paraId="26ACB7E2" w14:textId="77777777" w:rsidR="00770558" w:rsidRPr="003120F1" w:rsidRDefault="00770558"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في عام 2020، أثرت جائحة كوفيد-19على وتيرة تنفيذ الأعمال والأنشطة الاقتصادية بما في ذلك أنشطة خطة إدارة إزالة المواد الهيدروكلوروفلوروكربونية في جامايكا. وتقترح الحكومة الشروع في تنفيذ المرحلة الثانية بعد الموافقة عليها كجزءٍ من تدابير التعافي بعد كوفيد-19 بصورة تدريجية وبمراعاة القيود المفروضة على تنفيذ الأنشطة التي تنطوي على مستويات أعلى من الاتصالات الشخصية والتفاعل، مع التنويه إلى أنه من المتوقع أن يتحسن الحال بحلول الربع الثاني/منتصف عام 2021. كما تقترح الحكومة الشروع في التخطيط الشامل للمشروع بالنسبة للمرحلة الثانية، وإنهاء وضع اللمسات الأخيرة على حصص واردات المواد الهيدروكلوروفلوروكربونية لعام 2021، والاستعانة بمستشارين لتدريب مسؤولي الإنفاذ وقطاع الخدمة، وتطوير مواد التوعية والتثقيف، وإجراء مشاورات رسمية مع السلطات الحكومية ذات الصلة بشأن تعزيز نظام الترخيص للمواد الهيدروكلوروفلوروكربونية، مع الحفاظ على الحد الأدنى من التواصل الشخصي من خلال اتباعِ المبادئ التوجيهية للسلطات الصحية الوطنية. وبالفعل، فقد أخذت خطة الشريحة الأولى من المرحلة الثانية القيود التي تعترض تنفيذ الأنشطة في الوقت المناسب في عين الاعتبار.</w:t>
      </w:r>
    </w:p>
    <w:p w14:paraId="4B172694" w14:textId="77777777" w:rsidR="00770558" w:rsidRPr="003120F1" w:rsidRDefault="00770558" w:rsidP="003120F1">
      <w:pPr>
        <w:keepNext/>
        <w:bidi/>
        <w:spacing w:after="240"/>
        <w:rPr>
          <w:rFonts w:asciiTheme="majorBidi" w:hAnsiTheme="majorBidi" w:cstheme="majorBidi"/>
          <w:sz w:val="26"/>
          <w:szCs w:val="26"/>
          <w:u w:val="single"/>
          <w:lang w:val="en-CA"/>
        </w:rPr>
      </w:pPr>
      <w:r w:rsidRPr="003120F1">
        <w:rPr>
          <w:rFonts w:asciiTheme="majorBidi" w:hAnsiTheme="majorBidi" w:cstheme="majorBidi"/>
          <w:sz w:val="26"/>
          <w:szCs w:val="26"/>
          <w:u w:val="single"/>
          <w:rtl/>
          <w:lang w:val="en-CA"/>
        </w:rPr>
        <w:t>التأثير على المناخ</w:t>
      </w:r>
    </w:p>
    <w:p w14:paraId="522FCE90" w14:textId="77777777" w:rsidR="00770558" w:rsidRPr="003120F1" w:rsidRDefault="00770558"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ستعمل الأنشطة المقترحة في قطاع الخدمة، والتي تشمل احتواءً أفضل لغازات التبريد من خلال التدريب وتوفير المعدات، على الحدِ من كمية المواد الهيدروكلوروفلوروكربونية المستخدمة في قطاع صيانةِ التبريد وتكييف </w:t>
      </w:r>
      <w:r w:rsidRPr="003120F1">
        <w:rPr>
          <w:rFonts w:asciiTheme="majorBidi" w:hAnsiTheme="majorBidi" w:cstheme="majorBidi"/>
          <w:sz w:val="26"/>
          <w:szCs w:val="26"/>
          <w:rtl/>
          <w:lang w:val="en-CA"/>
        </w:rPr>
        <w:lastRenderedPageBreak/>
        <w:t>الهواء. وذلك أنه يتم تجنب حوالي 1.8 طن من مكافئ ثاني أكسيد الكربون مقابل كل كيلوغرام من الهيدروكلوروفلوروكربون-22 غير المنبعث بسبب ممارسات التبريد الأفضل. ورغم عدمِ إدراج حساب التأثير على المناخ في خطة إدارة إزالة المواد الهيدروكلوروفلوروكربونية، إلا أن الأنشطة التي خططت لها جامايكا، بما في ذلك جهودها الرامية لتعزيز التقنيات البديلة منخفضة القدرة على إحداث الاحترار العالمي، تشير إلى أنه من شأنِ تنفيذ هذه الخطة الحدُ من انبعاثات غازات التبريد في الغلاف الجوي، مما يؤدي إلى فوائد مناخية.</w:t>
      </w:r>
    </w:p>
    <w:p w14:paraId="0F143924" w14:textId="77777777" w:rsidR="00770558" w:rsidRPr="003120F1" w:rsidRDefault="00770558" w:rsidP="003120F1">
      <w:pPr>
        <w:pStyle w:val="Heading1"/>
        <w:keepNext/>
        <w:numPr>
          <w:ilvl w:val="0"/>
          <w:numId w:val="0"/>
        </w:numPr>
        <w:bidi/>
        <w:rPr>
          <w:rFonts w:asciiTheme="majorBidi" w:hAnsiTheme="majorBidi" w:cstheme="majorBidi"/>
          <w:bCs/>
          <w:sz w:val="26"/>
          <w:szCs w:val="26"/>
          <w:lang w:val="en-CA"/>
        </w:rPr>
      </w:pPr>
      <w:r w:rsidRPr="003120F1">
        <w:rPr>
          <w:rFonts w:asciiTheme="majorBidi" w:hAnsiTheme="majorBidi" w:cstheme="majorBidi"/>
          <w:bCs/>
          <w:sz w:val="26"/>
          <w:szCs w:val="26"/>
          <w:rtl/>
          <w:lang w:val="en-CA"/>
        </w:rPr>
        <w:t xml:space="preserve">التمويل المشترك </w:t>
      </w:r>
    </w:p>
    <w:p w14:paraId="15E0D0DB" w14:textId="77777777" w:rsidR="00770558" w:rsidRPr="003120F1" w:rsidRDefault="00770558"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فيما يتعلق بأنشطة قطاع الخدمة، أوضحت اليوئنديبي بأن حكومة جامايكا وأصحاب المصلحة سيدعمون تنفيذ المشاريع وبعض الخدمات اللوجستية للمشاريع. وستقدم الحكومة تمويلاً مشتركاً عينياً من خلال توفير الكوادر البشرية، والمكاتب وأماكن التخزين، ووسائل الاتصال والإنترنت، والنقل، والإدارة، من بين أمور أخرى. </w:t>
      </w:r>
    </w:p>
    <w:p w14:paraId="6CB90C91" w14:textId="50B49994" w:rsidR="00770558" w:rsidRPr="003120F1" w:rsidRDefault="00770558" w:rsidP="003120F1">
      <w:pPr>
        <w:pStyle w:val="Heading1"/>
        <w:keepNext/>
        <w:widowControl w:val="0"/>
        <w:numPr>
          <w:ilvl w:val="0"/>
          <w:numId w:val="0"/>
        </w:numPr>
        <w:bidi/>
        <w:rPr>
          <w:rFonts w:asciiTheme="majorBidi" w:hAnsiTheme="majorBidi" w:cstheme="majorBidi"/>
          <w:bCs/>
          <w:sz w:val="26"/>
          <w:szCs w:val="26"/>
          <w:lang w:val="en-CA"/>
        </w:rPr>
      </w:pPr>
      <w:r w:rsidRPr="003120F1">
        <w:rPr>
          <w:rFonts w:asciiTheme="majorBidi" w:hAnsiTheme="majorBidi" w:cstheme="majorBidi"/>
          <w:bCs/>
          <w:sz w:val="26"/>
          <w:szCs w:val="26"/>
          <w:rtl/>
          <w:lang w:val="en-CA"/>
        </w:rPr>
        <w:t>مشروع خطة عمل الصندوق متعدد الأطراف 2020-2022</w:t>
      </w:r>
    </w:p>
    <w:p w14:paraId="1223FA8F" w14:textId="77777777" w:rsidR="00770558" w:rsidRPr="003120F1" w:rsidRDefault="00770558"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تطلب اﻟﯾوﺋﻧدﯾﺑﻲ مبلغِ قدره 390,000 دولار أمريكي، بالإضافة إلى تكاليف دعم الوكالة، لتنفيذ المرحلة الثانية من خطة إدارة إزالة المواد الهيدروكلوروفلوروكربونية لجامايكا. ويُعد إجمالي المبلغ المطلوب البالغ 125,190 دولار أمريكي، بما في ذلك تكاليف دعم الوكالة للفترة من 2020-2022، أقل بواقعِ 601,510 دولار أمريكي من المبلغ الوارد في خطة العمل.</w:t>
      </w:r>
    </w:p>
    <w:p w14:paraId="094FF860" w14:textId="77777777" w:rsidR="00770558" w:rsidRPr="003120F1" w:rsidRDefault="00770558" w:rsidP="003120F1">
      <w:pPr>
        <w:pStyle w:val="Heading1"/>
        <w:numPr>
          <w:ilvl w:val="0"/>
          <w:numId w:val="0"/>
        </w:numPr>
        <w:bidi/>
        <w:rPr>
          <w:rFonts w:asciiTheme="majorBidi" w:hAnsiTheme="majorBidi" w:cstheme="majorBidi"/>
          <w:bCs/>
          <w:sz w:val="26"/>
          <w:szCs w:val="26"/>
          <w:lang w:val="en-CA"/>
        </w:rPr>
      </w:pPr>
      <w:r w:rsidRPr="003120F1">
        <w:rPr>
          <w:rFonts w:asciiTheme="majorBidi" w:hAnsiTheme="majorBidi" w:cstheme="majorBidi"/>
          <w:bCs/>
          <w:sz w:val="26"/>
          <w:szCs w:val="26"/>
          <w:rtl/>
          <w:lang w:val="en-CA"/>
        </w:rPr>
        <w:t xml:space="preserve">مشروع الاتفاقية </w:t>
      </w:r>
    </w:p>
    <w:p w14:paraId="5BF825BC" w14:textId="77777777" w:rsidR="00770558" w:rsidRPr="003120F1" w:rsidRDefault="00770558"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يردُ في المرفق الأول لهذه الوثيقة مشروع اتفاقية بين حكومة جامايكا واللجنة التنفيذية للتخلص التدريجي من المواد الهيدروكلوروفلوروكربونية في المرحلة الثانية من خطة إدارة إزالة المواد الهيدروكلوروفلوروكربونية.</w:t>
      </w:r>
    </w:p>
    <w:p w14:paraId="59CC733D" w14:textId="77777777" w:rsidR="00770558" w:rsidRPr="003120F1" w:rsidRDefault="00770558" w:rsidP="003120F1">
      <w:pPr>
        <w:keepNext/>
        <w:bidi/>
        <w:rPr>
          <w:rFonts w:asciiTheme="majorBidi" w:hAnsiTheme="majorBidi" w:cstheme="majorBidi"/>
          <w:bCs/>
          <w:sz w:val="26"/>
          <w:szCs w:val="26"/>
          <w:lang w:val="en-CA"/>
        </w:rPr>
      </w:pPr>
      <w:r w:rsidRPr="003120F1">
        <w:rPr>
          <w:rFonts w:asciiTheme="majorBidi" w:hAnsiTheme="majorBidi" w:cstheme="majorBidi"/>
          <w:bCs/>
          <w:sz w:val="26"/>
          <w:szCs w:val="26"/>
          <w:rtl/>
          <w:lang w:val="en-CA"/>
        </w:rPr>
        <w:t xml:space="preserve">التوصية </w:t>
      </w:r>
    </w:p>
    <w:p w14:paraId="136DD21D" w14:textId="77777777" w:rsidR="00770558" w:rsidRPr="003120F1" w:rsidRDefault="00770558" w:rsidP="003120F1">
      <w:pPr>
        <w:keepNext/>
        <w:bidi/>
        <w:rPr>
          <w:rFonts w:asciiTheme="majorBidi" w:hAnsiTheme="majorBidi" w:cstheme="majorBidi"/>
          <w:b/>
          <w:sz w:val="26"/>
          <w:szCs w:val="26"/>
          <w:lang w:val="en-CA"/>
        </w:rPr>
      </w:pPr>
    </w:p>
    <w:p w14:paraId="77226C09" w14:textId="77777777" w:rsidR="00770558" w:rsidRPr="003120F1" w:rsidRDefault="00770558" w:rsidP="003120F1">
      <w:pPr>
        <w:pStyle w:val="Heading1"/>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ترغب اللجنة التنفيذية في:</w:t>
      </w:r>
    </w:p>
    <w:p w14:paraId="7E979CBD" w14:textId="77777777" w:rsidR="00770558" w:rsidRPr="003120F1" w:rsidRDefault="00770558" w:rsidP="003120F1">
      <w:pPr>
        <w:pStyle w:val="Heading2"/>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الإشارة إلى أن نقطة البدء المنقحة للتخفيض الكلي المستدام في استهلاك المواد الهيدروكلوروفلوروكربونية لجامايكا كانت 10.58 طن من قدرات استنفاد الأوزون استناداً إلى أفضل تقديرات الاستهلاك في البلد في عامي 2009 و2010؛ وأن الحد الأقصى للتمويل المتبقي الذي كان البلد مؤهلاً للحصول عليه للتخلص التدريجي الكامل من المواد الهيدروكلوروفلوروكربونية كان 390,000 دولار أمريكي، استناداً إلى الفرق بين الحد الأقصى للتمويل المؤهل للإزالة الكاملة البالغ 950,000 دولار أمريكي وبما يتوافق مع المقرر 74/50(ج)(12) والتمويل المعتمد بموجب المرحلة الأولى البالغ 560,000 دولار أمريكي؛</w:t>
      </w:r>
    </w:p>
    <w:p w14:paraId="1964E816" w14:textId="77777777" w:rsidR="00770558" w:rsidRPr="003120F1" w:rsidRDefault="00770558" w:rsidP="003120F1">
      <w:pPr>
        <w:pStyle w:val="Heading2"/>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الموافقة، من حيث المبدأ، على المرحلة الثانية من خطة إدارة إزالة المواد الهيدروكلوروفلوروكربونية في جامايكا للفترة بين 2020 إلى 2030 من أجل التخلص الكامل من استهلاك المواد الهيدروكلوروفلوروكربونية، بمبلغ 390,000 دولار أمريكي، بالإضافة إلى تكاليف دعم الوكالة البالغة 27,300 دولار أمريكي لليوئنديبي، على أساس تفهم أنه لن يتم توفير المزيد من التمويل من الصندوق المتعدد الأطراف للتخلص التدريجي من المواد الهيدروكلوروفلوروكربونية؛</w:t>
      </w:r>
    </w:p>
    <w:p w14:paraId="4F285D59" w14:textId="77777777" w:rsidR="00770558" w:rsidRPr="003120F1" w:rsidRDefault="00770558" w:rsidP="003120F1">
      <w:pPr>
        <w:pStyle w:val="Heading2"/>
        <w:bidi/>
        <w:rPr>
          <w:rFonts w:asciiTheme="majorBidi" w:hAnsiTheme="majorBidi" w:cstheme="majorBidi"/>
          <w:sz w:val="26"/>
          <w:szCs w:val="26"/>
          <w:lang w:val="en-CA"/>
        </w:rPr>
      </w:pPr>
      <w:r w:rsidRPr="003120F1">
        <w:rPr>
          <w:rFonts w:asciiTheme="majorBidi" w:hAnsiTheme="majorBidi" w:cstheme="majorBidi"/>
          <w:sz w:val="26"/>
          <w:szCs w:val="26"/>
          <w:rtl/>
          <w:lang w:val="en-CA"/>
        </w:rPr>
        <w:t>الأخذ في الاعتبار أن التزام حكومة جامايكا يتمثل في:</w:t>
      </w:r>
    </w:p>
    <w:p w14:paraId="5A91F280" w14:textId="77777777" w:rsidR="00770558" w:rsidRPr="003120F1" w:rsidRDefault="00770558" w:rsidP="003120F1">
      <w:pPr>
        <w:pStyle w:val="Heading3"/>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الإزالة الكاملة للمواد الهيدروكلوروفلوروكربونية بحلول يناير/كانون الثاني 2030، وعدم </w:t>
      </w:r>
      <w:r w:rsidRPr="003120F1">
        <w:rPr>
          <w:rFonts w:asciiTheme="majorBidi" w:hAnsiTheme="majorBidi" w:cstheme="majorBidi"/>
          <w:sz w:val="26"/>
          <w:szCs w:val="26"/>
          <w:rtl/>
          <w:lang w:val="en-CA"/>
        </w:rPr>
        <w:lastRenderedPageBreak/>
        <w:t>استيراد المواد الهيدروكلوروفلوروكربونية بعد ذلك التاريخ، باستثناء مخصصات خدمات الصيانة اللاحقة بين عامي 2030 و2040 عند اقتضاء الحاجة، وبما يتوافق مع أحكام بروتوكول مونتريال؛</w:t>
      </w:r>
    </w:p>
    <w:p w14:paraId="2C110A2B" w14:textId="77777777" w:rsidR="00770558" w:rsidRPr="003120F1" w:rsidRDefault="00770558" w:rsidP="003120F1">
      <w:pPr>
        <w:pStyle w:val="Heading3"/>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حظر استيراد المعدات القائمة على الهيدروكلوروفلوروكربون بحلول 1 يناير/كانون الثاني 2026؛</w:t>
      </w:r>
    </w:p>
    <w:p w14:paraId="24BFDC27" w14:textId="77777777" w:rsidR="00770558" w:rsidRPr="003120F1" w:rsidRDefault="00770558" w:rsidP="003120F1">
      <w:pPr>
        <w:pStyle w:val="Heading2"/>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اقتطاع 2.48 طن من قدرات استنفاد الأوزون من المواد الهيدروكلوروفلوروكربونية من استهلاك الهيدروكلوروفلوروكربون المتبقي المؤهل للتمويل؛</w:t>
      </w:r>
    </w:p>
    <w:p w14:paraId="6F6D9769" w14:textId="77777777" w:rsidR="00770558" w:rsidRPr="003120F1" w:rsidRDefault="00770558" w:rsidP="003120F1">
      <w:pPr>
        <w:pStyle w:val="Heading2"/>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الطلب إلى حكومة جامايكا واليوئنديبي بأن يقدما للاجتماع السابع والثمانين تحديثاً عن حالة تنفيذ تدابير تعزيز نظام التراخيص والحصص ورصد استهلاك المواد الهيدروكلوروفلوروكربونية والإبلاغ عنها على النحو الموصى به في تقرير التحقق المقدم إلى الاجتماع الخامس والثمانين؛</w:t>
      </w:r>
    </w:p>
    <w:p w14:paraId="5A568FC7" w14:textId="77777777" w:rsidR="00770558" w:rsidRPr="003120F1" w:rsidRDefault="00770558" w:rsidP="003120F1">
      <w:pPr>
        <w:pStyle w:val="Heading2"/>
        <w:bidi/>
        <w:rPr>
          <w:rFonts w:asciiTheme="majorBidi" w:hAnsiTheme="majorBidi" w:cstheme="majorBidi"/>
          <w:sz w:val="26"/>
          <w:szCs w:val="26"/>
          <w:lang w:val="en-CA"/>
        </w:rPr>
      </w:pPr>
      <w:r w:rsidRPr="003120F1">
        <w:rPr>
          <w:rFonts w:asciiTheme="majorBidi" w:hAnsiTheme="majorBidi" w:cstheme="majorBidi"/>
          <w:sz w:val="26"/>
          <w:szCs w:val="26"/>
          <w:rtl/>
          <w:lang w:val="en-CA"/>
        </w:rPr>
        <w:t>الموافقة على مشروع الاتفاقية بين حكومة جامايكا واللجنة التنفيذية لخفض استهلاك المواد الهيدروكلوروفلوروكربونية، وفقاً للمرحلة الثانية من خطة إدارة إزالة المواد الهيدروكلوروفلوروكربونية، الواردة في المرفق الأول من الوثيقة؛ و</w:t>
      </w:r>
    </w:p>
    <w:p w14:paraId="516C34E9" w14:textId="38CF5082" w:rsidR="00E85409" w:rsidRPr="00A4398E" w:rsidRDefault="00770558" w:rsidP="00A4398E">
      <w:pPr>
        <w:pStyle w:val="Heading2"/>
        <w:bidi/>
        <w:rPr>
          <w:rFonts w:asciiTheme="majorBidi" w:hAnsiTheme="majorBidi" w:cstheme="majorBidi"/>
          <w:sz w:val="26"/>
          <w:szCs w:val="26"/>
          <w:lang w:val="en-CA"/>
        </w:rPr>
      </w:pPr>
      <w:r w:rsidRPr="003120F1">
        <w:rPr>
          <w:rFonts w:asciiTheme="majorBidi" w:hAnsiTheme="majorBidi" w:cstheme="majorBidi"/>
          <w:sz w:val="26"/>
          <w:szCs w:val="26"/>
          <w:rtl/>
          <w:lang w:val="en-CA"/>
        </w:rPr>
        <w:t xml:space="preserve"> الموافقة على الشريحة الأولى من المرحلة الثانية من خطة إدارة إزالة المواد الهيدروكلوروفلوروكربونية الخاصة بجمايكا، وخطة تنفيذ الشريحة المقابلة، بمبلغ قدره 117,000 دولار أمريكي، بالإضافة إلى تكاليف دعم الوكالة البالغة 8,190 دولار أمريكي لليوئنديبي.</w:t>
      </w:r>
    </w:p>
    <w:sectPr w:rsidR="00E85409" w:rsidRPr="00A4398E" w:rsidSect="00125794">
      <w:headerReference w:type="even" r:id="rId12"/>
      <w:headerReference w:type="default" r:id="rId13"/>
      <w:footerReference w:type="even" r:id="rId14"/>
      <w:footerReference w:type="default" r:id="rId15"/>
      <w:headerReference w:type="first" r:id="rId16"/>
      <w:footerReference w:type="first" r:id="rId17"/>
      <w:pgSz w:w="12240" w:h="15840" w:code="1"/>
      <w:pgMar w:top="851" w:right="1440" w:bottom="1440" w:left="1440" w:header="720" w:footer="47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DDA20" w14:textId="77777777" w:rsidR="002A72E7" w:rsidRDefault="002A72E7" w:rsidP="004A504B">
      <w:r>
        <w:separator/>
      </w:r>
    </w:p>
  </w:endnote>
  <w:endnote w:type="continuationSeparator" w:id="0">
    <w:p w14:paraId="4FB81D2C" w14:textId="77777777" w:rsidR="002A72E7" w:rsidRDefault="002A72E7"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6BCC3" w14:textId="3DC10C68" w:rsidR="00D63B2F" w:rsidRPr="0033525D" w:rsidRDefault="00D63B2F">
    <w:pPr>
      <w:jc w:val="center"/>
    </w:pPr>
    <w:r>
      <w:fldChar w:fldCharType="begin"/>
    </w:r>
    <w:r>
      <w:instrText xml:space="preserve"> PAGE </w:instrText>
    </w:r>
    <w:r>
      <w:fldChar w:fldCharType="separate"/>
    </w:r>
    <w:r w:rsidR="0007154E">
      <w:rPr>
        <w:noProof/>
      </w:rPr>
      <w:t>12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104E1" w14:textId="21BAEE73" w:rsidR="00D63B2F" w:rsidRPr="0033525D" w:rsidRDefault="00D63B2F">
    <w:pPr>
      <w:jc w:val="center"/>
    </w:pPr>
    <w:r>
      <w:fldChar w:fldCharType="begin"/>
    </w:r>
    <w:r>
      <w:instrText xml:space="preserve"> PAGE </w:instrText>
    </w:r>
    <w:r>
      <w:fldChar w:fldCharType="separate"/>
    </w:r>
    <w:r w:rsidR="0007154E">
      <w:rPr>
        <w:noProof/>
      </w:rPr>
      <w:t>13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D07CD" w14:textId="4ACC729D" w:rsidR="00D63B2F" w:rsidRPr="00B9681D" w:rsidRDefault="00D63B2F" w:rsidP="00115D64">
    <w:pPr>
      <w:bidi/>
      <w:jc w:val="center"/>
    </w:pPr>
    <w:r>
      <w:fldChar w:fldCharType="begin"/>
    </w:r>
    <w:r>
      <w:instrText xml:space="preserve"> PAGE </w:instrText>
    </w:r>
    <w:r>
      <w:fldChar w:fldCharType="separate"/>
    </w:r>
    <w:r w:rsidR="0007154E">
      <w:rPr>
        <w:noProof/>
        <w:rtl/>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5B6BC" w14:textId="77777777" w:rsidR="002A72E7" w:rsidRDefault="002A72E7" w:rsidP="00115D64">
      <w:pPr>
        <w:bidi/>
      </w:pPr>
      <w:r>
        <w:separator/>
      </w:r>
    </w:p>
  </w:footnote>
  <w:footnote w:type="continuationSeparator" w:id="0">
    <w:p w14:paraId="37341902" w14:textId="77777777" w:rsidR="002A72E7" w:rsidRDefault="002A72E7" w:rsidP="004A504B">
      <w:r>
        <w:continuationSeparator/>
      </w:r>
    </w:p>
  </w:footnote>
  <w:footnote w:id="1">
    <w:p w14:paraId="627A841B" w14:textId="670CEC56" w:rsidR="00D63B2F" w:rsidRPr="007270C0" w:rsidRDefault="00D63B2F" w:rsidP="00036243">
      <w:pPr>
        <w:pStyle w:val="FootnoteText"/>
        <w:bidi/>
        <w:rPr>
          <w:rtl/>
          <w:lang w:val="en-US"/>
        </w:rPr>
      </w:pPr>
      <w:r w:rsidRPr="007270C0">
        <w:rPr>
          <w:rStyle w:val="FootnoteReference"/>
        </w:rPr>
        <w:footnoteRef/>
      </w:r>
      <w:r w:rsidRPr="007270C0">
        <w:t xml:space="preserve"> </w:t>
      </w:r>
      <w:r w:rsidRPr="007270C0">
        <w:rPr>
          <w:rtl/>
          <w:lang w:val="en-US"/>
        </w:rPr>
        <w:t>بسبب فيروس كورونا (كوفيد-19)</w:t>
      </w:r>
      <w:r w:rsidRPr="007270C0">
        <w:rPr>
          <w:rFonts w:hint="cs"/>
          <w:rtl/>
          <w:lang w:val="en-US"/>
        </w:rPr>
        <w:t>.</w:t>
      </w:r>
    </w:p>
    <w:p w14:paraId="75D399BF" w14:textId="77777777" w:rsidR="00D63B2F" w:rsidRDefault="00D63B2F" w:rsidP="00115D64">
      <w:pPr>
        <w:pStyle w:val="FootnoteText"/>
        <w:bidi/>
        <w:rPr>
          <w:sz w:val="22"/>
          <w:szCs w:val="22"/>
          <w:rtl/>
          <w:lang w:val="en-US"/>
        </w:rPr>
      </w:pPr>
    </w:p>
    <w:p w14:paraId="5DB7554D" w14:textId="77777777" w:rsidR="00D63B2F" w:rsidRPr="005D55AB" w:rsidRDefault="00D63B2F" w:rsidP="00115D64">
      <w:pPr>
        <w:pBdr>
          <w:top w:val="single" w:sz="4" w:space="1" w:color="auto"/>
          <w:left w:val="single" w:sz="4" w:space="4" w:color="auto"/>
          <w:bottom w:val="single" w:sz="4" w:space="1" w:color="auto"/>
          <w:right w:val="single" w:sz="4" w:space="4" w:color="auto"/>
        </w:pBdr>
        <w:bidi/>
        <w:jc w:val="center"/>
        <w:rPr>
          <w:sz w:val="20"/>
          <w:szCs w:val="20"/>
          <w:rtl/>
        </w:rPr>
      </w:pPr>
      <w:r w:rsidRPr="005D55AB">
        <w:rPr>
          <w:sz w:val="20"/>
          <w:szCs w:val="20"/>
          <w:rtl/>
        </w:rPr>
        <w:t>إن وثائق ما قبل دورات اللجنة التنفيذية للصندوق المتعدد الأطراف لتنفيذ بروتوكول مونتريال</w:t>
      </w:r>
    </w:p>
    <w:p w14:paraId="112AE8F0" w14:textId="08DA77D8" w:rsidR="00D63B2F" w:rsidRPr="005D55AB" w:rsidRDefault="00D63B2F" w:rsidP="00115D64">
      <w:pPr>
        <w:pBdr>
          <w:top w:val="single" w:sz="4" w:space="1" w:color="auto"/>
          <w:left w:val="single" w:sz="4" w:space="4" w:color="auto"/>
          <w:bottom w:val="single" w:sz="4" w:space="1" w:color="auto"/>
          <w:right w:val="single" w:sz="4" w:space="4" w:color="auto"/>
        </w:pBdr>
        <w:bidi/>
        <w:jc w:val="center"/>
        <w:rPr>
          <w:sz w:val="16"/>
          <w:szCs w:val="16"/>
        </w:rPr>
      </w:pPr>
      <w:r w:rsidRPr="005D55AB">
        <w:rPr>
          <w:sz w:val="20"/>
          <w:szCs w:val="20"/>
          <w:rtl/>
        </w:rPr>
        <w:t>قد تصدر دون إخلال بأي قرار تتخذه اللجنة التنفيذية بعد صدورها</w:t>
      </w:r>
      <w:r w:rsidRPr="005D55AB">
        <w:rPr>
          <w:sz w:val="20"/>
          <w:szCs w:val="20"/>
        </w:rPr>
        <w:t>.</w:t>
      </w:r>
    </w:p>
  </w:footnote>
  <w:footnote w:id="2">
    <w:p w14:paraId="5F540217" w14:textId="2F9FCDAA" w:rsidR="00B232F9" w:rsidRPr="007270C0" w:rsidRDefault="00B232F9" w:rsidP="00FD17D0">
      <w:pPr>
        <w:pStyle w:val="FootnoteText"/>
        <w:bidi/>
        <w:rPr>
          <w:rtl/>
          <w:lang w:bidi="ar-AE"/>
        </w:rPr>
      </w:pPr>
      <w:r w:rsidRPr="007270C0">
        <w:rPr>
          <w:rStyle w:val="FootnoteReference"/>
        </w:rPr>
        <w:footnoteRef/>
      </w:r>
      <w:r w:rsidRPr="007270C0">
        <w:t xml:space="preserve"> </w:t>
      </w:r>
      <w:r w:rsidRPr="007270C0">
        <w:rPr>
          <w:rtl/>
          <w:lang w:bidi="ar-AE"/>
        </w:rPr>
        <w:t>وفقاً للرسالة المؤرخة 21 أغسطس</w:t>
      </w:r>
      <w:r w:rsidR="003A5B0F" w:rsidRPr="007270C0">
        <w:rPr>
          <w:rFonts w:hint="cs"/>
          <w:rtl/>
          <w:lang w:bidi="ar-AE"/>
        </w:rPr>
        <w:t>/آب</w:t>
      </w:r>
      <w:r w:rsidRPr="007270C0">
        <w:rPr>
          <w:rtl/>
          <w:lang w:bidi="ar-AE"/>
        </w:rPr>
        <w:t xml:space="preserve"> 2019 من الوكالة الوطنية للبيئة والتخطيط في جامايكا إلى اليوئنديبي.</w:t>
      </w:r>
    </w:p>
  </w:footnote>
  <w:footnote w:id="3">
    <w:p w14:paraId="37644F9B" w14:textId="77777777" w:rsidR="00627B23" w:rsidRPr="007270C0" w:rsidRDefault="00627B23" w:rsidP="00CD2CC2">
      <w:pPr>
        <w:pStyle w:val="FootnoteText"/>
        <w:bidi/>
        <w:rPr>
          <w:rtl/>
          <w:lang w:bidi="ar-AE"/>
        </w:rPr>
      </w:pPr>
      <w:r w:rsidRPr="007270C0">
        <w:rPr>
          <w:rStyle w:val="FootnoteReference"/>
        </w:rPr>
        <w:footnoteRef/>
      </w:r>
      <w:r w:rsidRPr="007270C0">
        <w:t xml:space="preserve"> </w:t>
      </w:r>
      <w:r w:rsidRPr="007270C0">
        <w:rPr>
          <w:rFonts w:hint="cs"/>
          <w:rtl/>
          <w:lang w:bidi="ar-AE"/>
        </w:rPr>
        <w:t xml:space="preserve">الوثيقة: </w:t>
      </w:r>
      <w:r w:rsidRPr="007270C0">
        <w:rPr>
          <w:lang w:bidi="ar-AE"/>
        </w:rPr>
        <w:t>UNEP/</w:t>
      </w:r>
      <w:proofErr w:type="spellStart"/>
      <w:r w:rsidRPr="007270C0">
        <w:rPr>
          <w:lang w:bidi="ar-AE"/>
        </w:rPr>
        <w:t>OzL.Pro</w:t>
      </w:r>
      <w:proofErr w:type="spellEnd"/>
      <w:r w:rsidRPr="007270C0">
        <w:rPr>
          <w:lang w:bidi="ar-AE"/>
        </w:rPr>
        <w:t>/</w:t>
      </w:r>
      <w:proofErr w:type="spellStart"/>
      <w:r w:rsidRPr="007270C0">
        <w:rPr>
          <w:lang w:bidi="ar-AE"/>
        </w:rPr>
        <w:t>ExCom</w:t>
      </w:r>
      <w:proofErr w:type="spellEnd"/>
      <w:r w:rsidRPr="007270C0">
        <w:rPr>
          <w:lang w:bidi="ar-AE"/>
        </w:rPr>
        <w:t>/64/35</w:t>
      </w:r>
      <w:r w:rsidRPr="007270C0">
        <w:rPr>
          <w:rFonts w:hint="cs"/>
          <w:rtl/>
          <w:lang w:bidi="ar-AE"/>
        </w:rPr>
        <w:t>.</w:t>
      </w:r>
    </w:p>
  </w:footnote>
  <w:footnote w:id="4">
    <w:p w14:paraId="64FDFB0E" w14:textId="77777777" w:rsidR="00807078" w:rsidRPr="007270C0" w:rsidRDefault="00807078" w:rsidP="00B861A3">
      <w:pPr>
        <w:pStyle w:val="FootnoteText"/>
        <w:bidi/>
        <w:rPr>
          <w:rtl/>
          <w:lang w:bidi="ar-AE"/>
        </w:rPr>
      </w:pPr>
      <w:r w:rsidRPr="007270C0">
        <w:rPr>
          <w:rStyle w:val="FootnoteReference"/>
        </w:rPr>
        <w:footnoteRef/>
      </w:r>
      <w:r w:rsidRPr="007270C0">
        <w:t xml:space="preserve"> </w:t>
      </w:r>
      <w:r w:rsidRPr="007270C0">
        <w:rPr>
          <w:rFonts w:hint="cs"/>
          <w:rtl/>
          <w:lang w:bidi="ar-AE"/>
        </w:rPr>
        <w:t xml:space="preserve">الفقرات 2-8، الوثيقة: </w:t>
      </w:r>
      <w:r w:rsidRPr="007270C0">
        <w:rPr>
          <w:lang w:bidi="ar-AE"/>
        </w:rPr>
        <w:t>UNEP/</w:t>
      </w:r>
      <w:proofErr w:type="spellStart"/>
      <w:r w:rsidRPr="007270C0">
        <w:rPr>
          <w:lang w:bidi="ar-AE"/>
        </w:rPr>
        <w:t>OzL.Pro</w:t>
      </w:r>
      <w:proofErr w:type="spellEnd"/>
      <w:r w:rsidRPr="007270C0">
        <w:rPr>
          <w:lang w:bidi="ar-AE"/>
        </w:rPr>
        <w:t>/</w:t>
      </w:r>
      <w:proofErr w:type="spellStart"/>
      <w:r w:rsidRPr="007270C0">
        <w:rPr>
          <w:lang w:bidi="ar-AE"/>
        </w:rPr>
        <w:t>ExCom</w:t>
      </w:r>
      <w:proofErr w:type="spellEnd"/>
      <w:r w:rsidRPr="007270C0">
        <w:rPr>
          <w:lang w:bidi="ar-AE"/>
        </w:rPr>
        <w:t>/85/31</w:t>
      </w:r>
      <w:r w:rsidRPr="007270C0">
        <w:rPr>
          <w:rFonts w:hint="cs"/>
          <w:rtl/>
          <w:lang w:bidi="ar-AE"/>
        </w:rPr>
        <w:t>.</w:t>
      </w:r>
    </w:p>
  </w:footnote>
  <w:footnote w:id="5">
    <w:p w14:paraId="7E953301" w14:textId="77777777" w:rsidR="00807078" w:rsidRPr="007270C0" w:rsidRDefault="00807078" w:rsidP="00A566B8">
      <w:pPr>
        <w:pStyle w:val="FootnoteText"/>
        <w:bidi/>
        <w:rPr>
          <w:rtl/>
          <w:lang w:bidi="ar-AE"/>
        </w:rPr>
      </w:pPr>
      <w:r w:rsidRPr="007270C0">
        <w:rPr>
          <w:rStyle w:val="FootnoteReference"/>
        </w:rPr>
        <w:footnoteRef/>
      </w:r>
      <w:r w:rsidRPr="007270C0">
        <w:t xml:space="preserve"> </w:t>
      </w:r>
      <w:r w:rsidRPr="007270C0">
        <w:rPr>
          <w:rtl/>
          <w:lang w:bidi="ar-AE"/>
        </w:rPr>
        <w:t>تمت الموافقة على الشريحة الرابعة والأخيرة من المرحلة الأولى من خطة إدارة إزالة المواد الهيدروكلوروفلوروكربونية بموجب قائمة الموافقة الشاملة الواردة في المرفق الأول من الوثيقة</w:t>
      </w:r>
      <w:r w:rsidRPr="007270C0">
        <w:rPr>
          <w:rFonts w:hint="cs"/>
          <w:rtl/>
          <w:lang w:bidi="ar-AE"/>
        </w:rPr>
        <w:t xml:space="preserve">: </w:t>
      </w:r>
      <w:r w:rsidRPr="007270C0">
        <w:rPr>
          <w:lang w:bidi="ar-AE"/>
        </w:rPr>
        <w:t>UNEP/</w:t>
      </w:r>
      <w:proofErr w:type="spellStart"/>
      <w:r w:rsidRPr="007270C0">
        <w:rPr>
          <w:lang w:bidi="ar-AE"/>
        </w:rPr>
        <w:t>OzL.Pro</w:t>
      </w:r>
      <w:proofErr w:type="spellEnd"/>
      <w:r w:rsidRPr="007270C0">
        <w:rPr>
          <w:lang w:bidi="ar-AE"/>
        </w:rPr>
        <w:t>/</w:t>
      </w:r>
      <w:proofErr w:type="spellStart"/>
      <w:r w:rsidRPr="007270C0">
        <w:rPr>
          <w:lang w:bidi="ar-AE"/>
        </w:rPr>
        <w:t>ExCom</w:t>
      </w:r>
      <w:proofErr w:type="spellEnd"/>
      <w:r w:rsidRPr="007270C0">
        <w:rPr>
          <w:lang w:bidi="ar-AE"/>
        </w:rPr>
        <w:t>/85/13</w:t>
      </w:r>
      <w:r w:rsidRPr="007270C0">
        <w:rPr>
          <w:rFonts w:hint="cs"/>
          <w:rtl/>
          <w:lang w:bidi="ar-AE"/>
        </w:rPr>
        <w:t>، نظرة عامة على القضايا التي تم تحديدها أثناء مراجعة المشروع.</w:t>
      </w:r>
    </w:p>
  </w:footnote>
  <w:footnote w:id="6">
    <w:p w14:paraId="6D316E71" w14:textId="77777777" w:rsidR="00360CC7" w:rsidRPr="007270C0" w:rsidRDefault="00360CC7" w:rsidP="000A7E34">
      <w:pPr>
        <w:pStyle w:val="FootnoteText"/>
        <w:bidi/>
        <w:rPr>
          <w:rtl/>
          <w:lang w:val="en-US" w:bidi="ar-AE"/>
        </w:rPr>
      </w:pPr>
      <w:r w:rsidRPr="007270C0">
        <w:rPr>
          <w:rStyle w:val="FootnoteReference"/>
        </w:rPr>
        <w:footnoteRef/>
      </w:r>
      <w:r w:rsidRPr="007270C0">
        <w:t xml:space="preserve"> </w:t>
      </w:r>
      <w:r w:rsidRPr="007270C0">
        <w:rPr>
          <w:rtl/>
          <w:lang w:val="en-US" w:bidi="ar-AE"/>
        </w:rPr>
        <w:t xml:space="preserve">طلب المقرر 84/92(د) من الوكالات الثنائية </w:t>
      </w:r>
      <w:r w:rsidRPr="007270C0">
        <w:rPr>
          <w:rFonts w:hint="cs"/>
          <w:rtl/>
          <w:lang w:val="en-US" w:bidi="ar-AE"/>
        </w:rPr>
        <w:t>و</w:t>
      </w:r>
      <w:r w:rsidRPr="007270C0">
        <w:rPr>
          <w:rtl/>
          <w:lang w:val="en-US" w:bidi="ar-AE"/>
        </w:rPr>
        <w:t>المنفذة تطبيق السياسة التنفيذية المتعلقة بتعميم مراعاة المنظور الجنساني طوال دورة المشروع.</w:t>
      </w:r>
    </w:p>
  </w:footnote>
  <w:footnote w:id="7">
    <w:p w14:paraId="5405E91B" w14:textId="77777777" w:rsidR="0042396E" w:rsidRPr="007270C0" w:rsidRDefault="0042396E" w:rsidP="00894449">
      <w:pPr>
        <w:pStyle w:val="FootnoteText"/>
        <w:bidi/>
        <w:rPr>
          <w:rtl/>
          <w:lang w:bidi="ar-AE"/>
        </w:rPr>
      </w:pPr>
      <w:r w:rsidRPr="007270C0">
        <w:rPr>
          <w:rStyle w:val="FootnoteReference"/>
        </w:rPr>
        <w:footnoteRef/>
      </w:r>
      <w:r w:rsidRPr="007270C0">
        <w:t xml:space="preserve"> </w:t>
      </w:r>
      <w:r w:rsidRPr="007270C0">
        <w:rPr>
          <w:rFonts w:hint="cs"/>
          <w:rtl/>
          <w:lang w:bidi="ar-AE"/>
        </w:rPr>
        <w:t>المادة 5، الفقرة 8 ثالثاً(ه)(1) من بروتوكول مونتريال. وتشمل التطبيقات الأخرى حيث يمكن استخدام المواد الهيدروكلوروفلوروكربونية في خدمة تجهيزات إخماد الحرائق والوقاية من الحرائق المتضمنة في 1 يناير/كانون الثاني 2030؛ وتطبيقات المذيبات الداخلة في تصنيع محركات الصواريخ؛ وتطبيقات الرذاذ الطبي الموضعي للعلاج التخصصي للحروق.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97C0" w14:textId="7E082D19" w:rsidR="00D63B2F" w:rsidRPr="0033525D" w:rsidRDefault="00D63B2F" w:rsidP="00F71243">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rsidRPr="0012678B">
      <w:rPr>
        <w:lang w:val="en-CA"/>
      </w:rPr>
      <w:t>ExCom</w:t>
    </w:r>
    <w:proofErr w:type="spellEnd"/>
    <w:r>
      <w:t>/86/56</w:t>
    </w:r>
    <w:r>
      <w:fldChar w:fldCharType="end"/>
    </w:r>
  </w:p>
  <w:p w14:paraId="6D1D1777" w14:textId="0F1224FB" w:rsidR="00D63B2F" w:rsidRDefault="00D63B2F"/>
  <w:p w14:paraId="46217A8A" w14:textId="77777777" w:rsidR="00F71243" w:rsidRPr="0033525D" w:rsidRDefault="00F7124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3D2E" w14:textId="7BF5083B" w:rsidR="00D63B2F" w:rsidRPr="0033525D" w:rsidRDefault="00D63B2F" w:rsidP="00F71243">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rsidRPr="0012678B">
      <w:rPr>
        <w:lang w:val="en-CA"/>
      </w:rPr>
      <w:t>ExCom</w:t>
    </w:r>
    <w:proofErr w:type="spellEnd"/>
    <w:r>
      <w:t>/86/56</w:t>
    </w:r>
    <w:r>
      <w:fldChar w:fldCharType="end"/>
    </w:r>
  </w:p>
  <w:p w14:paraId="6A1A9021" w14:textId="626A397F" w:rsidR="00D63B2F" w:rsidRDefault="00D63B2F">
    <w:pPr>
      <w:pStyle w:val="Header"/>
    </w:pPr>
  </w:p>
  <w:p w14:paraId="202C9FAB" w14:textId="77777777" w:rsidR="00F71243" w:rsidRPr="0033525D" w:rsidRDefault="00F7124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2C3A" w14:textId="77777777" w:rsidR="00D63B2F" w:rsidRDefault="00D63B2F" w:rsidP="00B9681D">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B62CDFE"/>
    <w:lvl w:ilvl="0">
      <w:start w:val="1"/>
      <w:numFmt w:val="decimal"/>
      <w:pStyle w:val="Heading1"/>
      <w:lvlText w:val="%1."/>
      <w:lvlJc w:val="left"/>
      <w:pPr>
        <w:tabs>
          <w:tab w:val="num" w:pos="0"/>
        </w:tabs>
        <w:ind w:left="0" w:firstLine="0"/>
      </w:pPr>
      <w:rPr>
        <w:rFonts w:hint="default"/>
        <w:b w:val="0"/>
      </w:rPr>
    </w:lvl>
    <w:lvl w:ilvl="1">
      <w:start w:val="1"/>
      <w:numFmt w:val="arabicAbjad"/>
      <w:pStyle w:val="Heading2"/>
      <w:lvlText w:val="(%2)"/>
      <w:lvlJc w:val="right"/>
      <w:pPr>
        <w:tabs>
          <w:tab w:val="num" w:pos="0"/>
        </w:tabs>
        <w:ind w:left="1440" w:hanging="720"/>
      </w:pPr>
      <w:rPr>
        <w:rFonts w:hint="default"/>
        <w:sz w:val="26"/>
        <w:szCs w:val="26"/>
      </w:rPr>
    </w:lvl>
    <w:lvl w:ilvl="2">
      <w:start w:val="1"/>
      <w:numFmt w:val="decimal"/>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95C17E5"/>
    <w:multiLevelType w:val="hybridMultilevel"/>
    <w:tmpl w:val="B85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5"/>
  </w:num>
  <w:num w:numId="19">
    <w:abstractNumId w:val="17"/>
  </w:num>
  <w:num w:numId="20">
    <w:abstractNumId w:val="12"/>
  </w:num>
  <w:num w:numId="21">
    <w:abstractNumId w:val="16"/>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num>
  <w:num w:numId="39">
    <w:abstractNumId w:val="1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mwqAUAPF0b4SwAAAA="/>
  </w:docVars>
  <w:rsids>
    <w:rsidRoot w:val="00C679D6"/>
    <w:rsid w:val="00000B8B"/>
    <w:rsid w:val="00000FED"/>
    <w:rsid w:val="00004252"/>
    <w:rsid w:val="0000434E"/>
    <w:rsid w:val="00004CF3"/>
    <w:rsid w:val="0000602E"/>
    <w:rsid w:val="00013E7C"/>
    <w:rsid w:val="0001559C"/>
    <w:rsid w:val="000157F7"/>
    <w:rsid w:val="00016116"/>
    <w:rsid w:val="000211A9"/>
    <w:rsid w:val="00022137"/>
    <w:rsid w:val="00022CBE"/>
    <w:rsid w:val="00027872"/>
    <w:rsid w:val="00031260"/>
    <w:rsid w:val="00034E11"/>
    <w:rsid w:val="00036243"/>
    <w:rsid w:val="0003681A"/>
    <w:rsid w:val="00036901"/>
    <w:rsid w:val="000372B7"/>
    <w:rsid w:val="00037EB3"/>
    <w:rsid w:val="00040C5C"/>
    <w:rsid w:val="0004258D"/>
    <w:rsid w:val="000459D2"/>
    <w:rsid w:val="00050F6E"/>
    <w:rsid w:val="00051A04"/>
    <w:rsid w:val="00052655"/>
    <w:rsid w:val="0005444B"/>
    <w:rsid w:val="000558B7"/>
    <w:rsid w:val="000574F6"/>
    <w:rsid w:val="00061EC2"/>
    <w:rsid w:val="0006362B"/>
    <w:rsid w:val="0007154E"/>
    <w:rsid w:val="00073975"/>
    <w:rsid w:val="00075E40"/>
    <w:rsid w:val="00080ED0"/>
    <w:rsid w:val="00083528"/>
    <w:rsid w:val="00084BEA"/>
    <w:rsid w:val="00085B8F"/>
    <w:rsid w:val="00090481"/>
    <w:rsid w:val="000907FB"/>
    <w:rsid w:val="00095DCF"/>
    <w:rsid w:val="000A2B72"/>
    <w:rsid w:val="000A3826"/>
    <w:rsid w:val="000A4DA7"/>
    <w:rsid w:val="000A530F"/>
    <w:rsid w:val="000A6C26"/>
    <w:rsid w:val="000A78FF"/>
    <w:rsid w:val="000A7E34"/>
    <w:rsid w:val="000B0F8F"/>
    <w:rsid w:val="000B407C"/>
    <w:rsid w:val="000B4BF4"/>
    <w:rsid w:val="000C7E9C"/>
    <w:rsid w:val="000D0B31"/>
    <w:rsid w:val="000D52A4"/>
    <w:rsid w:val="000D6770"/>
    <w:rsid w:val="000E07BC"/>
    <w:rsid w:val="000E1DFD"/>
    <w:rsid w:val="000E6F84"/>
    <w:rsid w:val="000F1CD4"/>
    <w:rsid w:val="000F1DA5"/>
    <w:rsid w:val="000F21AA"/>
    <w:rsid w:val="000F2968"/>
    <w:rsid w:val="000F4103"/>
    <w:rsid w:val="000F5C08"/>
    <w:rsid w:val="000F6849"/>
    <w:rsid w:val="000F6C9C"/>
    <w:rsid w:val="000F70A7"/>
    <w:rsid w:val="000F711B"/>
    <w:rsid w:val="001040A1"/>
    <w:rsid w:val="00104B69"/>
    <w:rsid w:val="00105D7B"/>
    <w:rsid w:val="0011046F"/>
    <w:rsid w:val="00113CCA"/>
    <w:rsid w:val="00115D64"/>
    <w:rsid w:val="00120FD0"/>
    <w:rsid w:val="0012101F"/>
    <w:rsid w:val="001216D3"/>
    <w:rsid w:val="00121DC4"/>
    <w:rsid w:val="00122F25"/>
    <w:rsid w:val="00124159"/>
    <w:rsid w:val="00124889"/>
    <w:rsid w:val="00125794"/>
    <w:rsid w:val="00125D15"/>
    <w:rsid w:val="00126172"/>
    <w:rsid w:val="0012619F"/>
    <w:rsid w:val="0012678B"/>
    <w:rsid w:val="00131169"/>
    <w:rsid w:val="00135980"/>
    <w:rsid w:val="00136A31"/>
    <w:rsid w:val="00144D4B"/>
    <w:rsid w:val="00147578"/>
    <w:rsid w:val="001538BF"/>
    <w:rsid w:val="00163087"/>
    <w:rsid w:val="00163946"/>
    <w:rsid w:val="00164719"/>
    <w:rsid w:val="001652F2"/>
    <w:rsid w:val="00165552"/>
    <w:rsid w:val="00165ED0"/>
    <w:rsid w:val="00166FC4"/>
    <w:rsid w:val="001677AC"/>
    <w:rsid w:val="00171C10"/>
    <w:rsid w:val="00174DB6"/>
    <w:rsid w:val="00175117"/>
    <w:rsid w:val="001804EA"/>
    <w:rsid w:val="00187552"/>
    <w:rsid w:val="00190A61"/>
    <w:rsid w:val="00191DF3"/>
    <w:rsid w:val="001943E0"/>
    <w:rsid w:val="0019530E"/>
    <w:rsid w:val="001962CD"/>
    <w:rsid w:val="0019649D"/>
    <w:rsid w:val="001978E1"/>
    <w:rsid w:val="00197D03"/>
    <w:rsid w:val="001A12B7"/>
    <w:rsid w:val="001A17AC"/>
    <w:rsid w:val="001A27AD"/>
    <w:rsid w:val="001A3342"/>
    <w:rsid w:val="001A3E3D"/>
    <w:rsid w:val="001A4250"/>
    <w:rsid w:val="001A555A"/>
    <w:rsid w:val="001A5FD1"/>
    <w:rsid w:val="001A7049"/>
    <w:rsid w:val="001B1E40"/>
    <w:rsid w:val="001B2762"/>
    <w:rsid w:val="001B57F4"/>
    <w:rsid w:val="001C0977"/>
    <w:rsid w:val="001C0CCB"/>
    <w:rsid w:val="001C1D85"/>
    <w:rsid w:val="001C28BD"/>
    <w:rsid w:val="001C3700"/>
    <w:rsid w:val="001C4F69"/>
    <w:rsid w:val="001C764E"/>
    <w:rsid w:val="001D02D9"/>
    <w:rsid w:val="001D07A0"/>
    <w:rsid w:val="001D20CC"/>
    <w:rsid w:val="001D621D"/>
    <w:rsid w:val="001E0735"/>
    <w:rsid w:val="001E1052"/>
    <w:rsid w:val="001E21B1"/>
    <w:rsid w:val="001E2F93"/>
    <w:rsid w:val="001E4554"/>
    <w:rsid w:val="001E61E5"/>
    <w:rsid w:val="001F1612"/>
    <w:rsid w:val="001F2159"/>
    <w:rsid w:val="001F3107"/>
    <w:rsid w:val="001F777A"/>
    <w:rsid w:val="00200442"/>
    <w:rsid w:val="0020563C"/>
    <w:rsid w:val="00210A9C"/>
    <w:rsid w:val="00210B8B"/>
    <w:rsid w:val="002136AB"/>
    <w:rsid w:val="002147B8"/>
    <w:rsid w:val="00214863"/>
    <w:rsid w:val="00215390"/>
    <w:rsid w:val="00215554"/>
    <w:rsid w:val="002156B4"/>
    <w:rsid w:val="00221AAF"/>
    <w:rsid w:val="00222A37"/>
    <w:rsid w:val="00227074"/>
    <w:rsid w:val="002274DA"/>
    <w:rsid w:val="002311A5"/>
    <w:rsid w:val="00234C58"/>
    <w:rsid w:val="00235077"/>
    <w:rsid w:val="002368D3"/>
    <w:rsid w:val="00237484"/>
    <w:rsid w:val="00245C1A"/>
    <w:rsid w:val="00246567"/>
    <w:rsid w:val="00250195"/>
    <w:rsid w:val="00252246"/>
    <w:rsid w:val="00252A55"/>
    <w:rsid w:val="00253222"/>
    <w:rsid w:val="00257074"/>
    <w:rsid w:val="00261D3E"/>
    <w:rsid w:val="00262847"/>
    <w:rsid w:val="0026416B"/>
    <w:rsid w:val="00264E31"/>
    <w:rsid w:val="00270D7C"/>
    <w:rsid w:val="00272AC8"/>
    <w:rsid w:val="00274702"/>
    <w:rsid w:val="002757AA"/>
    <w:rsid w:val="0027591B"/>
    <w:rsid w:val="00281BB2"/>
    <w:rsid w:val="00283FB3"/>
    <w:rsid w:val="002848F3"/>
    <w:rsid w:val="00290C96"/>
    <w:rsid w:val="00291EA2"/>
    <w:rsid w:val="00292118"/>
    <w:rsid w:val="0029346D"/>
    <w:rsid w:val="00294798"/>
    <w:rsid w:val="002949F5"/>
    <w:rsid w:val="002952B8"/>
    <w:rsid w:val="0029692B"/>
    <w:rsid w:val="00297F4D"/>
    <w:rsid w:val="002A4C54"/>
    <w:rsid w:val="002A72E7"/>
    <w:rsid w:val="002B254E"/>
    <w:rsid w:val="002B28C4"/>
    <w:rsid w:val="002B3109"/>
    <w:rsid w:val="002B4153"/>
    <w:rsid w:val="002B41B3"/>
    <w:rsid w:val="002B5216"/>
    <w:rsid w:val="002B72E9"/>
    <w:rsid w:val="002C6258"/>
    <w:rsid w:val="002C68A9"/>
    <w:rsid w:val="002C7998"/>
    <w:rsid w:val="002D3426"/>
    <w:rsid w:val="002D3CF1"/>
    <w:rsid w:val="002D77BE"/>
    <w:rsid w:val="002E0C9F"/>
    <w:rsid w:val="002E187E"/>
    <w:rsid w:val="002E1EE4"/>
    <w:rsid w:val="002F0AE2"/>
    <w:rsid w:val="002F0D5B"/>
    <w:rsid w:val="002F1E53"/>
    <w:rsid w:val="002F2B40"/>
    <w:rsid w:val="002F2CAA"/>
    <w:rsid w:val="002F566E"/>
    <w:rsid w:val="002F67B5"/>
    <w:rsid w:val="0030052C"/>
    <w:rsid w:val="0030080C"/>
    <w:rsid w:val="0030147C"/>
    <w:rsid w:val="003103AA"/>
    <w:rsid w:val="003120F1"/>
    <w:rsid w:val="003126DB"/>
    <w:rsid w:val="0031274C"/>
    <w:rsid w:val="00312CA7"/>
    <w:rsid w:val="0031459C"/>
    <w:rsid w:val="00326996"/>
    <w:rsid w:val="003306E1"/>
    <w:rsid w:val="003320E4"/>
    <w:rsid w:val="003330F5"/>
    <w:rsid w:val="00334E9E"/>
    <w:rsid w:val="0033525D"/>
    <w:rsid w:val="003414F3"/>
    <w:rsid w:val="00344257"/>
    <w:rsid w:val="00346650"/>
    <w:rsid w:val="00347ED8"/>
    <w:rsid w:val="0035141B"/>
    <w:rsid w:val="00352E42"/>
    <w:rsid w:val="00353097"/>
    <w:rsid w:val="0035613E"/>
    <w:rsid w:val="00360CC7"/>
    <w:rsid w:val="0036119C"/>
    <w:rsid w:val="00363EE9"/>
    <w:rsid w:val="00364460"/>
    <w:rsid w:val="00365714"/>
    <w:rsid w:val="00366801"/>
    <w:rsid w:val="00371E3E"/>
    <w:rsid w:val="0037203C"/>
    <w:rsid w:val="003752C7"/>
    <w:rsid w:val="00376128"/>
    <w:rsid w:val="0037742E"/>
    <w:rsid w:val="00377D56"/>
    <w:rsid w:val="00381063"/>
    <w:rsid w:val="0038227E"/>
    <w:rsid w:val="0038245A"/>
    <w:rsid w:val="00382C8C"/>
    <w:rsid w:val="00382F16"/>
    <w:rsid w:val="0038316C"/>
    <w:rsid w:val="003840E6"/>
    <w:rsid w:val="0038538B"/>
    <w:rsid w:val="00385CFC"/>
    <w:rsid w:val="00386767"/>
    <w:rsid w:val="00386B83"/>
    <w:rsid w:val="0039337A"/>
    <w:rsid w:val="003A07F5"/>
    <w:rsid w:val="003A3189"/>
    <w:rsid w:val="003A3CA7"/>
    <w:rsid w:val="003A50FE"/>
    <w:rsid w:val="003A52D0"/>
    <w:rsid w:val="003A5B0F"/>
    <w:rsid w:val="003B0677"/>
    <w:rsid w:val="003B19CE"/>
    <w:rsid w:val="003B19D5"/>
    <w:rsid w:val="003B33BD"/>
    <w:rsid w:val="003B569D"/>
    <w:rsid w:val="003B6C2F"/>
    <w:rsid w:val="003B7FB9"/>
    <w:rsid w:val="003C2FDF"/>
    <w:rsid w:val="003C3C0E"/>
    <w:rsid w:val="003C6060"/>
    <w:rsid w:val="003D03E1"/>
    <w:rsid w:val="003D3339"/>
    <w:rsid w:val="003D42A6"/>
    <w:rsid w:val="003D4F21"/>
    <w:rsid w:val="003D4FAC"/>
    <w:rsid w:val="003D762B"/>
    <w:rsid w:val="003E1C04"/>
    <w:rsid w:val="003E4251"/>
    <w:rsid w:val="003E7906"/>
    <w:rsid w:val="003F152B"/>
    <w:rsid w:val="003F3C50"/>
    <w:rsid w:val="003F4397"/>
    <w:rsid w:val="003F47B5"/>
    <w:rsid w:val="003F677B"/>
    <w:rsid w:val="003F6FF9"/>
    <w:rsid w:val="00401F78"/>
    <w:rsid w:val="00402689"/>
    <w:rsid w:val="00402D64"/>
    <w:rsid w:val="00404A79"/>
    <w:rsid w:val="00406A6A"/>
    <w:rsid w:val="00406B22"/>
    <w:rsid w:val="004108A3"/>
    <w:rsid w:val="004128D3"/>
    <w:rsid w:val="00413526"/>
    <w:rsid w:val="00415585"/>
    <w:rsid w:val="0041563E"/>
    <w:rsid w:val="00416E26"/>
    <w:rsid w:val="004210B3"/>
    <w:rsid w:val="0042396E"/>
    <w:rsid w:val="00425392"/>
    <w:rsid w:val="0042700C"/>
    <w:rsid w:val="004328A7"/>
    <w:rsid w:val="0043359D"/>
    <w:rsid w:val="00434C74"/>
    <w:rsid w:val="00434D4A"/>
    <w:rsid w:val="00443CFF"/>
    <w:rsid w:val="0045137E"/>
    <w:rsid w:val="00456603"/>
    <w:rsid w:val="00456EB4"/>
    <w:rsid w:val="004712BD"/>
    <w:rsid w:val="004718F3"/>
    <w:rsid w:val="0047365E"/>
    <w:rsid w:val="00475040"/>
    <w:rsid w:val="0047678A"/>
    <w:rsid w:val="00477B4E"/>
    <w:rsid w:val="00480EDD"/>
    <w:rsid w:val="00481CB8"/>
    <w:rsid w:val="004822B0"/>
    <w:rsid w:val="004858A8"/>
    <w:rsid w:val="004876A6"/>
    <w:rsid w:val="00490ADA"/>
    <w:rsid w:val="00491BBD"/>
    <w:rsid w:val="00493D40"/>
    <w:rsid w:val="004944C0"/>
    <w:rsid w:val="00496118"/>
    <w:rsid w:val="004967B6"/>
    <w:rsid w:val="00496818"/>
    <w:rsid w:val="004A504B"/>
    <w:rsid w:val="004A5B79"/>
    <w:rsid w:val="004A5C89"/>
    <w:rsid w:val="004A66F6"/>
    <w:rsid w:val="004A6911"/>
    <w:rsid w:val="004A6D57"/>
    <w:rsid w:val="004B3713"/>
    <w:rsid w:val="004B54E0"/>
    <w:rsid w:val="004B6BD4"/>
    <w:rsid w:val="004B7384"/>
    <w:rsid w:val="004C300F"/>
    <w:rsid w:val="004C4269"/>
    <w:rsid w:val="004C5525"/>
    <w:rsid w:val="004C5948"/>
    <w:rsid w:val="004D6236"/>
    <w:rsid w:val="004D676E"/>
    <w:rsid w:val="004D7F90"/>
    <w:rsid w:val="004E4DBB"/>
    <w:rsid w:val="004E4E41"/>
    <w:rsid w:val="004E7F9C"/>
    <w:rsid w:val="004F3493"/>
    <w:rsid w:val="004F3EE3"/>
    <w:rsid w:val="004F5143"/>
    <w:rsid w:val="0050007B"/>
    <w:rsid w:val="005013AA"/>
    <w:rsid w:val="005018CF"/>
    <w:rsid w:val="00505197"/>
    <w:rsid w:val="005105C0"/>
    <w:rsid w:val="00512B09"/>
    <w:rsid w:val="005141A7"/>
    <w:rsid w:val="0051490F"/>
    <w:rsid w:val="005169EA"/>
    <w:rsid w:val="00517A01"/>
    <w:rsid w:val="00527C5D"/>
    <w:rsid w:val="00527F10"/>
    <w:rsid w:val="005316D7"/>
    <w:rsid w:val="005326B8"/>
    <w:rsid w:val="00532797"/>
    <w:rsid w:val="00533796"/>
    <w:rsid w:val="00537343"/>
    <w:rsid w:val="00540657"/>
    <w:rsid w:val="0054219C"/>
    <w:rsid w:val="005453A3"/>
    <w:rsid w:val="00545AA3"/>
    <w:rsid w:val="00547611"/>
    <w:rsid w:val="00554FCA"/>
    <w:rsid w:val="00555845"/>
    <w:rsid w:val="00555D75"/>
    <w:rsid w:val="00560DF0"/>
    <w:rsid w:val="00561B3A"/>
    <w:rsid w:val="00561E15"/>
    <w:rsid w:val="005624F1"/>
    <w:rsid w:val="00563419"/>
    <w:rsid w:val="00565C45"/>
    <w:rsid w:val="0056759C"/>
    <w:rsid w:val="00571D5C"/>
    <w:rsid w:val="00572237"/>
    <w:rsid w:val="00572B36"/>
    <w:rsid w:val="0057745C"/>
    <w:rsid w:val="00583B54"/>
    <w:rsid w:val="005845CB"/>
    <w:rsid w:val="0058518D"/>
    <w:rsid w:val="00586102"/>
    <w:rsid w:val="005864DE"/>
    <w:rsid w:val="00590508"/>
    <w:rsid w:val="00593028"/>
    <w:rsid w:val="0059513E"/>
    <w:rsid w:val="00596C68"/>
    <w:rsid w:val="005A0737"/>
    <w:rsid w:val="005A2D51"/>
    <w:rsid w:val="005A5FF3"/>
    <w:rsid w:val="005A64F9"/>
    <w:rsid w:val="005A6D9F"/>
    <w:rsid w:val="005B0C3B"/>
    <w:rsid w:val="005B0E46"/>
    <w:rsid w:val="005B116B"/>
    <w:rsid w:val="005B159C"/>
    <w:rsid w:val="005B3361"/>
    <w:rsid w:val="005B48FF"/>
    <w:rsid w:val="005B623D"/>
    <w:rsid w:val="005B62E0"/>
    <w:rsid w:val="005B63A4"/>
    <w:rsid w:val="005B7439"/>
    <w:rsid w:val="005C2E4D"/>
    <w:rsid w:val="005C4137"/>
    <w:rsid w:val="005D0CD1"/>
    <w:rsid w:val="005D2A73"/>
    <w:rsid w:val="005D363F"/>
    <w:rsid w:val="005D55AB"/>
    <w:rsid w:val="005D7023"/>
    <w:rsid w:val="005D7FCC"/>
    <w:rsid w:val="005E2C47"/>
    <w:rsid w:val="005E3D45"/>
    <w:rsid w:val="005E3D9B"/>
    <w:rsid w:val="005E40A3"/>
    <w:rsid w:val="005E47C1"/>
    <w:rsid w:val="005E53EB"/>
    <w:rsid w:val="005F1956"/>
    <w:rsid w:val="005F3727"/>
    <w:rsid w:val="005F51C7"/>
    <w:rsid w:val="005F6AFE"/>
    <w:rsid w:val="005F7676"/>
    <w:rsid w:val="00604048"/>
    <w:rsid w:val="00604328"/>
    <w:rsid w:val="00604C15"/>
    <w:rsid w:val="00607B9C"/>
    <w:rsid w:val="00612EA1"/>
    <w:rsid w:val="00613933"/>
    <w:rsid w:val="006158D5"/>
    <w:rsid w:val="00617994"/>
    <w:rsid w:val="00622D52"/>
    <w:rsid w:val="00623E16"/>
    <w:rsid w:val="00625D83"/>
    <w:rsid w:val="00626252"/>
    <w:rsid w:val="00627B23"/>
    <w:rsid w:val="00632C13"/>
    <w:rsid w:val="006363F7"/>
    <w:rsid w:val="00640A1B"/>
    <w:rsid w:val="00640F3E"/>
    <w:rsid w:val="0064106F"/>
    <w:rsid w:val="0064260B"/>
    <w:rsid w:val="006465D3"/>
    <w:rsid w:val="00646816"/>
    <w:rsid w:val="00646CEE"/>
    <w:rsid w:val="006473F1"/>
    <w:rsid w:val="00647584"/>
    <w:rsid w:val="0065249E"/>
    <w:rsid w:val="0065746D"/>
    <w:rsid w:val="00661E79"/>
    <w:rsid w:val="006623E7"/>
    <w:rsid w:val="00662B80"/>
    <w:rsid w:val="00670F6C"/>
    <w:rsid w:val="00676070"/>
    <w:rsid w:val="006774F0"/>
    <w:rsid w:val="00682ED5"/>
    <w:rsid w:val="006833B1"/>
    <w:rsid w:val="0068392A"/>
    <w:rsid w:val="006846FF"/>
    <w:rsid w:val="006852C7"/>
    <w:rsid w:val="006852CE"/>
    <w:rsid w:val="00685E6B"/>
    <w:rsid w:val="00686594"/>
    <w:rsid w:val="00694C3B"/>
    <w:rsid w:val="00694FCB"/>
    <w:rsid w:val="006A140E"/>
    <w:rsid w:val="006A7934"/>
    <w:rsid w:val="006B0300"/>
    <w:rsid w:val="006B371A"/>
    <w:rsid w:val="006C1727"/>
    <w:rsid w:val="006C32FD"/>
    <w:rsid w:val="006C39CE"/>
    <w:rsid w:val="006C6F5D"/>
    <w:rsid w:val="006D0E5F"/>
    <w:rsid w:val="006D0FCC"/>
    <w:rsid w:val="006D1C18"/>
    <w:rsid w:val="006D21F5"/>
    <w:rsid w:val="006D47C2"/>
    <w:rsid w:val="006D53E5"/>
    <w:rsid w:val="006D5646"/>
    <w:rsid w:val="006D77DD"/>
    <w:rsid w:val="006E1FC3"/>
    <w:rsid w:val="006E624E"/>
    <w:rsid w:val="006E7FDC"/>
    <w:rsid w:val="006F5245"/>
    <w:rsid w:val="006F5FBE"/>
    <w:rsid w:val="006F6B25"/>
    <w:rsid w:val="007000C8"/>
    <w:rsid w:val="00704CE9"/>
    <w:rsid w:val="007052E2"/>
    <w:rsid w:val="0070616B"/>
    <w:rsid w:val="00706295"/>
    <w:rsid w:val="00706629"/>
    <w:rsid w:val="00706FDA"/>
    <w:rsid w:val="0070764B"/>
    <w:rsid w:val="00711F9A"/>
    <w:rsid w:val="00712C3B"/>
    <w:rsid w:val="00713810"/>
    <w:rsid w:val="0072137B"/>
    <w:rsid w:val="00722414"/>
    <w:rsid w:val="00726457"/>
    <w:rsid w:val="00726C4C"/>
    <w:rsid w:val="007270C0"/>
    <w:rsid w:val="007271B0"/>
    <w:rsid w:val="007303A5"/>
    <w:rsid w:val="00730B06"/>
    <w:rsid w:val="00730B3E"/>
    <w:rsid w:val="0073420B"/>
    <w:rsid w:val="0073434E"/>
    <w:rsid w:val="00735AB1"/>
    <w:rsid w:val="00735F7A"/>
    <w:rsid w:val="00736983"/>
    <w:rsid w:val="00743BC7"/>
    <w:rsid w:val="00746B9E"/>
    <w:rsid w:val="0074760E"/>
    <w:rsid w:val="00750A24"/>
    <w:rsid w:val="00751317"/>
    <w:rsid w:val="007540D2"/>
    <w:rsid w:val="00754ABA"/>
    <w:rsid w:val="00754BD1"/>
    <w:rsid w:val="00755328"/>
    <w:rsid w:val="00755901"/>
    <w:rsid w:val="007563A0"/>
    <w:rsid w:val="00757649"/>
    <w:rsid w:val="00766571"/>
    <w:rsid w:val="007679EE"/>
    <w:rsid w:val="0077034A"/>
    <w:rsid w:val="00770558"/>
    <w:rsid w:val="00773B3A"/>
    <w:rsid w:val="00775043"/>
    <w:rsid w:val="00781331"/>
    <w:rsid w:val="00784057"/>
    <w:rsid w:val="00785E18"/>
    <w:rsid w:val="00787C92"/>
    <w:rsid w:val="00792B2A"/>
    <w:rsid w:val="007937FE"/>
    <w:rsid w:val="007A1546"/>
    <w:rsid w:val="007A228C"/>
    <w:rsid w:val="007A289F"/>
    <w:rsid w:val="007A368E"/>
    <w:rsid w:val="007A5868"/>
    <w:rsid w:val="007B04CE"/>
    <w:rsid w:val="007B0D6B"/>
    <w:rsid w:val="007B2F8D"/>
    <w:rsid w:val="007B54E1"/>
    <w:rsid w:val="007B6871"/>
    <w:rsid w:val="007B7A2F"/>
    <w:rsid w:val="007C0478"/>
    <w:rsid w:val="007C0DD8"/>
    <w:rsid w:val="007C124C"/>
    <w:rsid w:val="007C3D33"/>
    <w:rsid w:val="007C3FBA"/>
    <w:rsid w:val="007D0313"/>
    <w:rsid w:val="007D10DD"/>
    <w:rsid w:val="007D21EA"/>
    <w:rsid w:val="007D294A"/>
    <w:rsid w:val="007D42EA"/>
    <w:rsid w:val="007D47D2"/>
    <w:rsid w:val="007D6D24"/>
    <w:rsid w:val="007D6EC0"/>
    <w:rsid w:val="007D6F9A"/>
    <w:rsid w:val="007D7E1D"/>
    <w:rsid w:val="007E0889"/>
    <w:rsid w:val="007E15D1"/>
    <w:rsid w:val="007E61FE"/>
    <w:rsid w:val="007E7966"/>
    <w:rsid w:val="007F1568"/>
    <w:rsid w:val="007F3DE6"/>
    <w:rsid w:val="007F539F"/>
    <w:rsid w:val="00807078"/>
    <w:rsid w:val="008156E9"/>
    <w:rsid w:val="00817D6D"/>
    <w:rsid w:val="008201FA"/>
    <w:rsid w:val="00822683"/>
    <w:rsid w:val="008262D7"/>
    <w:rsid w:val="008279F3"/>
    <w:rsid w:val="0083160A"/>
    <w:rsid w:val="00831979"/>
    <w:rsid w:val="00835B75"/>
    <w:rsid w:val="00836092"/>
    <w:rsid w:val="0084032A"/>
    <w:rsid w:val="00841487"/>
    <w:rsid w:val="00841B18"/>
    <w:rsid w:val="00845511"/>
    <w:rsid w:val="008475AF"/>
    <w:rsid w:val="00851352"/>
    <w:rsid w:val="0085407C"/>
    <w:rsid w:val="008550FD"/>
    <w:rsid w:val="008553DF"/>
    <w:rsid w:val="00855B04"/>
    <w:rsid w:val="00855F87"/>
    <w:rsid w:val="00857077"/>
    <w:rsid w:val="0085713D"/>
    <w:rsid w:val="00863042"/>
    <w:rsid w:val="00863230"/>
    <w:rsid w:val="00863302"/>
    <w:rsid w:val="008645AE"/>
    <w:rsid w:val="00865133"/>
    <w:rsid w:val="00865BD0"/>
    <w:rsid w:val="008717D8"/>
    <w:rsid w:val="0087215C"/>
    <w:rsid w:val="00872D9D"/>
    <w:rsid w:val="008732BC"/>
    <w:rsid w:val="00875B75"/>
    <w:rsid w:val="00875BD1"/>
    <w:rsid w:val="00875D25"/>
    <w:rsid w:val="008765B9"/>
    <w:rsid w:val="00880ABA"/>
    <w:rsid w:val="00880E35"/>
    <w:rsid w:val="00884326"/>
    <w:rsid w:val="008875FE"/>
    <w:rsid w:val="00887F8E"/>
    <w:rsid w:val="00893F0D"/>
    <w:rsid w:val="00894449"/>
    <w:rsid w:val="008945C5"/>
    <w:rsid w:val="00896234"/>
    <w:rsid w:val="00897377"/>
    <w:rsid w:val="008974FD"/>
    <w:rsid w:val="00897E43"/>
    <w:rsid w:val="008A16B9"/>
    <w:rsid w:val="008A291E"/>
    <w:rsid w:val="008A7F30"/>
    <w:rsid w:val="008B0B94"/>
    <w:rsid w:val="008B2483"/>
    <w:rsid w:val="008B2D49"/>
    <w:rsid w:val="008B32FA"/>
    <w:rsid w:val="008B5AFC"/>
    <w:rsid w:val="008C10F5"/>
    <w:rsid w:val="008C3D01"/>
    <w:rsid w:val="008C5738"/>
    <w:rsid w:val="008C6C51"/>
    <w:rsid w:val="008C7EAD"/>
    <w:rsid w:val="008D0CFE"/>
    <w:rsid w:val="008D213C"/>
    <w:rsid w:val="008D226D"/>
    <w:rsid w:val="008D6152"/>
    <w:rsid w:val="008E2989"/>
    <w:rsid w:val="008E2D97"/>
    <w:rsid w:val="008E35C6"/>
    <w:rsid w:val="008E6F3A"/>
    <w:rsid w:val="008F0F81"/>
    <w:rsid w:val="008F142C"/>
    <w:rsid w:val="008F27BF"/>
    <w:rsid w:val="008F73AD"/>
    <w:rsid w:val="008F7878"/>
    <w:rsid w:val="0090360E"/>
    <w:rsid w:val="009040BA"/>
    <w:rsid w:val="00904307"/>
    <w:rsid w:val="009054FB"/>
    <w:rsid w:val="009065BD"/>
    <w:rsid w:val="00906ADD"/>
    <w:rsid w:val="009110C1"/>
    <w:rsid w:val="0091247C"/>
    <w:rsid w:val="00913CC2"/>
    <w:rsid w:val="009142EC"/>
    <w:rsid w:val="00915182"/>
    <w:rsid w:val="009154C3"/>
    <w:rsid w:val="00923540"/>
    <w:rsid w:val="00925C3E"/>
    <w:rsid w:val="00926767"/>
    <w:rsid w:val="009308E9"/>
    <w:rsid w:val="009361D5"/>
    <w:rsid w:val="00941330"/>
    <w:rsid w:val="009428A4"/>
    <w:rsid w:val="00942B4F"/>
    <w:rsid w:val="009454ED"/>
    <w:rsid w:val="009456C4"/>
    <w:rsid w:val="00945B73"/>
    <w:rsid w:val="00945FC5"/>
    <w:rsid w:val="00950AFF"/>
    <w:rsid w:val="00951BEB"/>
    <w:rsid w:val="0095239A"/>
    <w:rsid w:val="00952781"/>
    <w:rsid w:val="00952DA7"/>
    <w:rsid w:val="009659F4"/>
    <w:rsid w:val="0096787E"/>
    <w:rsid w:val="00967DD1"/>
    <w:rsid w:val="009706FC"/>
    <w:rsid w:val="00970D60"/>
    <w:rsid w:val="00971EFA"/>
    <w:rsid w:val="00972FDD"/>
    <w:rsid w:val="00975552"/>
    <w:rsid w:val="00975E50"/>
    <w:rsid w:val="00977539"/>
    <w:rsid w:val="009800EF"/>
    <w:rsid w:val="00980C44"/>
    <w:rsid w:val="00985482"/>
    <w:rsid w:val="00990122"/>
    <w:rsid w:val="009901D7"/>
    <w:rsid w:val="00990797"/>
    <w:rsid w:val="0099166E"/>
    <w:rsid w:val="0099390E"/>
    <w:rsid w:val="00994FF8"/>
    <w:rsid w:val="009960E5"/>
    <w:rsid w:val="009A7ADC"/>
    <w:rsid w:val="009C19B7"/>
    <w:rsid w:val="009C471F"/>
    <w:rsid w:val="009C5ABB"/>
    <w:rsid w:val="009C7B3B"/>
    <w:rsid w:val="009D19C8"/>
    <w:rsid w:val="009D2494"/>
    <w:rsid w:val="009D4245"/>
    <w:rsid w:val="009D7C51"/>
    <w:rsid w:val="009E1854"/>
    <w:rsid w:val="009E196C"/>
    <w:rsid w:val="009E196D"/>
    <w:rsid w:val="009E2C05"/>
    <w:rsid w:val="009E2CD9"/>
    <w:rsid w:val="009E7929"/>
    <w:rsid w:val="009F0E7E"/>
    <w:rsid w:val="009F36BF"/>
    <w:rsid w:val="009F6746"/>
    <w:rsid w:val="009F6F6F"/>
    <w:rsid w:val="00A02A14"/>
    <w:rsid w:val="00A0328C"/>
    <w:rsid w:val="00A111B6"/>
    <w:rsid w:val="00A11C91"/>
    <w:rsid w:val="00A14F52"/>
    <w:rsid w:val="00A26D27"/>
    <w:rsid w:val="00A27013"/>
    <w:rsid w:val="00A36AE6"/>
    <w:rsid w:val="00A376EE"/>
    <w:rsid w:val="00A37869"/>
    <w:rsid w:val="00A4010B"/>
    <w:rsid w:val="00A42A99"/>
    <w:rsid w:val="00A4398E"/>
    <w:rsid w:val="00A4605A"/>
    <w:rsid w:val="00A469A7"/>
    <w:rsid w:val="00A5151A"/>
    <w:rsid w:val="00A54D67"/>
    <w:rsid w:val="00A566B8"/>
    <w:rsid w:val="00A57E0A"/>
    <w:rsid w:val="00A60E5A"/>
    <w:rsid w:val="00A6115F"/>
    <w:rsid w:val="00A629AB"/>
    <w:rsid w:val="00A62D4A"/>
    <w:rsid w:val="00A7673E"/>
    <w:rsid w:val="00A823F6"/>
    <w:rsid w:val="00A83D88"/>
    <w:rsid w:val="00A8719E"/>
    <w:rsid w:val="00A901B0"/>
    <w:rsid w:val="00A93CCB"/>
    <w:rsid w:val="00A97FEE"/>
    <w:rsid w:val="00AA0421"/>
    <w:rsid w:val="00AA0A89"/>
    <w:rsid w:val="00AA6429"/>
    <w:rsid w:val="00AA710F"/>
    <w:rsid w:val="00AB0E37"/>
    <w:rsid w:val="00AB1260"/>
    <w:rsid w:val="00AB12DE"/>
    <w:rsid w:val="00AB22A5"/>
    <w:rsid w:val="00AB317F"/>
    <w:rsid w:val="00AB46A8"/>
    <w:rsid w:val="00AC01AA"/>
    <w:rsid w:val="00AC215C"/>
    <w:rsid w:val="00AC41A0"/>
    <w:rsid w:val="00AC4F72"/>
    <w:rsid w:val="00AC6493"/>
    <w:rsid w:val="00AD161A"/>
    <w:rsid w:val="00AD223F"/>
    <w:rsid w:val="00AD702B"/>
    <w:rsid w:val="00AE222E"/>
    <w:rsid w:val="00AE2365"/>
    <w:rsid w:val="00AE4001"/>
    <w:rsid w:val="00AE4A36"/>
    <w:rsid w:val="00AE5D84"/>
    <w:rsid w:val="00AE79FB"/>
    <w:rsid w:val="00AE7D06"/>
    <w:rsid w:val="00AF0E07"/>
    <w:rsid w:val="00AF2DF1"/>
    <w:rsid w:val="00AF3248"/>
    <w:rsid w:val="00AF36B5"/>
    <w:rsid w:val="00AF5C99"/>
    <w:rsid w:val="00AF6CE8"/>
    <w:rsid w:val="00AF741A"/>
    <w:rsid w:val="00B01AB6"/>
    <w:rsid w:val="00B01ADB"/>
    <w:rsid w:val="00B04161"/>
    <w:rsid w:val="00B056F9"/>
    <w:rsid w:val="00B11E3D"/>
    <w:rsid w:val="00B17977"/>
    <w:rsid w:val="00B17E82"/>
    <w:rsid w:val="00B2097D"/>
    <w:rsid w:val="00B232F9"/>
    <w:rsid w:val="00B23805"/>
    <w:rsid w:val="00B238B6"/>
    <w:rsid w:val="00B25113"/>
    <w:rsid w:val="00B257BB"/>
    <w:rsid w:val="00B26C43"/>
    <w:rsid w:val="00B273E2"/>
    <w:rsid w:val="00B27E8A"/>
    <w:rsid w:val="00B3325A"/>
    <w:rsid w:val="00B36CFA"/>
    <w:rsid w:val="00B4575A"/>
    <w:rsid w:val="00B50F22"/>
    <w:rsid w:val="00B53C8E"/>
    <w:rsid w:val="00B54478"/>
    <w:rsid w:val="00B56416"/>
    <w:rsid w:val="00B575BA"/>
    <w:rsid w:val="00B64B00"/>
    <w:rsid w:val="00B65E25"/>
    <w:rsid w:val="00B667DB"/>
    <w:rsid w:val="00B67F94"/>
    <w:rsid w:val="00B71608"/>
    <w:rsid w:val="00B720E3"/>
    <w:rsid w:val="00B74140"/>
    <w:rsid w:val="00B75A0D"/>
    <w:rsid w:val="00B75F4F"/>
    <w:rsid w:val="00B76429"/>
    <w:rsid w:val="00B8234B"/>
    <w:rsid w:val="00B82A5C"/>
    <w:rsid w:val="00B83983"/>
    <w:rsid w:val="00B845CC"/>
    <w:rsid w:val="00B8492F"/>
    <w:rsid w:val="00B861A3"/>
    <w:rsid w:val="00B913AA"/>
    <w:rsid w:val="00B9187E"/>
    <w:rsid w:val="00B93117"/>
    <w:rsid w:val="00B956D4"/>
    <w:rsid w:val="00B96065"/>
    <w:rsid w:val="00B963C4"/>
    <w:rsid w:val="00B9681D"/>
    <w:rsid w:val="00B97446"/>
    <w:rsid w:val="00BA09CE"/>
    <w:rsid w:val="00BA0EEB"/>
    <w:rsid w:val="00BA25A5"/>
    <w:rsid w:val="00BA32F5"/>
    <w:rsid w:val="00BA485F"/>
    <w:rsid w:val="00BA7432"/>
    <w:rsid w:val="00BB03CA"/>
    <w:rsid w:val="00BB47FE"/>
    <w:rsid w:val="00BB57A5"/>
    <w:rsid w:val="00BB6C9A"/>
    <w:rsid w:val="00BC1AA0"/>
    <w:rsid w:val="00BC2495"/>
    <w:rsid w:val="00BC4867"/>
    <w:rsid w:val="00BC7EB9"/>
    <w:rsid w:val="00BD2643"/>
    <w:rsid w:val="00BD340F"/>
    <w:rsid w:val="00BD4517"/>
    <w:rsid w:val="00BD4EC2"/>
    <w:rsid w:val="00BD56B1"/>
    <w:rsid w:val="00BD6558"/>
    <w:rsid w:val="00BE09D4"/>
    <w:rsid w:val="00BE0D8F"/>
    <w:rsid w:val="00BE2AE1"/>
    <w:rsid w:val="00BE6A55"/>
    <w:rsid w:val="00BE7865"/>
    <w:rsid w:val="00BF0CD5"/>
    <w:rsid w:val="00BF2F76"/>
    <w:rsid w:val="00BF3022"/>
    <w:rsid w:val="00BF3214"/>
    <w:rsid w:val="00BF5573"/>
    <w:rsid w:val="00BF63E1"/>
    <w:rsid w:val="00C01279"/>
    <w:rsid w:val="00C02912"/>
    <w:rsid w:val="00C059FC"/>
    <w:rsid w:val="00C12DBE"/>
    <w:rsid w:val="00C12FE8"/>
    <w:rsid w:val="00C155F3"/>
    <w:rsid w:val="00C15867"/>
    <w:rsid w:val="00C17012"/>
    <w:rsid w:val="00C220DC"/>
    <w:rsid w:val="00C2296D"/>
    <w:rsid w:val="00C23155"/>
    <w:rsid w:val="00C23ADD"/>
    <w:rsid w:val="00C249FA"/>
    <w:rsid w:val="00C252C2"/>
    <w:rsid w:val="00C303A8"/>
    <w:rsid w:val="00C31B0B"/>
    <w:rsid w:val="00C31BE1"/>
    <w:rsid w:val="00C33EFB"/>
    <w:rsid w:val="00C35E3C"/>
    <w:rsid w:val="00C37E10"/>
    <w:rsid w:val="00C407BB"/>
    <w:rsid w:val="00C40C41"/>
    <w:rsid w:val="00C438C2"/>
    <w:rsid w:val="00C45885"/>
    <w:rsid w:val="00C50F22"/>
    <w:rsid w:val="00C519CC"/>
    <w:rsid w:val="00C57971"/>
    <w:rsid w:val="00C60E53"/>
    <w:rsid w:val="00C65073"/>
    <w:rsid w:val="00C65BD7"/>
    <w:rsid w:val="00C668F0"/>
    <w:rsid w:val="00C679D6"/>
    <w:rsid w:val="00C7593A"/>
    <w:rsid w:val="00C76BA4"/>
    <w:rsid w:val="00C7777B"/>
    <w:rsid w:val="00C831CE"/>
    <w:rsid w:val="00C83A48"/>
    <w:rsid w:val="00C84489"/>
    <w:rsid w:val="00C84C72"/>
    <w:rsid w:val="00C85865"/>
    <w:rsid w:val="00C85E85"/>
    <w:rsid w:val="00C90552"/>
    <w:rsid w:val="00C909B7"/>
    <w:rsid w:val="00C91310"/>
    <w:rsid w:val="00C9434B"/>
    <w:rsid w:val="00C962C1"/>
    <w:rsid w:val="00C97FDB"/>
    <w:rsid w:val="00CA018E"/>
    <w:rsid w:val="00CA0438"/>
    <w:rsid w:val="00CA1125"/>
    <w:rsid w:val="00CA1687"/>
    <w:rsid w:val="00CA2EAE"/>
    <w:rsid w:val="00CA4AC1"/>
    <w:rsid w:val="00CA727E"/>
    <w:rsid w:val="00CB0316"/>
    <w:rsid w:val="00CB0B11"/>
    <w:rsid w:val="00CB2CE7"/>
    <w:rsid w:val="00CB426A"/>
    <w:rsid w:val="00CB5354"/>
    <w:rsid w:val="00CC3A6B"/>
    <w:rsid w:val="00CC3C9E"/>
    <w:rsid w:val="00CC4296"/>
    <w:rsid w:val="00CC541A"/>
    <w:rsid w:val="00CC6A14"/>
    <w:rsid w:val="00CC70A3"/>
    <w:rsid w:val="00CD1073"/>
    <w:rsid w:val="00CD2CC2"/>
    <w:rsid w:val="00CD4442"/>
    <w:rsid w:val="00CD53C3"/>
    <w:rsid w:val="00CD574E"/>
    <w:rsid w:val="00CD6A3C"/>
    <w:rsid w:val="00CD7D3A"/>
    <w:rsid w:val="00CE2AEF"/>
    <w:rsid w:val="00CE4C22"/>
    <w:rsid w:val="00CF19F6"/>
    <w:rsid w:val="00CF1BCC"/>
    <w:rsid w:val="00CF220B"/>
    <w:rsid w:val="00CF41EC"/>
    <w:rsid w:val="00CF5D04"/>
    <w:rsid w:val="00CF70F2"/>
    <w:rsid w:val="00CF7A22"/>
    <w:rsid w:val="00D02ED5"/>
    <w:rsid w:val="00D0338A"/>
    <w:rsid w:val="00D040FB"/>
    <w:rsid w:val="00D0432A"/>
    <w:rsid w:val="00D04DE4"/>
    <w:rsid w:val="00D05E08"/>
    <w:rsid w:val="00D063F1"/>
    <w:rsid w:val="00D0642F"/>
    <w:rsid w:val="00D14F22"/>
    <w:rsid w:val="00D15C0B"/>
    <w:rsid w:val="00D20B77"/>
    <w:rsid w:val="00D22B48"/>
    <w:rsid w:val="00D23039"/>
    <w:rsid w:val="00D23C28"/>
    <w:rsid w:val="00D23D4B"/>
    <w:rsid w:val="00D26FF5"/>
    <w:rsid w:val="00D3040C"/>
    <w:rsid w:val="00D30D87"/>
    <w:rsid w:val="00D340AF"/>
    <w:rsid w:val="00D34918"/>
    <w:rsid w:val="00D368FA"/>
    <w:rsid w:val="00D42447"/>
    <w:rsid w:val="00D42A14"/>
    <w:rsid w:val="00D43C79"/>
    <w:rsid w:val="00D43F50"/>
    <w:rsid w:val="00D47419"/>
    <w:rsid w:val="00D4741C"/>
    <w:rsid w:val="00D479DF"/>
    <w:rsid w:val="00D47F8A"/>
    <w:rsid w:val="00D5351D"/>
    <w:rsid w:val="00D5765A"/>
    <w:rsid w:val="00D57918"/>
    <w:rsid w:val="00D60153"/>
    <w:rsid w:val="00D60924"/>
    <w:rsid w:val="00D60C96"/>
    <w:rsid w:val="00D62C50"/>
    <w:rsid w:val="00D6348B"/>
    <w:rsid w:val="00D63634"/>
    <w:rsid w:val="00D63B2F"/>
    <w:rsid w:val="00D642F9"/>
    <w:rsid w:val="00D65DC1"/>
    <w:rsid w:val="00D66A82"/>
    <w:rsid w:val="00D70915"/>
    <w:rsid w:val="00D730CF"/>
    <w:rsid w:val="00D7362D"/>
    <w:rsid w:val="00D738B2"/>
    <w:rsid w:val="00D73DC6"/>
    <w:rsid w:val="00D74C1A"/>
    <w:rsid w:val="00D754C1"/>
    <w:rsid w:val="00D77393"/>
    <w:rsid w:val="00D77A35"/>
    <w:rsid w:val="00D77DC2"/>
    <w:rsid w:val="00D80CCD"/>
    <w:rsid w:val="00D81B3E"/>
    <w:rsid w:val="00D82DF3"/>
    <w:rsid w:val="00D85F0C"/>
    <w:rsid w:val="00D87011"/>
    <w:rsid w:val="00D90C70"/>
    <w:rsid w:val="00D90E49"/>
    <w:rsid w:val="00D96ADE"/>
    <w:rsid w:val="00DA0885"/>
    <w:rsid w:val="00DA0CE2"/>
    <w:rsid w:val="00DA24A2"/>
    <w:rsid w:val="00DB2331"/>
    <w:rsid w:val="00DB6950"/>
    <w:rsid w:val="00DB6E37"/>
    <w:rsid w:val="00DC2D14"/>
    <w:rsid w:val="00DC36C2"/>
    <w:rsid w:val="00DC46CC"/>
    <w:rsid w:val="00DC6A10"/>
    <w:rsid w:val="00DC7832"/>
    <w:rsid w:val="00DD0492"/>
    <w:rsid w:val="00DD0AB3"/>
    <w:rsid w:val="00DD644F"/>
    <w:rsid w:val="00DE1A75"/>
    <w:rsid w:val="00DE308E"/>
    <w:rsid w:val="00DE50A8"/>
    <w:rsid w:val="00DE657E"/>
    <w:rsid w:val="00DF0226"/>
    <w:rsid w:val="00DF4704"/>
    <w:rsid w:val="00DF533D"/>
    <w:rsid w:val="00E024AA"/>
    <w:rsid w:val="00E02938"/>
    <w:rsid w:val="00E02DF4"/>
    <w:rsid w:val="00E1081B"/>
    <w:rsid w:val="00E11CA9"/>
    <w:rsid w:val="00E13FCC"/>
    <w:rsid w:val="00E1641E"/>
    <w:rsid w:val="00E232DF"/>
    <w:rsid w:val="00E2478D"/>
    <w:rsid w:val="00E24E49"/>
    <w:rsid w:val="00E250F1"/>
    <w:rsid w:val="00E26E98"/>
    <w:rsid w:val="00E31960"/>
    <w:rsid w:val="00E3374D"/>
    <w:rsid w:val="00E344C0"/>
    <w:rsid w:val="00E34B09"/>
    <w:rsid w:val="00E3550D"/>
    <w:rsid w:val="00E3589B"/>
    <w:rsid w:val="00E365B4"/>
    <w:rsid w:val="00E36CD3"/>
    <w:rsid w:val="00E50E38"/>
    <w:rsid w:val="00E512BC"/>
    <w:rsid w:val="00E52838"/>
    <w:rsid w:val="00E52DC4"/>
    <w:rsid w:val="00E54D85"/>
    <w:rsid w:val="00E614E0"/>
    <w:rsid w:val="00E61F1A"/>
    <w:rsid w:val="00E62E40"/>
    <w:rsid w:val="00E70246"/>
    <w:rsid w:val="00E72C06"/>
    <w:rsid w:val="00E736A3"/>
    <w:rsid w:val="00E73F7F"/>
    <w:rsid w:val="00E74CBF"/>
    <w:rsid w:val="00E758FB"/>
    <w:rsid w:val="00E81056"/>
    <w:rsid w:val="00E83E0B"/>
    <w:rsid w:val="00E8406A"/>
    <w:rsid w:val="00E85409"/>
    <w:rsid w:val="00E859AA"/>
    <w:rsid w:val="00E93A20"/>
    <w:rsid w:val="00EA0891"/>
    <w:rsid w:val="00EA0B8F"/>
    <w:rsid w:val="00EA4197"/>
    <w:rsid w:val="00EA429F"/>
    <w:rsid w:val="00EA4F9E"/>
    <w:rsid w:val="00EA63CA"/>
    <w:rsid w:val="00EA6D3B"/>
    <w:rsid w:val="00EB00AD"/>
    <w:rsid w:val="00EB00E9"/>
    <w:rsid w:val="00EB136C"/>
    <w:rsid w:val="00EB480E"/>
    <w:rsid w:val="00EB544B"/>
    <w:rsid w:val="00EB5EC6"/>
    <w:rsid w:val="00EB7FC9"/>
    <w:rsid w:val="00EC20C7"/>
    <w:rsid w:val="00EC2C53"/>
    <w:rsid w:val="00EC2FB5"/>
    <w:rsid w:val="00EC33E8"/>
    <w:rsid w:val="00EC496B"/>
    <w:rsid w:val="00EC5372"/>
    <w:rsid w:val="00EC576C"/>
    <w:rsid w:val="00ED1519"/>
    <w:rsid w:val="00ED2707"/>
    <w:rsid w:val="00ED27E8"/>
    <w:rsid w:val="00ED461E"/>
    <w:rsid w:val="00ED51D4"/>
    <w:rsid w:val="00ED650B"/>
    <w:rsid w:val="00ED6CD4"/>
    <w:rsid w:val="00ED7137"/>
    <w:rsid w:val="00EE17DA"/>
    <w:rsid w:val="00EE27DE"/>
    <w:rsid w:val="00EE3507"/>
    <w:rsid w:val="00EE5B08"/>
    <w:rsid w:val="00EE66AB"/>
    <w:rsid w:val="00EE76A5"/>
    <w:rsid w:val="00EF05B8"/>
    <w:rsid w:val="00EF06EA"/>
    <w:rsid w:val="00EF075A"/>
    <w:rsid w:val="00EF36EF"/>
    <w:rsid w:val="00EF6EED"/>
    <w:rsid w:val="00F02383"/>
    <w:rsid w:val="00F04869"/>
    <w:rsid w:val="00F1040A"/>
    <w:rsid w:val="00F12B9F"/>
    <w:rsid w:val="00F21088"/>
    <w:rsid w:val="00F2593A"/>
    <w:rsid w:val="00F327E7"/>
    <w:rsid w:val="00F32B06"/>
    <w:rsid w:val="00F34308"/>
    <w:rsid w:val="00F35746"/>
    <w:rsid w:val="00F40C49"/>
    <w:rsid w:val="00F40D5B"/>
    <w:rsid w:val="00F4142C"/>
    <w:rsid w:val="00F4292D"/>
    <w:rsid w:val="00F4400B"/>
    <w:rsid w:val="00F447C7"/>
    <w:rsid w:val="00F459B4"/>
    <w:rsid w:val="00F5211B"/>
    <w:rsid w:val="00F530EB"/>
    <w:rsid w:val="00F554A9"/>
    <w:rsid w:val="00F60C12"/>
    <w:rsid w:val="00F65B93"/>
    <w:rsid w:val="00F71243"/>
    <w:rsid w:val="00F716FD"/>
    <w:rsid w:val="00F73BF0"/>
    <w:rsid w:val="00F74A39"/>
    <w:rsid w:val="00F77B1A"/>
    <w:rsid w:val="00F80355"/>
    <w:rsid w:val="00F8417C"/>
    <w:rsid w:val="00F86D2E"/>
    <w:rsid w:val="00F87C43"/>
    <w:rsid w:val="00F9062C"/>
    <w:rsid w:val="00F90E4D"/>
    <w:rsid w:val="00F9274C"/>
    <w:rsid w:val="00F92A23"/>
    <w:rsid w:val="00FA5B3A"/>
    <w:rsid w:val="00FB0C81"/>
    <w:rsid w:val="00FB4417"/>
    <w:rsid w:val="00FC2200"/>
    <w:rsid w:val="00FC2540"/>
    <w:rsid w:val="00FC259A"/>
    <w:rsid w:val="00FC560E"/>
    <w:rsid w:val="00FD00C5"/>
    <w:rsid w:val="00FD01CA"/>
    <w:rsid w:val="00FD17D0"/>
    <w:rsid w:val="00FD5ADE"/>
    <w:rsid w:val="00FD62EB"/>
    <w:rsid w:val="00FE1C75"/>
    <w:rsid w:val="00FE1FBE"/>
    <w:rsid w:val="00FE4303"/>
    <w:rsid w:val="00FE4799"/>
    <w:rsid w:val="00FF0204"/>
    <w:rsid w:val="00FF1485"/>
    <w:rsid w:val="00FF2CF4"/>
    <w:rsid w:val="00FF3AED"/>
    <w:rsid w:val="00FF7C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424C"/>
  <w15:docId w15:val="{A8278C6C-C5CB-4781-81B3-5071E202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link w:val="ListParagraphChar"/>
    <w:uiPriority w:val="34"/>
    <w:qFormat/>
    <w:rsid w:val="00C679D6"/>
    <w:pPr>
      <w:ind w:left="720"/>
      <w:contextualSpacing/>
    </w:pPr>
  </w:style>
  <w:style w:type="character" w:customStyle="1" w:styleId="ListParagraphChar">
    <w:name w:val="List Paragraph Char"/>
    <w:basedOn w:val="DefaultParagraphFont"/>
    <w:link w:val="ListParagraph"/>
    <w:uiPriority w:val="34"/>
    <w:locked/>
    <w:rsid w:val="00C679D6"/>
    <w:rPr>
      <w:sz w:val="22"/>
      <w:szCs w:val="22"/>
      <w:lang w:val="en-GB"/>
    </w:rPr>
  </w:style>
  <w:style w:type="paragraph" w:styleId="FootnoteText">
    <w:name w:val="footnote text"/>
    <w:aliases w:val="Char1,Char1 Char Char"/>
    <w:basedOn w:val="Normal"/>
    <w:link w:val="FootnoteTextChar"/>
    <w:uiPriority w:val="99"/>
    <w:unhideWhenUsed/>
    <w:qFormat/>
    <w:rsid w:val="00C679D6"/>
    <w:rPr>
      <w:sz w:val="20"/>
      <w:szCs w:val="20"/>
    </w:rPr>
  </w:style>
  <w:style w:type="character" w:customStyle="1" w:styleId="FootnoteTextChar">
    <w:name w:val="Footnote Text Char"/>
    <w:aliases w:val="Char1 Char,Char1 Char Char Char"/>
    <w:basedOn w:val="DefaultParagraphFont"/>
    <w:link w:val="FootnoteText"/>
    <w:uiPriority w:val="99"/>
    <w:rsid w:val="00C679D6"/>
    <w:rPr>
      <w:lang w:val="en-GB"/>
    </w:rPr>
  </w:style>
  <w:style w:type="character" w:styleId="FootnoteReference">
    <w:name w:val="footnote reference"/>
    <w:basedOn w:val="DefaultParagraphFont"/>
    <w:uiPriority w:val="99"/>
    <w:unhideWhenUsed/>
    <w:rsid w:val="00C679D6"/>
    <w:rPr>
      <w:vertAlign w:val="superscript"/>
    </w:rPr>
  </w:style>
  <w:style w:type="paragraph" w:customStyle="1" w:styleId="Default">
    <w:name w:val="Default"/>
    <w:rsid w:val="00C679D6"/>
    <w:pPr>
      <w:widowControl w:val="0"/>
      <w:autoSpaceDE w:val="0"/>
      <w:autoSpaceDN w:val="0"/>
      <w:adjustRightInd w:val="0"/>
    </w:pPr>
    <w:rPr>
      <w:color w:val="000000"/>
      <w:sz w:val="24"/>
      <w:szCs w:val="24"/>
    </w:rPr>
  </w:style>
  <w:style w:type="table" w:customStyle="1" w:styleId="TableGrid10">
    <w:name w:val="Table Grid1"/>
    <w:basedOn w:val="TableNormal"/>
    <w:next w:val="TableGrid"/>
    <w:uiPriority w:val="59"/>
    <w:rsid w:val="00EE5B08"/>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11A5"/>
    <w:rPr>
      <w:sz w:val="22"/>
      <w:szCs w:val="22"/>
      <w:lang w:val="en-GB"/>
    </w:rPr>
  </w:style>
  <w:style w:type="paragraph" w:styleId="Caption">
    <w:name w:val="caption"/>
    <w:basedOn w:val="Normal"/>
    <w:next w:val="Normal"/>
    <w:qFormat/>
    <w:rsid w:val="00200442"/>
    <w:pPr>
      <w:bidi/>
      <w:ind w:left="180" w:hanging="180"/>
      <w:jc w:val="lowKashida"/>
    </w:pPr>
    <w:rPr>
      <w:rFonts w:cs="Simplified Arabic"/>
      <w:sz w:val="24"/>
      <w:szCs w:val="32"/>
      <w:lang w:val="en-US" w:eastAsia="en-CA"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835059">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3C883A2F638749AF5FF074293958A6" ma:contentTypeVersion="3" ma:contentTypeDescription="Create a new document." ma:contentTypeScope="" ma:versionID="464fd1e75774c9ff4a81e8c270c69a25">
  <xsd:schema xmlns:xsd="http://www.w3.org/2001/XMLSchema" xmlns:p="http://schemas.microsoft.com/office/2006/metadata/properties" xmlns:ns2="ca155cdd-9bf1-4174-8a2d-8747f528ddda" xmlns:ns3="48d2d36d-b4e3-478b-a344-cdbeebaca89a" xmlns:ns4="aa4c1d13-0b99-429d-b494-d0ce00f216e9" targetNamespace="http://schemas.microsoft.com/office/2006/metadata/properties" ma:root="true" ma:fieldsID="2cef33d72b2107f4bb3954eae7fad257" ns2:_="" ns3:_="" ns4:_="">
    <xsd:import namespace="ca155cdd-9bf1-4174-8a2d-8747f528ddda"/>
    <xsd:import namespace="48d2d36d-b4e3-478b-a344-cdbeebaca89a"/>
    <xsd:import namespace="aa4c1d13-0b99-429d-b494-d0ce00f216e9"/>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a4c1d13-0b99-429d-b494-d0ce00f216e9"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UNEP/OzL.Pro/ExCom/86/56</Document_x0020_Number>
    <Posted_x0020_after_x0020_IAP xmlns="aa4c1d13-0b99-429d-b494-d0ce00f216e9">false</Posted_x0020_after_x0020_IAP>
    <DocumentType xmlns="48d2d36d-b4e3-478b-a344-cdbeebaca89a">Pre-session</DocumentType>
  </documentManagement>
</p:properties>
</file>

<file path=customXml/itemProps1.xml><?xml version="1.0" encoding="utf-8"?>
<ds:datastoreItem xmlns:ds="http://schemas.openxmlformats.org/officeDocument/2006/customXml" ds:itemID="{B6407EBC-0ACD-4F40-842D-B44B3404015E}"/>
</file>

<file path=customXml/itemProps2.xml><?xml version="1.0" encoding="utf-8"?>
<ds:datastoreItem xmlns:ds="http://schemas.openxmlformats.org/officeDocument/2006/customXml" ds:itemID="{3724AF4E-7D92-47F1-B0FF-8887EEA61147}"/>
</file>

<file path=customXml/itemProps3.xml><?xml version="1.0" encoding="utf-8"?>
<ds:datastoreItem xmlns:ds="http://schemas.openxmlformats.org/officeDocument/2006/customXml" ds:itemID="{DC3E25AA-5246-403F-8C35-AE042A3FA973}"/>
</file>

<file path=customXml/itemProps4.xml><?xml version="1.0" encoding="utf-8"?>
<ds:datastoreItem xmlns:ds="http://schemas.openxmlformats.org/officeDocument/2006/customXml" ds:itemID="{D57BAD24-19A0-4829-BB00-686B67506BE0}"/>
</file>

<file path=docProps/app.xml><?xml version="1.0" encoding="utf-8"?>
<Properties xmlns="http://schemas.openxmlformats.org/officeDocument/2006/extended-properties" xmlns:vt="http://schemas.openxmlformats.org/officeDocument/2006/docPropsVTypes">
  <Template>Normal</Template>
  <TotalTime>6</TotalTime>
  <Pages>13</Pages>
  <Words>4662</Words>
  <Characters>26576</Characters>
  <Application>Microsoft Office Word</Application>
  <DocSecurity>0</DocSecurity>
  <Lines>221</Lines>
  <Paragraphs>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مقترح مشروع: جامايكا</vt:lpstr>
      <vt:lpstr>Project proposal: Jamaica</vt:lpstr>
    </vt:vector>
  </TitlesOfParts>
  <Company/>
  <LinksUpToDate>false</LinksUpToDate>
  <CharactersWithSpaces>31176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جامايكا</dc:title>
  <dc:subject/>
  <dc:creator>A</dc:creator>
  <dc:description/>
  <cp:lastModifiedBy>HB</cp:lastModifiedBy>
  <cp:revision>5</cp:revision>
  <cp:lastPrinted>2001-05-26T16:40:00Z</cp:lastPrinted>
  <dcterms:created xsi:type="dcterms:W3CDTF">2020-10-31T11:25:00Z</dcterms:created>
  <dcterms:modified xsi:type="dcterms:W3CDTF">2021-01-27T15:29:00Z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UNEP/OzL.Pro/ExCom/86/56</vt:lpwstr>
  </property>
  <property fmtid="{D5CDD505-2E9C-101B-9397-08002B2CF9AE}" pid="3" name="Revision date">
    <vt:lpwstr>10/20/2020</vt:lpwstr>
  </property>
  <property fmtid="{D5CDD505-2E9C-101B-9397-08002B2CF9AE}" pid="4" name="ContentTypeId">
    <vt:lpwstr>0x010100003C883A2F638749AF5FF074293958A6</vt:lpwstr>
  </property>
</Properties>
</file>