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4F34E4" w:rsidRPr="003D0E3A" w14:paraId="2F1439B9" w14:textId="77777777" w:rsidTr="0089430B">
        <w:trPr>
          <w:trHeight w:val="720"/>
        </w:trPr>
        <w:tc>
          <w:tcPr>
            <w:tcW w:w="4410" w:type="dxa"/>
            <w:gridSpan w:val="2"/>
            <w:tcBorders>
              <w:bottom w:val="single" w:sz="18" w:space="0" w:color="auto"/>
            </w:tcBorders>
          </w:tcPr>
          <w:p w14:paraId="72ED3AA4" w14:textId="77777777" w:rsidR="004F34E4" w:rsidRPr="006518EE" w:rsidRDefault="004F34E4" w:rsidP="0089430B">
            <w:pPr>
              <w:jc w:val="left"/>
              <w:rPr>
                <w:rFonts w:asciiTheme="minorBidi" w:hAnsiTheme="minorBidi" w:cstheme="minorBidi"/>
                <w:b/>
                <w:bCs/>
                <w:lang w:val="en-US"/>
              </w:rPr>
            </w:pPr>
            <w:r w:rsidRPr="006518EE">
              <w:rPr>
                <w:rFonts w:asciiTheme="minorBidi" w:hAnsiTheme="minorBidi" w:cstheme="minorBidi"/>
                <w:b/>
                <w:bCs/>
                <w:sz w:val="72"/>
                <w:szCs w:val="72"/>
                <w:lang w:val="en-US"/>
              </w:rPr>
              <w:t>EP</w:t>
            </w:r>
            <w:r w:rsidRPr="006518EE">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11EF942D" w14:textId="77777777" w:rsidR="004F34E4" w:rsidRPr="00A15DB9" w:rsidRDefault="004F34E4" w:rsidP="00A15DB9">
            <w:pPr>
              <w:pStyle w:val="Heading3"/>
              <w:numPr>
                <w:ilvl w:val="0"/>
                <w:numId w:val="0"/>
              </w:numPr>
              <w:bidi/>
              <w:ind w:left="270" w:right="1384"/>
              <w:jc w:val="left"/>
              <w:rPr>
                <w:b/>
                <w:bCs/>
                <w:sz w:val="48"/>
                <w:szCs w:val="48"/>
                <w:rtl/>
                <w:lang w:val="en-US" w:bidi="ar-EG"/>
              </w:rPr>
            </w:pPr>
            <w:r w:rsidRPr="003D0E3A">
              <w:rPr>
                <w:b/>
                <w:bCs/>
                <w:sz w:val="48"/>
                <w:szCs w:val="48"/>
                <w:rtl/>
              </w:rPr>
              <w:t>الأمم المتحدة</w:t>
            </w:r>
          </w:p>
        </w:tc>
      </w:tr>
      <w:tr w:rsidR="004F34E4" w:rsidRPr="003D0E3A" w14:paraId="05E0AFAF" w14:textId="77777777" w:rsidTr="0089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35F72A9A" w14:textId="77777777" w:rsidR="004F34E4" w:rsidRPr="003D0E3A" w:rsidRDefault="004F34E4" w:rsidP="0089430B">
            <w:pPr>
              <w:spacing w:before="120"/>
              <w:jc w:val="left"/>
              <w:rPr>
                <w:lang w:val="en-US"/>
              </w:rPr>
            </w:pPr>
            <w:r>
              <w:rPr>
                <w:noProof/>
                <w:lang w:val="en-US" w:bidi="ar-SA"/>
              </w:rPr>
              <w:drawing>
                <wp:anchor distT="0" distB="0" distL="114300" distR="114300" simplePos="0" relativeHeight="251661312" behindDoc="0" locked="0" layoutInCell="0" allowOverlap="1" wp14:anchorId="199C5A0A" wp14:editId="1E36FA3E">
                  <wp:simplePos x="0" y="0"/>
                  <wp:positionH relativeFrom="column">
                    <wp:posOffset>5010785</wp:posOffset>
                  </wp:positionH>
                  <wp:positionV relativeFrom="paragraph">
                    <wp:posOffset>643890</wp:posOffset>
                  </wp:positionV>
                  <wp:extent cx="658495" cy="555625"/>
                  <wp:effectExtent l="1905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58495" cy="555625"/>
                          </a:xfrm>
                          <a:prstGeom prst="rect">
                            <a:avLst/>
                          </a:prstGeom>
                          <a:noFill/>
                          <a:ln w="9525">
                            <a:noFill/>
                            <a:miter lim="800000"/>
                            <a:headEnd/>
                            <a:tailEnd/>
                          </a:ln>
                        </pic:spPr>
                      </pic:pic>
                    </a:graphicData>
                  </a:graphic>
                </wp:anchor>
              </w:drawing>
            </w:r>
            <w:r>
              <w:rPr>
                <w:noProof/>
                <w:lang w:val="en-US" w:bidi="ar-SA"/>
              </w:rPr>
              <w:drawing>
                <wp:anchor distT="0" distB="0" distL="114300" distR="114300" simplePos="0" relativeHeight="251660288" behindDoc="1" locked="0" layoutInCell="0" allowOverlap="1" wp14:anchorId="3E2AD060" wp14:editId="0B88C107">
                  <wp:simplePos x="0" y="0"/>
                  <wp:positionH relativeFrom="column">
                    <wp:posOffset>5029200</wp:posOffset>
                  </wp:positionH>
                  <wp:positionV relativeFrom="paragraph">
                    <wp:posOffset>93345</wp:posOffset>
                  </wp:positionV>
                  <wp:extent cx="579755" cy="5156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9755" cy="515620"/>
                          </a:xfrm>
                          <a:prstGeom prst="rect">
                            <a:avLst/>
                          </a:prstGeom>
                          <a:noFill/>
                          <a:ln w="9525">
                            <a:noFill/>
                            <a:miter lim="800000"/>
                            <a:headEnd/>
                            <a:tailEnd/>
                          </a:ln>
                        </pic:spPr>
                      </pic:pic>
                    </a:graphicData>
                  </a:graphic>
                </wp:anchor>
              </w:drawing>
            </w:r>
            <w:r w:rsidRPr="003D0E3A">
              <w:rPr>
                <w:lang w:val="en-US"/>
              </w:rPr>
              <w:t>Distr.</w:t>
            </w:r>
          </w:p>
          <w:p w14:paraId="662A18DB" w14:textId="77777777" w:rsidR="004F34E4" w:rsidRPr="003D0E3A" w:rsidRDefault="004F34E4" w:rsidP="0089430B">
            <w:pPr>
              <w:spacing w:before="120"/>
              <w:jc w:val="left"/>
              <w:rPr>
                <w:lang w:val="en-US"/>
              </w:rPr>
            </w:pPr>
            <w:r w:rsidRPr="003D0E3A">
              <w:rPr>
                <w:lang w:val="en-US"/>
              </w:rPr>
              <w:t>GENERAL</w:t>
            </w:r>
          </w:p>
          <w:p w14:paraId="78086B43" w14:textId="77777777" w:rsidR="004F34E4" w:rsidRPr="003D0E3A" w:rsidRDefault="004F34E4" w:rsidP="0089430B">
            <w:pPr>
              <w:spacing w:before="120"/>
              <w:jc w:val="left"/>
              <w:rPr>
                <w:lang w:val="en-US"/>
              </w:rPr>
            </w:pPr>
          </w:p>
          <w:p w14:paraId="7607E425" w14:textId="6823D9A6" w:rsidR="004F34E4" w:rsidRPr="004F34E4" w:rsidRDefault="00587A88" w:rsidP="0089430B">
            <w:pPr>
              <w:rPr>
                <w:lang w:val="en-US"/>
              </w:rPr>
            </w:pPr>
            <w:r>
              <w:fldChar w:fldCharType="begin"/>
            </w:r>
            <w:r w:rsidR="004F34E4">
              <w:instrText xml:space="preserve"> DOCPROPERTY "Document number"  \* MERGEFORMAT </w:instrText>
            </w:r>
            <w:r>
              <w:fldChar w:fldCharType="separate"/>
            </w:r>
            <w:r w:rsidR="009635CF">
              <w:t>UNEP/OzL.Pro/ExCom/86/24</w:t>
            </w:r>
            <w:r>
              <w:fldChar w:fldCharType="end"/>
            </w:r>
          </w:p>
          <w:p w14:paraId="27C8548E" w14:textId="1DD29B1D" w:rsidR="004F34E4" w:rsidRPr="004F34E4" w:rsidRDefault="008A3948" w:rsidP="0089430B">
            <w:pPr>
              <w:spacing w:before="120" w:after="120"/>
              <w:jc w:val="left"/>
            </w:pPr>
            <w:r>
              <w:fldChar w:fldCharType="begin"/>
            </w:r>
            <w:r>
              <w:instrText xml:space="preserve"> DOCPROPERTY "Revision date" \@ "d MMMM YYYY"  \* MERGEFORMAT </w:instrText>
            </w:r>
            <w:r>
              <w:fldChar w:fldCharType="separate"/>
            </w:r>
            <w:r w:rsidR="009635CF">
              <w:t>2 November 2020</w:t>
            </w:r>
            <w:r>
              <w:fldChar w:fldCharType="end"/>
            </w:r>
          </w:p>
          <w:p w14:paraId="4B60A1D4" w14:textId="77777777" w:rsidR="004F34E4" w:rsidRPr="003D0E3A" w:rsidRDefault="004F34E4" w:rsidP="0089430B">
            <w:pPr>
              <w:spacing w:before="120"/>
              <w:jc w:val="left"/>
              <w:rPr>
                <w:lang w:val="en-US"/>
              </w:rPr>
            </w:pPr>
            <w:r w:rsidRPr="003D0E3A">
              <w:rPr>
                <w:lang w:val="en-US"/>
              </w:rPr>
              <w:t>ARABIC</w:t>
            </w:r>
          </w:p>
          <w:p w14:paraId="552D1E7A" w14:textId="77777777" w:rsidR="004F34E4" w:rsidRPr="003D0E3A" w:rsidRDefault="004F34E4" w:rsidP="0089430B">
            <w:pPr>
              <w:spacing w:before="120"/>
              <w:jc w:val="left"/>
              <w:rPr>
                <w:lang w:val="en-US"/>
              </w:rPr>
            </w:pPr>
            <w:r w:rsidRPr="003D0E3A">
              <w:rPr>
                <w:lang w:val="en-US"/>
              </w:rPr>
              <w:t>ORIGINAL: ENGLISH</w:t>
            </w:r>
          </w:p>
        </w:tc>
        <w:tc>
          <w:tcPr>
            <w:tcW w:w="3402" w:type="dxa"/>
            <w:gridSpan w:val="2"/>
            <w:tcBorders>
              <w:top w:val="nil"/>
              <w:left w:val="nil"/>
              <w:bottom w:val="single" w:sz="36" w:space="0" w:color="auto"/>
              <w:right w:val="nil"/>
            </w:tcBorders>
          </w:tcPr>
          <w:p w14:paraId="3EF70DB4" w14:textId="77777777" w:rsidR="004F34E4" w:rsidRPr="003D0E3A" w:rsidRDefault="004F34E4" w:rsidP="0089430B">
            <w:pPr>
              <w:pStyle w:val="Heading4"/>
              <w:numPr>
                <w:ilvl w:val="0"/>
                <w:numId w:val="0"/>
              </w:numPr>
              <w:spacing w:before="0" w:after="0"/>
              <w:ind w:right="459"/>
              <w:jc w:val="right"/>
              <w:rPr>
                <w:bCs/>
                <w:sz w:val="52"/>
                <w:szCs w:val="52"/>
                <w:rtl/>
              </w:rPr>
            </w:pPr>
            <w:r w:rsidRPr="003D0E3A">
              <w:rPr>
                <w:bCs/>
                <w:sz w:val="52"/>
                <w:szCs w:val="52"/>
                <w:rtl/>
              </w:rPr>
              <w:t>برنامج</w:t>
            </w:r>
          </w:p>
          <w:p w14:paraId="26D59500" w14:textId="77777777" w:rsidR="004F34E4" w:rsidRPr="003D0E3A" w:rsidRDefault="004F34E4" w:rsidP="0089430B">
            <w:pPr>
              <w:pStyle w:val="Heading4"/>
              <w:numPr>
                <w:ilvl w:val="0"/>
                <w:numId w:val="0"/>
              </w:numPr>
              <w:spacing w:before="0" w:after="0"/>
              <w:ind w:right="459"/>
              <w:jc w:val="right"/>
              <w:rPr>
                <w:bCs/>
                <w:sz w:val="52"/>
                <w:szCs w:val="52"/>
                <w:rtl/>
              </w:rPr>
            </w:pPr>
            <w:r w:rsidRPr="003D0E3A">
              <w:rPr>
                <w:bCs/>
                <w:sz w:val="52"/>
                <w:szCs w:val="52"/>
                <w:rtl/>
              </w:rPr>
              <w:t>الأمم المتحدة</w:t>
            </w:r>
          </w:p>
          <w:p w14:paraId="6AC1D5F9" w14:textId="77777777" w:rsidR="004F34E4" w:rsidRPr="003D0E3A" w:rsidRDefault="004F34E4" w:rsidP="0089430B">
            <w:pPr>
              <w:pStyle w:val="Heading4"/>
              <w:numPr>
                <w:ilvl w:val="0"/>
                <w:numId w:val="0"/>
              </w:numPr>
              <w:spacing w:before="0" w:after="0"/>
              <w:ind w:right="459"/>
              <w:jc w:val="right"/>
              <w:rPr>
                <w:bCs/>
                <w:sz w:val="52"/>
                <w:szCs w:val="52"/>
                <w:rtl/>
              </w:rPr>
            </w:pPr>
            <w:r w:rsidRPr="003D0E3A">
              <w:rPr>
                <w:bCs/>
                <w:sz w:val="52"/>
                <w:szCs w:val="52"/>
                <w:rtl/>
              </w:rPr>
              <w:t>للبيئة</w:t>
            </w:r>
          </w:p>
          <w:p w14:paraId="293A9B68" w14:textId="77777777" w:rsidR="004F34E4" w:rsidRPr="003D0E3A" w:rsidRDefault="004F34E4" w:rsidP="004F34E4">
            <w:pPr>
              <w:pStyle w:val="Heading7"/>
              <w:spacing w:before="0" w:after="0"/>
              <w:ind w:right="4997"/>
              <w:rPr>
                <w:rFonts w:ascii="Times New Roman" w:hAnsi="Times New Roman"/>
                <w:b/>
                <w:bCs/>
                <w:sz w:val="52"/>
                <w:szCs w:val="52"/>
                <w:lang w:val="en-US"/>
              </w:rPr>
            </w:pPr>
            <w:r w:rsidRPr="003D0E3A">
              <w:rPr>
                <w:rFonts w:ascii="Times New Roman" w:hAnsi="Times New Roman"/>
                <w:b/>
                <w:bCs/>
                <w:sz w:val="52"/>
                <w:szCs w:val="52"/>
                <w:rtl/>
              </w:rPr>
              <w:t>ل</w:t>
            </w:r>
          </w:p>
        </w:tc>
        <w:tc>
          <w:tcPr>
            <w:tcW w:w="2079" w:type="dxa"/>
            <w:tcBorders>
              <w:top w:val="nil"/>
              <w:left w:val="nil"/>
              <w:bottom w:val="single" w:sz="36" w:space="0" w:color="auto"/>
              <w:right w:val="nil"/>
            </w:tcBorders>
          </w:tcPr>
          <w:p w14:paraId="4868B87A" w14:textId="77777777" w:rsidR="004F34E4" w:rsidRPr="003D0E3A" w:rsidRDefault="004F34E4" w:rsidP="0089430B">
            <w:pPr>
              <w:rPr>
                <w:caps/>
                <w:lang w:val="en-US"/>
              </w:rPr>
            </w:pPr>
          </w:p>
          <w:p w14:paraId="7479F609" w14:textId="77777777" w:rsidR="004F34E4" w:rsidRPr="003D0E3A" w:rsidRDefault="004F34E4" w:rsidP="0089430B">
            <w:pPr>
              <w:rPr>
                <w:lang w:val="en-US"/>
              </w:rPr>
            </w:pPr>
          </w:p>
        </w:tc>
      </w:tr>
    </w:tbl>
    <w:p w14:paraId="17C07C28" w14:textId="77777777" w:rsidR="004F34E4" w:rsidRPr="003D0E3A" w:rsidRDefault="004F34E4" w:rsidP="004F34E4">
      <w:pPr>
        <w:pStyle w:val="Caption"/>
        <w:spacing w:line="200" w:lineRule="exact"/>
        <w:ind w:left="187" w:right="187" w:hanging="187"/>
        <w:jc w:val="both"/>
        <w:rPr>
          <w:rFonts w:cs="Times New Roman"/>
          <w:b/>
          <w:bCs/>
          <w:sz w:val="28"/>
          <w:szCs w:val="28"/>
          <w:rtl/>
          <w:lang w:bidi="ar-EG"/>
        </w:rPr>
      </w:pPr>
    </w:p>
    <w:p w14:paraId="4E67CB1E" w14:textId="77777777" w:rsidR="004F34E4" w:rsidRDefault="004F34E4" w:rsidP="004F34E4">
      <w:pPr>
        <w:pStyle w:val="Caption"/>
        <w:ind w:left="0" w:right="180"/>
        <w:jc w:val="both"/>
        <w:rPr>
          <w:rFonts w:cs="Arabic Transparent"/>
          <w:b/>
          <w:bCs/>
          <w:sz w:val="28"/>
          <w:szCs w:val="28"/>
          <w:rtl/>
          <w:lang w:bidi="ar-EG"/>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7EE82DC3" w14:textId="77777777" w:rsidR="004F34E4" w:rsidRDefault="004F34E4" w:rsidP="004F34E4">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2C309950" w14:textId="77777777" w:rsidR="004F34E4" w:rsidRDefault="004F34E4" w:rsidP="004F34E4">
      <w:pPr>
        <w:bidi/>
        <w:ind w:left="4"/>
        <w:jc w:val="lowKashida"/>
        <w:rPr>
          <w:sz w:val="28"/>
          <w:szCs w:val="28"/>
          <w:rtl/>
          <w:lang w:val="en-US" w:eastAsia="en-CA"/>
        </w:rPr>
      </w:pPr>
      <w:r>
        <w:rPr>
          <w:sz w:val="28"/>
          <w:szCs w:val="28"/>
          <w:rtl/>
          <w:lang w:val="en-US" w:eastAsia="en-CA"/>
        </w:rPr>
        <w:t xml:space="preserve">الاجتمــــــاع </w:t>
      </w:r>
      <w:r>
        <w:rPr>
          <w:rFonts w:hint="cs"/>
          <w:sz w:val="28"/>
          <w:szCs w:val="28"/>
          <w:rtl/>
          <w:lang w:val="en-US" w:eastAsia="en-CA"/>
        </w:rPr>
        <w:t>السادس والثمانون</w:t>
      </w:r>
    </w:p>
    <w:p w14:paraId="5F76551F" w14:textId="77777777" w:rsidR="004F34E4" w:rsidRDefault="004F34E4" w:rsidP="004F34E4">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من 2 إلى 6 نوفمبر</w:t>
      </w:r>
      <w:r w:rsidRPr="00532BD7">
        <w:rPr>
          <w:rFonts w:hint="cs"/>
          <w:sz w:val="28"/>
          <w:szCs w:val="28"/>
          <w:rtl/>
        </w:rPr>
        <w:t>/</w:t>
      </w:r>
      <w:r>
        <w:rPr>
          <w:rFonts w:hint="cs"/>
          <w:sz w:val="28"/>
          <w:szCs w:val="28"/>
          <w:rtl/>
        </w:rPr>
        <w:t>تشرين الثاني</w:t>
      </w:r>
      <w:r w:rsidRPr="00532BD7">
        <w:rPr>
          <w:rFonts w:hint="cs"/>
          <w:sz w:val="28"/>
          <w:szCs w:val="28"/>
          <w:rtl/>
        </w:rPr>
        <w:t xml:space="preserve"> 2020</w:t>
      </w:r>
    </w:p>
    <w:p w14:paraId="59AC75E7" w14:textId="77777777" w:rsidR="004F34E4" w:rsidRPr="00532BD7" w:rsidRDefault="004F34E4" w:rsidP="004F34E4">
      <w:pPr>
        <w:pStyle w:val="0Heading0"/>
        <w:bidi/>
        <w:ind w:left="4"/>
        <w:rPr>
          <w:sz w:val="28"/>
          <w:szCs w:val="28"/>
          <w:rtl/>
          <w:lang w:bidi="ar-EG"/>
        </w:rPr>
      </w:pPr>
      <w:r>
        <w:rPr>
          <w:rFonts w:hint="cs"/>
          <w:sz w:val="28"/>
          <w:szCs w:val="28"/>
          <w:rtl/>
        </w:rPr>
        <w:t>مؤجل: إلى 8 إلى 12</w:t>
      </w:r>
      <w:r>
        <w:rPr>
          <w:sz w:val="28"/>
          <w:szCs w:val="28"/>
        </w:rPr>
        <w:t xml:space="preserve"> </w:t>
      </w:r>
      <w:r>
        <w:rPr>
          <w:rFonts w:hint="cs"/>
          <w:sz w:val="28"/>
          <w:szCs w:val="28"/>
          <w:rtl/>
        </w:rPr>
        <w:t xml:space="preserve"> مارس</w:t>
      </w:r>
      <w:r w:rsidRPr="00532BD7">
        <w:rPr>
          <w:rFonts w:hint="cs"/>
          <w:sz w:val="28"/>
          <w:szCs w:val="28"/>
          <w:rtl/>
        </w:rPr>
        <w:t xml:space="preserve">/ </w:t>
      </w:r>
      <w:r>
        <w:rPr>
          <w:rFonts w:hint="cs"/>
          <w:sz w:val="28"/>
          <w:szCs w:val="28"/>
          <w:rtl/>
        </w:rPr>
        <w:t>آذار</w:t>
      </w:r>
      <w:r w:rsidRPr="00DB2568">
        <w:rPr>
          <w:rFonts w:hint="cs"/>
          <w:sz w:val="28"/>
          <w:szCs w:val="28"/>
          <w:rtl/>
        </w:rPr>
        <w:t xml:space="preserve"> </w:t>
      </w:r>
      <w:r>
        <w:rPr>
          <w:rFonts w:hint="cs"/>
          <w:sz w:val="28"/>
          <w:szCs w:val="28"/>
          <w:rtl/>
        </w:rPr>
        <w:t>2021</w:t>
      </w:r>
      <w:r>
        <w:rPr>
          <w:rStyle w:val="FootnoteReference"/>
          <w:sz w:val="28"/>
          <w:szCs w:val="28"/>
          <w:rtl/>
          <w:lang w:bidi="ar-EG"/>
        </w:rPr>
        <w:footnoteReference w:id="1"/>
      </w:r>
    </w:p>
    <w:p w14:paraId="4834117C" w14:textId="77777777" w:rsidR="004F34E4" w:rsidRPr="003D0E3A" w:rsidRDefault="004F34E4" w:rsidP="004F34E4">
      <w:pPr>
        <w:pStyle w:val="0Heading0"/>
        <w:bidi/>
        <w:ind w:left="4"/>
        <w:rPr>
          <w:sz w:val="28"/>
          <w:szCs w:val="28"/>
          <w:lang w:val="en-CA" w:bidi="ar-EG"/>
        </w:rPr>
      </w:pPr>
    </w:p>
    <w:p w14:paraId="108F9179" w14:textId="77777777" w:rsidR="004F34E4" w:rsidRPr="00AA4E7E" w:rsidRDefault="004F34E4" w:rsidP="00AA4E7E">
      <w:pPr>
        <w:pStyle w:val="Heading2"/>
        <w:numPr>
          <w:ilvl w:val="0"/>
          <w:numId w:val="0"/>
        </w:numPr>
        <w:bidi/>
        <w:ind w:left="4"/>
        <w:rPr>
          <w:rtl/>
          <w:lang w:val="en-CA" w:bidi="ar-EG"/>
        </w:rPr>
      </w:pPr>
    </w:p>
    <w:p w14:paraId="6ECC971C" w14:textId="77777777" w:rsidR="00A6109E" w:rsidRDefault="00A6109E" w:rsidP="00A6109E">
      <w:pPr>
        <w:bidi/>
        <w:jc w:val="center"/>
        <w:rPr>
          <w:b/>
          <w:bCs/>
          <w:sz w:val="32"/>
          <w:szCs w:val="32"/>
          <w:lang w:bidi="ar-EG"/>
        </w:rPr>
      </w:pPr>
    </w:p>
    <w:p w14:paraId="39CE0A4E" w14:textId="77777777" w:rsidR="00A6109E" w:rsidRDefault="00A6109E" w:rsidP="00A6109E">
      <w:pPr>
        <w:bidi/>
        <w:jc w:val="center"/>
        <w:rPr>
          <w:b/>
          <w:bCs/>
          <w:sz w:val="32"/>
          <w:szCs w:val="32"/>
          <w:rtl/>
        </w:rPr>
      </w:pPr>
      <w:r>
        <w:rPr>
          <w:rFonts w:hint="cs"/>
          <w:b/>
          <w:bCs/>
          <w:sz w:val="32"/>
          <w:szCs w:val="32"/>
          <w:rtl/>
        </w:rPr>
        <w:t>التأخيرات في تقديم الشرائح</w:t>
      </w:r>
    </w:p>
    <w:p w14:paraId="306E1300" w14:textId="77777777" w:rsidR="00A6109E" w:rsidRDefault="00A6109E" w:rsidP="00A6109E">
      <w:pPr>
        <w:bidi/>
        <w:jc w:val="center"/>
        <w:rPr>
          <w:b/>
          <w:bCs/>
          <w:sz w:val="32"/>
          <w:szCs w:val="32"/>
          <w:rtl/>
        </w:rPr>
      </w:pPr>
    </w:p>
    <w:p w14:paraId="09DBB77A" w14:textId="77777777" w:rsidR="00A6109E" w:rsidRDefault="00A6109E" w:rsidP="00101DE2">
      <w:pPr>
        <w:pStyle w:val="StyleHeader4Para4Left0Firstline0"/>
        <w:widowControl/>
        <w:numPr>
          <w:ilvl w:val="0"/>
          <w:numId w:val="0"/>
        </w:numPr>
        <w:bidi/>
        <w:rPr>
          <w:b/>
          <w:bCs/>
          <w:sz w:val="26"/>
          <w:szCs w:val="26"/>
          <w:rtl/>
        </w:rPr>
      </w:pPr>
      <w:r>
        <w:rPr>
          <w:rFonts w:hint="cs"/>
          <w:b/>
          <w:bCs/>
          <w:sz w:val="26"/>
          <w:szCs w:val="26"/>
          <w:rtl/>
        </w:rPr>
        <w:t>مقدمة</w:t>
      </w:r>
    </w:p>
    <w:p w14:paraId="4D1A79F1" w14:textId="77777777" w:rsidR="004F34E4" w:rsidRDefault="00A6109E" w:rsidP="00101DE2">
      <w:pPr>
        <w:pStyle w:val="StyleHeader4Para4Left0Firstline0"/>
        <w:widowControl/>
        <w:numPr>
          <w:ilvl w:val="0"/>
          <w:numId w:val="23"/>
        </w:numPr>
        <w:tabs>
          <w:tab w:val="clear" w:pos="2880"/>
          <w:tab w:val="clear" w:pos="5760"/>
          <w:tab w:val="left" w:pos="4"/>
        </w:tabs>
        <w:bidi/>
        <w:ind w:left="4" w:firstLine="0"/>
        <w:rPr>
          <w:sz w:val="26"/>
          <w:szCs w:val="26"/>
        </w:rPr>
      </w:pPr>
      <w:r>
        <w:rPr>
          <w:sz w:val="26"/>
          <w:szCs w:val="26"/>
          <w:rtl/>
        </w:rPr>
        <w:t>عملا</w:t>
      </w:r>
      <w:r w:rsidRPr="00FF7BFB">
        <w:rPr>
          <w:sz w:val="26"/>
          <w:szCs w:val="26"/>
          <w:rtl/>
        </w:rPr>
        <w:t xml:space="preserve"> بالمقرر 47/50 (د)</w:t>
      </w:r>
      <w:r w:rsidRPr="00FF7BFB">
        <w:rPr>
          <w:rStyle w:val="FootnoteReference"/>
          <w:sz w:val="26"/>
          <w:szCs w:val="26"/>
          <w:rtl/>
        </w:rPr>
        <w:footnoteReference w:id="2"/>
      </w:r>
      <w:r w:rsidRPr="00FF7BFB">
        <w:rPr>
          <w:sz w:val="26"/>
          <w:szCs w:val="26"/>
          <w:rtl/>
        </w:rPr>
        <w:t>، أعدت الأمانة هذه الوثيقة</w:t>
      </w:r>
      <w:r w:rsidR="004F34E4">
        <w:rPr>
          <w:rFonts w:hint="cs"/>
          <w:sz w:val="26"/>
          <w:szCs w:val="26"/>
          <w:rtl/>
          <w:lang w:bidi="ar-EG"/>
        </w:rPr>
        <w:t>.</w:t>
      </w:r>
    </w:p>
    <w:p w14:paraId="0BC4FC5A" w14:textId="77777777" w:rsidR="00530998" w:rsidRDefault="00530998" w:rsidP="00101DE2">
      <w:pPr>
        <w:pStyle w:val="StyleHeader4Para4Left0Firstline0"/>
        <w:widowControl/>
        <w:numPr>
          <w:ilvl w:val="0"/>
          <w:numId w:val="23"/>
        </w:numPr>
        <w:tabs>
          <w:tab w:val="clear" w:pos="2880"/>
          <w:tab w:val="clear" w:pos="5760"/>
          <w:tab w:val="left" w:pos="4"/>
        </w:tabs>
        <w:bidi/>
        <w:ind w:left="4" w:firstLine="0"/>
        <w:rPr>
          <w:sz w:val="26"/>
          <w:szCs w:val="26"/>
        </w:rPr>
      </w:pPr>
      <w:r>
        <w:rPr>
          <w:rFonts w:hint="cs"/>
          <w:sz w:val="26"/>
          <w:szCs w:val="26"/>
          <w:rtl/>
        </w:rPr>
        <w:t>ونتيجة لمرض فيروس كورونا (كوفيد-19)، تأجل الاجتماع الخامس والثمان</w:t>
      </w:r>
      <w:r w:rsidR="00154FCA">
        <w:rPr>
          <w:rFonts w:hint="cs"/>
          <w:sz w:val="26"/>
          <w:szCs w:val="26"/>
          <w:rtl/>
        </w:rPr>
        <w:t>و</w:t>
      </w:r>
      <w:r>
        <w:rPr>
          <w:rFonts w:hint="cs"/>
          <w:sz w:val="26"/>
          <w:szCs w:val="26"/>
          <w:rtl/>
        </w:rPr>
        <w:t xml:space="preserve">ن، ووافقت اللجنة التنفيذية على إنشاء عملية الموافقة فيما بين الدورات للنظر في تقارير ومشروعات معينة. ووافقت اللجنة التنفيذية كذلك على أن الاجتماع السادس والثمانين سيعالج البنود المتبقية من جدول أعمال الاجتماع الخامس والثمانين مع الإشارة إلى </w:t>
      </w:r>
      <w:r w:rsidR="00154FCA">
        <w:rPr>
          <w:rFonts w:hint="cs"/>
          <w:sz w:val="26"/>
          <w:szCs w:val="26"/>
          <w:rtl/>
        </w:rPr>
        <w:t xml:space="preserve">أن </w:t>
      </w:r>
      <w:r>
        <w:rPr>
          <w:rFonts w:hint="cs"/>
          <w:sz w:val="26"/>
          <w:szCs w:val="26"/>
          <w:rtl/>
        </w:rPr>
        <w:t xml:space="preserve">وثائق </w:t>
      </w:r>
      <w:r w:rsidR="00154FCA">
        <w:rPr>
          <w:rFonts w:hint="cs"/>
          <w:sz w:val="26"/>
          <w:szCs w:val="26"/>
          <w:rtl/>
        </w:rPr>
        <w:t>ا</w:t>
      </w:r>
      <w:r>
        <w:rPr>
          <w:rFonts w:hint="cs"/>
          <w:sz w:val="26"/>
          <w:szCs w:val="26"/>
          <w:rtl/>
        </w:rPr>
        <w:t>لاجتماع الخامس والثمانين المتعلقة ببنود جدول الأعمال المتكررة، بما في ذلك التأخيرات في تقديم الشرائح</w:t>
      </w:r>
      <w:r w:rsidR="00A9502B">
        <w:rPr>
          <w:rFonts w:hint="cs"/>
          <w:sz w:val="26"/>
          <w:szCs w:val="26"/>
          <w:rtl/>
        </w:rPr>
        <w:t xml:space="preserve">، التي لم تقدم </w:t>
      </w:r>
      <w:r w:rsidR="00154FCA">
        <w:rPr>
          <w:rFonts w:hint="cs"/>
          <w:sz w:val="26"/>
          <w:szCs w:val="26"/>
          <w:rtl/>
        </w:rPr>
        <w:t xml:space="preserve">إلى الاجتماع الخامس والثمانين، </w:t>
      </w:r>
      <w:r w:rsidR="00A9502B">
        <w:rPr>
          <w:rFonts w:hint="cs"/>
          <w:sz w:val="26"/>
          <w:szCs w:val="26"/>
          <w:rtl/>
        </w:rPr>
        <w:t>يمكن تقديمها إلى الاجتماع السادس والثمانين وينبغي أن تتضمن، حسب الاقتضاء، المعلومات التي كان سيتم تقديمها إلى الاجتماع الخامس والثمانين.</w:t>
      </w:r>
    </w:p>
    <w:p w14:paraId="1F11CE75" w14:textId="77777777" w:rsidR="00A6109E" w:rsidRDefault="00A9502B" w:rsidP="00A842C2">
      <w:pPr>
        <w:pStyle w:val="StyleHeader4Para4Left0Firstline0"/>
        <w:widowControl/>
        <w:numPr>
          <w:ilvl w:val="0"/>
          <w:numId w:val="23"/>
        </w:numPr>
        <w:tabs>
          <w:tab w:val="clear" w:pos="2880"/>
          <w:tab w:val="clear" w:pos="5760"/>
          <w:tab w:val="left" w:pos="4"/>
        </w:tabs>
        <w:bidi/>
        <w:ind w:left="4" w:firstLine="0"/>
        <w:rPr>
          <w:sz w:val="26"/>
          <w:szCs w:val="26"/>
        </w:rPr>
      </w:pPr>
      <w:r>
        <w:rPr>
          <w:rFonts w:hint="cs"/>
          <w:sz w:val="26"/>
          <w:szCs w:val="26"/>
          <w:rtl/>
        </w:rPr>
        <w:t>و</w:t>
      </w:r>
      <w:r w:rsidR="00154FCA">
        <w:rPr>
          <w:rFonts w:hint="cs"/>
          <w:sz w:val="26"/>
          <w:szCs w:val="26"/>
          <w:rtl/>
        </w:rPr>
        <w:t>لذلك</w:t>
      </w:r>
      <w:r>
        <w:rPr>
          <w:rFonts w:hint="cs"/>
          <w:sz w:val="26"/>
          <w:szCs w:val="26"/>
          <w:rtl/>
        </w:rPr>
        <w:t xml:space="preserve">، تعرض الوثيقة الحالية الإجراءات المتخذة استجابة للمقررات الخاصة بالتأخيرات في تقديم الشرائح المعتمدة في الاجتماع الرابع والثمانين، وإحصاءات تقديم الشرائح إلى الاجتماع الخامس والثمانين، وتحليلا </w:t>
      </w:r>
      <w:r w:rsidR="00A6109E" w:rsidRPr="00FF7BFB">
        <w:rPr>
          <w:sz w:val="26"/>
          <w:szCs w:val="26"/>
          <w:rtl/>
        </w:rPr>
        <w:t xml:space="preserve">لكل شريحة من الشرائح </w:t>
      </w:r>
      <w:r>
        <w:rPr>
          <w:rFonts w:hint="cs"/>
          <w:sz w:val="26"/>
          <w:szCs w:val="26"/>
          <w:rtl/>
        </w:rPr>
        <w:t xml:space="preserve">الواجب تقديمها </w:t>
      </w:r>
      <w:r w:rsidR="00A06D18">
        <w:rPr>
          <w:rFonts w:hint="cs"/>
          <w:sz w:val="26"/>
          <w:szCs w:val="26"/>
          <w:rtl/>
        </w:rPr>
        <w:t>ولكنها</w:t>
      </w:r>
      <w:r w:rsidR="00A6109E">
        <w:rPr>
          <w:rFonts w:hint="cs"/>
          <w:sz w:val="26"/>
          <w:szCs w:val="26"/>
          <w:rtl/>
        </w:rPr>
        <w:t xml:space="preserve"> لم تقدم إلى الاجتماع ال</w:t>
      </w:r>
      <w:r>
        <w:rPr>
          <w:rFonts w:hint="cs"/>
          <w:sz w:val="26"/>
          <w:szCs w:val="26"/>
          <w:rtl/>
        </w:rPr>
        <w:t>سادس</w:t>
      </w:r>
      <w:r w:rsidR="00A6109E">
        <w:rPr>
          <w:rFonts w:hint="cs"/>
          <w:sz w:val="26"/>
          <w:szCs w:val="26"/>
          <w:rtl/>
        </w:rPr>
        <w:t xml:space="preserve"> والثمانين و</w:t>
      </w:r>
      <w:r>
        <w:rPr>
          <w:rFonts w:hint="cs"/>
          <w:sz w:val="26"/>
          <w:szCs w:val="26"/>
          <w:rtl/>
        </w:rPr>
        <w:t>ال</w:t>
      </w:r>
      <w:r w:rsidR="00A6109E">
        <w:rPr>
          <w:rFonts w:hint="cs"/>
          <w:sz w:val="26"/>
          <w:szCs w:val="26"/>
          <w:rtl/>
        </w:rPr>
        <w:t>شر</w:t>
      </w:r>
      <w:r>
        <w:rPr>
          <w:rFonts w:hint="cs"/>
          <w:sz w:val="26"/>
          <w:szCs w:val="26"/>
          <w:rtl/>
        </w:rPr>
        <w:t>ائح التي</w:t>
      </w:r>
      <w:r w:rsidR="00A6109E">
        <w:rPr>
          <w:rFonts w:hint="cs"/>
          <w:sz w:val="26"/>
          <w:szCs w:val="26"/>
          <w:rtl/>
        </w:rPr>
        <w:t xml:space="preserve"> </w:t>
      </w:r>
      <w:r w:rsidR="0034610F">
        <w:rPr>
          <w:rFonts w:hint="cs"/>
          <w:sz w:val="26"/>
          <w:szCs w:val="26"/>
          <w:rtl/>
        </w:rPr>
        <w:t>تمّ ت</w:t>
      </w:r>
      <w:r w:rsidR="00A6109E">
        <w:rPr>
          <w:rFonts w:hint="cs"/>
          <w:sz w:val="26"/>
          <w:szCs w:val="26"/>
          <w:rtl/>
        </w:rPr>
        <w:t>قد</w:t>
      </w:r>
      <w:r w:rsidR="0034610F">
        <w:rPr>
          <w:rFonts w:hint="cs"/>
          <w:sz w:val="26"/>
          <w:szCs w:val="26"/>
          <w:rtl/>
        </w:rPr>
        <w:t>ي</w:t>
      </w:r>
      <w:r w:rsidR="00A6109E">
        <w:rPr>
          <w:rFonts w:hint="cs"/>
          <w:sz w:val="26"/>
          <w:szCs w:val="26"/>
          <w:rtl/>
        </w:rPr>
        <w:t>م</w:t>
      </w:r>
      <w:r w:rsidR="0034610F">
        <w:rPr>
          <w:rFonts w:hint="cs"/>
          <w:sz w:val="26"/>
          <w:szCs w:val="26"/>
          <w:rtl/>
        </w:rPr>
        <w:t>ها</w:t>
      </w:r>
      <w:r>
        <w:rPr>
          <w:rFonts w:hint="cs"/>
          <w:sz w:val="26"/>
          <w:szCs w:val="26"/>
          <w:rtl/>
        </w:rPr>
        <w:t xml:space="preserve"> ثم سحبها </w:t>
      </w:r>
      <w:r w:rsidR="00A06D18">
        <w:rPr>
          <w:rFonts w:hint="cs"/>
          <w:sz w:val="26"/>
          <w:szCs w:val="26"/>
          <w:rtl/>
        </w:rPr>
        <w:t xml:space="preserve">بعد ذلك </w:t>
      </w:r>
      <w:r>
        <w:rPr>
          <w:rFonts w:hint="cs"/>
          <w:sz w:val="26"/>
          <w:szCs w:val="26"/>
          <w:rtl/>
        </w:rPr>
        <w:t>في أثناء عملية ا</w:t>
      </w:r>
      <w:r w:rsidR="00A6109E">
        <w:rPr>
          <w:rFonts w:hint="cs"/>
          <w:sz w:val="26"/>
          <w:szCs w:val="26"/>
          <w:rtl/>
        </w:rPr>
        <w:t>ستعراض</w:t>
      </w:r>
      <w:r>
        <w:rPr>
          <w:rFonts w:hint="cs"/>
          <w:sz w:val="26"/>
          <w:szCs w:val="26"/>
          <w:rtl/>
        </w:rPr>
        <w:t xml:space="preserve"> المشروعات</w:t>
      </w:r>
      <w:r w:rsidR="00A6109E">
        <w:rPr>
          <w:rFonts w:hint="cs"/>
          <w:sz w:val="26"/>
          <w:szCs w:val="26"/>
          <w:rtl/>
        </w:rPr>
        <w:t>. و</w:t>
      </w:r>
      <w:r>
        <w:rPr>
          <w:rFonts w:hint="cs"/>
          <w:sz w:val="26"/>
          <w:szCs w:val="26"/>
          <w:rtl/>
        </w:rPr>
        <w:t>تقدم أيضا نظرة عامة على أسباب التأخيرات و</w:t>
      </w:r>
      <w:r w:rsidR="00A842C2">
        <w:rPr>
          <w:rFonts w:hint="cs"/>
          <w:sz w:val="26"/>
          <w:szCs w:val="26"/>
          <w:rtl/>
        </w:rPr>
        <w:t>تأثيرها</w:t>
      </w:r>
      <w:r>
        <w:rPr>
          <w:rFonts w:hint="cs"/>
          <w:sz w:val="26"/>
          <w:szCs w:val="26"/>
          <w:rtl/>
        </w:rPr>
        <w:t xml:space="preserve"> على امتثال البلدان</w:t>
      </w:r>
      <w:r w:rsidR="00A6109E">
        <w:rPr>
          <w:rFonts w:hint="cs"/>
          <w:sz w:val="26"/>
          <w:szCs w:val="26"/>
          <w:rtl/>
        </w:rPr>
        <w:t xml:space="preserve"> للالتزامات </w:t>
      </w:r>
      <w:r>
        <w:rPr>
          <w:rFonts w:hint="cs"/>
          <w:sz w:val="26"/>
          <w:szCs w:val="26"/>
          <w:rtl/>
        </w:rPr>
        <w:t>بموجب بروتوكول مونتريال</w:t>
      </w:r>
      <w:r w:rsidR="00A06D18">
        <w:rPr>
          <w:rFonts w:hint="cs"/>
          <w:sz w:val="26"/>
          <w:szCs w:val="26"/>
          <w:rtl/>
        </w:rPr>
        <w:t>؛</w:t>
      </w:r>
      <w:r>
        <w:rPr>
          <w:rFonts w:hint="cs"/>
          <w:sz w:val="26"/>
          <w:szCs w:val="26"/>
          <w:rtl/>
        </w:rPr>
        <w:t xml:space="preserve"> وكذلك توصية</w:t>
      </w:r>
      <w:r w:rsidR="0034610F">
        <w:rPr>
          <w:rFonts w:hint="cs"/>
          <w:sz w:val="26"/>
          <w:szCs w:val="26"/>
          <w:rtl/>
        </w:rPr>
        <w:t>.</w:t>
      </w:r>
    </w:p>
    <w:p w14:paraId="092A161B" w14:textId="77777777" w:rsidR="00A6109E" w:rsidRPr="00154FCA" w:rsidRDefault="00A6109E" w:rsidP="00101DE2">
      <w:pPr>
        <w:pStyle w:val="StyleHeader4Para4Left0Firstline0"/>
        <w:widowControl/>
        <w:numPr>
          <w:ilvl w:val="0"/>
          <w:numId w:val="0"/>
        </w:numPr>
        <w:tabs>
          <w:tab w:val="clear" w:pos="2880"/>
          <w:tab w:val="clear" w:pos="5760"/>
          <w:tab w:val="left" w:pos="4"/>
        </w:tabs>
        <w:bidi/>
        <w:rPr>
          <w:b/>
          <w:bCs/>
          <w:sz w:val="26"/>
          <w:szCs w:val="26"/>
        </w:rPr>
      </w:pPr>
      <w:r w:rsidRPr="002717CD">
        <w:rPr>
          <w:b/>
          <w:bCs/>
          <w:sz w:val="26"/>
          <w:szCs w:val="26"/>
          <w:rtl/>
        </w:rPr>
        <w:lastRenderedPageBreak/>
        <w:t>متابعة ال</w:t>
      </w:r>
      <w:r w:rsidR="00A9502B">
        <w:rPr>
          <w:rFonts w:hint="cs"/>
          <w:b/>
          <w:bCs/>
          <w:sz w:val="26"/>
          <w:szCs w:val="26"/>
          <w:rtl/>
        </w:rPr>
        <w:t>م</w:t>
      </w:r>
      <w:r w:rsidR="00A9502B">
        <w:rPr>
          <w:b/>
          <w:bCs/>
          <w:sz w:val="26"/>
          <w:szCs w:val="26"/>
          <w:rtl/>
        </w:rPr>
        <w:t>قر</w:t>
      </w:r>
      <w:r w:rsidRPr="002717CD">
        <w:rPr>
          <w:b/>
          <w:bCs/>
          <w:sz w:val="26"/>
          <w:szCs w:val="26"/>
          <w:rtl/>
        </w:rPr>
        <w:t>رات المتخذة بشأن التأخير</w:t>
      </w:r>
      <w:r w:rsidR="00A9502B">
        <w:rPr>
          <w:rFonts w:hint="cs"/>
          <w:b/>
          <w:bCs/>
          <w:sz w:val="26"/>
          <w:szCs w:val="26"/>
          <w:rtl/>
        </w:rPr>
        <w:t>ات</w:t>
      </w:r>
      <w:r w:rsidRPr="002717CD">
        <w:rPr>
          <w:b/>
          <w:bCs/>
          <w:sz w:val="26"/>
          <w:szCs w:val="26"/>
          <w:rtl/>
        </w:rPr>
        <w:t xml:space="preserve"> في تقديم </w:t>
      </w:r>
      <w:r w:rsidRPr="002717CD">
        <w:rPr>
          <w:rFonts w:hint="cs"/>
          <w:b/>
          <w:bCs/>
          <w:sz w:val="26"/>
          <w:szCs w:val="26"/>
          <w:rtl/>
        </w:rPr>
        <w:t xml:space="preserve">الشرائح </w:t>
      </w:r>
      <w:r w:rsidRPr="002717CD">
        <w:rPr>
          <w:b/>
          <w:bCs/>
          <w:sz w:val="26"/>
          <w:szCs w:val="26"/>
          <w:rtl/>
        </w:rPr>
        <w:t>في الاجتماع ال</w:t>
      </w:r>
      <w:r w:rsidR="00A9502B">
        <w:rPr>
          <w:rFonts w:hint="cs"/>
          <w:b/>
          <w:bCs/>
          <w:sz w:val="26"/>
          <w:szCs w:val="26"/>
          <w:rtl/>
        </w:rPr>
        <w:t>رابع</w:t>
      </w:r>
      <w:r w:rsidRPr="002717CD">
        <w:rPr>
          <w:b/>
          <w:bCs/>
          <w:sz w:val="26"/>
          <w:szCs w:val="26"/>
          <w:rtl/>
        </w:rPr>
        <w:t xml:space="preserve"> </w:t>
      </w:r>
      <w:r w:rsidRPr="002717CD">
        <w:rPr>
          <w:rFonts w:hint="cs"/>
          <w:b/>
          <w:bCs/>
          <w:sz w:val="26"/>
          <w:szCs w:val="26"/>
          <w:rtl/>
        </w:rPr>
        <w:t>والثمانين</w:t>
      </w:r>
      <w:r w:rsidR="00154FCA">
        <w:rPr>
          <w:rFonts w:hint="cs"/>
          <w:sz w:val="26"/>
          <w:szCs w:val="26"/>
          <w:rtl/>
        </w:rPr>
        <w:t xml:space="preserve"> </w:t>
      </w:r>
      <w:r w:rsidR="00154FCA" w:rsidRPr="00154FCA">
        <w:rPr>
          <w:rFonts w:hint="cs"/>
          <w:b/>
          <w:bCs/>
          <w:sz w:val="26"/>
          <w:szCs w:val="26"/>
          <w:rtl/>
        </w:rPr>
        <w:t>وإحصاءات لتقديم الشرائح إلى الاجتماع الخامس والثمانين</w:t>
      </w:r>
    </w:p>
    <w:p w14:paraId="2E9EB4BE" w14:textId="77777777" w:rsidR="00724C8E" w:rsidRDefault="00A6109E" w:rsidP="00101DE2">
      <w:pPr>
        <w:pStyle w:val="StyleHeader4Para4Left0Firstline0"/>
        <w:widowControl/>
        <w:numPr>
          <w:ilvl w:val="0"/>
          <w:numId w:val="23"/>
        </w:numPr>
        <w:tabs>
          <w:tab w:val="clear" w:pos="2880"/>
          <w:tab w:val="clear" w:pos="5760"/>
          <w:tab w:val="left" w:pos="4"/>
        </w:tabs>
        <w:bidi/>
        <w:ind w:left="4" w:firstLine="0"/>
        <w:rPr>
          <w:sz w:val="26"/>
          <w:szCs w:val="26"/>
        </w:rPr>
      </w:pPr>
      <w:r>
        <w:rPr>
          <w:rFonts w:hint="cs"/>
          <w:sz w:val="26"/>
          <w:szCs w:val="26"/>
          <w:rtl/>
        </w:rPr>
        <w:t>في الاجتماع ال</w:t>
      </w:r>
      <w:r w:rsidR="00A06D18">
        <w:rPr>
          <w:rFonts w:hint="cs"/>
          <w:sz w:val="26"/>
          <w:szCs w:val="26"/>
          <w:rtl/>
        </w:rPr>
        <w:t>رابع</w:t>
      </w:r>
      <w:r w:rsidRPr="008E5541">
        <w:rPr>
          <w:rFonts w:hint="cs"/>
          <w:sz w:val="26"/>
          <w:szCs w:val="26"/>
          <w:rtl/>
        </w:rPr>
        <w:t xml:space="preserve"> والثمانين،</w:t>
      </w:r>
      <w:r>
        <w:rPr>
          <w:rFonts w:hint="cs"/>
          <w:sz w:val="26"/>
          <w:szCs w:val="26"/>
          <w:rtl/>
        </w:rPr>
        <w:t xml:space="preserve"> ومن أصل 3</w:t>
      </w:r>
      <w:r w:rsidR="00A06D18">
        <w:rPr>
          <w:rFonts w:hint="cs"/>
          <w:sz w:val="26"/>
          <w:szCs w:val="26"/>
          <w:rtl/>
        </w:rPr>
        <w:t>0</w:t>
      </w:r>
      <w:r>
        <w:rPr>
          <w:rFonts w:hint="cs"/>
          <w:sz w:val="26"/>
          <w:szCs w:val="26"/>
          <w:rtl/>
        </w:rPr>
        <w:t xml:space="preserve"> بلدا كان من الم</w:t>
      </w:r>
      <w:r w:rsidR="00A06D18">
        <w:rPr>
          <w:rFonts w:hint="cs"/>
          <w:sz w:val="26"/>
          <w:szCs w:val="26"/>
          <w:rtl/>
        </w:rPr>
        <w:t>قرر</w:t>
      </w:r>
      <w:r>
        <w:rPr>
          <w:rFonts w:hint="cs"/>
          <w:sz w:val="26"/>
          <w:szCs w:val="26"/>
          <w:rtl/>
        </w:rPr>
        <w:t xml:space="preserve"> أن </w:t>
      </w:r>
      <w:r w:rsidR="0034610F">
        <w:rPr>
          <w:rFonts w:hint="cs"/>
          <w:sz w:val="26"/>
          <w:szCs w:val="26"/>
          <w:rtl/>
        </w:rPr>
        <w:t>ي</w:t>
      </w:r>
      <w:r>
        <w:rPr>
          <w:rFonts w:hint="cs"/>
          <w:sz w:val="26"/>
          <w:szCs w:val="26"/>
          <w:rtl/>
        </w:rPr>
        <w:t>قد</w:t>
      </w:r>
      <w:r w:rsidR="0034610F">
        <w:rPr>
          <w:rFonts w:hint="cs"/>
          <w:sz w:val="26"/>
          <w:szCs w:val="26"/>
          <w:rtl/>
        </w:rPr>
        <w:t>ّ</w:t>
      </w:r>
      <w:r>
        <w:rPr>
          <w:rFonts w:hint="cs"/>
          <w:sz w:val="26"/>
          <w:szCs w:val="26"/>
          <w:rtl/>
        </w:rPr>
        <w:t>م طلب</w:t>
      </w:r>
      <w:r w:rsidR="00A06D18">
        <w:rPr>
          <w:rFonts w:hint="cs"/>
          <w:sz w:val="26"/>
          <w:szCs w:val="26"/>
          <w:rtl/>
        </w:rPr>
        <w:t>ات</w:t>
      </w:r>
      <w:r>
        <w:rPr>
          <w:rFonts w:hint="cs"/>
          <w:sz w:val="26"/>
          <w:szCs w:val="26"/>
          <w:rtl/>
        </w:rPr>
        <w:t xml:space="preserve"> </w:t>
      </w:r>
      <w:r w:rsidR="00A06D18">
        <w:rPr>
          <w:rFonts w:hint="cs"/>
          <w:sz w:val="26"/>
          <w:szCs w:val="26"/>
          <w:rtl/>
        </w:rPr>
        <w:t>ل</w:t>
      </w:r>
      <w:r>
        <w:rPr>
          <w:rFonts w:hint="cs"/>
          <w:sz w:val="26"/>
          <w:szCs w:val="26"/>
          <w:rtl/>
        </w:rPr>
        <w:t xml:space="preserve">تمويل </w:t>
      </w:r>
      <w:r w:rsidR="00A06D18">
        <w:rPr>
          <w:rFonts w:hint="cs"/>
          <w:sz w:val="26"/>
          <w:szCs w:val="26"/>
          <w:rtl/>
        </w:rPr>
        <w:t>ال</w:t>
      </w:r>
      <w:r>
        <w:rPr>
          <w:rFonts w:hint="cs"/>
          <w:sz w:val="26"/>
          <w:szCs w:val="26"/>
          <w:rtl/>
        </w:rPr>
        <w:t>شر</w:t>
      </w:r>
      <w:r w:rsidR="00A06D18">
        <w:rPr>
          <w:rFonts w:hint="cs"/>
          <w:sz w:val="26"/>
          <w:szCs w:val="26"/>
          <w:rtl/>
        </w:rPr>
        <w:t>ائح</w:t>
      </w:r>
      <w:r>
        <w:rPr>
          <w:rFonts w:hint="cs"/>
          <w:sz w:val="26"/>
          <w:szCs w:val="26"/>
          <w:rtl/>
        </w:rPr>
        <w:t xml:space="preserve">، </w:t>
      </w:r>
      <w:r w:rsidR="00A06D18">
        <w:rPr>
          <w:rFonts w:hint="cs"/>
          <w:sz w:val="26"/>
          <w:szCs w:val="26"/>
          <w:rtl/>
        </w:rPr>
        <w:t>لم يقدم</w:t>
      </w:r>
      <w:r>
        <w:rPr>
          <w:rFonts w:hint="cs"/>
          <w:sz w:val="26"/>
          <w:szCs w:val="26"/>
          <w:rtl/>
        </w:rPr>
        <w:t xml:space="preserve"> </w:t>
      </w:r>
      <w:r w:rsidR="00A06D18">
        <w:rPr>
          <w:rFonts w:hint="cs"/>
          <w:sz w:val="26"/>
          <w:szCs w:val="26"/>
          <w:rtl/>
        </w:rPr>
        <w:t>10</w:t>
      </w:r>
      <w:r>
        <w:rPr>
          <w:rFonts w:hint="cs"/>
          <w:sz w:val="26"/>
          <w:szCs w:val="26"/>
          <w:rtl/>
        </w:rPr>
        <w:t xml:space="preserve"> بلدا</w:t>
      </w:r>
      <w:r w:rsidR="00A06D18">
        <w:rPr>
          <w:rFonts w:hint="cs"/>
          <w:sz w:val="26"/>
          <w:szCs w:val="26"/>
          <w:rtl/>
        </w:rPr>
        <w:t>ن</w:t>
      </w:r>
      <w:r>
        <w:rPr>
          <w:rStyle w:val="FootnoteReference"/>
          <w:sz w:val="26"/>
          <w:szCs w:val="26"/>
          <w:rtl/>
        </w:rPr>
        <w:footnoteReference w:id="3"/>
      </w:r>
      <w:r w:rsidR="0034610F">
        <w:rPr>
          <w:rFonts w:hint="cs"/>
          <w:sz w:val="26"/>
          <w:szCs w:val="26"/>
          <w:rtl/>
        </w:rPr>
        <w:t xml:space="preserve"> </w:t>
      </w:r>
      <w:r>
        <w:rPr>
          <w:rFonts w:hint="cs"/>
          <w:sz w:val="26"/>
          <w:szCs w:val="26"/>
          <w:rtl/>
        </w:rPr>
        <w:t>الطلب في الموعد المحدد</w:t>
      </w:r>
      <w:r w:rsidR="00A06D18">
        <w:rPr>
          <w:rFonts w:hint="cs"/>
          <w:sz w:val="26"/>
          <w:szCs w:val="26"/>
          <w:rtl/>
        </w:rPr>
        <w:t>، مما يمثل</w:t>
      </w:r>
      <w:r>
        <w:rPr>
          <w:rFonts w:hint="cs"/>
          <w:sz w:val="26"/>
          <w:szCs w:val="26"/>
          <w:rtl/>
        </w:rPr>
        <w:t xml:space="preserve"> </w:t>
      </w:r>
      <w:r w:rsidR="00A06D18">
        <w:rPr>
          <w:rFonts w:hint="cs"/>
          <w:sz w:val="26"/>
          <w:szCs w:val="26"/>
          <w:rtl/>
        </w:rPr>
        <w:t xml:space="preserve">معدل </w:t>
      </w:r>
      <w:r w:rsidR="00F26C4F">
        <w:rPr>
          <w:rFonts w:hint="cs"/>
          <w:sz w:val="26"/>
          <w:szCs w:val="26"/>
          <w:rtl/>
        </w:rPr>
        <w:t>ل</w:t>
      </w:r>
      <w:r w:rsidR="00A06D18">
        <w:rPr>
          <w:rFonts w:hint="cs"/>
          <w:sz w:val="26"/>
          <w:szCs w:val="26"/>
          <w:rtl/>
        </w:rPr>
        <w:t>عدم التقديم بنسبة 33 في المائة</w:t>
      </w:r>
      <w:r>
        <w:rPr>
          <w:rFonts w:hint="cs"/>
          <w:sz w:val="26"/>
          <w:szCs w:val="26"/>
          <w:rtl/>
        </w:rPr>
        <w:t>.</w:t>
      </w:r>
      <w:r w:rsidR="00A06D18">
        <w:rPr>
          <w:rFonts w:hint="cs"/>
          <w:sz w:val="26"/>
          <w:szCs w:val="26"/>
          <w:rtl/>
        </w:rPr>
        <w:t xml:space="preserve"> وبعد ذلك، طلبت اللجنة التنفيذية إلى الأمانة جملة أمور من بينها أن ترسل خطابات إلى ال</w:t>
      </w:r>
      <w:r w:rsidR="00724C8E">
        <w:rPr>
          <w:rFonts w:hint="cs"/>
          <w:sz w:val="26"/>
          <w:szCs w:val="26"/>
          <w:rtl/>
        </w:rPr>
        <w:t>حكومات</w:t>
      </w:r>
      <w:r w:rsidR="00A06D18">
        <w:rPr>
          <w:rFonts w:hint="cs"/>
          <w:sz w:val="26"/>
          <w:szCs w:val="26"/>
          <w:rtl/>
        </w:rPr>
        <w:t xml:space="preserve"> المعنية </w:t>
      </w:r>
      <w:r w:rsidR="00724C8E">
        <w:rPr>
          <w:rFonts w:hint="cs"/>
          <w:sz w:val="26"/>
          <w:szCs w:val="26"/>
          <w:rtl/>
        </w:rPr>
        <w:t xml:space="preserve">بخصوص </w:t>
      </w:r>
      <w:r w:rsidR="00A06D18">
        <w:rPr>
          <w:rFonts w:hint="cs"/>
          <w:sz w:val="26"/>
          <w:szCs w:val="26"/>
          <w:rtl/>
        </w:rPr>
        <w:t>المقررات الخاصة بالتأخير</w:t>
      </w:r>
      <w:r w:rsidR="00724C8E">
        <w:rPr>
          <w:rFonts w:hint="cs"/>
          <w:sz w:val="26"/>
          <w:szCs w:val="26"/>
          <w:rtl/>
        </w:rPr>
        <w:t>ات</w:t>
      </w:r>
      <w:r w:rsidR="00A06D18">
        <w:rPr>
          <w:rFonts w:hint="cs"/>
          <w:sz w:val="26"/>
          <w:szCs w:val="26"/>
          <w:rtl/>
        </w:rPr>
        <w:t xml:space="preserve"> في تقديم الشرائح الواردة في المرفق ال</w:t>
      </w:r>
      <w:r w:rsidR="00724C8E">
        <w:rPr>
          <w:rFonts w:hint="cs"/>
          <w:sz w:val="26"/>
          <w:szCs w:val="26"/>
          <w:rtl/>
        </w:rPr>
        <w:t>تاسع</w:t>
      </w:r>
      <w:r w:rsidR="00A06D18">
        <w:rPr>
          <w:rFonts w:hint="cs"/>
          <w:sz w:val="26"/>
          <w:szCs w:val="26"/>
          <w:rtl/>
        </w:rPr>
        <w:t xml:space="preserve"> </w:t>
      </w:r>
      <w:r w:rsidR="00724C8E">
        <w:rPr>
          <w:rFonts w:hint="cs"/>
          <w:sz w:val="26"/>
          <w:szCs w:val="26"/>
          <w:rtl/>
        </w:rPr>
        <w:t>ب</w:t>
      </w:r>
      <w:r w:rsidR="00A06D18">
        <w:rPr>
          <w:rFonts w:hint="cs"/>
          <w:sz w:val="26"/>
          <w:szCs w:val="26"/>
          <w:rtl/>
        </w:rPr>
        <w:t>تقرير الاجتماع ال</w:t>
      </w:r>
      <w:r w:rsidR="00724C8E">
        <w:rPr>
          <w:rFonts w:hint="cs"/>
          <w:sz w:val="26"/>
          <w:szCs w:val="26"/>
          <w:rtl/>
        </w:rPr>
        <w:t>رابع</w:t>
      </w:r>
      <w:r w:rsidR="00A06D18">
        <w:rPr>
          <w:rFonts w:hint="cs"/>
          <w:sz w:val="26"/>
          <w:szCs w:val="26"/>
          <w:rtl/>
        </w:rPr>
        <w:t xml:space="preserve"> والثمانين (المقرر </w:t>
      </w:r>
      <w:r w:rsidR="00724C8E">
        <w:rPr>
          <w:rFonts w:hint="cs"/>
          <w:sz w:val="26"/>
          <w:szCs w:val="26"/>
          <w:rtl/>
        </w:rPr>
        <w:t>84</w:t>
      </w:r>
      <w:r w:rsidR="00A06D18">
        <w:rPr>
          <w:rFonts w:hint="cs"/>
          <w:sz w:val="26"/>
          <w:szCs w:val="26"/>
          <w:rtl/>
        </w:rPr>
        <w:t>/</w:t>
      </w:r>
      <w:r w:rsidR="00724C8E">
        <w:rPr>
          <w:rFonts w:hint="cs"/>
          <w:sz w:val="26"/>
          <w:szCs w:val="26"/>
          <w:rtl/>
        </w:rPr>
        <w:t>45</w:t>
      </w:r>
      <w:r w:rsidR="00A06D18">
        <w:rPr>
          <w:rFonts w:hint="cs"/>
          <w:sz w:val="26"/>
          <w:szCs w:val="26"/>
          <w:rtl/>
        </w:rPr>
        <w:t>(ب)).</w:t>
      </w:r>
    </w:p>
    <w:p w14:paraId="1988B9F0" w14:textId="77777777" w:rsidR="00724C8E" w:rsidRDefault="00154FCA" w:rsidP="00101DE2">
      <w:pPr>
        <w:pStyle w:val="StyleHeader4Para4Left0Firstline0"/>
        <w:widowControl/>
        <w:numPr>
          <w:ilvl w:val="0"/>
          <w:numId w:val="23"/>
        </w:numPr>
        <w:tabs>
          <w:tab w:val="clear" w:pos="2880"/>
          <w:tab w:val="clear" w:pos="5760"/>
          <w:tab w:val="left" w:pos="4"/>
        </w:tabs>
        <w:bidi/>
        <w:ind w:left="4" w:firstLine="0"/>
        <w:rPr>
          <w:sz w:val="26"/>
          <w:szCs w:val="26"/>
        </w:rPr>
      </w:pPr>
      <w:r>
        <w:rPr>
          <w:rFonts w:hint="cs"/>
          <w:sz w:val="26"/>
          <w:szCs w:val="26"/>
          <w:rtl/>
        </w:rPr>
        <w:t xml:space="preserve">وعملا بالمقرر 84/45(ب)، أرسلت الأمانة خطابات إلى حكومات سبعة بلدان من بلدان المادة 5 لتحثهم على تقديم الشريحة التالية من خططها </w:t>
      </w:r>
      <w:r w:rsidR="00F26C4F">
        <w:rPr>
          <w:rFonts w:hint="cs"/>
          <w:sz w:val="26"/>
          <w:szCs w:val="26"/>
          <w:rtl/>
        </w:rPr>
        <w:t>ل</w:t>
      </w:r>
      <w:r>
        <w:rPr>
          <w:rFonts w:hint="cs"/>
          <w:sz w:val="26"/>
          <w:szCs w:val="26"/>
          <w:rtl/>
        </w:rPr>
        <w:t>إدارة إزالة المواد الهيدروكلوروفلوروكربونية إلى الاجتماع الخامس والثمانين. ونتيجة لذلك، قدمت حكومات غينيا</w:t>
      </w:r>
      <w:r w:rsidR="00F26C4F">
        <w:rPr>
          <w:rFonts w:hint="cs"/>
          <w:sz w:val="26"/>
          <w:szCs w:val="26"/>
          <w:rtl/>
        </w:rPr>
        <w:t>،</w:t>
      </w:r>
      <w:r>
        <w:rPr>
          <w:rFonts w:hint="cs"/>
          <w:sz w:val="26"/>
          <w:szCs w:val="26"/>
          <w:rtl/>
        </w:rPr>
        <w:t xml:space="preserve"> وبيرو والسنغال شرائح كل منها لخطط إدارة إزالة المواد الهيدروكلوروفلوروكربونية إلى الاجتماع الخامس والثمانين. غير أن حكومات الفلبين، وسانت فنسنت وجزر غرينادين</w:t>
      </w:r>
      <w:r w:rsidR="00AB16AA">
        <w:rPr>
          <w:rFonts w:hint="cs"/>
          <w:sz w:val="26"/>
          <w:szCs w:val="26"/>
          <w:rtl/>
        </w:rPr>
        <w:t>، والمملكة العربية السعودية وجنوب السودان لم تقدم طلبات لشرائح كل منها.</w:t>
      </w:r>
    </w:p>
    <w:p w14:paraId="2D51E8A8" w14:textId="77777777" w:rsidR="00724C8E" w:rsidRDefault="00AB16AA" w:rsidP="00F26C4F">
      <w:pPr>
        <w:pStyle w:val="StyleHeader4Para4Left0Firstline0"/>
        <w:widowControl/>
        <w:numPr>
          <w:ilvl w:val="0"/>
          <w:numId w:val="23"/>
        </w:numPr>
        <w:tabs>
          <w:tab w:val="clear" w:pos="2880"/>
          <w:tab w:val="clear" w:pos="5760"/>
          <w:tab w:val="left" w:pos="4"/>
        </w:tabs>
        <w:bidi/>
        <w:ind w:left="4" w:firstLine="0"/>
        <w:rPr>
          <w:sz w:val="26"/>
          <w:szCs w:val="26"/>
        </w:rPr>
      </w:pPr>
      <w:r>
        <w:rPr>
          <w:rFonts w:hint="cs"/>
          <w:sz w:val="26"/>
          <w:szCs w:val="26"/>
          <w:rtl/>
        </w:rPr>
        <w:t>وفي الاجتماع الخامس والثمانين، لم يقدم 30 بلدا من البلدان الـ78 التي كان من المقرر أن تقدم طلبات الشرائح في الوقت المحدد، مما يمثل معدل لعدم التقديم بنسبة 38 في المائة. و</w:t>
      </w:r>
      <w:r w:rsidR="00F26C4F">
        <w:rPr>
          <w:rFonts w:hint="cs"/>
          <w:sz w:val="26"/>
          <w:szCs w:val="26"/>
          <w:rtl/>
        </w:rPr>
        <w:t>ب</w:t>
      </w:r>
      <w:r>
        <w:rPr>
          <w:rFonts w:hint="cs"/>
          <w:sz w:val="26"/>
          <w:szCs w:val="26"/>
          <w:rtl/>
        </w:rPr>
        <w:t xml:space="preserve">الإضافة إلى ذلك، قدمت شريحة واحدة من المرحلة الأولى من خطة إدارة إزالة المواد الهيدروكلوروفلوروكربونية لبلد واحد (هندوراس) إلى الاجتماع الخامس والثمانين، ولكن تم سحبها </w:t>
      </w:r>
      <w:r w:rsidR="00F26C4F">
        <w:rPr>
          <w:rFonts w:hint="cs"/>
          <w:sz w:val="26"/>
          <w:szCs w:val="26"/>
          <w:rtl/>
        </w:rPr>
        <w:t xml:space="preserve">بعد ذلك </w:t>
      </w:r>
      <w:r>
        <w:rPr>
          <w:rFonts w:hint="cs"/>
          <w:sz w:val="26"/>
          <w:szCs w:val="26"/>
          <w:rtl/>
        </w:rPr>
        <w:t>من الوكالات المنفذة المعنية خلال عملية استعراض المشروع.</w:t>
      </w:r>
    </w:p>
    <w:p w14:paraId="3A573EE9" w14:textId="77777777" w:rsidR="00724C8E" w:rsidRPr="00724C8E" w:rsidRDefault="00724C8E" w:rsidP="00101DE2">
      <w:pPr>
        <w:pStyle w:val="StyleHeader4Para4Left0Firstline0"/>
        <w:widowControl/>
        <w:numPr>
          <w:ilvl w:val="0"/>
          <w:numId w:val="0"/>
        </w:numPr>
        <w:tabs>
          <w:tab w:val="clear" w:pos="2880"/>
          <w:tab w:val="clear" w:pos="5760"/>
          <w:tab w:val="left" w:pos="4"/>
        </w:tabs>
        <w:bidi/>
        <w:ind w:left="4"/>
        <w:rPr>
          <w:b/>
          <w:bCs/>
          <w:sz w:val="26"/>
          <w:szCs w:val="26"/>
        </w:rPr>
      </w:pPr>
      <w:r w:rsidRPr="00724C8E">
        <w:rPr>
          <w:rFonts w:hint="cs"/>
          <w:b/>
          <w:bCs/>
          <w:sz w:val="26"/>
          <w:szCs w:val="26"/>
          <w:rtl/>
        </w:rPr>
        <w:t xml:space="preserve">تحليل </w:t>
      </w:r>
      <w:r>
        <w:rPr>
          <w:rFonts w:hint="cs"/>
          <w:b/>
          <w:bCs/>
          <w:sz w:val="26"/>
          <w:szCs w:val="26"/>
          <w:rtl/>
        </w:rPr>
        <w:t>ا</w:t>
      </w:r>
      <w:r w:rsidRPr="00724C8E">
        <w:rPr>
          <w:rFonts w:hint="cs"/>
          <w:b/>
          <w:bCs/>
          <w:sz w:val="26"/>
          <w:szCs w:val="26"/>
          <w:rtl/>
        </w:rPr>
        <w:t>لشرائح التي لم تقدم إلى الاجتماع السادس والثمانين</w:t>
      </w:r>
    </w:p>
    <w:p w14:paraId="40154E3B" w14:textId="77777777" w:rsidR="00A6109E" w:rsidRDefault="00A6109E" w:rsidP="00101DE2">
      <w:pPr>
        <w:pStyle w:val="StyleHeader4Para4Left0Firstline0"/>
        <w:widowControl/>
        <w:numPr>
          <w:ilvl w:val="0"/>
          <w:numId w:val="23"/>
        </w:numPr>
        <w:tabs>
          <w:tab w:val="clear" w:pos="2880"/>
          <w:tab w:val="clear" w:pos="5760"/>
          <w:tab w:val="left" w:pos="4"/>
        </w:tabs>
        <w:bidi/>
        <w:ind w:left="4" w:firstLine="0"/>
        <w:rPr>
          <w:sz w:val="26"/>
          <w:szCs w:val="26"/>
        </w:rPr>
      </w:pPr>
      <w:r>
        <w:rPr>
          <w:rFonts w:hint="cs"/>
          <w:sz w:val="26"/>
          <w:szCs w:val="26"/>
          <w:rtl/>
        </w:rPr>
        <w:t>ل</w:t>
      </w:r>
      <w:r w:rsidRPr="00293BB3">
        <w:rPr>
          <w:sz w:val="26"/>
          <w:szCs w:val="26"/>
          <w:rtl/>
        </w:rPr>
        <w:t xml:space="preserve">م يقدم </w:t>
      </w:r>
      <w:r w:rsidR="00AB16AA">
        <w:rPr>
          <w:rFonts w:hint="cs"/>
          <w:sz w:val="26"/>
          <w:szCs w:val="26"/>
          <w:rtl/>
        </w:rPr>
        <w:t>سبعة وأربعون</w:t>
      </w:r>
      <w:r>
        <w:rPr>
          <w:rFonts w:hint="cs"/>
          <w:sz w:val="26"/>
          <w:szCs w:val="26"/>
          <w:rtl/>
        </w:rPr>
        <w:t xml:space="preserve"> </w:t>
      </w:r>
      <w:r w:rsidRPr="00293BB3">
        <w:rPr>
          <w:sz w:val="26"/>
          <w:szCs w:val="26"/>
          <w:rtl/>
        </w:rPr>
        <w:t xml:space="preserve">نشاطا مرتبطا بشرائح خطط إدارة إزالة المواد الهيدروكلوروفلوروكربونية </w:t>
      </w:r>
      <w:r>
        <w:rPr>
          <w:rFonts w:hint="cs"/>
          <w:sz w:val="26"/>
          <w:szCs w:val="26"/>
          <w:rtl/>
        </w:rPr>
        <w:t xml:space="preserve">خاصا </w:t>
      </w:r>
      <w:r w:rsidR="00AB16AA">
        <w:rPr>
          <w:rFonts w:hint="cs"/>
          <w:sz w:val="26"/>
          <w:szCs w:val="26"/>
          <w:rtl/>
        </w:rPr>
        <w:t>37 بلدا</w:t>
      </w:r>
      <w:r>
        <w:rPr>
          <w:rFonts w:hint="cs"/>
          <w:sz w:val="26"/>
          <w:szCs w:val="26"/>
          <w:rtl/>
        </w:rPr>
        <w:t xml:space="preserve"> و</w:t>
      </w:r>
      <w:r w:rsidRPr="00293BB3">
        <w:rPr>
          <w:sz w:val="26"/>
          <w:szCs w:val="26"/>
          <w:rtl/>
        </w:rPr>
        <w:t xml:space="preserve">بقيمة إجمالية قدرها </w:t>
      </w:r>
      <w:r w:rsidR="00AB16AA">
        <w:rPr>
          <w:rFonts w:hint="cs"/>
          <w:sz w:val="26"/>
          <w:szCs w:val="26"/>
          <w:rtl/>
        </w:rPr>
        <w:t>18</w:t>
      </w:r>
      <w:r>
        <w:rPr>
          <w:rFonts w:hint="cs"/>
          <w:sz w:val="26"/>
          <w:szCs w:val="26"/>
          <w:rtl/>
        </w:rPr>
        <w:t>,</w:t>
      </w:r>
      <w:r w:rsidR="00AB16AA">
        <w:rPr>
          <w:rFonts w:hint="cs"/>
          <w:sz w:val="26"/>
          <w:szCs w:val="26"/>
          <w:rtl/>
        </w:rPr>
        <w:t>842</w:t>
      </w:r>
      <w:r>
        <w:rPr>
          <w:rFonts w:hint="cs"/>
          <w:sz w:val="26"/>
          <w:szCs w:val="26"/>
          <w:rtl/>
        </w:rPr>
        <w:t>,</w:t>
      </w:r>
      <w:r w:rsidR="00AB16AA">
        <w:rPr>
          <w:rFonts w:hint="cs"/>
          <w:sz w:val="26"/>
          <w:szCs w:val="26"/>
          <w:rtl/>
        </w:rPr>
        <w:t>614</w:t>
      </w:r>
      <w:r>
        <w:rPr>
          <w:rFonts w:hint="cs"/>
          <w:sz w:val="26"/>
          <w:szCs w:val="26"/>
          <w:rtl/>
        </w:rPr>
        <w:t xml:space="preserve"> </w:t>
      </w:r>
      <w:r w:rsidRPr="00293BB3">
        <w:rPr>
          <w:sz w:val="26"/>
          <w:szCs w:val="26"/>
          <w:rtl/>
        </w:rPr>
        <w:t>دولار</w:t>
      </w:r>
      <w:r>
        <w:rPr>
          <w:rFonts w:hint="cs"/>
          <w:sz w:val="26"/>
          <w:szCs w:val="26"/>
          <w:rtl/>
        </w:rPr>
        <w:t>ا</w:t>
      </w:r>
      <w:r w:rsidRPr="00293BB3">
        <w:rPr>
          <w:sz w:val="26"/>
          <w:szCs w:val="26"/>
          <w:rtl/>
        </w:rPr>
        <w:t xml:space="preserve"> أمريكي</w:t>
      </w:r>
      <w:r>
        <w:rPr>
          <w:rFonts w:hint="cs"/>
          <w:sz w:val="26"/>
          <w:szCs w:val="26"/>
          <w:rtl/>
        </w:rPr>
        <w:t>ا</w:t>
      </w:r>
      <w:r>
        <w:rPr>
          <w:sz w:val="26"/>
          <w:szCs w:val="26"/>
          <w:rtl/>
        </w:rPr>
        <w:t xml:space="preserve"> (</w:t>
      </w:r>
      <w:r>
        <w:rPr>
          <w:rFonts w:hint="cs"/>
          <w:sz w:val="26"/>
          <w:szCs w:val="26"/>
          <w:rtl/>
        </w:rPr>
        <w:t>بما في ذلك</w:t>
      </w:r>
      <w:r>
        <w:rPr>
          <w:sz w:val="26"/>
          <w:szCs w:val="26"/>
          <w:rtl/>
        </w:rPr>
        <w:t xml:space="preserve"> تكاليف دعم الوكال</w:t>
      </w:r>
      <w:r w:rsidR="00AB16AA">
        <w:rPr>
          <w:rFonts w:hint="cs"/>
          <w:sz w:val="26"/>
          <w:szCs w:val="26"/>
          <w:rtl/>
        </w:rPr>
        <w:t>ة</w:t>
      </w:r>
      <w:r>
        <w:rPr>
          <w:sz w:val="26"/>
          <w:szCs w:val="26"/>
          <w:rtl/>
        </w:rPr>
        <w:t>)</w:t>
      </w:r>
      <w:r w:rsidR="00AB16AA">
        <w:rPr>
          <w:rFonts w:hint="cs"/>
          <w:sz w:val="26"/>
          <w:szCs w:val="26"/>
          <w:rtl/>
        </w:rPr>
        <w:t>،</w:t>
      </w:r>
      <w:r>
        <w:rPr>
          <w:rFonts w:hint="cs"/>
          <w:sz w:val="26"/>
          <w:szCs w:val="26"/>
          <w:rtl/>
        </w:rPr>
        <w:t xml:space="preserve"> و</w:t>
      </w:r>
      <w:r w:rsidRPr="00293BB3">
        <w:rPr>
          <w:sz w:val="26"/>
          <w:szCs w:val="26"/>
          <w:rtl/>
        </w:rPr>
        <w:t>ال</w:t>
      </w:r>
      <w:r>
        <w:rPr>
          <w:rFonts w:hint="cs"/>
          <w:sz w:val="26"/>
          <w:szCs w:val="26"/>
          <w:rtl/>
        </w:rPr>
        <w:t xml:space="preserve">واجب </w:t>
      </w:r>
      <w:r>
        <w:rPr>
          <w:sz w:val="26"/>
          <w:szCs w:val="26"/>
          <w:rtl/>
        </w:rPr>
        <w:t>تقديمه إلى الاجتماع ال</w:t>
      </w:r>
      <w:r w:rsidR="00AB16AA">
        <w:rPr>
          <w:rFonts w:hint="cs"/>
          <w:sz w:val="26"/>
          <w:szCs w:val="26"/>
          <w:rtl/>
        </w:rPr>
        <w:t>سادس</w:t>
      </w:r>
      <w:r>
        <w:rPr>
          <w:rFonts w:hint="cs"/>
          <w:sz w:val="26"/>
          <w:szCs w:val="26"/>
          <w:rtl/>
        </w:rPr>
        <w:t xml:space="preserve"> </w:t>
      </w:r>
      <w:r w:rsidRPr="00293BB3">
        <w:rPr>
          <w:sz w:val="26"/>
          <w:szCs w:val="26"/>
          <w:rtl/>
        </w:rPr>
        <w:t xml:space="preserve">والثمانين، على النحو المبين في المرفق الأول بهذه </w:t>
      </w:r>
      <w:r w:rsidRPr="00293BB3">
        <w:rPr>
          <w:rFonts w:hint="cs"/>
          <w:sz w:val="26"/>
          <w:szCs w:val="26"/>
          <w:rtl/>
        </w:rPr>
        <w:t>الوثيقة</w:t>
      </w:r>
      <w:r w:rsidR="00AB16AA">
        <w:rPr>
          <w:rFonts w:hint="cs"/>
          <w:sz w:val="26"/>
          <w:szCs w:val="26"/>
          <w:rtl/>
        </w:rPr>
        <w:t>.</w:t>
      </w:r>
      <w:r>
        <w:rPr>
          <w:rStyle w:val="FootnoteReference"/>
          <w:sz w:val="26"/>
          <w:szCs w:val="26"/>
          <w:rtl/>
        </w:rPr>
        <w:footnoteReference w:id="4"/>
      </w:r>
    </w:p>
    <w:p w14:paraId="0C670242" w14:textId="77777777" w:rsidR="00A6109E" w:rsidRDefault="00AB16AA" w:rsidP="00101DE2">
      <w:pPr>
        <w:pStyle w:val="StyleHeader4Para4Left0Firstline0"/>
        <w:widowControl/>
        <w:numPr>
          <w:ilvl w:val="0"/>
          <w:numId w:val="23"/>
        </w:numPr>
        <w:tabs>
          <w:tab w:val="clear" w:pos="2880"/>
          <w:tab w:val="clear" w:pos="5760"/>
          <w:tab w:val="left" w:pos="4"/>
        </w:tabs>
        <w:bidi/>
        <w:ind w:left="4" w:firstLine="0"/>
        <w:rPr>
          <w:sz w:val="26"/>
          <w:szCs w:val="26"/>
          <w:rtl/>
        </w:rPr>
      </w:pPr>
      <w:r>
        <w:rPr>
          <w:rFonts w:hint="cs"/>
          <w:sz w:val="26"/>
          <w:szCs w:val="26"/>
          <w:rtl/>
        </w:rPr>
        <w:t>و</w:t>
      </w:r>
      <w:r w:rsidR="00A6109E">
        <w:rPr>
          <w:rFonts w:hint="cs"/>
          <w:sz w:val="26"/>
          <w:szCs w:val="26"/>
          <w:rtl/>
        </w:rPr>
        <w:t>فضلا عن ذلك</w:t>
      </w:r>
      <w:r w:rsidR="00A6109E" w:rsidRPr="00293BB3">
        <w:rPr>
          <w:sz w:val="26"/>
          <w:szCs w:val="26"/>
          <w:rtl/>
        </w:rPr>
        <w:t xml:space="preserve">، قدمت </w:t>
      </w:r>
      <w:r w:rsidR="00A6109E">
        <w:rPr>
          <w:rFonts w:hint="cs"/>
          <w:sz w:val="26"/>
          <w:szCs w:val="26"/>
          <w:rtl/>
        </w:rPr>
        <w:t>شريح</w:t>
      </w:r>
      <w:r>
        <w:rPr>
          <w:rFonts w:hint="cs"/>
          <w:sz w:val="26"/>
          <w:szCs w:val="26"/>
          <w:rtl/>
        </w:rPr>
        <w:t>تان</w:t>
      </w:r>
      <w:r w:rsidR="00A6109E">
        <w:rPr>
          <w:rFonts w:hint="cs"/>
          <w:sz w:val="26"/>
          <w:szCs w:val="26"/>
          <w:rtl/>
        </w:rPr>
        <w:t xml:space="preserve"> </w:t>
      </w:r>
      <w:r w:rsidR="00A6109E">
        <w:rPr>
          <w:sz w:val="26"/>
          <w:szCs w:val="26"/>
          <w:rtl/>
        </w:rPr>
        <w:t xml:space="preserve">من المرحلة </w:t>
      </w:r>
      <w:r w:rsidR="0034610F">
        <w:rPr>
          <w:sz w:val="26"/>
          <w:szCs w:val="26"/>
          <w:rtl/>
        </w:rPr>
        <w:t>ال</w:t>
      </w:r>
      <w:r>
        <w:rPr>
          <w:rFonts w:hint="cs"/>
          <w:sz w:val="26"/>
          <w:szCs w:val="26"/>
          <w:rtl/>
        </w:rPr>
        <w:t>أولى</w:t>
      </w:r>
      <w:r w:rsidR="0034610F">
        <w:rPr>
          <w:sz w:val="26"/>
          <w:szCs w:val="26"/>
          <w:rtl/>
        </w:rPr>
        <w:t xml:space="preserve"> من خط</w:t>
      </w:r>
      <w:r>
        <w:rPr>
          <w:rFonts w:hint="cs"/>
          <w:sz w:val="26"/>
          <w:szCs w:val="26"/>
          <w:rtl/>
        </w:rPr>
        <w:t>ط</w:t>
      </w:r>
      <w:r w:rsidR="00A6109E" w:rsidRPr="00293BB3">
        <w:rPr>
          <w:sz w:val="26"/>
          <w:szCs w:val="26"/>
          <w:rtl/>
        </w:rPr>
        <w:t xml:space="preserve"> إدارة إزالة المواد الهيدروكلوروفلوروكربونية</w:t>
      </w:r>
      <w:r>
        <w:rPr>
          <w:rFonts w:hint="cs"/>
          <w:sz w:val="26"/>
          <w:szCs w:val="26"/>
          <w:rtl/>
        </w:rPr>
        <w:t xml:space="preserve"> لبلدين (الجزائر وموزامبيق)</w:t>
      </w:r>
      <w:r w:rsidR="00A6109E" w:rsidRPr="00293BB3">
        <w:rPr>
          <w:sz w:val="26"/>
          <w:szCs w:val="26"/>
          <w:rtl/>
        </w:rPr>
        <w:t xml:space="preserve"> بقيمة </w:t>
      </w:r>
      <w:r>
        <w:rPr>
          <w:rFonts w:hint="cs"/>
          <w:sz w:val="26"/>
          <w:szCs w:val="26"/>
          <w:rtl/>
        </w:rPr>
        <w:t>231</w:t>
      </w:r>
      <w:r w:rsidR="00A6109E">
        <w:rPr>
          <w:rFonts w:hint="cs"/>
          <w:sz w:val="26"/>
          <w:szCs w:val="26"/>
          <w:rtl/>
        </w:rPr>
        <w:t>,</w:t>
      </w:r>
      <w:r>
        <w:rPr>
          <w:rFonts w:hint="cs"/>
          <w:sz w:val="26"/>
          <w:szCs w:val="26"/>
          <w:rtl/>
        </w:rPr>
        <w:t>798</w:t>
      </w:r>
      <w:r w:rsidR="00A6109E">
        <w:rPr>
          <w:rFonts w:hint="cs"/>
          <w:sz w:val="26"/>
          <w:szCs w:val="26"/>
          <w:rtl/>
        </w:rPr>
        <w:t xml:space="preserve"> </w:t>
      </w:r>
      <w:r w:rsidR="00A6109E" w:rsidRPr="00293BB3">
        <w:rPr>
          <w:sz w:val="26"/>
          <w:szCs w:val="26"/>
          <w:rtl/>
        </w:rPr>
        <w:t>دولار</w:t>
      </w:r>
      <w:r w:rsidR="00A6109E">
        <w:rPr>
          <w:rFonts w:hint="cs"/>
          <w:sz w:val="26"/>
          <w:szCs w:val="26"/>
          <w:rtl/>
        </w:rPr>
        <w:t>ا</w:t>
      </w:r>
      <w:r w:rsidR="00A6109E" w:rsidRPr="00293BB3">
        <w:rPr>
          <w:sz w:val="26"/>
          <w:szCs w:val="26"/>
          <w:rtl/>
        </w:rPr>
        <w:t xml:space="preserve"> أمريكي</w:t>
      </w:r>
      <w:r w:rsidR="00A6109E">
        <w:rPr>
          <w:rFonts w:hint="cs"/>
          <w:sz w:val="26"/>
          <w:szCs w:val="26"/>
          <w:rtl/>
        </w:rPr>
        <w:t>ا</w:t>
      </w:r>
      <w:r w:rsidR="00A6109E" w:rsidRPr="00293BB3">
        <w:rPr>
          <w:sz w:val="26"/>
          <w:szCs w:val="26"/>
          <w:rtl/>
        </w:rPr>
        <w:t xml:space="preserve"> (</w:t>
      </w:r>
      <w:r w:rsidR="00A6109E">
        <w:rPr>
          <w:rFonts w:hint="cs"/>
          <w:sz w:val="26"/>
          <w:szCs w:val="26"/>
          <w:rtl/>
        </w:rPr>
        <w:t xml:space="preserve">بما في ذلك </w:t>
      </w:r>
      <w:r w:rsidR="00A6109E">
        <w:rPr>
          <w:sz w:val="26"/>
          <w:szCs w:val="26"/>
          <w:rtl/>
        </w:rPr>
        <w:t>تكاليف دعم الوكال</w:t>
      </w:r>
      <w:r>
        <w:rPr>
          <w:rFonts w:hint="cs"/>
          <w:sz w:val="26"/>
          <w:szCs w:val="26"/>
          <w:rtl/>
        </w:rPr>
        <w:t>ة</w:t>
      </w:r>
      <w:r w:rsidR="00A6109E">
        <w:rPr>
          <w:sz w:val="26"/>
          <w:szCs w:val="26"/>
          <w:rtl/>
        </w:rPr>
        <w:t>) إلى الاجتماع ال</w:t>
      </w:r>
      <w:r>
        <w:rPr>
          <w:rFonts w:hint="cs"/>
          <w:sz w:val="26"/>
          <w:szCs w:val="26"/>
          <w:rtl/>
        </w:rPr>
        <w:t>سادس</w:t>
      </w:r>
      <w:r w:rsidR="00A6109E">
        <w:rPr>
          <w:rFonts w:hint="cs"/>
          <w:sz w:val="26"/>
          <w:szCs w:val="26"/>
          <w:rtl/>
        </w:rPr>
        <w:t xml:space="preserve"> </w:t>
      </w:r>
      <w:r w:rsidR="00A6109E">
        <w:rPr>
          <w:sz w:val="26"/>
          <w:szCs w:val="26"/>
          <w:rtl/>
        </w:rPr>
        <w:t>والثمانين</w:t>
      </w:r>
      <w:r>
        <w:rPr>
          <w:rFonts w:hint="cs"/>
          <w:sz w:val="26"/>
          <w:szCs w:val="26"/>
          <w:rtl/>
        </w:rPr>
        <w:t>،</w:t>
      </w:r>
      <w:r w:rsidR="00A6109E">
        <w:rPr>
          <w:rFonts w:hint="cs"/>
          <w:sz w:val="26"/>
          <w:szCs w:val="26"/>
          <w:rtl/>
        </w:rPr>
        <w:t xml:space="preserve"> غير أن</w:t>
      </w:r>
      <w:r w:rsidR="00A6109E" w:rsidRPr="00293BB3">
        <w:rPr>
          <w:sz w:val="26"/>
          <w:szCs w:val="26"/>
          <w:rtl/>
        </w:rPr>
        <w:t xml:space="preserve"> الوكالات المنفذة المعنية </w:t>
      </w:r>
      <w:r w:rsidR="00A6109E">
        <w:rPr>
          <w:rFonts w:hint="cs"/>
          <w:sz w:val="26"/>
          <w:szCs w:val="26"/>
          <w:rtl/>
        </w:rPr>
        <w:t>قامت بسحبها لاحقا</w:t>
      </w:r>
      <w:r w:rsidR="00A6109E" w:rsidRPr="00293BB3">
        <w:rPr>
          <w:rFonts w:hint="cs"/>
          <w:sz w:val="26"/>
          <w:szCs w:val="26"/>
          <w:rtl/>
        </w:rPr>
        <w:t xml:space="preserve"> في</w:t>
      </w:r>
      <w:r w:rsidR="00A6109E">
        <w:rPr>
          <w:rFonts w:hint="cs"/>
          <w:sz w:val="26"/>
          <w:szCs w:val="26"/>
          <w:rtl/>
        </w:rPr>
        <w:t xml:space="preserve"> أثناء </w:t>
      </w:r>
      <w:r w:rsidR="00A6109E" w:rsidRPr="00293BB3">
        <w:rPr>
          <w:sz w:val="26"/>
          <w:szCs w:val="26"/>
          <w:rtl/>
        </w:rPr>
        <w:t>عملية استعراض المش</w:t>
      </w:r>
      <w:r>
        <w:rPr>
          <w:rFonts w:hint="cs"/>
          <w:sz w:val="26"/>
          <w:szCs w:val="26"/>
          <w:rtl/>
        </w:rPr>
        <w:t>روع</w:t>
      </w:r>
      <w:r w:rsidR="00A6109E">
        <w:rPr>
          <w:rFonts w:hint="cs"/>
          <w:sz w:val="26"/>
          <w:szCs w:val="26"/>
          <w:rtl/>
        </w:rPr>
        <w:t>.</w:t>
      </w:r>
      <w:r w:rsidR="00A6109E" w:rsidRPr="00293BB3">
        <w:rPr>
          <w:sz w:val="26"/>
          <w:szCs w:val="26"/>
          <w:rtl/>
        </w:rPr>
        <w:t xml:space="preserve"> و</w:t>
      </w:r>
      <w:r>
        <w:rPr>
          <w:rFonts w:hint="cs"/>
          <w:sz w:val="26"/>
          <w:szCs w:val="26"/>
          <w:rtl/>
        </w:rPr>
        <w:t>قد أدرجت هذه الشرائح</w:t>
      </w:r>
      <w:r w:rsidR="00A6109E">
        <w:rPr>
          <w:rFonts w:hint="cs"/>
          <w:sz w:val="26"/>
          <w:szCs w:val="26"/>
          <w:rtl/>
        </w:rPr>
        <w:t xml:space="preserve"> أيضا في</w:t>
      </w:r>
      <w:r w:rsidR="00A6109E">
        <w:rPr>
          <w:sz w:val="26"/>
          <w:szCs w:val="26"/>
          <w:rtl/>
        </w:rPr>
        <w:t xml:space="preserve"> المرفق الأول</w:t>
      </w:r>
      <w:r w:rsidR="00A6109E">
        <w:rPr>
          <w:rFonts w:hint="cs"/>
          <w:sz w:val="26"/>
          <w:szCs w:val="26"/>
          <w:rtl/>
        </w:rPr>
        <w:t>.</w:t>
      </w:r>
    </w:p>
    <w:p w14:paraId="66CE42C4" w14:textId="77777777" w:rsidR="00A6109E" w:rsidRPr="00FB0270" w:rsidRDefault="00A6109E" w:rsidP="00F26C4F">
      <w:pPr>
        <w:pStyle w:val="StyleHeader4Para4Left0Firstline0"/>
        <w:widowControl/>
        <w:numPr>
          <w:ilvl w:val="0"/>
          <w:numId w:val="0"/>
        </w:numPr>
        <w:tabs>
          <w:tab w:val="left" w:pos="4"/>
        </w:tabs>
        <w:bidi/>
        <w:rPr>
          <w:b/>
          <w:bCs/>
          <w:sz w:val="26"/>
          <w:szCs w:val="26"/>
          <w:rtl/>
        </w:rPr>
      </w:pPr>
      <w:r w:rsidRPr="00FB0270">
        <w:rPr>
          <w:b/>
          <w:bCs/>
          <w:sz w:val="26"/>
          <w:szCs w:val="26"/>
          <w:rtl/>
        </w:rPr>
        <w:t>أسباب التأخير</w:t>
      </w:r>
      <w:r w:rsidR="00724C8E">
        <w:rPr>
          <w:rFonts w:hint="cs"/>
          <w:b/>
          <w:bCs/>
          <w:sz w:val="26"/>
          <w:szCs w:val="26"/>
          <w:rtl/>
        </w:rPr>
        <w:t>ات</w:t>
      </w:r>
      <w:r w:rsidRPr="00FB0270">
        <w:rPr>
          <w:b/>
          <w:bCs/>
          <w:sz w:val="26"/>
          <w:szCs w:val="26"/>
          <w:rtl/>
        </w:rPr>
        <w:t xml:space="preserve"> و</w:t>
      </w:r>
      <w:r w:rsidR="00F26C4F">
        <w:rPr>
          <w:rFonts w:hint="cs"/>
          <w:b/>
          <w:bCs/>
          <w:sz w:val="26"/>
          <w:szCs w:val="26"/>
          <w:rtl/>
        </w:rPr>
        <w:t>تأثيرها</w:t>
      </w:r>
      <w:r w:rsidRPr="00FB0270">
        <w:rPr>
          <w:b/>
          <w:bCs/>
          <w:sz w:val="26"/>
          <w:szCs w:val="26"/>
          <w:rtl/>
        </w:rPr>
        <w:t xml:space="preserve"> على الامتثال</w:t>
      </w:r>
    </w:p>
    <w:p w14:paraId="11E43A2A" w14:textId="77777777" w:rsidR="00A6109E" w:rsidRPr="00CA6B04" w:rsidRDefault="00A6109E" w:rsidP="00F26C4F">
      <w:pPr>
        <w:pStyle w:val="StyleHeader4Para4Left0Firstline0"/>
        <w:widowControl/>
        <w:numPr>
          <w:ilvl w:val="0"/>
          <w:numId w:val="23"/>
        </w:numPr>
        <w:tabs>
          <w:tab w:val="clear" w:pos="2880"/>
          <w:tab w:val="clear" w:pos="5760"/>
          <w:tab w:val="left" w:pos="4"/>
        </w:tabs>
        <w:bidi/>
        <w:ind w:left="4" w:firstLine="0"/>
        <w:rPr>
          <w:spacing w:val="4"/>
          <w:sz w:val="26"/>
          <w:szCs w:val="26"/>
        </w:rPr>
      </w:pPr>
      <w:r w:rsidRPr="00CA6B04">
        <w:rPr>
          <w:spacing w:val="4"/>
          <w:sz w:val="26"/>
          <w:szCs w:val="26"/>
          <w:rtl/>
        </w:rPr>
        <w:t>تشمل أسباب التأخير</w:t>
      </w:r>
      <w:r w:rsidR="00AB16AA">
        <w:rPr>
          <w:rFonts w:hint="cs"/>
          <w:spacing w:val="4"/>
          <w:sz w:val="26"/>
          <w:szCs w:val="26"/>
          <w:rtl/>
        </w:rPr>
        <w:t>ات</w:t>
      </w:r>
      <w:r w:rsidRPr="00CA6B04">
        <w:rPr>
          <w:spacing w:val="4"/>
          <w:sz w:val="26"/>
          <w:szCs w:val="26"/>
          <w:rtl/>
        </w:rPr>
        <w:t xml:space="preserve"> في تقديم طلبات شرائح </w:t>
      </w:r>
      <w:r w:rsidRPr="00CA6B04">
        <w:rPr>
          <w:rFonts w:hint="cs"/>
          <w:spacing w:val="4"/>
          <w:sz w:val="26"/>
          <w:szCs w:val="26"/>
          <w:rtl/>
        </w:rPr>
        <w:t xml:space="preserve">تمويل </w:t>
      </w:r>
      <w:r w:rsidRPr="00CA6B04">
        <w:rPr>
          <w:spacing w:val="4"/>
          <w:sz w:val="26"/>
          <w:szCs w:val="26"/>
          <w:rtl/>
        </w:rPr>
        <w:t xml:space="preserve">خطط إدارة إزالة المواد الهيدروكلوروفلوروكربونية: </w:t>
      </w:r>
      <w:r w:rsidR="00AB16AA">
        <w:rPr>
          <w:rFonts w:hint="cs"/>
          <w:spacing w:val="4"/>
          <w:sz w:val="26"/>
          <w:szCs w:val="26"/>
          <w:rtl/>
        </w:rPr>
        <w:t xml:space="preserve">عتبة صرف </w:t>
      </w:r>
      <w:r w:rsidR="00101DE2">
        <w:rPr>
          <w:rFonts w:hint="cs"/>
          <w:spacing w:val="4"/>
          <w:sz w:val="26"/>
          <w:szCs w:val="26"/>
          <w:rtl/>
        </w:rPr>
        <w:t xml:space="preserve">بنسبة 20 في المائة من الأموال الموافق عليها للشريحة السابقة (26)؛ والقيود المفروضة بسبب </w:t>
      </w:r>
      <w:r w:rsidR="00F26C4F">
        <w:rPr>
          <w:rFonts w:hint="cs"/>
          <w:spacing w:val="4"/>
          <w:sz w:val="26"/>
          <w:szCs w:val="26"/>
          <w:rtl/>
        </w:rPr>
        <w:t>ج</w:t>
      </w:r>
      <w:r w:rsidR="00101DE2">
        <w:rPr>
          <w:rFonts w:hint="cs"/>
          <w:spacing w:val="4"/>
          <w:sz w:val="26"/>
          <w:szCs w:val="26"/>
          <w:rtl/>
        </w:rPr>
        <w:t>ا</w:t>
      </w:r>
      <w:r w:rsidR="00F26C4F">
        <w:rPr>
          <w:rFonts w:hint="cs"/>
          <w:spacing w:val="4"/>
          <w:sz w:val="26"/>
          <w:szCs w:val="26"/>
          <w:rtl/>
        </w:rPr>
        <w:t>ئح</w:t>
      </w:r>
      <w:r w:rsidR="00101DE2">
        <w:rPr>
          <w:rFonts w:hint="cs"/>
          <w:spacing w:val="4"/>
          <w:sz w:val="26"/>
          <w:szCs w:val="26"/>
          <w:rtl/>
        </w:rPr>
        <w:t>ة كوفيد-19 (23)؛</w:t>
      </w:r>
      <w:r w:rsidR="00AB16AA">
        <w:rPr>
          <w:rFonts w:hint="cs"/>
          <w:spacing w:val="4"/>
          <w:sz w:val="26"/>
          <w:szCs w:val="26"/>
          <w:rtl/>
        </w:rPr>
        <w:t xml:space="preserve"> </w:t>
      </w:r>
      <w:r w:rsidR="00101DE2">
        <w:rPr>
          <w:rFonts w:hint="cs"/>
          <w:spacing w:val="4"/>
          <w:sz w:val="26"/>
          <w:szCs w:val="26"/>
          <w:rtl/>
        </w:rPr>
        <w:t>و</w:t>
      </w:r>
      <w:r w:rsidRPr="00CA6B04">
        <w:rPr>
          <w:spacing w:val="4"/>
          <w:sz w:val="26"/>
          <w:szCs w:val="26"/>
          <w:rtl/>
        </w:rPr>
        <w:t>قرارات الحكومة و/أو الموافقات و/أو التغييرات في وحدة الأوزون الوطنية و/أو الت</w:t>
      </w:r>
      <w:r w:rsidRPr="00CA6B04">
        <w:rPr>
          <w:rFonts w:hint="cs"/>
          <w:spacing w:val="4"/>
          <w:sz w:val="26"/>
          <w:szCs w:val="26"/>
          <w:rtl/>
        </w:rPr>
        <w:t xml:space="preserve">عديلات </w:t>
      </w:r>
      <w:r w:rsidRPr="00CA6B04">
        <w:rPr>
          <w:spacing w:val="4"/>
          <w:sz w:val="26"/>
          <w:szCs w:val="26"/>
          <w:rtl/>
        </w:rPr>
        <w:t>الهيكلي</w:t>
      </w:r>
      <w:r w:rsidRPr="00CA6B04">
        <w:rPr>
          <w:rFonts w:hint="cs"/>
          <w:spacing w:val="4"/>
          <w:sz w:val="26"/>
          <w:szCs w:val="26"/>
          <w:rtl/>
        </w:rPr>
        <w:t>ة</w:t>
      </w:r>
      <w:r w:rsidRPr="00CA6B04">
        <w:rPr>
          <w:spacing w:val="4"/>
          <w:sz w:val="26"/>
          <w:szCs w:val="26"/>
          <w:rtl/>
        </w:rPr>
        <w:t xml:space="preserve"> (</w:t>
      </w:r>
      <w:r w:rsidR="00101DE2">
        <w:rPr>
          <w:rFonts w:hint="cs"/>
          <w:spacing w:val="4"/>
          <w:sz w:val="26"/>
          <w:szCs w:val="26"/>
          <w:rtl/>
        </w:rPr>
        <w:t>20</w:t>
      </w:r>
      <w:r w:rsidRPr="00CA6B04">
        <w:rPr>
          <w:spacing w:val="4"/>
          <w:sz w:val="26"/>
          <w:szCs w:val="26"/>
          <w:rtl/>
        </w:rPr>
        <w:t xml:space="preserve">)؛ </w:t>
      </w:r>
      <w:r w:rsidR="00101DE2">
        <w:rPr>
          <w:rFonts w:hint="cs"/>
          <w:spacing w:val="4"/>
          <w:sz w:val="26"/>
          <w:szCs w:val="26"/>
          <w:rtl/>
        </w:rPr>
        <w:t>وأموال كافية من ا</w:t>
      </w:r>
      <w:r w:rsidRPr="00CA6B04">
        <w:rPr>
          <w:spacing w:val="4"/>
          <w:sz w:val="26"/>
          <w:szCs w:val="26"/>
          <w:rtl/>
        </w:rPr>
        <w:t xml:space="preserve">لشريحة </w:t>
      </w:r>
      <w:r w:rsidR="00101DE2">
        <w:rPr>
          <w:rFonts w:hint="cs"/>
          <w:spacing w:val="4"/>
          <w:sz w:val="26"/>
          <w:szCs w:val="26"/>
          <w:rtl/>
        </w:rPr>
        <w:t>الموافق عليها سابقا</w:t>
      </w:r>
      <w:r w:rsidRPr="00CA6B04">
        <w:rPr>
          <w:spacing w:val="4"/>
          <w:sz w:val="26"/>
          <w:szCs w:val="26"/>
          <w:rtl/>
        </w:rPr>
        <w:t xml:space="preserve"> (</w:t>
      </w:r>
      <w:r w:rsidR="00101DE2">
        <w:rPr>
          <w:rFonts w:hint="cs"/>
          <w:spacing w:val="4"/>
          <w:sz w:val="26"/>
          <w:szCs w:val="26"/>
          <w:rtl/>
        </w:rPr>
        <w:t>14</w:t>
      </w:r>
      <w:r w:rsidRPr="00CA6B04">
        <w:rPr>
          <w:spacing w:val="4"/>
          <w:sz w:val="26"/>
          <w:szCs w:val="26"/>
          <w:rtl/>
        </w:rPr>
        <w:t>)</w:t>
      </w:r>
      <w:r w:rsidRPr="00CA6B04">
        <w:rPr>
          <w:rFonts w:hint="cs"/>
          <w:spacing w:val="4"/>
          <w:sz w:val="26"/>
          <w:szCs w:val="26"/>
          <w:rtl/>
        </w:rPr>
        <w:t xml:space="preserve">؛ </w:t>
      </w:r>
      <w:r w:rsidR="00101DE2">
        <w:rPr>
          <w:rFonts w:hint="cs"/>
          <w:spacing w:val="4"/>
          <w:sz w:val="26"/>
          <w:szCs w:val="26"/>
          <w:rtl/>
        </w:rPr>
        <w:t>والصعوبات الداخلية أو الخارجية</w:t>
      </w:r>
      <w:r w:rsidRPr="00CA6B04">
        <w:rPr>
          <w:rFonts w:hint="cs"/>
          <w:spacing w:val="4"/>
          <w:sz w:val="26"/>
          <w:szCs w:val="26"/>
          <w:rtl/>
        </w:rPr>
        <w:t xml:space="preserve"> (</w:t>
      </w:r>
      <w:r w:rsidR="00101DE2">
        <w:rPr>
          <w:rFonts w:hint="cs"/>
          <w:spacing w:val="4"/>
          <w:sz w:val="26"/>
          <w:szCs w:val="26"/>
          <w:rtl/>
        </w:rPr>
        <w:t>12</w:t>
      </w:r>
      <w:r w:rsidRPr="00CA6B04">
        <w:rPr>
          <w:rFonts w:hint="cs"/>
          <w:spacing w:val="4"/>
          <w:sz w:val="26"/>
          <w:szCs w:val="26"/>
          <w:rtl/>
        </w:rPr>
        <w:t>)؛ وال</w:t>
      </w:r>
      <w:r w:rsidRPr="00CA6B04">
        <w:rPr>
          <w:spacing w:val="4"/>
          <w:sz w:val="26"/>
          <w:szCs w:val="26"/>
          <w:rtl/>
        </w:rPr>
        <w:t xml:space="preserve">توقيع </w:t>
      </w:r>
      <w:r w:rsidRPr="00CA6B04">
        <w:rPr>
          <w:rFonts w:hint="cs"/>
          <w:spacing w:val="4"/>
          <w:sz w:val="26"/>
          <w:szCs w:val="26"/>
          <w:rtl/>
        </w:rPr>
        <w:t xml:space="preserve">على </w:t>
      </w:r>
      <w:r w:rsidRPr="00CA6B04">
        <w:rPr>
          <w:spacing w:val="4"/>
          <w:sz w:val="26"/>
          <w:szCs w:val="26"/>
          <w:rtl/>
        </w:rPr>
        <w:t>الاتفاقات</w:t>
      </w:r>
      <w:r w:rsidRPr="00CA6B04">
        <w:rPr>
          <w:rFonts w:hint="cs"/>
          <w:spacing w:val="4"/>
          <w:sz w:val="26"/>
          <w:szCs w:val="26"/>
          <w:rtl/>
        </w:rPr>
        <w:t xml:space="preserve"> </w:t>
      </w:r>
      <w:r w:rsidR="00101DE2">
        <w:rPr>
          <w:rFonts w:hint="cs"/>
          <w:spacing w:val="4"/>
          <w:sz w:val="26"/>
          <w:szCs w:val="26"/>
          <w:rtl/>
        </w:rPr>
        <w:t>أ</w:t>
      </w:r>
      <w:r w:rsidRPr="00CA6B04">
        <w:rPr>
          <w:rFonts w:hint="cs"/>
          <w:spacing w:val="4"/>
          <w:sz w:val="26"/>
          <w:szCs w:val="26"/>
          <w:rtl/>
        </w:rPr>
        <w:t>و</w:t>
      </w:r>
      <w:r w:rsidR="00101DE2">
        <w:rPr>
          <w:rFonts w:hint="cs"/>
          <w:spacing w:val="4"/>
          <w:sz w:val="26"/>
          <w:szCs w:val="26"/>
          <w:rtl/>
        </w:rPr>
        <w:t xml:space="preserve"> </w:t>
      </w:r>
      <w:r w:rsidRPr="00CA6B04">
        <w:rPr>
          <w:rFonts w:hint="cs"/>
          <w:spacing w:val="4"/>
          <w:sz w:val="26"/>
          <w:szCs w:val="26"/>
          <w:rtl/>
        </w:rPr>
        <w:t>العقود</w:t>
      </w:r>
      <w:r w:rsidRPr="00CA6B04">
        <w:rPr>
          <w:spacing w:val="4"/>
          <w:sz w:val="26"/>
          <w:szCs w:val="26"/>
          <w:rtl/>
        </w:rPr>
        <w:t xml:space="preserve"> (</w:t>
      </w:r>
      <w:r w:rsidR="00101DE2">
        <w:rPr>
          <w:rFonts w:hint="cs"/>
          <w:spacing w:val="4"/>
          <w:sz w:val="26"/>
          <w:szCs w:val="26"/>
          <w:rtl/>
        </w:rPr>
        <w:t>8</w:t>
      </w:r>
      <w:r w:rsidRPr="00CA6B04">
        <w:rPr>
          <w:spacing w:val="4"/>
          <w:sz w:val="26"/>
          <w:szCs w:val="26"/>
          <w:rtl/>
        </w:rPr>
        <w:t>)</w:t>
      </w:r>
      <w:r w:rsidRPr="00CA6B04">
        <w:rPr>
          <w:rFonts w:hint="cs"/>
          <w:spacing w:val="4"/>
          <w:sz w:val="26"/>
          <w:szCs w:val="26"/>
          <w:rtl/>
        </w:rPr>
        <w:t>؛</w:t>
      </w:r>
      <w:r w:rsidRPr="00CA6B04">
        <w:rPr>
          <w:spacing w:val="4"/>
          <w:sz w:val="26"/>
          <w:szCs w:val="26"/>
          <w:rtl/>
        </w:rPr>
        <w:t xml:space="preserve"> </w:t>
      </w:r>
      <w:r w:rsidR="00101DE2">
        <w:rPr>
          <w:rFonts w:hint="cs"/>
          <w:spacing w:val="4"/>
          <w:sz w:val="26"/>
          <w:szCs w:val="26"/>
          <w:rtl/>
        </w:rPr>
        <w:t xml:space="preserve">وعدم وجود تقرير التحقق (6)؛ وتقديم التقارير المرحلية والمالية (3)؛ وتأخيرات الوكالات المنفذة (3)؛ والصعوبات في الشركات (1)؛ </w:t>
      </w:r>
      <w:r>
        <w:rPr>
          <w:rFonts w:hint="cs"/>
          <w:spacing w:val="4"/>
          <w:sz w:val="26"/>
          <w:szCs w:val="26"/>
          <w:rtl/>
        </w:rPr>
        <w:t>وشروط الموافقة (1)؛ والوكالة المنفذة الرئيسية</w:t>
      </w:r>
      <w:r w:rsidR="00101DE2">
        <w:rPr>
          <w:rFonts w:hint="cs"/>
          <w:spacing w:val="4"/>
          <w:sz w:val="26"/>
          <w:szCs w:val="26"/>
          <w:rtl/>
        </w:rPr>
        <w:t xml:space="preserve"> ليست مستعدة للتقديم</w:t>
      </w:r>
      <w:r>
        <w:rPr>
          <w:rFonts w:hint="cs"/>
          <w:spacing w:val="4"/>
          <w:sz w:val="26"/>
          <w:szCs w:val="26"/>
          <w:rtl/>
        </w:rPr>
        <w:t xml:space="preserve"> (1)؛ </w:t>
      </w:r>
      <w:r w:rsidR="00101DE2">
        <w:rPr>
          <w:rFonts w:hint="cs"/>
          <w:spacing w:val="4"/>
          <w:sz w:val="26"/>
          <w:szCs w:val="26"/>
          <w:rtl/>
        </w:rPr>
        <w:t>وعدم استقرار الحالة السياسية</w:t>
      </w:r>
      <w:r w:rsidRPr="00CA6B04">
        <w:rPr>
          <w:spacing w:val="4"/>
          <w:sz w:val="26"/>
          <w:szCs w:val="26"/>
          <w:rtl/>
        </w:rPr>
        <w:t xml:space="preserve"> (</w:t>
      </w:r>
      <w:r>
        <w:rPr>
          <w:rFonts w:hint="cs"/>
          <w:spacing w:val="4"/>
          <w:sz w:val="26"/>
          <w:szCs w:val="26"/>
          <w:rtl/>
        </w:rPr>
        <w:t>1</w:t>
      </w:r>
      <w:r w:rsidRPr="00CA6B04">
        <w:rPr>
          <w:spacing w:val="4"/>
          <w:sz w:val="26"/>
          <w:szCs w:val="26"/>
          <w:rtl/>
        </w:rPr>
        <w:t>)</w:t>
      </w:r>
      <w:r w:rsidRPr="00CA6B04">
        <w:rPr>
          <w:rFonts w:hint="cs"/>
          <w:spacing w:val="4"/>
          <w:sz w:val="26"/>
          <w:szCs w:val="26"/>
          <w:rtl/>
        </w:rPr>
        <w:t>؛</w:t>
      </w:r>
      <w:r w:rsidRPr="00CA6B04">
        <w:rPr>
          <w:spacing w:val="4"/>
          <w:sz w:val="26"/>
          <w:szCs w:val="26"/>
          <w:rtl/>
        </w:rPr>
        <w:t xml:space="preserve"> </w:t>
      </w:r>
      <w:r w:rsidR="00101DE2">
        <w:rPr>
          <w:rFonts w:hint="cs"/>
          <w:spacing w:val="4"/>
          <w:sz w:val="26"/>
          <w:szCs w:val="26"/>
          <w:rtl/>
        </w:rPr>
        <w:t>المكون الاستثماري</w:t>
      </w:r>
      <w:r>
        <w:rPr>
          <w:rFonts w:hint="cs"/>
          <w:spacing w:val="4"/>
          <w:sz w:val="26"/>
          <w:szCs w:val="26"/>
          <w:rtl/>
        </w:rPr>
        <w:t xml:space="preserve"> (1</w:t>
      </w:r>
      <w:r w:rsidRPr="00CA6B04">
        <w:rPr>
          <w:spacing w:val="4"/>
          <w:sz w:val="26"/>
          <w:szCs w:val="26"/>
          <w:rtl/>
        </w:rPr>
        <w:t>).</w:t>
      </w:r>
    </w:p>
    <w:p w14:paraId="7B981261" w14:textId="77777777" w:rsidR="00A6109E" w:rsidRDefault="00A6109E" w:rsidP="00CA34CC">
      <w:pPr>
        <w:pStyle w:val="StyleHeader4Para4Left0Firstline0"/>
        <w:widowControl/>
        <w:numPr>
          <w:ilvl w:val="0"/>
          <w:numId w:val="23"/>
        </w:numPr>
        <w:tabs>
          <w:tab w:val="clear" w:pos="2880"/>
          <w:tab w:val="clear" w:pos="5760"/>
          <w:tab w:val="left" w:pos="4"/>
        </w:tabs>
        <w:bidi/>
        <w:ind w:left="4" w:firstLine="0"/>
        <w:rPr>
          <w:sz w:val="26"/>
          <w:szCs w:val="26"/>
        </w:rPr>
      </w:pPr>
      <w:r>
        <w:rPr>
          <w:rFonts w:hint="cs"/>
          <w:sz w:val="26"/>
          <w:szCs w:val="26"/>
          <w:rtl/>
        </w:rPr>
        <w:lastRenderedPageBreak/>
        <w:t xml:space="preserve">وعلى النحو الذي </w:t>
      </w:r>
      <w:r w:rsidR="00CA34CC">
        <w:rPr>
          <w:rFonts w:hint="cs"/>
          <w:sz w:val="26"/>
          <w:szCs w:val="26"/>
          <w:rtl/>
        </w:rPr>
        <w:t>أبلغت به</w:t>
      </w:r>
      <w:r>
        <w:rPr>
          <w:rFonts w:hint="cs"/>
          <w:sz w:val="26"/>
          <w:szCs w:val="26"/>
          <w:rtl/>
        </w:rPr>
        <w:t xml:space="preserve"> الوكالات الثنائية والمنفذة المعنية، فإن التأخير</w:t>
      </w:r>
      <w:r w:rsidR="00101DE2">
        <w:rPr>
          <w:rFonts w:hint="cs"/>
          <w:sz w:val="26"/>
          <w:szCs w:val="26"/>
          <w:rtl/>
        </w:rPr>
        <w:t>ات</w:t>
      </w:r>
      <w:r>
        <w:rPr>
          <w:rFonts w:hint="cs"/>
          <w:sz w:val="26"/>
          <w:szCs w:val="26"/>
          <w:rtl/>
        </w:rPr>
        <w:t xml:space="preserve"> في تقديم طلبات تمويل الشرائح التي كان من الواجب تقديمها لن </w:t>
      </w:r>
      <w:r w:rsidR="00101DE2">
        <w:rPr>
          <w:rFonts w:hint="cs"/>
          <w:sz w:val="26"/>
          <w:szCs w:val="26"/>
          <w:rtl/>
        </w:rPr>
        <w:t>ت</w:t>
      </w:r>
      <w:r w:rsidR="000F7613">
        <w:rPr>
          <w:rFonts w:hint="cs"/>
          <w:sz w:val="26"/>
          <w:szCs w:val="26"/>
          <w:rtl/>
        </w:rPr>
        <w:t>ؤثر، أو</w:t>
      </w:r>
      <w:r w:rsidR="00CA34CC">
        <w:rPr>
          <w:rFonts w:hint="cs"/>
          <w:sz w:val="26"/>
          <w:szCs w:val="26"/>
          <w:rtl/>
        </w:rPr>
        <w:t xml:space="preserve"> </w:t>
      </w:r>
      <w:r w:rsidR="000F7613">
        <w:rPr>
          <w:rFonts w:hint="cs"/>
          <w:sz w:val="26"/>
          <w:szCs w:val="26"/>
          <w:rtl/>
        </w:rPr>
        <w:t xml:space="preserve">من غير المحتمل أن تؤثر، </w:t>
      </w:r>
      <w:r>
        <w:rPr>
          <w:rFonts w:hint="cs"/>
          <w:sz w:val="26"/>
          <w:szCs w:val="26"/>
          <w:rtl/>
        </w:rPr>
        <w:t>على امتثال ال</w:t>
      </w:r>
      <w:r w:rsidR="00101DE2">
        <w:rPr>
          <w:rFonts w:hint="cs"/>
          <w:sz w:val="26"/>
          <w:szCs w:val="26"/>
          <w:rtl/>
        </w:rPr>
        <w:t>بلدان</w:t>
      </w:r>
      <w:r>
        <w:rPr>
          <w:rFonts w:hint="cs"/>
          <w:sz w:val="26"/>
          <w:szCs w:val="26"/>
          <w:rtl/>
        </w:rPr>
        <w:t xml:space="preserve"> للالتزامات بموجب بروتوكول مونتريال. ومن المتوقع تقديم كلّ ال</w:t>
      </w:r>
      <w:r w:rsidR="000F7613">
        <w:rPr>
          <w:rFonts w:hint="cs"/>
          <w:sz w:val="26"/>
          <w:szCs w:val="26"/>
          <w:rtl/>
        </w:rPr>
        <w:t>شرائح</w:t>
      </w:r>
      <w:r>
        <w:rPr>
          <w:rFonts w:hint="cs"/>
          <w:sz w:val="26"/>
          <w:szCs w:val="26"/>
          <w:rtl/>
        </w:rPr>
        <w:t xml:space="preserve"> المتأخرة إلى الاجتماع ال</w:t>
      </w:r>
      <w:r w:rsidR="000F7613">
        <w:rPr>
          <w:rFonts w:hint="cs"/>
          <w:sz w:val="26"/>
          <w:szCs w:val="26"/>
          <w:rtl/>
        </w:rPr>
        <w:t>سابع</w:t>
      </w:r>
      <w:r>
        <w:rPr>
          <w:rFonts w:hint="cs"/>
          <w:sz w:val="26"/>
          <w:szCs w:val="26"/>
          <w:rtl/>
        </w:rPr>
        <w:t xml:space="preserve"> والثمانين، باستثناء </w:t>
      </w:r>
      <w:r w:rsidR="000F7613">
        <w:rPr>
          <w:rFonts w:hint="cs"/>
          <w:sz w:val="26"/>
          <w:szCs w:val="26"/>
          <w:rtl/>
        </w:rPr>
        <w:t>ال</w:t>
      </w:r>
      <w:r>
        <w:rPr>
          <w:rFonts w:hint="cs"/>
          <w:sz w:val="26"/>
          <w:szCs w:val="26"/>
          <w:rtl/>
        </w:rPr>
        <w:t>شر</w:t>
      </w:r>
      <w:r w:rsidR="000F7613">
        <w:rPr>
          <w:rFonts w:hint="cs"/>
          <w:sz w:val="26"/>
          <w:szCs w:val="26"/>
          <w:rtl/>
        </w:rPr>
        <w:t>ائح</w:t>
      </w:r>
      <w:r>
        <w:rPr>
          <w:rFonts w:hint="cs"/>
          <w:sz w:val="26"/>
          <w:szCs w:val="26"/>
          <w:rtl/>
        </w:rPr>
        <w:t xml:space="preserve"> </w:t>
      </w:r>
      <w:r w:rsidR="000F7613">
        <w:rPr>
          <w:rFonts w:hint="cs"/>
          <w:sz w:val="26"/>
          <w:szCs w:val="26"/>
          <w:rtl/>
        </w:rPr>
        <w:t xml:space="preserve">لبربادوس، ودومينيكا، وغرينادا، وهايتي، والكويت، وسورينام وتايلند، </w:t>
      </w:r>
      <w:r>
        <w:rPr>
          <w:rFonts w:hint="cs"/>
          <w:sz w:val="26"/>
          <w:szCs w:val="26"/>
          <w:rtl/>
        </w:rPr>
        <w:t xml:space="preserve">التي </w:t>
      </w:r>
      <w:r w:rsidR="000F7613">
        <w:rPr>
          <w:rFonts w:hint="cs"/>
          <w:sz w:val="26"/>
          <w:szCs w:val="26"/>
          <w:rtl/>
        </w:rPr>
        <w:t>يمكن تقديمه</w:t>
      </w:r>
      <w:r>
        <w:rPr>
          <w:rFonts w:hint="cs"/>
          <w:sz w:val="26"/>
          <w:szCs w:val="26"/>
          <w:rtl/>
        </w:rPr>
        <w:t xml:space="preserve">ا </w:t>
      </w:r>
      <w:r w:rsidR="000F7613">
        <w:rPr>
          <w:rFonts w:hint="cs"/>
          <w:sz w:val="26"/>
          <w:szCs w:val="26"/>
          <w:rtl/>
        </w:rPr>
        <w:t>إلى</w:t>
      </w:r>
      <w:r>
        <w:rPr>
          <w:rFonts w:hint="cs"/>
          <w:sz w:val="26"/>
          <w:szCs w:val="26"/>
          <w:rtl/>
        </w:rPr>
        <w:t xml:space="preserve"> الاجتماع ال</w:t>
      </w:r>
      <w:r w:rsidR="000F7613">
        <w:rPr>
          <w:rFonts w:hint="cs"/>
          <w:sz w:val="26"/>
          <w:szCs w:val="26"/>
          <w:rtl/>
        </w:rPr>
        <w:t>ثامن</w:t>
      </w:r>
      <w:r>
        <w:rPr>
          <w:rFonts w:hint="cs"/>
          <w:sz w:val="26"/>
          <w:szCs w:val="26"/>
          <w:rtl/>
        </w:rPr>
        <w:t xml:space="preserve"> والثمانين.</w:t>
      </w:r>
    </w:p>
    <w:p w14:paraId="14060B20" w14:textId="77777777" w:rsidR="00A6109E" w:rsidRPr="00C6194A" w:rsidRDefault="00A6109E" w:rsidP="00101DE2">
      <w:pPr>
        <w:pStyle w:val="StyleHeader4Para4Left0Firstline0"/>
        <w:widowControl/>
        <w:numPr>
          <w:ilvl w:val="0"/>
          <w:numId w:val="0"/>
        </w:numPr>
        <w:tabs>
          <w:tab w:val="clear" w:pos="2880"/>
          <w:tab w:val="clear" w:pos="5760"/>
          <w:tab w:val="left" w:pos="4"/>
        </w:tabs>
        <w:bidi/>
        <w:ind w:left="4"/>
        <w:rPr>
          <w:b/>
          <w:bCs/>
          <w:sz w:val="26"/>
          <w:szCs w:val="26"/>
        </w:rPr>
      </w:pPr>
      <w:r>
        <w:rPr>
          <w:rFonts w:hint="cs"/>
          <w:b/>
          <w:bCs/>
          <w:sz w:val="26"/>
          <w:szCs w:val="26"/>
          <w:rtl/>
        </w:rPr>
        <w:t>التوصية</w:t>
      </w:r>
    </w:p>
    <w:p w14:paraId="46E59614" w14:textId="77777777" w:rsidR="00A6109E" w:rsidRDefault="00A6109E" w:rsidP="00101DE2">
      <w:pPr>
        <w:pStyle w:val="StyleHeader4Para4Left0Firstline0"/>
        <w:widowControl/>
        <w:numPr>
          <w:ilvl w:val="0"/>
          <w:numId w:val="23"/>
        </w:numPr>
        <w:tabs>
          <w:tab w:val="clear" w:pos="2880"/>
          <w:tab w:val="clear" w:pos="5760"/>
          <w:tab w:val="left" w:pos="4"/>
        </w:tabs>
        <w:bidi/>
        <w:ind w:left="4" w:firstLine="0"/>
        <w:rPr>
          <w:sz w:val="26"/>
          <w:szCs w:val="26"/>
        </w:rPr>
      </w:pPr>
      <w:r>
        <w:rPr>
          <w:rFonts w:hint="cs"/>
          <w:sz w:val="26"/>
          <w:szCs w:val="26"/>
          <w:rtl/>
        </w:rPr>
        <w:t>قد ترغب اللجنة التنفيذية في:</w:t>
      </w:r>
    </w:p>
    <w:p w14:paraId="70BB53BB" w14:textId="77777777" w:rsidR="00A6109E" w:rsidRDefault="00724C8E" w:rsidP="00101DE2">
      <w:pPr>
        <w:pStyle w:val="StyleHeader4Para4Left0Firstline0"/>
        <w:widowControl/>
        <w:numPr>
          <w:ilvl w:val="1"/>
          <w:numId w:val="23"/>
        </w:numPr>
        <w:tabs>
          <w:tab w:val="clear" w:pos="2880"/>
          <w:tab w:val="clear" w:pos="5760"/>
          <w:tab w:val="left" w:pos="4"/>
        </w:tabs>
        <w:bidi/>
        <w:ind w:left="1440" w:hanging="716"/>
        <w:rPr>
          <w:sz w:val="26"/>
          <w:szCs w:val="26"/>
        </w:rPr>
      </w:pPr>
      <w:r>
        <w:rPr>
          <w:rFonts w:hint="cs"/>
          <w:sz w:val="26"/>
          <w:szCs w:val="26"/>
          <w:rtl/>
        </w:rPr>
        <w:t>الإحاطة علما</w:t>
      </w:r>
      <w:r w:rsidR="00A6109E">
        <w:rPr>
          <w:rFonts w:hint="cs"/>
          <w:sz w:val="26"/>
          <w:szCs w:val="26"/>
          <w:rtl/>
        </w:rPr>
        <w:t xml:space="preserve"> بما يلي:</w:t>
      </w:r>
    </w:p>
    <w:p w14:paraId="5D881E4C" w14:textId="77777777" w:rsidR="00A6109E" w:rsidRDefault="00724C8E" w:rsidP="00101DE2">
      <w:pPr>
        <w:pStyle w:val="StyleHeader4Para4Left0Firstline0"/>
        <w:widowControl/>
        <w:numPr>
          <w:ilvl w:val="0"/>
          <w:numId w:val="0"/>
        </w:numPr>
        <w:tabs>
          <w:tab w:val="clear" w:pos="2880"/>
          <w:tab w:val="clear" w:pos="5760"/>
          <w:tab w:val="left" w:pos="4"/>
        </w:tabs>
        <w:bidi/>
        <w:ind w:left="2160" w:hanging="720"/>
        <w:rPr>
          <w:sz w:val="26"/>
          <w:szCs w:val="26"/>
        </w:rPr>
      </w:pPr>
      <w:r>
        <w:rPr>
          <w:rFonts w:hint="cs"/>
          <w:sz w:val="26"/>
          <w:szCs w:val="26"/>
          <w:rtl/>
        </w:rPr>
        <w:t>(1)</w:t>
      </w:r>
      <w:r>
        <w:rPr>
          <w:rFonts w:hint="cs"/>
          <w:sz w:val="26"/>
          <w:szCs w:val="26"/>
          <w:rtl/>
        </w:rPr>
        <w:tab/>
      </w:r>
      <w:r w:rsidR="00A6109E" w:rsidRPr="00FF7BFB">
        <w:rPr>
          <w:sz w:val="26"/>
          <w:szCs w:val="26"/>
          <w:rtl/>
        </w:rPr>
        <w:t>التقرير ا</w:t>
      </w:r>
      <w:r w:rsidR="00A6109E">
        <w:rPr>
          <w:sz w:val="26"/>
          <w:szCs w:val="26"/>
          <w:rtl/>
        </w:rPr>
        <w:t>لمتعلق بالتأخ</w:t>
      </w:r>
      <w:r w:rsidR="004D4ED2">
        <w:rPr>
          <w:rFonts w:hint="cs"/>
          <w:sz w:val="26"/>
          <w:szCs w:val="26"/>
          <w:rtl/>
        </w:rPr>
        <w:t>ي</w:t>
      </w:r>
      <w:r w:rsidR="00A6109E">
        <w:rPr>
          <w:sz w:val="26"/>
          <w:szCs w:val="26"/>
          <w:rtl/>
        </w:rPr>
        <w:t>ر</w:t>
      </w:r>
      <w:r w:rsidR="0057255A">
        <w:rPr>
          <w:rFonts w:hint="cs"/>
          <w:sz w:val="26"/>
          <w:szCs w:val="26"/>
          <w:rtl/>
        </w:rPr>
        <w:t>ات</w:t>
      </w:r>
      <w:r w:rsidR="00A6109E">
        <w:rPr>
          <w:sz w:val="26"/>
          <w:szCs w:val="26"/>
          <w:rtl/>
        </w:rPr>
        <w:t xml:space="preserve"> في تقديم الشرائح</w:t>
      </w:r>
      <w:r w:rsidR="00A6109E" w:rsidRPr="00FF7BFB">
        <w:rPr>
          <w:sz w:val="26"/>
          <w:szCs w:val="26"/>
          <w:rtl/>
        </w:rPr>
        <w:t xml:space="preserve"> </w:t>
      </w:r>
      <w:r w:rsidR="00A6109E">
        <w:rPr>
          <w:rFonts w:hint="cs"/>
          <w:sz w:val="26"/>
          <w:szCs w:val="26"/>
          <w:rtl/>
        </w:rPr>
        <w:t>و</w:t>
      </w:r>
      <w:r w:rsidR="00A6109E" w:rsidRPr="00FF7BFB">
        <w:rPr>
          <w:sz w:val="26"/>
          <w:szCs w:val="26"/>
          <w:rtl/>
        </w:rPr>
        <w:t xml:space="preserve">الوارد في الوثيقة </w:t>
      </w:r>
      <w:r w:rsidR="0057255A" w:rsidRPr="0057255A">
        <w:rPr>
          <w:sz w:val="24"/>
          <w:szCs w:val="24"/>
          <w:lang w:val="en-CA"/>
        </w:rPr>
        <w:t>UNEP/OzL.Pro/ExCom/86/24</w:t>
      </w:r>
      <w:r w:rsidR="00A6109E">
        <w:rPr>
          <w:rFonts w:hint="cs"/>
          <w:sz w:val="26"/>
          <w:szCs w:val="26"/>
          <w:rtl/>
        </w:rPr>
        <w:t>؛</w:t>
      </w:r>
    </w:p>
    <w:p w14:paraId="49FF4311" w14:textId="77777777" w:rsidR="00A6109E" w:rsidRDefault="00724C8E" w:rsidP="00101DE2">
      <w:pPr>
        <w:pStyle w:val="StyleHeader4Para4Left0Firstline0"/>
        <w:widowControl/>
        <w:numPr>
          <w:ilvl w:val="0"/>
          <w:numId w:val="0"/>
        </w:numPr>
        <w:tabs>
          <w:tab w:val="clear" w:pos="2880"/>
          <w:tab w:val="clear" w:pos="5760"/>
          <w:tab w:val="left" w:pos="4"/>
        </w:tabs>
        <w:bidi/>
        <w:ind w:left="2160" w:hanging="720"/>
        <w:rPr>
          <w:sz w:val="26"/>
          <w:szCs w:val="26"/>
        </w:rPr>
      </w:pPr>
      <w:r>
        <w:rPr>
          <w:rFonts w:hint="cs"/>
          <w:sz w:val="26"/>
          <w:szCs w:val="26"/>
          <w:rtl/>
        </w:rPr>
        <w:t>(2)</w:t>
      </w:r>
      <w:r>
        <w:rPr>
          <w:rFonts w:hint="cs"/>
          <w:sz w:val="26"/>
          <w:szCs w:val="26"/>
          <w:rtl/>
        </w:rPr>
        <w:tab/>
      </w:r>
      <w:r w:rsidR="00A6109E" w:rsidRPr="00FF7BFB">
        <w:rPr>
          <w:sz w:val="26"/>
          <w:szCs w:val="26"/>
          <w:rtl/>
        </w:rPr>
        <w:t>المعلوما</w:t>
      </w:r>
      <w:r w:rsidR="00A6109E">
        <w:rPr>
          <w:sz w:val="26"/>
          <w:szCs w:val="26"/>
          <w:rtl/>
        </w:rPr>
        <w:t>ت عن التأخ</w:t>
      </w:r>
      <w:r w:rsidR="004D4ED2">
        <w:rPr>
          <w:rFonts w:hint="cs"/>
          <w:sz w:val="26"/>
          <w:szCs w:val="26"/>
          <w:rtl/>
        </w:rPr>
        <w:t>ي</w:t>
      </w:r>
      <w:r w:rsidR="00A6109E">
        <w:rPr>
          <w:sz w:val="26"/>
          <w:szCs w:val="26"/>
          <w:rtl/>
        </w:rPr>
        <w:t>ر</w:t>
      </w:r>
      <w:r w:rsidR="0057255A">
        <w:rPr>
          <w:rFonts w:hint="cs"/>
          <w:sz w:val="26"/>
          <w:szCs w:val="26"/>
          <w:rtl/>
        </w:rPr>
        <w:t>ات</w:t>
      </w:r>
      <w:r w:rsidR="00A6109E">
        <w:rPr>
          <w:sz w:val="26"/>
          <w:szCs w:val="26"/>
          <w:rtl/>
        </w:rPr>
        <w:t xml:space="preserve"> في تقديم الشرائح</w:t>
      </w:r>
      <w:r w:rsidR="00A6109E">
        <w:rPr>
          <w:rFonts w:hint="cs"/>
          <w:sz w:val="26"/>
          <w:szCs w:val="26"/>
          <w:rtl/>
        </w:rPr>
        <w:t xml:space="preserve"> </w:t>
      </w:r>
      <w:r w:rsidR="0057255A">
        <w:rPr>
          <w:rFonts w:hint="cs"/>
          <w:sz w:val="26"/>
          <w:szCs w:val="26"/>
          <w:rtl/>
        </w:rPr>
        <w:t xml:space="preserve">في إطار </w:t>
      </w:r>
      <w:r w:rsidR="00A6109E" w:rsidRPr="00FF7BFB">
        <w:rPr>
          <w:sz w:val="26"/>
          <w:szCs w:val="26"/>
          <w:rtl/>
        </w:rPr>
        <w:t xml:space="preserve">خطط إدارة </w:t>
      </w:r>
      <w:r w:rsidR="00A6109E" w:rsidRPr="00FF7BFB">
        <w:rPr>
          <w:rFonts w:hint="cs"/>
          <w:sz w:val="26"/>
          <w:szCs w:val="26"/>
          <w:rtl/>
        </w:rPr>
        <w:t xml:space="preserve">إزالة المواد الهيدروكلوروفلوروكربونية </w:t>
      </w:r>
      <w:r w:rsidR="00A6109E" w:rsidRPr="00FF7BFB">
        <w:rPr>
          <w:sz w:val="26"/>
          <w:szCs w:val="26"/>
          <w:rtl/>
        </w:rPr>
        <w:t>ال</w:t>
      </w:r>
      <w:r w:rsidR="00A6109E">
        <w:rPr>
          <w:rFonts w:hint="cs"/>
          <w:sz w:val="26"/>
          <w:szCs w:val="26"/>
          <w:rtl/>
        </w:rPr>
        <w:t>تي قدم</w:t>
      </w:r>
      <w:r w:rsidR="0057255A">
        <w:rPr>
          <w:rFonts w:hint="cs"/>
          <w:sz w:val="26"/>
          <w:szCs w:val="26"/>
          <w:rtl/>
        </w:rPr>
        <w:t>ت</w:t>
      </w:r>
      <w:r w:rsidR="00A6109E">
        <w:rPr>
          <w:rFonts w:hint="cs"/>
          <w:sz w:val="26"/>
          <w:szCs w:val="26"/>
          <w:rtl/>
        </w:rPr>
        <w:t xml:space="preserve">ها </w:t>
      </w:r>
      <w:r w:rsidR="0057255A">
        <w:rPr>
          <w:rFonts w:hint="cs"/>
          <w:sz w:val="26"/>
          <w:szCs w:val="26"/>
          <w:rtl/>
        </w:rPr>
        <w:t>حكومات إيطاليا، واليابان، و</w:t>
      </w:r>
      <w:r w:rsidR="00A6109E" w:rsidRPr="00FF7BFB">
        <w:rPr>
          <w:sz w:val="26"/>
          <w:szCs w:val="26"/>
          <w:rtl/>
        </w:rPr>
        <w:t xml:space="preserve">برنامج الأمم المتحدة </w:t>
      </w:r>
      <w:r w:rsidR="00A6109E">
        <w:rPr>
          <w:sz w:val="26"/>
          <w:szCs w:val="26"/>
          <w:rtl/>
        </w:rPr>
        <w:t>الإنمائي</w:t>
      </w:r>
      <w:r w:rsidR="000F7613">
        <w:rPr>
          <w:rFonts w:hint="cs"/>
          <w:sz w:val="26"/>
          <w:szCs w:val="26"/>
          <w:rtl/>
        </w:rPr>
        <w:t xml:space="preserve"> </w:t>
      </w:r>
      <w:r w:rsidR="006E4A08">
        <w:rPr>
          <w:rFonts w:hint="cs"/>
          <w:sz w:val="26"/>
          <w:szCs w:val="26"/>
          <w:rtl/>
        </w:rPr>
        <w:t>(يوئنديبي)،</w:t>
      </w:r>
      <w:r w:rsidR="00A6109E" w:rsidRPr="00FF7BFB">
        <w:rPr>
          <w:rFonts w:hint="cs"/>
          <w:sz w:val="26"/>
          <w:szCs w:val="26"/>
          <w:rtl/>
        </w:rPr>
        <w:t xml:space="preserve"> </w:t>
      </w:r>
      <w:r w:rsidR="00A6109E" w:rsidRPr="00FF7BFB">
        <w:rPr>
          <w:sz w:val="26"/>
          <w:szCs w:val="26"/>
          <w:rtl/>
        </w:rPr>
        <w:t xml:space="preserve">وبرنامج الأمم المتحدة للبيئة </w:t>
      </w:r>
      <w:r w:rsidR="006E4A08">
        <w:rPr>
          <w:rFonts w:hint="cs"/>
          <w:sz w:val="26"/>
          <w:szCs w:val="26"/>
          <w:rtl/>
        </w:rPr>
        <w:t xml:space="preserve">(يونيب)، </w:t>
      </w:r>
      <w:r w:rsidR="00A6109E" w:rsidRPr="00FF7BFB">
        <w:rPr>
          <w:rFonts w:hint="cs"/>
          <w:sz w:val="26"/>
          <w:szCs w:val="26"/>
          <w:rtl/>
        </w:rPr>
        <w:t>ومنظمة الأمم المتحدة للتنمية الصناعية</w:t>
      </w:r>
      <w:r w:rsidR="006E4A08">
        <w:rPr>
          <w:rFonts w:hint="cs"/>
          <w:sz w:val="26"/>
          <w:szCs w:val="26"/>
          <w:rtl/>
        </w:rPr>
        <w:t xml:space="preserve"> (يونيدو)</w:t>
      </w:r>
      <w:r w:rsidR="0057255A">
        <w:rPr>
          <w:rFonts w:hint="cs"/>
          <w:sz w:val="26"/>
          <w:szCs w:val="26"/>
          <w:rtl/>
        </w:rPr>
        <w:t xml:space="preserve"> والبنك الدولي</w:t>
      </w:r>
      <w:r w:rsidR="00A6109E">
        <w:rPr>
          <w:rFonts w:hint="cs"/>
          <w:sz w:val="26"/>
          <w:szCs w:val="26"/>
          <w:rtl/>
        </w:rPr>
        <w:t>؛</w:t>
      </w:r>
    </w:p>
    <w:p w14:paraId="60BCCDDF" w14:textId="77777777" w:rsidR="00A6109E" w:rsidRDefault="0057255A" w:rsidP="00101DE2">
      <w:pPr>
        <w:pStyle w:val="StyleHeader4Para4Left0Firstline0"/>
        <w:widowControl/>
        <w:numPr>
          <w:ilvl w:val="0"/>
          <w:numId w:val="0"/>
        </w:numPr>
        <w:tabs>
          <w:tab w:val="clear" w:pos="2880"/>
          <w:tab w:val="clear" w:pos="5760"/>
          <w:tab w:val="left" w:pos="4"/>
        </w:tabs>
        <w:bidi/>
        <w:ind w:left="2160" w:hanging="720"/>
        <w:rPr>
          <w:sz w:val="26"/>
          <w:szCs w:val="26"/>
        </w:rPr>
      </w:pPr>
      <w:r>
        <w:rPr>
          <w:rFonts w:hint="cs"/>
          <w:sz w:val="26"/>
          <w:szCs w:val="26"/>
          <w:rtl/>
        </w:rPr>
        <w:t>(3)</w:t>
      </w:r>
      <w:r>
        <w:rPr>
          <w:rFonts w:hint="cs"/>
          <w:sz w:val="26"/>
          <w:szCs w:val="26"/>
          <w:rtl/>
        </w:rPr>
        <w:tab/>
      </w:r>
      <w:r w:rsidR="00A6109E" w:rsidRPr="00FF7BFB">
        <w:rPr>
          <w:sz w:val="26"/>
          <w:szCs w:val="26"/>
          <w:rtl/>
        </w:rPr>
        <w:t xml:space="preserve">أن </w:t>
      </w:r>
      <w:r>
        <w:rPr>
          <w:rFonts w:hint="cs"/>
          <w:sz w:val="26"/>
          <w:szCs w:val="26"/>
          <w:rtl/>
        </w:rPr>
        <w:t>42</w:t>
      </w:r>
      <w:r w:rsidR="00A6109E" w:rsidRPr="00FF7BFB">
        <w:rPr>
          <w:sz w:val="26"/>
          <w:szCs w:val="26"/>
          <w:rtl/>
        </w:rPr>
        <w:t xml:space="preserve"> </w:t>
      </w:r>
      <w:r w:rsidR="0034610F">
        <w:rPr>
          <w:rFonts w:hint="cs"/>
          <w:sz w:val="26"/>
          <w:szCs w:val="26"/>
          <w:rtl/>
        </w:rPr>
        <w:t xml:space="preserve">نشاطا </w:t>
      </w:r>
      <w:r w:rsidR="00A6109E" w:rsidRPr="00FF7BFB">
        <w:rPr>
          <w:sz w:val="26"/>
          <w:szCs w:val="26"/>
          <w:rtl/>
        </w:rPr>
        <w:t xml:space="preserve">من أصل </w:t>
      </w:r>
      <w:r>
        <w:rPr>
          <w:rFonts w:hint="cs"/>
          <w:sz w:val="26"/>
          <w:szCs w:val="26"/>
          <w:rtl/>
        </w:rPr>
        <w:t>89</w:t>
      </w:r>
      <w:r w:rsidR="00A6109E">
        <w:rPr>
          <w:sz w:val="26"/>
          <w:szCs w:val="26"/>
          <w:rtl/>
        </w:rPr>
        <w:t xml:space="preserve"> نشاطا مرتبطا</w:t>
      </w:r>
      <w:r w:rsidR="00A6109E" w:rsidRPr="00FF7BFB">
        <w:rPr>
          <w:sz w:val="26"/>
          <w:szCs w:val="26"/>
          <w:rtl/>
        </w:rPr>
        <w:t xml:space="preserve"> بشرائح خطط إدارة إزالة المواد </w:t>
      </w:r>
      <w:r w:rsidR="00A6109E" w:rsidRPr="00FF7BFB">
        <w:rPr>
          <w:rFonts w:hint="cs"/>
          <w:sz w:val="26"/>
          <w:szCs w:val="26"/>
          <w:rtl/>
        </w:rPr>
        <w:t xml:space="preserve">الهيدروكلوروفلوروكربونية </w:t>
      </w:r>
      <w:r w:rsidR="00A6109E">
        <w:rPr>
          <w:rFonts w:hint="cs"/>
          <w:sz w:val="26"/>
          <w:szCs w:val="26"/>
          <w:rtl/>
        </w:rPr>
        <w:t>(</w:t>
      </w:r>
      <w:r>
        <w:rPr>
          <w:rFonts w:hint="cs"/>
          <w:sz w:val="26"/>
          <w:szCs w:val="26"/>
          <w:rtl/>
        </w:rPr>
        <w:t>29</w:t>
      </w:r>
      <w:r w:rsidR="00A6109E">
        <w:rPr>
          <w:rFonts w:hint="cs"/>
          <w:sz w:val="26"/>
          <w:szCs w:val="26"/>
          <w:rtl/>
        </w:rPr>
        <w:t xml:space="preserve"> بلدا من أصل </w:t>
      </w:r>
      <w:r>
        <w:rPr>
          <w:rFonts w:hint="cs"/>
          <w:sz w:val="26"/>
          <w:szCs w:val="26"/>
          <w:rtl/>
        </w:rPr>
        <w:t>66</w:t>
      </w:r>
      <w:r w:rsidR="00A6109E">
        <w:rPr>
          <w:rFonts w:hint="cs"/>
          <w:sz w:val="26"/>
          <w:szCs w:val="26"/>
          <w:rtl/>
        </w:rPr>
        <w:t xml:space="preserve"> بلدا) المستحق تقديمه</w:t>
      </w:r>
      <w:r w:rsidR="00A6109E" w:rsidRPr="00FF7BFB">
        <w:rPr>
          <w:sz w:val="26"/>
          <w:szCs w:val="26"/>
          <w:rtl/>
        </w:rPr>
        <w:t xml:space="preserve"> إلى الاجتماع ال</w:t>
      </w:r>
      <w:r>
        <w:rPr>
          <w:rFonts w:hint="cs"/>
          <w:sz w:val="26"/>
          <w:szCs w:val="26"/>
          <w:rtl/>
        </w:rPr>
        <w:t>سادس</w:t>
      </w:r>
      <w:r w:rsidR="00A6109E">
        <w:rPr>
          <w:rFonts w:hint="cs"/>
          <w:sz w:val="26"/>
          <w:szCs w:val="26"/>
          <w:rtl/>
        </w:rPr>
        <w:t xml:space="preserve"> </w:t>
      </w:r>
      <w:r w:rsidR="00A6109E">
        <w:rPr>
          <w:sz w:val="26"/>
          <w:szCs w:val="26"/>
          <w:rtl/>
        </w:rPr>
        <w:t>والثمانين قد قدم في موعده</w:t>
      </w:r>
      <w:r w:rsidR="00A6109E">
        <w:rPr>
          <w:rFonts w:hint="cs"/>
          <w:sz w:val="26"/>
          <w:szCs w:val="26"/>
          <w:rtl/>
        </w:rPr>
        <w:t>؛</w:t>
      </w:r>
    </w:p>
    <w:p w14:paraId="4632D707" w14:textId="77777777" w:rsidR="00A6109E" w:rsidRPr="00FF7BFB" w:rsidRDefault="0057255A" w:rsidP="000F7613">
      <w:pPr>
        <w:pStyle w:val="StyleHeader4Para4Left0Firstline0"/>
        <w:widowControl/>
        <w:numPr>
          <w:ilvl w:val="0"/>
          <w:numId w:val="0"/>
        </w:numPr>
        <w:tabs>
          <w:tab w:val="clear" w:pos="2880"/>
          <w:tab w:val="clear" w:pos="5760"/>
        </w:tabs>
        <w:bidi/>
        <w:ind w:left="2160" w:hanging="720"/>
        <w:rPr>
          <w:sz w:val="26"/>
          <w:szCs w:val="26"/>
        </w:rPr>
      </w:pPr>
      <w:r>
        <w:rPr>
          <w:rFonts w:hint="cs"/>
          <w:sz w:val="26"/>
          <w:szCs w:val="26"/>
          <w:rtl/>
        </w:rPr>
        <w:t>(4)</w:t>
      </w:r>
      <w:r>
        <w:rPr>
          <w:rFonts w:hint="cs"/>
          <w:sz w:val="26"/>
          <w:szCs w:val="26"/>
          <w:rtl/>
        </w:rPr>
        <w:tab/>
      </w:r>
      <w:r w:rsidR="00A6109E" w:rsidRPr="00FF7BFB">
        <w:rPr>
          <w:sz w:val="26"/>
          <w:szCs w:val="26"/>
          <w:rtl/>
        </w:rPr>
        <w:t xml:space="preserve">أن الوكالات الثنائية والمنفذة </w:t>
      </w:r>
      <w:r w:rsidR="00A6109E" w:rsidRPr="00FF7BFB">
        <w:rPr>
          <w:rFonts w:hint="cs"/>
          <w:sz w:val="26"/>
          <w:szCs w:val="26"/>
          <w:rtl/>
        </w:rPr>
        <w:t xml:space="preserve">المعنية </w:t>
      </w:r>
      <w:r>
        <w:rPr>
          <w:rFonts w:hint="cs"/>
          <w:sz w:val="26"/>
          <w:szCs w:val="26"/>
          <w:rtl/>
        </w:rPr>
        <w:t xml:space="preserve">قد </w:t>
      </w:r>
      <w:r w:rsidR="00A6109E" w:rsidRPr="00FF7BFB">
        <w:rPr>
          <w:sz w:val="26"/>
          <w:szCs w:val="26"/>
          <w:rtl/>
        </w:rPr>
        <w:t>أشارت إلى أن التأخ</w:t>
      </w:r>
      <w:r w:rsidR="00A6109E" w:rsidRPr="00FF7BFB">
        <w:rPr>
          <w:rFonts w:hint="cs"/>
          <w:sz w:val="26"/>
          <w:szCs w:val="26"/>
          <w:rtl/>
        </w:rPr>
        <w:t>ي</w:t>
      </w:r>
      <w:r w:rsidR="00A6109E" w:rsidRPr="00FF7BFB">
        <w:rPr>
          <w:sz w:val="26"/>
          <w:szCs w:val="26"/>
          <w:rtl/>
        </w:rPr>
        <w:t>ر</w:t>
      </w:r>
      <w:r w:rsidR="000F7613">
        <w:rPr>
          <w:rFonts w:hint="cs"/>
          <w:sz w:val="26"/>
          <w:szCs w:val="26"/>
          <w:rtl/>
        </w:rPr>
        <w:t>ات</w:t>
      </w:r>
      <w:r w:rsidR="00A6109E" w:rsidRPr="00FF7BFB">
        <w:rPr>
          <w:sz w:val="26"/>
          <w:szCs w:val="26"/>
          <w:rtl/>
        </w:rPr>
        <w:t xml:space="preserve"> في تقديم شرائح خطط إدارة إزالة المواد الهيدروكلوروفلوروكربونية </w:t>
      </w:r>
      <w:r w:rsidR="00A6109E" w:rsidRPr="00FF7BFB">
        <w:rPr>
          <w:rFonts w:hint="cs"/>
          <w:sz w:val="26"/>
          <w:szCs w:val="26"/>
          <w:rtl/>
        </w:rPr>
        <w:t>المستحق</w:t>
      </w:r>
      <w:r w:rsidR="00A6109E" w:rsidRPr="00FF7BFB">
        <w:rPr>
          <w:sz w:val="26"/>
          <w:szCs w:val="26"/>
          <w:rtl/>
        </w:rPr>
        <w:t xml:space="preserve"> تقديمه</w:t>
      </w:r>
      <w:r w:rsidR="00A6109E">
        <w:rPr>
          <w:rFonts w:hint="cs"/>
          <w:sz w:val="26"/>
          <w:szCs w:val="26"/>
          <w:rtl/>
        </w:rPr>
        <w:t>ا</w:t>
      </w:r>
      <w:r w:rsidR="00A6109E" w:rsidRPr="00FF7BFB">
        <w:rPr>
          <w:sz w:val="26"/>
          <w:szCs w:val="26"/>
          <w:rtl/>
        </w:rPr>
        <w:t xml:space="preserve"> </w:t>
      </w:r>
      <w:r w:rsidR="00A6109E">
        <w:rPr>
          <w:rFonts w:hint="cs"/>
          <w:sz w:val="26"/>
          <w:szCs w:val="26"/>
          <w:rtl/>
        </w:rPr>
        <w:t>في ال</w:t>
      </w:r>
      <w:r w:rsidR="00A6109E" w:rsidRPr="00FF7BFB">
        <w:rPr>
          <w:sz w:val="26"/>
          <w:szCs w:val="26"/>
          <w:rtl/>
        </w:rPr>
        <w:t xml:space="preserve">اجتماع </w:t>
      </w:r>
      <w:r w:rsidR="00A6109E">
        <w:rPr>
          <w:rFonts w:hint="cs"/>
          <w:sz w:val="26"/>
          <w:szCs w:val="26"/>
          <w:rtl/>
        </w:rPr>
        <w:t xml:space="preserve">الثاني من </w:t>
      </w:r>
      <w:r w:rsidR="00A6109E" w:rsidRPr="00FF7BFB">
        <w:rPr>
          <w:sz w:val="26"/>
          <w:szCs w:val="26"/>
          <w:rtl/>
        </w:rPr>
        <w:t xml:space="preserve">عام </w:t>
      </w:r>
      <w:r>
        <w:rPr>
          <w:rFonts w:hint="cs"/>
          <w:sz w:val="26"/>
          <w:szCs w:val="26"/>
          <w:rtl/>
        </w:rPr>
        <w:t>2020</w:t>
      </w:r>
      <w:r w:rsidR="00A6109E" w:rsidRPr="00FF7BFB">
        <w:rPr>
          <w:rFonts w:hint="cs"/>
          <w:sz w:val="26"/>
          <w:szCs w:val="26"/>
          <w:rtl/>
        </w:rPr>
        <w:t xml:space="preserve"> </w:t>
      </w:r>
      <w:r w:rsidR="00A6109E">
        <w:rPr>
          <w:rFonts w:hint="cs"/>
          <w:sz w:val="26"/>
          <w:szCs w:val="26"/>
          <w:rtl/>
        </w:rPr>
        <w:t xml:space="preserve">لن </w:t>
      </w:r>
      <w:r w:rsidR="000F7613">
        <w:rPr>
          <w:rFonts w:hint="cs"/>
          <w:sz w:val="26"/>
          <w:szCs w:val="26"/>
          <w:rtl/>
        </w:rPr>
        <w:t>ت</w:t>
      </w:r>
      <w:r w:rsidR="00A6109E">
        <w:rPr>
          <w:rFonts w:hint="cs"/>
          <w:sz w:val="26"/>
          <w:szCs w:val="26"/>
          <w:rtl/>
        </w:rPr>
        <w:t>ؤثر</w:t>
      </w:r>
      <w:r>
        <w:rPr>
          <w:rFonts w:hint="cs"/>
          <w:sz w:val="26"/>
          <w:szCs w:val="26"/>
          <w:rtl/>
        </w:rPr>
        <w:t>، أو</w:t>
      </w:r>
      <w:r w:rsidR="00CA34CC">
        <w:rPr>
          <w:rFonts w:hint="cs"/>
          <w:sz w:val="26"/>
          <w:szCs w:val="26"/>
          <w:rtl/>
        </w:rPr>
        <w:t xml:space="preserve"> </w:t>
      </w:r>
      <w:r>
        <w:rPr>
          <w:rFonts w:hint="cs"/>
          <w:sz w:val="26"/>
          <w:szCs w:val="26"/>
          <w:rtl/>
        </w:rPr>
        <w:t xml:space="preserve">من غير المحتمل أن </w:t>
      </w:r>
      <w:r w:rsidR="000F7613">
        <w:rPr>
          <w:rFonts w:hint="cs"/>
          <w:sz w:val="26"/>
          <w:szCs w:val="26"/>
          <w:rtl/>
        </w:rPr>
        <w:t>ت</w:t>
      </w:r>
      <w:r>
        <w:rPr>
          <w:rFonts w:hint="cs"/>
          <w:sz w:val="26"/>
          <w:szCs w:val="26"/>
          <w:rtl/>
        </w:rPr>
        <w:t>ؤثر،</w:t>
      </w:r>
      <w:r w:rsidR="00A6109E">
        <w:rPr>
          <w:rFonts w:hint="cs"/>
          <w:sz w:val="26"/>
          <w:szCs w:val="26"/>
          <w:rtl/>
        </w:rPr>
        <w:t xml:space="preserve"> على ا</w:t>
      </w:r>
      <w:r>
        <w:rPr>
          <w:rFonts w:hint="cs"/>
          <w:sz w:val="26"/>
          <w:szCs w:val="26"/>
          <w:rtl/>
        </w:rPr>
        <w:t>لا</w:t>
      </w:r>
      <w:r w:rsidR="00A6109E">
        <w:rPr>
          <w:rFonts w:hint="cs"/>
          <w:sz w:val="26"/>
          <w:szCs w:val="26"/>
          <w:rtl/>
        </w:rPr>
        <w:t xml:space="preserve">متثال </w:t>
      </w:r>
      <w:r>
        <w:rPr>
          <w:rFonts w:hint="cs"/>
          <w:sz w:val="26"/>
          <w:szCs w:val="26"/>
          <w:rtl/>
        </w:rPr>
        <w:t>ل</w:t>
      </w:r>
      <w:r w:rsidR="00A6109E">
        <w:rPr>
          <w:rFonts w:hint="cs"/>
          <w:sz w:val="26"/>
          <w:szCs w:val="26"/>
          <w:rtl/>
        </w:rPr>
        <w:t>بروتوكول مونتريال</w:t>
      </w:r>
      <w:r>
        <w:rPr>
          <w:rFonts w:hint="cs"/>
          <w:sz w:val="26"/>
          <w:szCs w:val="26"/>
          <w:rtl/>
        </w:rPr>
        <w:t>،</w:t>
      </w:r>
      <w:r w:rsidR="00A6109E">
        <w:rPr>
          <w:rFonts w:hint="cs"/>
          <w:sz w:val="26"/>
          <w:szCs w:val="26"/>
          <w:rtl/>
        </w:rPr>
        <w:t xml:space="preserve"> </w:t>
      </w:r>
      <w:r w:rsidR="00A6109E" w:rsidRPr="00FF7BFB">
        <w:rPr>
          <w:sz w:val="26"/>
          <w:szCs w:val="26"/>
          <w:rtl/>
        </w:rPr>
        <w:t>وأن</w:t>
      </w:r>
      <w:r w:rsidR="00A6109E">
        <w:rPr>
          <w:rFonts w:hint="cs"/>
          <w:sz w:val="26"/>
          <w:szCs w:val="26"/>
          <w:rtl/>
        </w:rPr>
        <w:t>ّ</w:t>
      </w:r>
      <w:r w:rsidR="00A6109E" w:rsidRPr="00FF7BFB">
        <w:rPr>
          <w:sz w:val="26"/>
          <w:szCs w:val="26"/>
          <w:rtl/>
        </w:rPr>
        <w:t xml:space="preserve">ه </w:t>
      </w:r>
      <w:r w:rsidR="00A6109E">
        <w:rPr>
          <w:rFonts w:hint="cs"/>
          <w:sz w:val="26"/>
          <w:szCs w:val="26"/>
          <w:rtl/>
        </w:rPr>
        <w:t xml:space="preserve">ما من أمر </w:t>
      </w:r>
      <w:r w:rsidR="00A6109E" w:rsidRPr="00FF7BFB">
        <w:rPr>
          <w:sz w:val="26"/>
          <w:szCs w:val="26"/>
          <w:rtl/>
        </w:rPr>
        <w:t>يشير إلى أن</w:t>
      </w:r>
      <w:r w:rsidR="00A6109E">
        <w:rPr>
          <w:rFonts w:hint="cs"/>
          <w:sz w:val="26"/>
          <w:szCs w:val="26"/>
          <w:rtl/>
        </w:rPr>
        <w:t>ّ</w:t>
      </w:r>
      <w:r w:rsidR="00A6109E" w:rsidRPr="00FF7BFB">
        <w:rPr>
          <w:sz w:val="26"/>
          <w:szCs w:val="26"/>
          <w:rtl/>
        </w:rPr>
        <w:t xml:space="preserve"> أي</w:t>
      </w:r>
      <w:r w:rsidR="00A6109E">
        <w:rPr>
          <w:rFonts w:hint="cs"/>
          <w:sz w:val="26"/>
          <w:szCs w:val="26"/>
          <w:rtl/>
        </w:rPr>
        <w:t>ّ</w:t>
      </w:r>
      <w:r w:rsidR="00A6109E" w:rsidRPr="00FF7BFB">
        <w:rPr>
          <w:sz w:val="26"/>
          <w:szCs w:val="26"/>
          <w:rtl/>
        </w:rPr>
        <w:t xml:space="preserve"> بلد من البلدان المعنية </w:t>
      </w:r>
      <w:r>
        <w:rPr>
          <w:rFonts w:hint="cs"/>
          <w:sz w:val="26"/>
          <w:szCs w:val="26"/>
          <w:rtl/>
        </w:rPr>
        <w:t>كان في حالة عدم امتثال</w:t>
      </w:r>
      <w:r w:rsidR="00A6109E" w:rsidRPr="00FF7BFB">
        <w:rPr>
          <w:sz w:val="26"/>
          <w:szCs w:val="26"/>
          <w:rtl/>
        </w:rPr>
        <w:t xml:space="preserve"> لتدابير الرقابة </w:t>
      </w:r>
      <w:r>
        <w:rPr>
          <w:rFonts w:hint="cs"/>
          <w:sz w:val="26"/>
          <w:szCs w:val="26"/>
          <w:rtl/>
        </w:rPr>
        <w:t xml:space="preserve">في </w:t>
      </w:r>
      <w:r>
        <w:rPr>
          <w:sz w:val="26"/>
          <w:szCs w:val="26"/>
          <w:rtl/>
        </w:rPr>
        <w:t>بروتوكول مونتريال؛</w:t>
      </w:r>
    </w:p>
    <w:p w14:paraId="276FFA6A" w14:textId="77777777" w:rsidR="00A6109E" w:rsidRDefault="000F7613" w:rsidP="00101DE2">
      <w:pPr>
        <w:pStyle w:val="StyleHeader4Para4Left0Firstline0"/>
        <w:widowControl/>
        <w:numPr>
          <w:ilvl w:val="1"/>
          <w:numId w:val="23"/>
        </w:numPr>
        <w:tabs>
          <w:tab w:val="clear" w:pos="2880"/>
          <w:tab w:val="clear" w:pos="5760"/>
        </w:tabs>
        <w:bidi/>
        <w:ind w:left="1440" w:hanging="716"/>
        <w:rPr>
          <w:sz w:val="26"/>
          <w:szCs w:val="26"/>
        </w:rPr>
      </w:pPr>
      <w:r>
        <w:rPr>
          <w:rFonts w:hint="cs"/>
          <w:sz w:val="26"/>
          <w:szCs w:val="26"/>
          <w:rtl/>
        </w:rPr>
        <w:t>مطالبة</w:t>
      </w:r>
      <w:r w:rsidR="00A6109E">
        <w:rPr>
          <w:rFonts w:hint="cs"/>
          <w:sz w:val="26"/>
          <w:szCs w:val="26"/>
          <w:rtl/>
        </w:rPr>
        <w:t xml:space="preserve"> </w:t>
      </w:r>
      <w:r w:rsidR="00A6109E" w:rsidRPr="00FF7BFB">
        <w:rPr>
          <w:sz w:val="26"/>
          <w:szCs w:val="26"/>
          <w:rtl/>
        </w:rPr>
        <w:t xml:space="preserve">الأمانة </w:t>
      </w:r>
      <w:r w:rsidR="00A6109E">
        <w:rPr>
          <w:rFonts w:hint="cs"/>
          <w:sz w:val="26"/>
          <w:szCs w:val="26"/>
          <w:rtl/>
        </w:rPr>
        <w:t xml:space="preserve">أن ترسل </w:t>
      </w:r>
      <w:r w:rsidR="00A6109E" w:rsidRPr="00FF7BFB">
        <w:rPr>
          <w:rFonts w:hint="cs"/>
          <w:sz w:val="26"/>
          <w:szCs w:val="26"/>
          <w:rtl/>
        </w:rPr>
        <w:t>خطابات</w:t>
      </w:r>
      <w:r w:rsidR="00A6109E" w:rsidRPr="00FF7BFB">
        <w:rPr>
          <w:sz w:val="26"/>
          <w:szCs w:val="26"/>
          <w:rtl/>
        </w:rPr>
        <w:t xml:space="preserve"> إلى ال</w:t>
      </w:r>
      <w:r w:rsidR="0057255A">
        <w:rPr>
          <w:rFonts w:hint="cs"/>
          <w:sz w:val="26"/>
          <w:szCs w:val="26"/>
          <w:rtl/>
        </w:rPr>
        <w:t>حكومات</w:t>
      </w:r>
      <w:r w:rsidR="00A6109E">
        <w:rPr>
          <w:rFonts w:hint="cs"/>
          <w:sz w:val="26"/>
          <w:szCs w:val="26"/>
          <w:rtl/>
        </w:rPr>
        <w:t xml:space="preserve"> </w:t>
      </w:r>
      <w:r w:rsidR="00A6109E" w:rsidRPr="00FF7BFB">
        <w:rPr>
          <w:rFonts w:hint="cs"/>
          <w:sz w:val="26"/>
          <w:szCs w:val="26"/>
          <w:rtl/>
        </w:rPr>
        <w:t>المعنية</w:t>
      </w:r>
      <w:r w:rsidR="00A6109E" w:rsidRPr="00FF7BFB">
        <w:rPr>
          <w:sz w:val="26"/>
          <w:szCs w:val="26"/>
          <w:rtl/>
        </w:rPr>
        <w:t xml:space="preserve"> </w:t>
      </w:r>
      <w:r w:rsidR="00A6109E" w:rsidRPr="00FF7BFB">
        <w:rPr>
          <w:rFonts w:hint="cs"/>
          <w:sz w:val="26"/>
          <w:szCs w:val="26"/>
          <w:rtl/>
        </w:rPr>
        <w:t>ب</w:t>
      </w:r>
      <w:r w:rsidR="006E4A08">
        <w:rPr>
          <w:rFonts w:hint="cs"/>
          <w:sz w:val="26"/>
          <w:szCs w:val="26"/>
          <w:rtl/>
        </w:rPr>
        <w:t>خصوص</w:t>
      </w:r>
      <w:r w:rsidR="00A6109E">
        <w:rPr>
          <w:rFonts w:hint="cs"/>
          <w:sz w:val="26"/>
          <w:szCs w:val="26"/>
          <w:rtl/>
        </w:rPr>
        <w:t xml:space="preserve"> ال</w:t>
      </w:r>
      <w:r w:rsidR="006E4A08">
        <w:rPr>
          <w:rFonts w:hint="cs"/>
          <w:sz w:val="26"/>
          <w:szCs w:val="26"/>
          <w:rtl/>
        </w:rPr>
        <w:t>مقر</w:t>
      </w:r>
      <w:r w:rsidR="00A6109E" w:rsidRPr="00FF7BFB">
        <w:rPr>
          <w:rFonts w:hint="cs"/>
          <w:sz w:val="26"/>
          <w:szCs w:val="26"/>
          <w:rtl/>
        </w:rPr>
        <w:t>رات</w:t>
      </w:r>
      <w:r w:rsidR="00A6109E" w:rsidRPr="00FF7BFB">
        <w:rPr>
          <w:sz w:val="26"/>
          <w:szCs w:val="26"/>
          <w:rtl/>
        </w:rPr>
        <w:t xml:space="preserve"> المتعلقة بالتأخ</w:t>
      </w:r>
      <w:r w:rsidR="00A6109E" w:rsidRPr="00FF7BFB">
        <w:rPr>
          <w:rFonts w:hint="cs"/>
          <w:sz w:val="26"/>
          <w:szCs w:val="26"/>
          <w:rtl/>
        </w:rPr>
        <w:t>ي</w:t>
      </w:r>
      <w:r w:rsidR="00A6109E" w:rsidRPr="00FF7BFB">
        <w:rPr>
          <w:sz w:val="26"/>
          <w:szCs w:val="26"/>
          <w:rtl/>
        </w:rPr>
        <w:t>ر</w:t>
      </w:r>
      <w:r w:rsidR="006E4A08">
        <w:rPr>
          <w:rFonts w:hint="cs"/>
          <w:sz w:val="26"/>
          <w:szCs w:val="26"/>
          <w:rtl/>
        </w:rPr>
        <w:t>ات</w:t>
      </w:r>
      <w:r w:rsidR="00A6109E" w:rsidRPr="00FF7BFB">
        <w:rPr>
          <w:sz w:val="26"/>
          <w:szCs w:val="26"/>
          <w:rtl/>
        </w:rPr>
        <w:t xml:space="preserve"> في تقديم الشرائح </w:t>
      </w:r>
      <w:r w:rsidR="00A6109E" w:rsidRPr="00FF7BFB">
        <w:rPr>
          <w:rFonts w:hint="cs"/>
          <w:sz w:val="26"/>
          <w:szCs w:val="26"/>
          <w:rtl/>
        </w:rPr>
        <w:t>المذكورة</w:t>
      </w:r>
      <w:r w:rsidR="00A6109E" w:rsidRPr="00FF7BFB">
        <w:rPr>
          <w:sz w:val="26"/>
          <w:szCs w:val="26"/>
          <w:rtl/>
        </w:rPr>
        <w:t xml:space="preserve"> في المرفق الأول </w:t>
      </w:r>
      <w:r w:rsidR="00A6109E" w:rsidRPr="00FF7BFB">
        <w:rPr>
          <w:rFonts w:hint="cs"/>
          <w:sz w:val="26"/>
          <w:szCs w:val="26"/>
          <w:rtl/>
        </w:rPr>
        <w:t>ب</w:t>
      </w:r>
      <w:r w:rsidR="00A6109E">
        <w:rPr>
          <w:sz w:val="26"/>
          <w:szCs w:val="26"/>
          <w:rtl/>
        </w:rPr>
        <w:t>هذا التقرير</w:t>
      </w:r>
      <w:r w:rsidR="006E4A08">
        <w:rPr>
          <w:rFonts w:hint="cs"/>
          <w:sz w:val="26"/>
          <w:szCs w:val="26"/>
          <w:rtl/>
        </w:rPr>
        <w:t>.</w:t>
      </w:r>
    </w:p>
    <w:p w14:paraId="0DE68A4E" w14:textId="77777777" w:rsidR="00724C8E" w:rsidRPr="0057255A" w:rsidRDefault="00724C8E" w:rsidP="00101DE2">
      <w:pPr>
        <w:pStyle w:val="StyleHeader4Para4Left0Firstline0"/>
        <w:widowControl/>
        <w:numPr>
          <w:ilvl w:val="0"/>
          <w:numId w:val="0"/>
        </w:numPr>
        <w:bidi/>
        <w:rPr>
          <w:rFonts w:cs="Arabic Transparent"/>
          <w:sz w:val="28"/>
          <w:szCs w:val="28"/>
          <w:lang w:val="en-US"/>
        </w:rPr>
      </w:pPr>
    </w:p>
    <w:p w14:paraId="605484FC" w14:textId="77777777" w:rsidR="007E5D09" w:rsidRDefault="007E5D09">
      <w:pPr>
        <w:pStyle w:val="Heading3"/>
        <w:numPr>
          <w:ilvl w:val="0"/>
          <w:numId w:val="0"/>
        </w:numPr>
        <w:ind w:left="1361"/>
        <w:sectPr w:rsidR="007E5D09">
          <w:headerReference w:type="even" r:id="rId10"/>
          <w:headerReference w:type="default" r:id="rId11"/>
          <w:footerReference w:type="even" r:id="rId12"/>
          <w:footerReference w:type="default" r:id="rId13"/>
          <w:headerReference w:type="first" r:id="rId14"/>
          <w:footerReference w:type="first" r:id="rId15"/>
          <w:pgSz w:w="12240" w:h="15840" w:code="1"/>
          <w:pgMar w:top="850" w:right="1440" w:bottom="1440" w:left="1440" w:header="720" w:footer="706" w:gutter="0"/>
          <w:cols w:space="720"/>
          <w:titlePg/>
        </w:sectPr>
      </w:pPr>
    </w:p>
    <w:p w14:paraId="257EAFA9" w14:textId="77777777" w:rsidR="007E5D09" w:rsidRPr="000B5225" w:rsidRDefault="00E1360E" w:rsidP="000B5225">
      <w:pPr>
        <w:tabs>
          <w:tab w:val="left" w:pos="4095"/>
          <w:tab w:val="center" w:pos="4680"/>
        </w:tabs>
        <w:bidi/>
        <w:spacing w:after="240"/>
        <w:jc w:val="center"/>
        <w:rPr>
          <w:b/>
          <w:bCs/>
          <w:sz w:val="26"/>
          <w:szCs w:val="26"/>
          <w:lang w:val="en-CA" w:bidi="ar-EG"/>
        </w:rPr>
      </w:pPr>
      <w:r w:rsidRPr="000B5225">
        <w:rPr>
          <w:b/>
          <w:bCs/>
          <w:sz w:val="26"/>
          <w:szCs w:val="26"/>
          <w:rtl/>
        </w:rPr>
        <w:lastRenderedPageBreak/>
        <w:t>المرفق</w:t>
      </w:r>
      <w:r w:rsidRPr="000B5225">
        <w:rPr>
          <w:b/>
          <w:bCs/>
          <w:sz w:val="26"/>
          <w:szCs w:val="26"/>
          <w:rtl/>
          <w:lang w:bidi="ar-EG"/>
        </w:rPr>
        <w:t xml:space="preserve"> الأول</w:t>
      </w:r>
    </w:p>
    <w:p w14:paraId="0825A065" w14:textId="77777777" w:rsidR="00C87CB2" w:rsidRPr="000B5225" w:rsidRDefault="00C87CB2" w:rsidP="000B5225">
      <w:pPr>
        <w:tabs>
          <w:tab w:val="left" w:pos="1384"/>
          <w:tab w:val="left" w:pos="2185"/>
          <w:tab w:val="left" w:pos="2742"/>
          <w:tab w:val="left" w:pos="3829"/>
          <w:tab w:val="left" w:pos="6671"/>
          <w:tab w:val="left" w:pos="7624"/>
          <w:tab w:val="left" w:pos="8384"/>
        </w:tabs>
        <w:bidi/>
        <w:ind w:left="1440" w:hanging="1440"/>
        <w:jc w:val="center"/>
        <w:rPr>
          <w:b/>
          <w:bCs/>
          <w:color w:val="000000"/>
          <w:sz w:val="28"/>
          <w:szCs w:val="28"/>
          <w:lang w:val="en-CA"/>
        </w:rPr>
      </w:pPr>
      <w:r w:rsidRPr="000B5225">
        <w:rPr>
          <w:b/>
          <w:bCs/>
          <w:color w:val="000000"/>
          <w:sz w:val="28"/>
          <w:szCs w:val="28"/>
          <w:rtl/>
          <w:lang w:val="en-CA"/>
        </w:rPr>
        <w:t xml:space="preserve">الشرائح غير المقدمة إلى الاجتماع </w:t>
      </w:r>
      <w:r w:rsidR="003B02A1" w:rsidRPr="000B5225">
        <w:rPr>
          <w:b/>
          <w:bCs/>
          <w:color w:val="000000"/>
          <w:sz w:val="28"/>
          <w:szCs w:val="28"/>
          <w:rtl/>
          <w:lang w:val="en-CA"/>
        </w:rPr>
        <w:t>ال</w:t>
      </w:r>
      <w:r w:rsidR="000B5225">
        <w:rPr>
          <w:rFonts w:hint="cs"/>
          <w:b/>
          <w:bCs/>
          <w:color w:val="000000"/>
          <w:sz w:val="28"/>
          <w:szCs w:val="28"/>
          <w:rtl/>
          <w:lang w:val="en-CA"/>
        </w:rPr>
        <w:t>سادس</w:t>
      </w:r>
      <w:r w:rsidRPr="000B5225">
        <w:rPr>
          <w:b/>
          <w:bCs/>
          <w:color w:val="000000"/>
          <w:sz w:val="28"/>
          <w:szCs w:val="28"/>
          <w:rtl/>
          <w:lang w:val="en-CA"/>
        </w:rPr>
        <w:t xml:space="preserve"> والثمانين</w:t>
      </w:r>
    </w:p>
    <w:p w14:paraId="2686E66F" w14:textId="77777777" w:rsidR="00C87CB2" w:rsidRPr="000B5225" w:rsidRDefault="00C87CB2" w:rsidP="000B5225">
      <w:pPr>
        <w:bidi/>
        <w:rPr>
          <w:b/>
          <w:bCs/>
          <w:sz w:val="26"/>
          <w:szCs w:val="26"/>
          <w:rtl/>
          <w:lang w:val="en-CA" w:bidi="ar-EG"/>
        </w:rPr>
      </w:pPr>
    </w:p>
    <w:tbl>
      <w:tblPr>
        <w:bidiVisual/>
        <w:tblW w:w="13078" w:type="dxa"/>
        <w:jc w:val="center"/>
        <w:tblCellMar>
          <w:left w:w="70" w:type="dxa"/>
          <w:right w:w="70" w:type="dxa"/>
        </w:tblCellMar>
        <w:tblLook w:val="04A0" w:firstRow="1" w:lastRow="0" w:firstColumn="1" w:lastColumn="0" w:noHBand="0" w:noVBand="1"/>
      </w:tblPr>
      <w:tblGrid>
        <w:gridCol w:w="1182"/>
        <w:gridCol w:w="1089"/>
        <w:gridCol w:w="654"/>
        <w:gridCol w:w="995"/>
        <w:gridCol w:w="2507"/>
        <w:gridCol w:w="6651"/>
      </w:tblGrid>
      <w:tr w:rsidR="00C87CB2" w:rsidRPr="000B5225" w14:paraId="56613BCB" w14:textId="77777777" w:rsidTr="00D77095">
        <w:trPr>
          <w:trHeight w:val="1080"/>
          <w:tblHeader/>
          <w:jc w:val="center"/>
        </w:trPr>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2FC74" w14:textId="77777777" w:rsidR="00C87CB2" w:rsidRPr="000B5225" w:rsidRDefault="00C87CB2" w:rsidP="00EF44DB">
            <w:pPr>
              <w:bidi/>
              <w:jc w:val="center"/>
              <w:rPr>
                <w:b/>
                <w:bCs/>
                <w:color w:val="000000"/>
                <w:sz w:val="19"/>
                <w:szCs w:val="19"/>
                <w:lang w:val="fr-CA" w:eastAsia="fr-CA" w:bidi="ar-SA"/>
              </w:rPr>
            </w:pPr>
            <w:r w:rsidRPr="000B5225">
              <w:rPr>
                <w:b/>
                <w:bCs/>
                <w:color w:val="000000"/>
                <w:sz w:val="19"/>
                <w:szCs w:val="19"/>
                <w:rtl/>
                <w:lang w:val="en-CA" w:eastAsia="en-CA" w:bidi="ar-SA"/>
              </w:rPr>
              <w:t>البلد</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BB699" w14:textId="77777777" w:rsidR="00C87CB2" w:rsidRPr="000B5225" w:rsidRDefault="00C87CB2" w:rsidP="00EF44DB">
            <w:pPr>
              <w:bidi/>
              <w:jc w:val="center"/>
              <w:rPr>
                <w:b/>
                <w:bCs/>
                <w:color w:val="000000"/>
                <w:sz w:val="19"/>
                <w:szCs w:val="19"/>
                <w:rtl/>
                <w:lang w:val="fr-CA" w:eastAsia="fr-CA" w:bidi="ar-SA"/>
              </w:rPr>
            </w:pPr>
            <w:r w:rsidRPr="000B5225">
              <w:rPr>
                <w:b/>
                <w:bCs/>
                <w:color w:val="000000"/>
                <w:sz w:val="19"/>
                <w:szCs w:val="19"/>
                <w:rtl/>
                <w:lang w:val="en-CA" w:eastAsia="en-CA" w:bidi="ar-SA"/>
              </w:rPr>
              <w:t>الوكالة</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8D7DC" w14:textId="77777777" w:rsidR="00C87CB2" w:rsidRPr="000B5225" w:rsidRDefault="00C87CB2" w:rsidP="00EF44DB">
            <w:pPr>
              <w:bidi/>
              <w:jc w:val="center"/>
              <w:rPr>
                <w:b/>
                <w:bCs/>
                <w:color w:val="000000"/>
                <w:sz w:val="19"/>
                <w:szCs w:val="19"/>
                <w:rtl/>
                <w:lang w:val="fr-CA" w:eastAsia="fr-CA" w:bidi="ar-SA"/>
              </w:rPr>
            </w:pPr>
            <w:r w:rsidRPr="000B5225">
              <w:rPr>
                <w:b/>
                <w:bCs/>
                <w:color w:val="000000"/>
                <w:sz w:val="19"/>
                <w:szCs w:val="19"/>
                <w:rtl/>
                <w:lang w:val="en-CA" w:eastAsia="en-CA" w:bidi="ar-SA"/>
              </w:rPr>
              <w:t>الشريحة</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DE950" w14:textId="77777777" w:rsidR="00C87CB2" w:rsidRPr="000B5225" w:rsidRDefault="00C87CB2" w:rsidP="00EF44DB">
            <w:pPr>
              <w:bidi/>
              <w:jc w:val="center"/>
              <w:rPr>
                <w:b/>
                <w:bCs/>
                <w:color w:val="000000"/>
                <w:sz w:val="19"/>
                <w:szCs w:val="19"/>
                <w:lang w:val="en-CA" w:eastAsia="en-CA" w:bidi="ar-SA"/>
              </w:rPr>
            </w:pPr>
            <w:r w:rsidRPr="000B5225">
              <w:rPr>
                <w:b/>
                <w:bCs/>
                <w:color w:val="000000"/>
                <w:sz w:val="19"/>
                <w:szCs w:val="19"/>
                <w:rtl/>
                <w:lang w:val="en-CA" w:eastAsia="en-CA" w:bidi="ar-SA"/>
              </w:rPr>
              <w:t>المبلغ</w:t>
            </w:r>
          </w:p>
          <w:p w14:paraId="7D6C8C75" w14:textId="77777777" w:rsidR="00C87CB2" w:rsidRPr="000B5225" w:rsidRDefault="00C87CB2" w:rsidP="00EF44DB">
            <w:pPr>
              <w:bidi/>
              <w:jc w:val="center"/>
              <w:rPr>
                <w:b/>
                <w:bCs/>
                <w:color w:val="000000"/>
                <w:sz w:val="19"/>
                <w:szCs w:val="19"/>
                <w:rtl/>
                <w:lang w:val="fr-CA" w:eastAsia="fr-CA" w:bidi="ar-SA"/>
              </w:rPr>
            </w:pPr>
            <w:r w:rsidRPr="000B5225">
              <w:rPr>
                <w:b/>
                <w:bCs/>
                <w:color w:val="000000"/>
                <w:sz w:val="19"/>
                <w:szCs w:val="19"/>
                <w:rtl/>
                <w:lang w:val="en-CA" w:eastAsia="en-CA" w:bidi="ar-SA"/>
              </w:rPr>
              <w:t>(مع تكاليف الدعم) (دولار أمريكي)</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6202" w14:textId="77777777" w:rsidR="00C87CB2" w:rsidRPr="000B5225" w:rsidRDefault="00C87CB2" w:rsidP="00EF44DB">
            <w:pPr>
              <w:bidi/>
              <w:jc w:val="center"/>
              <w:rPr>
                <w:b/>
                <w:bCs/>
                <w:color w:val="000000"/>
                <w:sz w:val="19"/>
                <w:szCs w:val="19"/>
                <w:rtl/>
                <w:lang w:val="fr-CA" w:eastAsia="fr-CA" w:bidi="ar-SA"/>
              </w:rPr>
            </w:pPr>
            <w:r w:rsidRPr="000B5225">
              <w:rPr>
                <w:b/>
                <w:bCs/>
                <w:color w:val="000000"/>
                <w:sz w:val="19"/>
                <w:szCs w:val="19"/>
                <w:rtl/>
                <w:lang w:val="en-CA" w:eastAsia="en-CA" w:bidi="ar-SA"/>
              </w:rPr>
              <w:t>أسباب التأخير/ السحب</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DCA29" w14:textId="77777777" w:rsidR="00C87CB2" w:rsidRPr="000B5225" w:rsidRDefault="00C87CB2" w:rsidP="00EF44DB">
            <w:pPr>
              <w:bidi/>
              <w:jc w:val="center"/>
              <w:rPr>
                <w:b/>
                <w:bCs/>
                <w:color w:val="000000"/>
                <w:sz w:val="19"/>
                <w:szCs w:val="19"/>
                <w:rtl/>
                <w:lang w:val="fr-CA" w:eastAsia="fr-CA" w:bidi="ar-SA"/>
              </w:rPr>
            </w:pPr>
            <w:r w:rsidRPr="000B5225">
              <w:rPr>
                <w:b/>
                <w:bCs/>
                <w:color w:val="000000"/>
                <w:sz w:val="19"/>
                <w:szCs w:val="19"/>
                <w:rtl/>
                <w:lang w:val="en-CA" w:eastAsia="fr-CA" w:bidi="ar-SA"/>
              </w:rPr>
              <w:t>التوصيات</w:t>
            </w:r>
          </w:p>
        </w:tc>
      </w:tr>
      <w:tr w:rsidR="00274906" w:rsidRPr="001D2C14" w14:paraId="655CB054" w14:textId="77777777" w:rsidTr="00D77095">
        <w:trPr>
          <w:trHeight w:val="1223"/>
          <w:jc w:val="center"/>
        </w:trPr>
        <w:tc>
          <w:tcPr>
            <w:tcW w:w="1182" w:type="dxa"/>
            <w:tcBorders>
              <w:top w:val="nil"/>
              <w:left w:val="single" w:sz="4" w:space="0" w:color="auto"/>
              <w:bottom w:val="single" w:sz="4" w:space="0" w:color="auto"/>
              <w:right w:val="single" w:sz="4" w:space="0" w:color="auto"/>
            </w:tcBorders>
            <w:shd w:val="clear" w:color="auto" w:fill="auto"/>
            <w:hideMark/>
          </w:tcPr>
          <w:p w14:paraId="6B3FBDB9" w14:textId="77777777" w:rsidR="00274906" w:rsidRDefault="00274906" w:rsidP="006E4A08">
            <w:pPr>
              <w:bidi/>
              <w:jc w:val="left"/>
              <w:rPr>
                <w:color w:val="000000"/>
                <w:sz w:val="19"/>
                <w:szCs w:val="19"/>
                <w:rtl/>
                <w:lang w:val="fr-CA" w:eastAsia="fr-CA" w:bidi="ar-SA"/>
              </w:rPr>
            </w:pPr>
            <w:r>
              <w:rPr>
                <w:rFonts w:hint="cs"/>
                <w:color w:val="000000"/>
                <w:sz w:val="19"/>
                <w:szCs w:val="19"/>
                <w:rtl/>
                <w:lang w:val="fr-CA" w:eastAsia="fr-CA" w:bidi="ar-SA"/>
              </w:rPr>
              <w:t>الجزائر</w:t>
            </w:r>
          </w:p>
          <w:p w14:paraId="075E6064" w14:textId="77777777" w:rsidR="00274906" w:rsidRPr="001D2C14" w:rsidRDefault="00274906" w:rsidP="00EF44DB">
            <w:pPr>
              <w:bidi/>
              <w:jc w:val="left"/>
              <w:rPr>
                <w:color w:val="000000"/>
                <w:sz w:val="19"/>
                <w:szCs w:val="19"/>
                <w:rtl/>
                <w:lang w:val="fr-CA" w:eastAsia="fr-CA" w:bidi="ar-SA"/>
              </w:rPr>
            </w:pPr>
            <w:r w:rsidRPr="001D2C14">
              <w:rPr>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4AA48B4F" w14:textId="77777777" w:rsidR="00274906" w:rsidRPr="006C07D7" w:rsidRDefault="00274906" w:rsidP="00EF44DB">
            <w:pPr>
              <w:bidi/>
              <w:jc w:val="left"/>
              <w:rPr>
                <w:color w:val="000000"/>
                <w:sz w:val="20"/>
                <w:rtl/>
                <w:lang w:val="fr-CA" w:eastAsia="fr-CA" w:bidi="ar-EG"/>
              </w:rPr>
            </w:pPr>
            <w:r w:rsidRPr="006C07D7">
              <w:rPr>
                <w:rFonts w:hint="cs"/>
                <w:color w:val="000000"/>
                <w:sz w:val="20"/>
                <w:rtl/>
                <w:lang w:val="fr-CA" w:eastAsia="fr-CA" w:bidi="ar-EG"/>
              </w:rPr>
              <w:t>اليونيدو</w:t>
            </w:r>
          </w:p>
        </w:tc>
        <w:tc>
          <w:tcPr>
            <w:tcW w:w="654" w:type="dxa"/>
            <w:tcBorders>
              <w:top w:val="nil"/>
              <w:left w:val="single" w:sz="4" w:space="0" w:color="auto"/>
              <w:bottom w:val="single" w:sz="4" w:space="0" w:color="auto"/>
              <w:right w:val="single" w:sz="4" w:space="0" w:color="auto"/>
            </w:tcBorders>
            <w:shd w:val="clear" w:color="auto" w:fill="auto"/>
            <w:hideMark/>
          </w:tcPr>
          <w:p w14:paraId="25812B45" w14:textId="77777777" w:rsidR="00274906" w:rsidRPr="00F91E4F" w:rsidRDefault="00274906" w:rsidP="00274906">
            <w:pPr>
              <w:ind w:left="-83"/>
              <w:jc w:val="center"/>
              <w:rPr>
                <w:sz w:val="19"/>
                <w:szCs w:val="19"/>
                <w:rtl/>
                <w:lang w:val="en-CA" w:eastAsia="en-CA" w:bidi="ar-EG"/>
              </w:rPr>
            </w:pPr>
            <w:r w:rsidRPr="00F91E4F">
              <w:rPr>
                <w:sz w:val="19"/>
                <w:szCs w:val="19"/>
                <w:lang w:val="en-CA" w:eastAsia="en-CA"/>
              </w:rPr>
              <w:t>2014 2017</w:t>
            </w:r>
            <w:r>
              <w:rPr>
                <w:sz w:val="19"/>
                <w:szCs w:val="19"/>
                <w:lang w:val="en-CA" w:eastAsia="en-CA"/>
              </w:rPr>
              <w:t xml:space="preserve"> </w:t>
            </w:r>
            <w:r>
              <w:rPr>
                <w:rFonts w:hint="cs"/>
                <w:sz w:val="19"/>
                <w:szCs w:val="19"/>
                <w:rtl/>
                <w:lang w:val="en-CA" w:eastAsia="en-CA" w:bidi="ar-EG"/>
              </w:rPr>
              <w:t>و</w:t>
            </w:r>
          </w:p>
        </w:tc>
        <w:tc>
          <w:tcPr>
            <w:tcW w:w="995" w:type="dxa"/>
            <w:tcBorders>
              <w:top w:val="nil"/>
              <w:left w:val="single" w:sz="4" w:space="0" w:color="auto"/>
              <w:bottom w:val="single" w:sz="4" w:space="0" w:color="auto"/>
              <w:right w:val="single" w:sz="4" w:space="0" w:color="auto"/>
            </w:tcBorders>
            <w:shd w:val="clear" w:color="auto" w:fill="auto"/>
            <w:hideMark/>
          </w:tcPr>
          <w:p w14:paraId="6765BA2D" w14:textId="77777777" w:rsidR="00274906" w:rsidRPr="00F91E4F" w:rsidRDefault="00274906" w:rsidP="0085239C">
            <w:pPr>
              <w:jc w:val="right"/>
              <w:rPr>
                <w:sz w:val="19"/>
                <w:szCs w:val="19"/>
                <w:lang w:val="en-CA" w:eastAsia="en-CA"/>
              </w:rPr>
            </w:pPr>
            <w:r w:rsidRPr="00F91E4F">
              <w:rPr>
                <w:sz w:val="19"/>
                <w:szCs w:val="19"/>
                <w:lang w:val="en-CA" w:eastAsia="en-CA"/>
              </w:rPr>
              <w:t>197,898</w:t>
            </w:r>
          </w:p>
        </w:tc>
        <w:tc>
          <w:tcPr>
            <w:tcW w:w="2507" w:type="dxa"/>
            <w:tcBorders>
              <w:top w:val="nil"/>
              <w:left w:val="single" w:sz="4" w:space="0" w:color="auto"/>
              <w:bottom w:val="single" w:sz="4" w:space="0" w:color="auto"/>
              <w:right w:val="single" w:sz="4" w:space="0" w:color="auto"/>
            </w:tcBorders>
            <w:shd w:val="clear" w:color="auto" w:fill="auto"/>
            <w:hideMark/>
          </w:tcPr>
          <w:p w14:paraId="44A42E75" w14:textId="77777777" w:rsidR="00274906" w:rsidRPr="006C07D7" w:rsidRDefault="00335FBB" w:rsidP="00EF44DB">
            <w:pPr>
              <w:bidi/>
              <w:jc w:val="left"/>
              <w:rPr>
                <w:color w:val="000000"/>
                <w:sz w:val="20"/>
                <w:lang w:val="fr-CA" w:eastAsia="fr-CA" w:bidi="ar-SA"/>
              </w:rPr>
            </w:pPr>
            <w:r w:rsidRPr="006C07D7">
              <w:rPr>
                <w:rFonts w:hint="cs"/>
                <w:color w:val="000000"/>
                <w:sz w:val="20"/>
                <w:rtl/>
                <w:lang w:val="fr-CA" w:eastAsia="fr-CA" w:bidi="ar-SA"/>
              </w:rPr>
              <w:t>عدم وجود تقرير التحقق/</w:t>
            </w:r>
            <w:r w:rsidR="00CD12F6" w:rsidRPr="006C07D7">
              <w:rPr>
                <w:rFonts w:hint="cs"/>
                <w:color w:val="000000"/>
                <w:sz w:val="20"/>
                <w:rtl/>
                <w:lang w:val="fr-CA" w:eastAsia="fr-CA" w:bidi="ar-SA"/>
              </w:rPr>
              <w:t xml:space="preserve"> </w:t>
            </w:r>
            <w:r w:rsidRPr="006C07D7">
              <w:rPr>
                <w:rFonts w:hint="cs"/>
                <w:color w:val="000000"/>
                <w:sz w:val="20"/>
                <w:rtl/>
                <w:lang w:val="fr-CA" w:eastAsia="fr-CA" w:bidi="ar-SA"/>
              </w:rPr>
              <w:t>مكون الاستثمار</w:t>
            </w:r>
          </w:p>
        </w:tc>
        <w:tc>
          <w:tcPr>
            <w:tcW w:w="6651" w:type="dxa"/>
            <w:tcBorders>
              <w:top w:val="nil"/>
              <w:left w:val="single" w:sz="4" w:space="0" w:color="auto"/>
              <w:bottom w:val="single" w:sz="4" w:space="0" w:color="auto"/>
              <w:right w:val="single" w:sz="4" w:space="0" w:color="auto"/>
            </w:tcBorders>
            <w:shd w:val="clear" w:color="auto" w:fill="auto"/>
            <w:hideMark/>
          </w:tcPr>
          <w:p w14:paraId="69971DBC" w14:textId="77777777" w:rsidR="00274906" w:rsidRPr="006C07D7" w:rsidRDefault="000B5225" w:rsidP="006F7379">
            <w:pPr>
              <w:bidi/>
              <w:rPr>
                <w:color w:val="000000"/>
                <w:sz w:val="20"/>
                <w:rtl/>
                <w:lang w:val="fr-CA" w:eastAsia="fr-CA" w:bidi="ar-SA"/>
              </w:rPr>
            </w:pPr>
            <w:r w:rsidRPr="006C07D7">
              <w:rPr>
                <w:rFonts w:hint="cs"/>
                <w:color w:val="000000"/>
                <w:sz w:val="20"/>
                <w:rtl/>
                <w:lang w:val="fr-CA" w:eastAsia="fr-CA" w:bidi="ar-SA"/>
              </w:rPr>
              <w:t xml:space="preserve">إذ تحيط علما بأن الشريحة الثالثة (2014) والشريحة الرابعة (2017) من المرحلة الأولى من خطة إدارة إزالة المواد الهيدروكلوروفلوروكربونية المقدمة إلى الاجتماع السادس والثمانين قد تم سحبهما، وإذ تحث حكومة الجزائر على العمل مع اليونيدو من أجل تعجيل تنفيذ الشريحة الثانية (2012) من المرحلة الأولى حتى يمكن تقديم الشريحتين الثالثة والرابعة (2014 و2017) إلى الاجتماع السابع والثمانين مع تقرير التحقق وخطة عمل منقحة </w:t>
            </w:r>
            <w:r w:rsidR="00274906" w:rsidRPr="006C07D7">
              <w:rPr>
                <w:rFonts w:hint="cs"/>
                <w:color w:val="000000"/>
                <w:sz w:val="20"/>
                <w:rtl/>
                <w:lang w:val="fr-CA" w:eastAsia="fr-CA" w:bidi="ar-SA"/>
              </w:rPr>
              <w:t>تراعي إعادة توزيع شريحة عام 2014 والشرائح ال</w:t>
            </w:r>
            <w:r w:rsidR="006F7379">
              <w:rPr>
                <w:rFonts w:hint="cs"/>
                <w:color w:val="000000"/>
                <w:sz w:val="20"/>
                <w:rtl/>
                <w:lang w:val="fr-CA" w:eastAsia="fr-CA" w:bidi="ar-SA"/>
              </w:rPr>
              <w:t>لاحق</w:t>
            </w:r>
            <w:r w:rsidR="00274906" w:rsidRPr="006C07D7">
              <w:rPr>
                <w:rFonts w:hint="cs"/>
                <w:color w:val="000000"/>
                <w:sz w:val="20"/>
                <w:rtl/>
                <w:lang w:val="fr-CA" w:eastAsia="fr-CA" w:bidi="ar-SA"/>
              </w:rPr>
              <w:t>ة.</w:t>
            </w:r>
          </w:p>
        </w:tc>
      </w:tr>
      <w:tr w:rsidR="00AA4E7E" w:rsidRPr="001D2C14" w14:paraId="27E0C8FF" w14:textId="77777777" w:rsidTr="006F7379">
        <w:trPr>
          <w:trHeight w:val="989"/>
          <w:jc w:val="center"/>
        </w:trPr>
        <w:tc>
          <w:tcPr>
            <w:tcW w:w="1182" w:type="dxa"/>
            <w:tcBorders>
              <w:top w:val="nil"/>
              <w:left w:val="single" w:sz="4" w:space="0" w:color="auto"/>
              <w:bottom w:val="single" w:sz="4" w:space="0" w:color="auto"/>
              <w:right w:val="single" w:sz="4" w:space="0" w:color="auto"/>
            </w:tcBorders>
            <w:shd w:val="clear" w:color="auto" w:fill="auto"/>
            <w:hideMark/>
          </w:tcPr>
          <w:p w14:paraId="2FE56A19" w14:textId="77777777" w:rsidR="00AA4E7E" w:rsidRPr="001D2C14" w:rsidRDefault="00AA4E7E" w:rsidP="00EF44DB">
            <w:pPr>
              <w:bidi/>
              <w:jc w:val="left"/>
              <w:rPr>
                <w:color w:val="000000"/>
                <w:sz w:val="19"/>
                <w:szCs w:val="19"/>
                <w:rtl/>
                <w:lang w:val="fr-CA" w:eastAsia="fr-CA" w:bidi="ar-SA"/>
              </w:rPr>
            </w:pPr>
            <w:r>
              <w:rPr>
                <w:rFonts w:hint="cs"/>
                <w:color w:val="000000"/>
                <w:sz w:val="19"/>
                <w:szCs w:val="19"/>
                <w:rtl/>
                <w:lang w:val="fr-CA" w:eastAsia="fr-CA" w:bidi="ar-SA"/>
              </w:rPr>
              <w:t>جزر البهاما (المرحلة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0F2403EC" w14:textId="77777777" w:rsidR="00AA4E7E" w:rsidRPr="006C07D7" w:rsidRDefault="00AA4E7E"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73B7291B" w14:textId="77777777" w:rsidR="00AA4E7E" w:rsidRPr="00F91E4F" w:rsidRDefault="00AA4E7E"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54B0EFBC" w14:textId="77777777" w:rsidR="00AA4E7E" w:rsidRPr="00F91E4F" w:rsidRDefault="00AA4E7E" w:rsidP="0085239C">
            <w:pPr>
              <w:jc w:val="right"/>
              <w:rPr>
                <w:sz w:val="19"/>
                <w:szCs w:val="19"/>
                <w:lang w:val="en-CA" w:eastAsia="en-CA"/>
              </w:rPr>
            </w:pPr>
            <w:r w:rsidRPr="00F91E4F">
              <w:rPr>
                <w:sz w:val="19"/>
                <w:szCs w:val="19"/>
                <w:lang w:val="en-CA" w:eastAsia="en-CA"/>
              </w:rPr>
              <w:t>35,001</w:t>
            </w:r>
          </w:p>
        </w:tc>
        <w:tc>
          <w:tcPr>
            <w:tcW w:w="2507" w:type="dxa"/>
            <w:tcBorders>
              <w:top w:val="nil"/>
              <w:left w:val="single" w:sz="4" w:space="0" w:color="auto"/>
              <w:bottom w:val="single" w:sz="4" w:space="0" w:color="auto"/>
              <w:right w:val="single" w:sz="4" w:space="0" w:color="auto"/>
            </w:tcBorders>
            <w:shd w:val="clear" w:color="auto" w:fill="auto"/>
            <w:hideMark/>
          </w:tcPr>
          <w:p w14:paraId="22E9F41D" w14:textId="77777777" w:rsidR="00AA4E7E" w:rsidRPr="006C07D7" w:rsidRDefault="00AA4E7E" w:rsidP="00335FBB">
            <w:pPr>
              <w:bidi/>
              <w:jc w:val="left"/>
              <w:rPr>
                <w:color w:val="000000"/>
                <w:sz w:val="20"/>
                <w:rtl/>
                <w:lang w:val="fr-CA" w:eastAsia="fr-CA" w:bidi="ar-SA"/>
              </w:rPr>
            </w:pPr>
            <w:r w:rsidRPr="006C07D7">
              <w:rPr>
                <w:rFonts w:hint="cs"/>
                <w:color w:val="000000"/>
                <w:sz w:val="20"/>
                <w:rtl/>
                <w:lang w:val="en-US" w:eastAsia="fr-CA" w:bidi="ar-SA"/>
              </w:rPr>
              <w:t>تعطيل بسبب جائحة كوفيد-19/ عدم وجود تقرير التحقق/ أموال كافية من الشريحة الموافق عليها سابقا</w:t>
            </w:r>
          </w:p>
        </w:tc>
        <w:tc>
          <w:tcPr>
            <w:tcW w:w="6651" w:type="dxa"/>
            <w:tcBorders>
              <w:top w:val="nil"/>
              <w:left w:val="single" w:sz="4" w:space="0" w:color="auto"/>
              <w:bottom w:val="single" w:sz="4" w:space="0" w:color="auto"/>
              <w:right w:val="single" w:sz="4" w:space="0" w:color="auto"/>
            </w:tcBorders>
            <w:shd w:val="clear" w:color="auto" w:fill="auto"/>
            <w:hideMark/>
          </w:tcPr>
          <w:p w14:paraId="0446B6D5" w14:textId="77777777" w:rsidR="00AA4E7E" w:rsidRPr="006C07D7" w:rsidRDefault="00AA4E7E" w:rsidP="00862581">
            <w:pPr>
              <w:bidi/>
              <w:jc w:val="left"/>
              <w:rPr>
                <w:sz w:val="20"/>
                <w:rtl/>
                <w:lang w:val="en-US" w:bidi="ar-EG"/>
              </w:rPr>
            </w:pPr>
            <w:r w:rsidRPr="006C07D7">
              <w:rPr>
                <w:rFonts w:hint="cs"/>
                <w:sz w:val="20"/>
                <w:rtl/>
                <w:lang w:val="en-US" w:bidi="ar-EG"/>
              </w:rPr>
              <w:t xml:space="preserve">إذ تحيط علما بأن التحقق الإلزامي </w:t>
            </w:r>
            <w:r w:rsidR="00862581" w:rsidRPr="006C07D7">
              <w:rPr>
                <w:rFonts w:hint="cs"/>
                <w:sz w:val="20"/>
                <w:rtl/>
                <w:lang w:val="en-US" w:bidi="ar-EG"/>
              </w:rPr>
              <w:t>ع</w:t>
            </w:r>
            <w:r w:rsidRPr="006C07D7">
              <w:rPr>
                <w:rFonts w:hint="cs"/>
                <w:sz w:val="20"/>
                <w:rtl/>
                <w:lang w:val="en-US" w:bidi="ar-EG"/>
              </w:rPr>
              <w:t>ن أهداف استهلاك المواد الهيدروكلوروفلوروكربونية لم يستكمل بعد وإذ تحث حكومة جزر البهاما على العمل مع اليونيب من أجل استكمال التحقق حتى يمكن تقديم الشريحة الرابعة (2020) من المرحلة الأولى من خطة إدارة إزالة المواد الهيدركلوروفلوروكربونية إلى الاجتماع السابع والثمانين مع خطة عمل منقحة تراعي إعادة توزيع شريحة عام 2020.</w:t>
            </w:r>
          </w:p>
        </w:tc>
      </w:tr>
      <w:tr w:rsidR="00AA4E7E" w:rsidRPr="001D2C14" w14:paraId="020D0050" w14:textId="77777777" w:rsidTr="00D77095">
        <w:trPr>
          <w:trHeight w:val="1430"/>
          <w:jc w:val="center"/>
        </w:trPr>
        <w:tc>
          <w:tcPr>
            <w:tcW w:w="1182" w:type="dxa"/>
            <w:tcBorders>
              <w:top w:val="nil"/>
              <w:left w:val="single" w:sz="4" w:space="0" w:color="auto"/>
              <w:bottom w:val="single" w:sz="4" w:space="0" w:color="auto"/>
              <w:right w:val="single" w:sz="4" w:space="0" w:color="auto"/>
            </w:tcBorders>
            <w:shd w:val="clear" w:color="auto" w:fill="auto"/>
            <w:hideMark/>
          </w:tcPr>
          <w:p w14:paraId="758B9A47" w14:textId="77777777" w:rsidR="00AA4E7E" w:rsidRDefault="00AA4E7E" w:rsidP="00EF44DB">
            <w:pPr>
              <w:bidi/>
              <w:jc w:val="left"/>
              <w:rPr>
                <w:color w:val="000000"/>
                <w:sz w:val="19"/>
                <w:szCs w:val="19"/>
                <w:rtl/>
                <w:lang w:val="fr-CA" w:eastAsia="fr-CA" w:bidi="ar-SA"/>
              </w:rPr>
            </w:pPr>
            <w:r>
              <w:rPr>
                <w:rFonts w:hint="cs"/>
                <w:color w:val="000000"/>
                <w:sz w:val="19"/>
                <w:szCs w:val="19"/>
                <w:rtl/>
                <w:lang w:val="fr-CA" w:eastAsia="fr-CA" w:bidi="ar-SA"/>
              </w:rPr>
              <w:t xml:space="preserve">البحرين </w:t>
            </w:r>
          </w:p>
          <w:p w14:paraId="07AA861D" w14:textId="77777777" w:rsidR="00AA4E7E" w:rsidRPr="001D2C14" w:rsidRDefault="00AA4E7E" w:rsidP="006E4A08">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33E7C4CD" w14:textId="77777777" w:rsidR="00AA4E7E" w:rsidRPr="006C07D7" w:rsidRDefault="00AA4E7E"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5D75C423" w14:textId="77777777" w:rsidR="00AA4E7E" w:rsidRPr="00F91E4F" w:rsidRDefault="00AA4E7E"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09F2607D" w14:textId="77777777" w:rsidR="00AA4E7E" w:rsidRPr="00F91E4F" w:rsidRDefault="00AA4E7E" w:rsidP="0085239C">
            <w:pPr>
              <w:jc w:val="right"/>
              <w:rPr>
                <w:sz w:val="19"/>
                <w:szCs w:val="19"/>
                <w:lang w:val="en-CA" w:eastAsia="en-CA"/>
              </w:rPr>
            </w:pPr>
            <w:r w:rsidRPr="00F91E4F">
              <w:rPr>
                <w:sz w:val="19"/>
                <w:szCs w:val="19"/>
                <w:lang w:val="en-CA" w:eastAsia="en-CA"/>
              </w:rPr>
              <w:t>28,250</w:t>
            </w:r>
          </w:p>
        </w:tc>
        <w:tc>
          <w:tcPr>
            <w:tcW w:w="2507" w:type="dxa"/>
            <w:tcBorders>
              <w:top w:val="nil"/>
              <w:left w:val="single" w:sz="4" w:space="0" w:color="auto"/>
              <w:bottom w:val="single" w:sz="4" w:space="0" w:color="auto"/>
              <w:right w:val="single" w:sz="4" w:space="0" w:color="auto"/>
            </w:tcBorders>
            <w:shd w:val="clear" w:color="auto" w:fill="auto"/>
            <w:hideMark/>
          </w:tcPr>
          <w:p w14:paraId="326C52DC" w14:textId="77777777" w:rsidR="00AA4E7E" w:rsidRPr="006C07D7" w:rsidRDefault="00AA4E7E" w:rsidP="00335FBB">
            <w:pPr>
              <w:bidi/>
              <w:jc w:val="left"/>
              <w:rPr>
                <w:color w:val="000000"/>
                <w:sz w:val="20"/>
                <w:rtl/>
                <w:lang w:val="fr-CA" w:eastAsia="fr-CA"/>
              </w:rPr>
            </w:pPr>
            <w:r w:rsidRPr="006C07D7">
              <w:rPr>
                <w:rFonts w:hint="cs"/>
                <w:color w:val="000000"/>
                <w:sz w:val="20"/>
                <w:rtl/>
                <w:lang w:val="en-US" w:eastAsia="fr-CA" w:bidi="ar-SA"/>
              </w:rPr>
              <w:t>تعطيل بسبب جائحة كوفيد-19</w:t>
            </w:r>
            <w:r w:rsidRPr="006C07D7">
              <w:rPr>
                <w:rFonts w:hint="cs"/>
                <w:color w:val="000000"/>
                <w:sz w:val="20"/>
                <w:rtl/>
                <w:lang w:val="fr-CA" w:eastAsia="fr-CA"/>
              </w:rPr>
              <w:t>/التوقيع على الاتفاق و/أو وثيقة المشروع/عتبة الصرف بنسبة 20 في المائة</w:t>
            </w:r>
          </w:p>
        </w:tc>
        <w:tc>
          <w:tcPr>
            <w:tcW w:w="6651" w:type="dxa"/>
            <w:tcBorders>
              <w:top w:val="nil"/>
              <w:left w:val="single" w:sz="4" w:space="0" w:color="auto"/>
              <w:bottom w:val="single" w:sz="4" w:space="0" w:color="auto"/>
              <w:right w:val="single" w:sz="4" w:space="0" w:color="auto"/>
            </w:tcBorders>
            <w:shd w:val="clear" w:color="auto" w:fill="auto"/>
            <w:hideMark/>
          </w:tcPr>
          <w:p w14:paraId="00B38549" w14:textId="77777777" w:rsidR="00AA4E7E" w:rsidRPr="006C07D7" w:rsidRDefault="00AA4E7E" w:rsidP="00D629BE">
            <w:pPr>
              <w:bidi/>
              <w:jc w:val="left"/>
              <w:rPr>
                <w:sz w:val="20"/>
                <w:rtl/>
                <w:lang w:val="en-US" w:bidi="ar-EG"/>
              </w:rPr>
            </w:pPr>
            <w:r w:rsidRPr="006C07D7">
              <w:rPr>
                <w:rFonts w:hint="cs"/>
                <w:sz w:val="20"/>
                <w:rtl/>
                <w:lang w:val="en-US" w:bidi="ar-EG"/>
              </w:rPr>
              <w:t>إذ تحيط علما بالتأخيرات في التوقيع على الاتفاق وأن معدل الصرف العام للشريحة الثالثة (2019) من المرحلة الأولى من خطة إدارة إزالة الم</w:t>
            </w:r>
            <w:r w:rsidR="00862581" w:rsidRPr="006C07D7">
              <w:rPr>
                <w:rFonts w:hint="cs"/>
                <w:sz w:val="20"/>
                <w:rtl/>
                <w:lang w:val="en-US" w:bidi="ar-EG"/>
              </w:rPr>
              <w:t>واد الهيدركلوروفلوروكربونية كان</w:t>
            </w:r>
            <w:r w:rsidRPr="006C07D7">
              <w:rPr>
                <w:rFonts w:hint="cs"/>
                <w:sz w:val="20"/>
                <w:rtl/>
                <w:lang w:val="en-US" w:bidi="ar-EG"/>
              </w:rPr>
              <w:t xml:space="preserve"> </w:t>
            </w:r>
            <w:r w:rsidR="00D629BE">
              <w:rPr>
                <w:rFonts w:hint="cs"/>
                <w:sz w:val="20"/>
                <w:rtl/>
                <w:lang w:val="en-US" w:bidi="ar-EG"/>
              </w:rPr>
              <w:t>أقل من</w:t>
            </w:r>
            <w:r w:rsidRPr="006C07D7">
              <w:rPr>
                <w:rFonts w:hint="cs"/>
                <w:sz w:val="20"/>
                <w:rtl/>
                <w:lang w:val="en-US" w:bidi="ar-EG"/>
              </w:rPr>
              <w:t xml:space="preserve"> عتبة الصرف </w:t>
            </w:r>
            <w:r w:rsidR="00847F45" w:rsidRPr="006C07D7">
              <w:rPr>
                <w:rFonts w:hint="cs"/>
                <w:sz w:val="20"/>
                <w:rtl/>
                <w:lang w:val="en-US" w:bidi="ar-EG"/>
              </w:rPr>
              <w:t>البالغة</w:t>
            </w:r>
            <w:r w:rsidRPr="006C07D7">
              <w:rPr>
                <w:rFonts w:hint="cs"/>
                <w:sz w:val="20"/>
                <w:rtl/>
                <w:lang w:val="en-US" w:bidi="ar-EG"/>
              </w:rPr>
              <w:t xml:space="preserve"> 20 في المائة، وإذ تحث حكومة البحرين على العمل مع اليونيب من أجل التعجيل في </w:t>
            </w:r>
            <w:r w:rsidR="00862581" w:rsidRPr="006C07D7">
              <w:rPr>
                <w:rFonts w:hint="cs"/>
                <w:sz w:val="20"/>
                <w:rtl/>
                <w:lang w:val="en-US" w:bidi="ar-EG"/>
              </w:rPr>
              <w:t xml:space="preserve">التوقيع على الاتفاق حتى يمكن تقديم الشريحة الرابعة (2020) من المرحلة الأولى </w:t>
            </w:r>
            <w:r w:rsidRPr="006C07D7">
              <w:rPr>
                <w:rFonts w:hint="cs"/>
                <w:sz w:val="20"/>
                <w:rtl/>
                <w:lang w:val="en-US" w:bidi="ar-EG"/>
              </w:rPr>
              <w:t>إلى الاجتماع السابع والثمانين مع خطة عمل منقحة تراعي إعادة توزيع شريحة عام 2020</w:t>
            </w:r>
            <w:r w:rsidR="00862581" w:rsidRPr="006C07D7">
              <w:rPr>
                <w:rFonts w:hint="cs"/>
                <w:sz w:val="20"/>
                <w:rtl/>
                <w:lang w:val="en-US" w:bidi="ar-EG"/>
              </w:rPr>
              <w:t xml:space="preserve">، على أن </w:t>
            </w:r>
            <w:r w:rsidR="0046197B" w:rsidRPr="006C07D7">
              <w:rPr>
                <w:rFonts w:hint="cs"/>
                <w:sz w:val="20"/>
                <w:rtl/>
                <w:lang w:val="en-US" w:bidi="ar-EG"/>
              </w:rPr>
              <w:t xml:space="preserve">يكون </w:t>
            </w:r>
            <w:r w:rsidR="0046197B">
              <w:rPr>
                <w:rFonts w:hint="cs"/>
                <w:sz w:val="20"/>
                <w:rtl/>
                <w:lang w:val="en-US" w:bidi="ar-EG"/>
              </w:rPr>
              <w:t>من المفهوم</w:t>
            </w:r>
            <w:r w:rsidR="0046197B" w:rsidRPr="006C07D7">
              <w:rPr>
                <w:rFonts w:hint="cs"/>
                <w:sz w:val="20"/>
                <w:rtl/>
                <w:lang w:val="en-US" w:bidi="ar-EG"/>
              </w:rPr>
              <w:t xml:space="preserve"> </w:t>
            </w:r>
            <w:r w:rsidR="00862581" w:rsidRPr="006C07D7">
              <w:rPr>
                <w:rFonts w:hint="cs"/>
                <w:sz w:val="20"/>
                <w:rtl/>
                <w:lang w:val="en-US" w:bidi="ar-EG"/>
              </w:rPr>
              <w:t>أن عتبة الصرف بنسبة 20 في المائة لتمويل الشريحة السابقة قد تم تحقيقها.</w:t>
            </w:r>
          </w:p>
        </w:tc>
      </w:tr>
      <w:tr w:rsidR="00AA4E7E" w:rsidRPr="001D2C14" w14:paraId="31DF8906" w14:textId="77777777" w:rsidTr="00D77095">
        <w:trPr>
          <w:trHeight w:val="1430"/>
          <w:jc w:val="center"/>
        </w:trPr>
        <w:tc>
          <w:tcPr>
            <w:tcW w:w="1182" w:type="dxa"/>
            <w:tcBorders>
              <w:top w:val="nil"/>
              <w:left w:val="single" w:sz="4" w:space="0" w:color="auto"/>
              <w:bottom w:val="single" w:sz="4" w:space="0" w:color="auto"/>
              <w:right w:val="single" w:sz="4" w:space="0" w:color="auto"/>
            </w:tcBorders>
            <w:shd w:val="clear" w:color="auto" w:fill="auto"/>
            <w:hideMark/>
          </w:tcPr>
          <w:p w14:paraId="47D1B8C8" w14:textId="77777777" w:rsidR="00AA4E7E" w:rsidRDefault="00AA4E7E" w:rsidP="00BB00B2">
            <w:pPr>
              <w:bidi/>
              <w:jc w:val="left"/>
              <w:rPr>
                <w:color w:val="000000"/>
                <w:sz w:val="19"/>
                <w:szCs w:val="19"/>
                <w:rtl/>
                <w:lang w:val="fr-CA" w:eastAsia="fr-CA" w:bidi="ar-SA"/>
              </w:rPr>
            </w:pPr>
            <w:r>
              <w:rPr>
                <w:rFonts w:hint="cs"/>
                <w:color w:val="000000"/>
                <w:sz w:val="19"/>
                <w:szCs w:val="19"/>
                <w:rtl/>
                <w:lang w:val="fr-CA" w:eastAsia="fr-CA" w:bidi="ar-SA"/>
              </w:rPr>
              <w:t>بنغلاديش</w:t>
            </w:r>
          </w:p>
          <w:p w14:paraId="53AAAD14" w14:textId="77777777" w:rsidR="00AA4E7E" w:rsidRPr="001D2C14" w:rsidRDefault="00AA4E7E" w:rsidP="00BB00B2">
            <w:pPr>
              <w:bidi/>
              <w:jc w:val="left"/>
              <w:rPr>
                <w:color w:val="000000"/>
                <w:sz w:val="19"/>
                <w:szCs w:val="19"/>
                <w:rtl/>
                <w:lang w:val="fr-CA" w:eastAsia="fr-CA" w:bidi="ar-SA"/>
              </w:rPr>
            </w:pPr>
            <w:r>
              <w:rPr>
                <w:rFonts w:hint="cs"/>
                <w:color w:val="000000"/>
                <w:sz w:val="19"/>
                <w:szCs w:val="19"/>
                <w:rtl/>
                <w:lang w:val="fr-CA" w:eastAsia="fr-CA" w:bidi="ar-SA"/>
              </w:rPr>
              <w:t>(المرحلة الثانية)</w:t>
            </w:r>
          </w:p>
        </w:tc>
        <w:tc>
          <w:tcPr>
            <w:tcW w:w="1089" w:type="dxa"/>
            <w:tcBorders>
              <w:top w:val="nil"/>
              <w:left w:val="single" w:sz="4" w:space="0" w:color="auto"/>
              <w:bottom w:val="single" w:sz="4" w:space="0" w:color="auto"/>
              <w:right w:val="single" w:sz="4" w:space="0" w:color="auto"/>
            </w:tcBorders>
            <w:shd w:val="clear" w:color="auto" w:fill="auto"/>
            <w:hideMark/>
          </w:tcPr>
          <w:p w14:paraId="55BEB061" w14:textId="77777777" w:rsidR="00AA4E7E" w:rsidRPr="006C07D7" w:rsidRDefault="00AA4E7E" w:rsidP="00EF44DB">
            <w:pPr>
              <w:bidi/>
              <w:jc w:val="left"/>
              <w:rPr>
                <w:color w:val="000000"/>
                <w:sz w:val="20"/>
                <w:rtl/>
                <w:lang w:val="fr-CA" w:eastAsia="fr-CA" w:bidi="ar-SA"/>
              </w:rPr>
            </w:pPr>
            <w:r w:rsidRPr="006C07D7">
              <w:rPr>
                <w:rFonts w:hint="cs"/>
                <w:color w:val="000000"/>
                <w:sz w:val="20"/>
                <w:rtl/>
                <w:lang w:val="fr-CA" w:eastAsia="fr-CA" w:bidi="ar-SA"/>
              </w:rPr>
              <w:t>اليوئنديبي</w:t>
            </w:r>
          </w:p>
        </w:tc>
        <w:tc>
          <w:tcPr>
            <w:tcW w:w="654" w:type="dxa"/>
            <w:tcBorders>
              <w:top w:val="nil"/>
              <w:left w:val="single" w:sz="4" w:space="0" w:color="auto"/>
              <w:bottom w:val="single" w:sz="4" w:space="0" w:color="auto"/>
              <w:right w:val="single" w:sz="4" w:space="0" w:color="auto"/>
            </w:tcBorders>
            <w:shd w:val="clear" w:color="auto" w:fill="auto"/>
            <w:hideMark/>
          </w:tcPr>
          <w:p w14:paraId="0F816A75" w14:textId="77777777" w:rsidR="00AA4E7E" w:rsidRPr="00F91E4F" w:rsidRDefault="00AA4E7E"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72DDCF96" w14:textId="77777777" w:rsidR="00AA4E7E" w:rsidRPr="00F91E4F" w:rsidRDefault="00AA4E7E" w:rsidP="0085239C">
            <w:pPr>
              <w:jc w:val="right"/>
              <w:rPr>
                <w:sz w:val="19"/>
                <w:szCs w:val="19"/>
                <w:lang w:val="en-CA" w:eastAsia="en-CA"/>
              </w:rPr>
            </w:pPr>
            <w:r w:rsidRPr="00F91E4F">
              <w:rPr>
                <w:sz w:val="19"/>
                <w:szCs w:val="19"/>
                <w:lang w:val="en-CA" w:eastAsia="en-CA"/>
              </w:rPr>
              <w:t>2,292,373</w:t>
            </w:r>
          </w:p>
        </w:tc>
        <w:tc>
          <w:tcPr>
            <w:tcW w:w="2507" w:type="dxa"/>
            <w:tcBorders>
              <w:top w:val="nil"/>
              <w:left w:val="single" w:sz="4" w:space="0" w:color="auto"/>
              <w:bottom w:val="single" w:sz="4" w:space="0" w:color="auto"/>
              <w:right w:val="single" w:sz="4" w:space="0" w:color="auto"/>
            </w:tcBorders>
            <w:shd w:val="clear" w:color="auto" w:fill="auto"/>
            <w:hideMark/>
          </w:tcPr>
          <w:p w14:paraId="42719977" w14:textId="77777777" w:rsidR="00AA4E7E" w:rsidRPr="006C07D7" w:rsidRDefault="00AA4E7E" w:rsidP="0085239C">
            <w:pPr>
              <w:bidi/>
              <w:jc w:val="left"/>
              <w:rPr>
                <w:color w:val="000000"/>
                <w:sz w:val="20"/>
                <w:rtl/>
                <w:lang w:val="fr-CA" w:eastAsia="fr-CA"/>
              </w:rPr>
            </w:pPr>
            <w:r w:rsidRPr="006C07D7">
              <w:rPr>
                <w:rFonts w:hint="cs"/>
                <w:color w:val="000000"/>
                <w:sz w:val="20"/>
                <w:rtl/>
                <w:lang w:val="fr-CA" w:eastAsia="fr-CA"/>
              </w:rPr>
              <w:t>قرارات الحكومة/الموافقات/تغييرات في وحدة الأوزون الوطنية/تعديلات هيكلية/التوقيع على الاتفاق و/أو وثيقة المشروع/ عتبة الصرف بنسبة 20 في المائة</w:t>
            </w:r>
          </w:p>
        </w:tc>
        <w:tc>
          <w:tcPr>
            <w:tcW w:w="6651" w:type="dxa"/>
            <w:tcBorders>
              <w:top w:val="nil"/>
              <w:left w:val="single" w:sz="4" w:space="0" w:color="auto"/>
              <w:bottom w:val="single" w:sz="4" w:space="0" w:color="auto"/>
              <w:right w:val="single" w:sz="4" w:space="0" w:color="auto"/>
            </w:tcBorders>
            <w:shd w:val="clear" w:color="auto" w:fill="auto"/>
            <w:hideMark/>
          </w:tcPr>
          <w:p w14:paraId="1B193A55" w14:textId="77777777" w:rsidR="00AA4E7E" w:rsidRPr="006C07D7" w:rsidRDefault="00862581" w:rsidP="00D629BE">
            <w:pPr>
              <w:bidi/>
              <w:jc w:val="left"/>
              <w:rPr>
                <w:sz w:val="20"/>
                <w:rtl/>
                <w:lang w:val="en-US" w:bidi="ar-EG"/>
              </w:rPr>
            </w:pPr>
            <w:r w:rsidRPr="006C07D7">
              <w:rPr>
                <w:rFonts w:hint="cs"/>
                <w:sz w:val="20"/>
                <w:rtl/>
                <w:lang w:val="en-US" w:bidi="ar-EG"/>
              </w:rPr>
              <w:t xml:space="preserve">إذ تحيط علما بالتأخيرات في التوقيع على الاتفاق وأن معدل الصرف العام للشريحة الأولى (2018) من المرحلة الثانية من خطة إدارة إزالة المواد الهيدركلوروفلوروكربونية كان </w:t>
            </w:r>
            <w:r w:rsidR="00D629BE">
              <w:rPr>
                <w:rFonts w:hint="cs"/>
                <w:sz w:val="20"/>
                <w:rtl/>
                <w:lang w:val="en-US" w:bidi="ar-EG"/>
              </w:rPr>
              <w:t>أقل من</w:t>
            </w:r>
            <w:r w:rsidRPr="006C07D7">
              <w:rPr>
                <w:rFonts w:hint="cs"/>
                <w:sz w:val="20"/>
                <w:rtl/>
                <w:lang w:val="en-US" w:bidi="ar-EG"/>
              </w:rPr>
              <w:t xml:space="preserve"> عتبة الصرف </w:t>
            </w:r>
            <w:r w:rsidR="00847F45" w:rsidRPr="006C07D7">
              <w:rPr>
                <w:rFonts w:hint="cs"/>
                <w:sz w:val="20"/>
                <w:rtl/>
                <w:lang w:val="en-US" w:bidi="ar-EG"/>
              </w:rPr>
              <w:t xml:space="preserve">البالغة </w:t>
            </w:r>
            <w:r w:rsidRPr="006C07D7">
              <w:rPr>
                <w:rFonts w:hint="cs"/>
                <w:sz w:val="20"/>
                <w:rtl/>
                <w:lang w:val="en-US" w:bidi="ar-EG"/>
              </w:rPr>
              <w:t xml:space="preserve">20 في المائة، وإذ تحث حكومة بنغلاديش على العمل مع اليوئنديبي من أجل التعجيل في التوقيع على الاتفاق حتى يمكن تقديم الشريحة الثانية (2020) من المرحلة الثانية إلى الاجتماع السابع والثمانين مع خطة عمل منقحة تراعي إعادة توزيع شريحة عام 2020 والشرائح </w:t>
            </w:r>
            <w:r w:rsidR="006F7379" w:rsidRPr="006C07D7">
              <w:rPr>
                <w:rFonts w:hint="cs"/>
                <w:color w:val="000000"/>
                <w:sz w:val="20"/>
                <w:rtl/>
                <w:lang w:val="fr-CA" w:eastAsia="fr-CA" w:bidi="ar-SA"/>
              </w:rPr>
              <w:t>ال</w:t>
            </w:r>
            <w:r w:rsidR="006F7379">
              <w:rPr>
                <w:rFonts w:hint="cs"/>
                <w:color w:val="000000"/>
                <w:sz w:val="20"/>
                <w:rtl/>
                <w:lang w:val="fr-CA" w:eastAsia="fr-CA" w:bidi="ar-SA"/>
              </w:rPr>
              <w:t>لاحق</w:t>
            </w:r>
            <w:r w:rsidR="006F7379" w:rsidRPr="006C07D7">
              <w:rPr>
                <w:rFonts w:hint="cs"/>
                <w:color w:val="000000"/>
                <w:sz w:val="20"/>
                <w:rtl/>
                <w:lang w:val="fr-CA" w:eastAsia="fr-CA" w:bidi="ar-SA"/>
              </w:rPr>
              <w:t>ة</w:t>
            </w:r>
            <w:r w:rsidRPr="006C07D7">
              <w:rPr>
                <w:rFonts w:hint="cs"/>
                <w:sz w:val="20"/>
                <w:rtl/>
                <w:lang w:val="en-US" w:bidi="ar-EG"/>
              </w:rPr>
              <w:t xml:space="preserve">، على أن </w:t>
            </w:r>
            <w:r w:rsidR="0046197B" w:rsidRPr="006C07D7">
              <w:rPr>
                <w:rFonts w:hint="cs"/>
                <w:sz w:val="20"/>
                <w:rtl/>
                <w:lang w:val="en-US" w:bidi="ar-EG"/>
              </w:rPr>
              <w:t xml:space="preserve">يكون </w:t>
            </w:r>
            <w:r w:rsidR="0046197B">
              <w:rPr>
                <w:rFonts w:hint="cs"/>
                <w:sz w:val="20"/>
                <w:rtl/>
                <w:lang w:val="en-US" w:bidi="ar-EG"/>
              </w:rPr>
              <w:t>من المفهوم</w:t>
            </w:r>
            <w:r w:rsidR="0046197B" w:rsidRPr="006C07D7">
              <w:rPr>
                <w:rFonts w:hint="cs"/>
                <w:sz w:val="20"/>
                <w:rtl/>
                <w:lang w:val="en-US" w:bidi="ar-EG"/>
              </w:rPr>
              <w:t xml:space="preserve"> </w:t>
            </w:r>
            <w:r w:rsidRPr="006C07D7">
              <w:rPr>
                <w:rFonts w:hint="cs"/>
                <w:sz w:val="20"/>
                <w:rtl/>
                <w:lang w:val="en-US" w:bidi="ar-EG"/>
              </w:rPr>
              <w:t>أن عتبة الصرف بنسبة 20 في المائة لتمويل الشريحة السابقة قد تم تحقيقها.</w:t>
            </w:r>
          </w:p>
        </w:tc>
      </w:tr>
      <w:tr w:rsidR="00AA4E7E" w:rsidRPr="001D2C14" w14:paraId="30876BAA" w14:textId="77777777" w:rsidTr="00D77095">
        <w:trPr>
          <w:trHeight w:val="1430"/>
          <w:jc w:val="center"/>
        </w:trPr>
        <w:tc>
          <w:tcPr>
            <w:tcW w:w="1182" w:type="dxa"/>
            <w:tcBorders>
              <w:top w:val="nil"/>
              <w:left w:val="single" w:sz="4" w:space="0" w:color="auto"/>
              <w:bottom w:val="single" w:sz="4" w:space="0" w:color="auto"/>
              <w:right w:val="single" w:sz="4" w:space="0" w:color="auto"/>
            </w:tcBorders>
            <w:shd w:val="clear" w:color="auto" w:fill="auto"/>
            <w:hideMark/>
          </w:tcPr>
          <w:p w14:paraId="67988338" w14:textId="77777777" w:rsidR="00AA4E7E" w:rsidRDefault="00AA4E7E" w:rsidP="00EF44DB">
            <w:pPr>
              <w:bidi/>
              <w:jc w:val="left"/>
              <w:rPr>
                <w:color w:val="000000"/>
                <w:sz w:val="19"/>
                <w:szCs w:val="19"/>
                <w:rtl/>
                <w:lang w:val="fr-CA" w:eastAsia="fr-CA" w:bidi="ar-SA"/>
              </w:rPr>
            </w:pPr>
            <w:r>
              <w:rPr>
                <w:rFonts w:hint="cs"/>
                <w:color w:val="000000"/>
                <w:sz w:val="19"/>
                <w:szCs w:val="19"/>
                <w:rtl/>
                <w:lang w:val="fr-CA" w:eastAsia="fr-CA" w:bidi="ar-SA"/>
              </w:rPr>
              <w:t>بربادوس</w:t>
            </w:r>
          </w:p>
          <w:p w14:paraId="60EEE597" w14:textId="77777777" w:rsidR="00AA4E7E" w:rsidRPr="001D2C14" w:rsidRDefault="00AA4E7E"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47EAC16C" w14:textId="77777777" w:rsidR="00AA4E7E" w:rsidRPr="006C07D7" w:rsidRDefault="00AA4E7E"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140B37D6" w14:textId="77777777" w:rsidR="00AA4E7E" w:rsidRPr="00F91E4F" w:rsidRDefault="00AA4E7E"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0D69B9ED" w14:textId="77777777" w:rsidR="00AA4E7E" w:rsidRPr="00F91E4F" w:rsidRDefault="00AA4E7E" w:rsidP="0085239C">
            <w:pPr>
              <w:jc w:val="right"/>
              <w:rPr>
                <w:sz w:val="19"/>
                <w:szCs w:val="19"/>
                <w:lang w:val="en-CA" w:eastAsia="en-CA"/>
              </w:rPr>
            </w:pPr>
            <w:r w:rsidRPr="00F91E4F">
              <w:rPr>
                <w:sz w:val="19"/>
                <w:szCs w:val="19"/>
                <w:lang w:val="en-CA" w:eastAsia="en-CA"/>
              </w:rPr>
              <w:t>31,640</w:t>
            </w:r>
          </w:p>
        </w:tc>
        <w:tc>
          <w:tcPr>
            <w:tcW w:w="2507" w:type="dxa"/>
            <w:tcBorders>
              <w:top w:val="nil"/>
              <w:left w:val="single" w:sz="4" w:space="0" w:color="auto"/>
              <w:bottom w:val="single" w:sz="4" w:space="0" w:color="auto"/>
              <w:right w:val="single" w:sz="4" w:space="0" w:color="auto"/>
            </w:tcBorders>
            <w:shd w:val="clear" w:color="auto" w:fill="auto"/>
            <w:hideMark/>
          </w:tcPr>
          <w:p w14:paraId="2C0E80E1" w14:textId="77777777" w:rsidR="00AA4E7E" w:rsidRPr="006C07D7" w:rsidRDefault="00AA4E7E" w:rsidP="00335FBB">
            <w:pPr>
              <w:bidi/>
              <w:jc w:val="left"/>
              <w:rPr>
                <w:color w:val="000000"/>
                <w:sz w:val="20"/>
                <w:rtl/>
                <w:lang w:val="fr-CA" w:eastAsia="fr-CA"/>
              </w:rPr>
            </w:pPr>
            <w:r w:rsidRPr="006C07D7">
              <w:rPr>
                <w:rFonts w:hint="cs"/>
                <w:color w:val="000000"/>
                <w:sz w:val="20"/>
                <w:rtl/>
                <w:lang w:val="en-US" w:eastAsia="fr-CA" w:bidi="ar-SA"/>
              </w:rPr>
              <w:t>تعطيل بسبب جائحة كوفيد-19</w:t>
            </w:r>
            <w:r w:rsidRPr="006C07D7">
              <w:rPr>
                <w:rFonts w:hint="cs"/>
                <w:color w:val="000000"/>
                <w:sz w:val="20"/>
                <w:rtl/>
                <w:lang w:val="fr-CA" w:eastAsia="fr-CA"/>
              </w:rPr>
              <w:t>/عدم وجود تقرير التحقق/</w:t>
            </w:r>
            <w:r w:rsidRPr="006C07D7">
              <w:rPr>
                <w:rFonts w:hint="cs"/>
                <w:color w:val="000000"/>
                <w:sz w:val="20"/>
                <w:rtl/>
                <w:lang w:val="en-US" w:eastAsia="fr-CA" w:bidi="ar-SA"/>
              </w:rPr>
              <w:t xml:space="preserve"> أموال كافية من الشريحة الموافق عليها سابقا</w:t>
            </w:r>
            <w:r w:rsidRPr="006C07D7">
              <w:rPr>
                <w:rFonts w:hint="cs"/>
                <w:color w:val="000000"/>
                <w:sz w:val="20"/>
                <w:rtl/>
                <w:lang w:val="fr-CA" w:eastAsia="fr-CA"/>
              </w:rPr>
              <w:t xml:space="preserve"> /عتبة الصرف بنسبة 20 في المائة</w:t>
            </w:r>
          </w:p>
        </w:tc>
        <w:tc>
          <w:tcPr>
            <w:tcW w:w="6651" w:type="dxa"/>
            <w:tcBorders>
              <w:top w:val="nil"/>
              <w:left w:val="single" w:sz="4" w:space="0" w:color="auto"/>
              <w:bottom w:val="single" w:sz="4" w:space="0" w:color="auto"/>
              <w:right w:val="single" w:sz="4" w:space="0" w:color="auto"/>
            </w:tcBorders>
            <w:shd w:val="clear" w:color="auto" w:fill="auto"/>
            <w:hideMark/>
          </w:tcPr>
          <w:p w14:paraId="43731207" w14:textId="77777777" w:rsidR="00AA4E7E" w:rsidRPr="006C07D7" w:rsidRDefault="00862581" w:rsidP="0042558D">
            <w:pPr>
              <w:bidi/>
              <w:jc w:val="left"/>
              <w:rPr>
                <w:sz w:val="20"/>
                <w:rtl/>
                <w:lang w:val="en-CA" w:bidi="ar-EG"/>
              </w:rPr>
            </w:pPr>
            <w:r w:rsidRPr="006C07D7">
              <w:rPr>
                <w:rFonts w:hint="cs"/>
                <w:sz w:val="20"/>
                <w:rtl/>
                <w:lang w:val="en-CA" w:bidi="ar-EG"/>
              </w:rPr>
              <w:t xml:space="preserve">إذ تحيط علما بأن التحقق الإجباري عن أهداف استهلاك المواد الهيدروكلوروفلوروكربونية لم يستكمل بعد </w:t>
            </w:r>
            <w:r w:rsidR="0042558D" w:rsidRPr="006C07D7">
              <w:rPr>
                <w:rFonts w:hint="cs"/>
                <w:sz w:val="20"/>
                <w:rtl/>
                <w:lang w:val="en-US" w:bidi="ar-EG"/>
              </w:rPr>
              <w:t xml:space="preserve">وأن معدل الصرف العام للشريحة الثالثة (2018) من المرحلة الأولى من خطة إدارة إزالة المواد الهيدركلوروفلوروكربونية كان أقل من عتبة الصرف البالغة 20 في المائة، وإذ تحث حكومة بربادوس على العمل مع اليونيب من أجل استكمال التحقق حتى يمكن تقديم الشريحة الرابعة (2020) من المرحلة الأولى إلى الاجتماع الثامن والثمانين مع خطة عمل منقحة تراعي إعادة توزيع شريحة عام 2020، على أن </w:t>
            </w:r>
            <w:r w:rsidR="0046197B" w:rsidRPr="006C07D7">
              <w:rPr>
                <w:rFonts w:hint="cs"/>
                <w:sz w:val="20"/>
                <w:rtl/>
                <w:lang w:val="en-US" w:bidi="ar-EG"/>
              </w:rPr>
              <w:t xml:space="preserve">يكون </w:t>
            </w:r>
            <w:r w:rsidR="0046197B">
              <w:rPr>
                <w:rFonts w:hint="cs"/>
                <w:sz w:val="20"/>
                <w:rtl/>
                <w:lang w:val="en-US" w:bidi="ar-EG"/>
              </w:rPr>
              <w:t>من المفهوم</w:t>
            </w:r>
            <w:r w:rsidR="0046197B" w:rsidRPr="006C07D7">
              <w:rPr>
                <w:rFonts w:hint="cs"/>
                <w:sz w:val="20"/>
                <w:rtl/>
                <w:lang w:val="en-US" w:bidi="ar-EG"/>
              </w:rPr>
              <w:t xml:space="preserve"> </w:t>
            </w:r>
            <w:r w:rsidR="0042558D" w:rsidRPr="006C07D7">
              <w:rPr>
                <w:rFonts w:hint="cs"/>
                <w:sz w:val="20"/>
                <w:rtl/>
                <w:lang w:val="en-US" w:bidi="ar-EG"/>
              </w:rPr>
              <w:t>أن عتبة الصرف بنسبة 20 في المائة لتمويل الشريحة السابقة قد تم تحقيقها.</w:t>
            </w:r>
          </w:p>
        </w:tc>
      </w:tr>
      <w:tr w:rsidR="0042558D" w:rsidRPr="001D2C14" w14:paraId="4A791303" w14:textId="77777777" w:rsidTr="00340E61">
        <w:trPr>
          <w:trHeight w:val="1241"/>
          <w:jc w:val="center"/>
        </w:trPr>
        <w:tc>
          <w:tcPr>
            <w:tcW w:w="1182" w:type="dxa"/>
            <w:tcBorders>
              <w:top w:val="nil"/>
              <w:left w:val="single" w:sz="4" w:space="0" w:color="auto"/>
              <w:bottom w:val="single" w:sz="4" w:space="0" w:color="auto"/>
              <w:right w:val="single" w:sz="4" w:space="0" w:color="auto"/>
            </w:tcBorders>
            <w:shd w:val="clear" w:color="auto" w:fill="auto"/>
            <w:hideMark/>
          </w:tcPr>
          <w:p w14:paraId="563A196B" w14:textId="77777777" w:rsidR="0042558D" w:rsidRDefault="0042558D" w:rsidP="00EF44DB">
            <w:pPr>
              <w:bidi/>
              <w:jc w:val="left"/>
              <w:rPr>
                <w:color w:val="000000"/>
                <w:sz w:val="19"/>
                <w:szCs w:val="19"/>
                <w:rtl/>
                <w:lang w:val="fr-CA" w:eastAsia="fr-CA" w:bidi="ar-SA"/>
              </w:rPr>
            </w:pPr>
            <w:r>
              <w:rPr>
                <w:rFonts w:hint="cs"/>
                <w:color w:val="000000"/>
                <w:sz w:val="19"/>
                <w:szCs w:val="19"/>
                <w:rtl/>
                <w:lang w:val="fr-CA" w:eastAsia="fr-CA" w:bidi="ar-SA"/>
              </w:rPr>
              <w:lastRenderedPageBreak/>
              <w:t>بليز</w:t>
            </w:r>
          </w:p>
          <w:p w14:paraId="0DEE14B6" w14:textId="77777777" w:rsidR="0042558D" w:rsidRPr="001D2C14" w:rsidRDefault="0042558D"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019D40BE" w14:textId="77777777" w:rsidR="0042558D" w:rsidRPr="006C07D7" w:rsidRDefault="0042558D"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08C97C76" w14:textId="77777777" w:rsidR="0042558D" w:rsidRPr="00F91E4F" w:rsidRDefault="0042558D"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34B880A1" w14:textId="77777777" w:rsidR="0042558D" w:rsidRPr="00F91E4F" w:rsidRDefault="0042558D" w:rsidP="0085239C">
            <w:pPr>
              <w:jc w:val="right"/>
              <w:rPr>
                <w:sz w:val="19"/>
                <w:szCs w:val="19"/>
                <w:lang w:val="en-CA" w:eastAsia="en-CA"/>
              </w:rPr>
            </w:pPr>
            <w:r w:rsidRPr="00F91E4F">
              <w:rPr>
                <w:sz w:val="19"/>
                <w:szCs w:val="19"/>
                <w:lang w:val="en-CA" w:eastAsia="en-CA"/>
              </w:rPr>
              <w:t>42,375</w:t>
            </w:r>
          </w:p>
        </w:tc>
        <w:tc>
          <w:tcPr>
            <w:tcW w:w="2507" w:type="dxa"/>
            <w:tcBorders>
              <w:top w:val="nil"/>
              <w:left w:val="single" w:sz="4" w:space="0" w:color="auto"/>
              <w:bottom w:val="single" w:sz="4" w:space="0" w:color="auto"/>
              <w:right w:val="single" w:sz="4" w:space="0" w:color="auto"/>
            </w:tcBorders>
            <w:shd w:val="clear" w:color="auto" w:fill="auto"/>
            <w:hideMark/>
          </w:tcPr>
          <w:p w14:paraId="252B6397" w14:textId="77777777" w:rsidR="0042558D" w:rsidRPr="006C07D7" w:rsidRDefault="0042558D" w:rsidP="00EF44DB">
            <w:pPr>
              <w:bidi/>
              <w:jc w:val="left"/>
              <w:rPr>
                <w:color w:val="000000"/>
                <w:sz w:val="20"/>
                <w:rtl/>
                <w:lang w:val="fr-CA" w:eastAsia="fr-CA" w:bidi="ar-SA"/>
              </w:rPr>
            </w:pPr>
            <w:r w:rsidRPr="006C07D7">
              <w:rPr>
                <w:color w:val="000000"/>
                <w:sz w:val="20"/>
                <w:rtl/>
                <w:lang w:val="fr-CA" w:eastAsia="fr-CA" w:bidi="ar-SA"/>
              </w:rPr>
              <w:t>قرارات الحكومة/الموافقات/تغييرات في وحدة الأوزون الوطنية/</w:t>
            </w:r>
            <w:r w:rsidRPr="006C07D7">
              <w:rPr>
                <w:rFonts w:hint="cs"/>
                <w:color w:val="000000"/>
                <w:sz w:val="20"/>
                <w:rtl/>
                <w:lang w:val="fr-CA" w:eastAsia="fr-CA" w:bidi="ar-SA"/>
              </w:rPr>
              <w:t xml:space="preserve"> </w:t>
            </w:r>
            <w:r w:rsidRPr="006C07D7">
              <w:rPr>
                <w:color w:val="000000"/>
                <w:sz w:val="20"/>
                <w:rtl/>
                <w:lang w:val="fr-CA" w:eastAsia="fr-CA" w:bidi="ar-SA"/>
              </w:rPr>
              <w:t>تعديلات هيكلية</w:t>
            </w:r>
            <w:r w:rsidRPr="006C07D7">
              <w:rPr>
                <w:rFonts w:hint="cs"/>
                <w:color w:val="000000"/>
                <w:sz w:val="20"/>
                <w:rtl/>
                <w:lang w:val="fr-CA" w:eastAsia="fr-CA" w:bidi="ar-SA"/>
              </w:rPr>
              <w:t>/عدم وجود تقرير التحقق</w:t>
            </w:r>
          </w:p>
        </w:tc>
        <w:tc>
          <w:tcPr>
            <w:tcW w:w="6651" w:type="dxa"/>
            <w:tcBorders>
              <w:top w:val="nil"/>
              <w:left w:val="single" w:sz="4" w:space="0" w:color="auto"/>
              <w:bottom w:val="single" w:sz="4" w:space="0" w:color="auto"/>
              <w:right w:val="single" w:sz="4" w:space="0" w:color="auto"/>
            </w:tcBorders>
            <w:shd w:val="clear" w:color="auto" w:fill="auto"/>
            <w:hideMark/>
          </w:tcPr>
          <w:p w14:paraId="0C985171" w14:textId="77777777" w:rsidR="0042558D" w:rsidRPr="006C07D7" w:rsidRDefault="0042558D" w:rsidP="00847F45">
            <w:pPr>
              <w:bidi/>
              <w:jc w:val="left"/>
              <w:rPr>
                <w:sz w:val="20"/>
                <w:rtl/>
                <w:lang w:val="en-US" w:bidi="ar-EG"/>
              </w:rPr>
            </w:pPr>
            <w:r w:rsidRPr="006C07D7">
              <w:rPr>
                <w:rFonts w:hint="cs"/>
                <w:sz w:val="20"/>
                <w:rtl/>
                <w:lang w:val="en-CA" w:bidi="ar-EG"/>
              </w:rPr>
              <w:t xml:space="preserve">إذ تحيط علما </w:t>
            </w:r>
            <w:r w:rsidR="00847F45" w:rsidRPr="006C07D7">
              <w:rPr>
                <w:rFonts w:hint="cs"/>
                <w:sz w:val="20"/>
                <w:rtl/>
                <w:lang w:val="en-CA" w:bidi="ar-EG"/>
              </w:rPr>
              <w:t>بالتأخيرات نتيجة للتعديلات الهيكلية داخل الحكومة ووحدة الأوزون الوطنية</w:t>
            </w:r>
            <w:r w:rsidRPr="006C07D7">
              <w:rPr>
                <w:rFonts w:hint="cs"/>
                <w:sz w:val="20"/>
                <w:rtl/>
                <w:lang w:val="en-CA" w:bidi="ar-EG"/>
              </w:rPr>
              <w:t xml:space="preserve"> </w:t>
            </w:r>
            <w:r w:rsidR="00847F45" w:rsidRPr="006C07D7">
              <w:rPr>
                <w:rFonts w:hint="cs"/>
                <w:sz w:val="20"/>
                <w:rtl/>
                <w:lang w:val="en-CA" w:bidi="ar-EG"/>
              </w:rPr>
              <w:t>و</w:t>
            </w:r>
            <w:r w:rsidRPr="006C07D7">
              <w:rPr>
                <w:rFonts w:hint="cs"/>
                <w:sz w:val="20"/>
                <w:rtl/>
                <w:lang w:val="en-CA" w:bidi="ar-EG"/>
              </w:rPr>
              <w:t xml:space="preserve">التحقق الإجباري عن أهداف استهلاك المواد الهيدروكلوروفلوروكربونية </w:t>
            </w:r>
            <w:r w:rsidR="006C07D7" w:rsidRPr="006C07D7">
              <w:rPr>
                <w:rFonts w:hint="cs"/>
                <w:sz w:val="20"/>
                <w:rtl/>
                <w:lang w:val="en-CA" w:bidi="ar-EG"/>
              </w:rPr>
              <w:t xml:space="preserve">الذي </w:t>
            </w:r>
            <w:r w:rsidRPr="006C07D7">
              <w:rPr>
                <w:rFonts w:hint="cs"/>
                <w:sz w:val="20"/>
                <w:rtl/>
                <w:lang w:val="en-CA" w:bidi="ar-EG"/>
              </w:rPr>
              <w:t>لم يستكمل بعد</w:t>
            </w:r>
            <w:r w:rsidR="00847F45" w:rsidRPr="006C07D7">
              <w:rPr>
                <w:rFonts w:hint="cs"/>
                <w:sz w:val="20"/>
                <w:rtl/>
                <w:lang w:val="en-CA" w:bidi="ar-EG"/>
              </w:rPr>
              <w:t>، وإذ تحث</w:t>
            </w:r>
            <w:r w:rsidRPr="006C07D7">
              <w:rPr>
                <w:rFonts w:hint="cs"/>
                <w:sz w:val="20"/>
                <w:rtl/>
                <w:lang w:val="en-CA" w:bidi="ar-EG"/>
              </w:rPr>
              <w:t xml:space="preserve"> </w:t>
            </w:r>
            <w:r w:rsidRPr="006C07D7">
              <w:rPr>
                <w:rFonts w:hint="cs"/>
                <w:sz w:val="20"/>
                <w:rtl/>
                <w:lang w:val="en-US" w:bidi="ar-EG"/>
              </w:rPr>
              <w:t xml:space="preserve">حكومة </w:t>
            </w:r>
            <w:r w:rsidR="00847F45" w:rsidRPr="006C07D7">
              <w:rPr>
                <w:rFonts w:hint="cs"/>
                <w:sz w:val="20"/>
                <w:rtl/>
                <w:lang w:val="en-US" w:bidi="ar-EG"/>
              </w:rPr>
              <w:t>بليز</w:t>
            </w:r>
            <w:r w:rsidRPr="006C07D7">
              <w:rPr>
                <w:rFonts w:hint="cs"/>
                <w:sz w:val="20"/>
                <w:rtl/>
                <w:lang w:val="en-US" w:bidi="ar-EG"/>
              </w:rPr>
              <w:t xml:space="preserve"> على العمل مع اليونيب من أجل استكمال التحقق حتى يمكن تقديم الشريحة ال</w:t>
            </w:r>
            <w:r w:rsidR="00847F45" w:rsidRPr="006C07D7">
              <w:rPr>
                <w:rFonts w:hint="cs"/>
                <w:sz w:val="20"/>
                <w:rtl/>
                <w:lang w:val="en-US" w:bidi="ar-EG"/>
              </w:rPr>
              <w:t>ثالث</w:t>
            </w:r>
            <w:r w:rsidRPr="006C07D7">
              <w:rPr>
                <w:rFonts w:hint="cs"/>
                <w:sz w:val="20"/>
                <w:rtl/>
                <w:lang w:val="en-US" w:bidi="ar-EG"/>
              </w:rPr>
              <w:t xml:space="preserve">ة (2020) من المرحلة الأولى </w:t>
            </w:r>
            <w:r w:rsidR="00847F45" w:rsidRPr="006C07D7">
              <w:rPr>
                <w:rFonts w:hint="cs"/>
                <w:sz w:val="20"/>
                <w:rtl/>
                <w:lang w:val="en-US" w:bidi="ar-EG"/>
              </w:rPr>
              <w:t xml:space="preserve">من خطة إدارة إزالة المواد الهيدروكلوروفلوروكربونية </w:t>
            </w:r>
            <w:r w:rsidRPr="006C07D7">
              <w:rPr>
                <w:rFonts w:hint="cs"/>
                <w:sz w:val="20"/>
                <w:rtl/>
                <w:lang w:val="en-US" w:bidi="ar-EG"/>
              </w:rPr>
              <w:t>إلى الاجتماع ال</w:t>
            </w:r>
            <w:r w:rsidR="00847F45" w:rsidRPr="006C07D7">
              <w:rPr>
                <w:rFonts w:hint="cs"/>
                <w:sz w:val="20"/>
                <w:rtl/>
                <w:lang w:val="en-US" w:bidi="ar-EG"/>
              </w:rPr>
              <w:t>سابع</w:t>
            </w:r>
            <w:r w:rsidRPr="006C07D7">
              <w:rPr>
                <w:rFonts w:hint="cs"/>
                <w:sz w:val="20"/>
                <w:rtl/>
                <w:lang w:val="en-US" w:bidi="ar-EG"/>
              </w:rPr>
              <w:t xml:space="preserve"> والثمانين مع خطة عمل منقحة تراعي إعادة توزيع شريحة عام 2020.</w:t>
            </w:r>
          </w:p>
        </w:tc>
      </w:tr>
      <w:tr w:rsidR="0042558D" w:rsidRPr="001D2C14" w14:paraId="5944453E" w14:textId="77777777" w:rsidTr="006C07D7">
        <w:trPr>
          <w:trHeight w:val="980"/>
          <w:jc w:val="center"/>
        </w:trPr>
        <w:tc>
          <w:tcPr>
            <w:tcW w:w="1182" w:type="dxa"/>
            <w:tcBorders>
              <w:top w:val="nil"/>
              <w:left w:val="single" w:sz="4" w:space="0" w:color="auto"/>
              <w:bottom w:val="single" w:sz="4" w:space="0" w:color="auto"/>
              <w:right w:val="single" w:sz="4" w:space="0" w:color="auto"/>
            </w:tcBorders>
            <w:shd w:val="clear" w:color="auto" w:fill="auto"/>
            <w:hideMark/>
          </w:tcPr>
          <w:p w14:paraId="21DB29B4" w14:textId="77777777" w:rsidR="0042558D" w:rsidRDefault="0042558D" w:rsidP="00EF44DB">
            <w:pPr>
              <w:bidi/>
              <w:jc w:val="left"/>
              <w:rPr>
                <w:color w:val="000000"/>
                <w:sz w:val="19"/>
                <w:szCs w:val="19"/>
                <w:rtl/>
                <w:lang w:val="fr-CA" w:eastAsia="fr-CA" w:bidi="ar-SA"/>
              </w:rPr>
            </w:pPr>
            <w:r>
              <w:rPr>
                <w:rFonts w:hint="cs"/>
                <w:color w:val="000000"/>
                <w:sz w:val="19"/>
                <w:szCs w:val="19"/>
                <w:rtl/>
                <w:lang w:val="fr-CA" w:eastAsia="fr-CA" w:bidi="ar-SA"/>
              </w:rPr>
              <w:t>بنن</w:t>
            </w:r>
          </w:p>
          <w:p w14:paraId="6FDBA4D2" w14:textId="77777777" w:rsidR="0042558D" w:rsidRPr="001D2C14" w:rsidRDefault="0042558D"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584F029A" w14:textId="77777777" w:rsidR="0042558D" w:rsidRPr="006C07D7" w:rsidRDefault="0042558D"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6A23A097" w14:textId="77777777" w:rsidR="0042558D" w:rsidRPr="00F91E4F" w:rsidRDefault="0042558D"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73D4A81B" w14:textId="77777777" w:rsidR="0042558D" w:rsidRPr="00F91E4F" w:rsidRDefault="0042558D" w:rsidP="0085239C">
            <w:pPr>
              <w:jc w:val="right"/>
              <w:rPr>
                <w:sz w:val="19"/>
                <w:szCs w:val="19"/>
                <w:lang w:val="en-CA" w:eastAsia="en-CA"/>
              </w:rPr>
            </w:pPr>
            <w:r w:rsidRPr="00F91E4F">
              <w:rPr>
                <w:sz w:val="19"/>
                <w:szCs w:val="19"/>
                <w:lang w:val="en-CA" w:eastAsia="en-CA"/>
              </w:rPr>
              <w:t>67,800</w:t>
            </w:r>
          </w:p>
        </w:tc>
        <w:tc>
          <w:tcPr>
            <w:tcW w:w="2507" w:type="dxa"/>
            <w:tcBorders>
              <w:top w:val="nil"/>
              <w:left w:val="single" w:sz="4" w:space="0" w:color="auto"/>
              <w:bottom w:val="single" w:sz="4" w:space="0" w:color="auto"/>
              <w:right w:val="single" w:sz="4" w:space="0" w:color="auto"/>
            </w:tcBorders>
            <w:shd w:val="clear" w:color="auto" w:fill="auto"/>
            <w:hideMark/>
          </w:tcPr>
          <w:p w14:paraId="4041F930" w14:textId="77777777" w:rsidR="0042558D" w:rsidRPr="006C07D7" w:rsidRDefault="0042558D" w:rsidP="00335FBB">
            <w:pPr>
              <w:bidi/>
              <w:jc w:val="left"/>
              <w:rPr>
                <w:color w:val="000000"/>
                <w:sz w:val="20"/>
                <w:rtl/>
                <w:lang w:val="fr-CA" w:eastAsia="fr-CA"/>
              </w:rPr>
            </w:pPr>
            <w:r w:rsidRPr="006C07D7">
              <w:rPr>
                <w:rFonts w:hint="cs"/>
                <w:color w:val="000000"/>
                <w:sz w:val="20"/>
                <w:rtl/>
                <w:lang w:val="en-US" w:eastAsia="fr-CA" w:bidi="ar-SA"/>
              </w:rPr>
              <w:t>تعطيل بسبب جائحة كوفيد-19</w:t>
            </w:r>
          </w:p>
        </w:tc>
        <w:tc>
          <w:tcPr>
            <w:tcW w:w="6651" w:type="dxa"/>
            <w:tcBorders>
              <w:top w:val="nil"/>
              <w:left w:val="single" w:sz="4" w:space="0" w:color="auto"/>
              <w:bottom w:val="single" w:sz="4" w:space="0" w:color="auto"/>
              <w:right w:val="single" w:sz="4" w:space="0" w:color="auto"/>
            </w:tcBorders>
            <w:shd w:val="clear" w:color="auto" w:fill="auto"/>
            <w:hideMark/>
          </w:tcPr>
          <w:p w14:paraId="3E017723" w14:textId="77777777" w:rsidR="0042558D" w:rsidRPr="006C07D7" w:rsidRDefault="00847F45" w:rsidP="00847F45">
            <w:pPr>
              <w:bidi/>
              <w:jc w:val="left"/>
              <w:rPr>
                <w:sz w:val="20"/>
                <w:rtl/>
                <w:lang w:val="en-US" w:bidi="ar-EG"/>
              </w:rPr>
            </w:pPr>
            <w:r w:rsidRPr="006C07D7">
              <w:rPr>
                <w:rFonts w:hint="cs"/>
                <w:sz w:val="20"/>
                <w:rtl/>
                <w:lang w:val="en-CA" w:bidi="ar-EG"/>
              </w:rPr>
              <w:t xml:space="preserve">إذ تحيط علما بالتأخيرات نتيجة لجائحة كوفيد-19، وإذ تحث </w:t>
            </w:r>
            <w:r w:rsidRPr="006C07D7">
              <w:rPr>
                <w:rFonts w:hint="cs"/>
                <w:sz w:val="20"/>
                <w:rtl/>
                <w:lang w:val="en-US" w:bidi="ar-EG"/>
              </w:rPr>
              <w:t>حكومة بنن على العمل مع اليونيب حتى يمكن تقديم الشريحة الخامسة (2020) من المرحلة الأولى من خطة إدارة إزالة المواد الهيدروكلوروفلوروكربونية إلى الاجتماع السابع والثمانين مع خطة عمل منقحة تراعي إعادة توزيع شريحة عام 2020.</w:t>
            </w:r>
          </w:p>
        </w:tc>
      </w:tr>
      <w:tr w:rsidR="0042558D" w:rsidRPr="001D2C14" w14:paraId="4991C459" w14:textId="77777777" w:rsidTr="006C07D7">
        <w:trPr>
          <w:trHeight w:val="1430"/>
          <w:jc w:val="center"/>
        </w:trPr>
        <w:tc>
          <w:tcPr>
            <w:tcW w:w="1182" w:type="dxa"/>
            <w:tcBorders>
              <w:top w:val="nil"/>
              <w:left w:val="single" w:sz="4" w:space="0" w:color="auto"/>
              <w:bottom w:val="single" w:sz="4" w:space="0" w:color="auto"/>
              <w:right w:val="single" w:sz="4" w:space="0" w:color="auto"/>
            </w:tcBorders>
            <w:shd w:val="clear" w:color="auto" w:fill="auto"/>
            <w:hideMark/>
          </w:tcPr>
          <w:p w14:paraId="2B2138F6" w14:textId="77777777" w:rsidR="0042558D" w:rsidRDefault="0042558D" w:rsidP="00EF44DB">
            <w:pPr>
              <w:bidi/>
              <w:jc w:val="left"/>
              <w:rPr>
                <w:color w:val="000000"/>
                <w:sz w:val="19"/>
                <w:szCs w:val="19"/>
                <w:rtl/>
                <w:lang w:val="fr-CA" w:eastAsia="fr-CA" w:bidi="ar-SA"/>
              </w:rPr>
            </w:pPr>
            <w:r>
              <w:rPr>
                <w:rFonts w:hint="cs"/>
                <w:color w:val="000000"/>
                <w:sz w:val="19"/>
                <w:szCs w:val="19"/>
                <w:rtl/>
                <w:lang w:val="fr-CA" w:eastAsia="fr-CA" w:bidi="ar-SA"/>
              </w:rPr>
              <w:t>البوسنة والهرسك</w:t>
            </w:r>
          </w:p>
          <w:p w14:paraId="3492FC40" w14:textId="77777777" w:rsidR="0042558D" w:rsidRPr="001D2C14" w:rsidRDefault="0042558D"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05E3F6A6" w14:textId="77777777" w:rsidR="0042558D" w:rsidRPr="006C07D7" w:rsidRDefault="0042558D" w:rsidP="00EF44DB">
            <w:pPr>
              <w:bidi/>
              <w:jc w:val="left"/>
              <w:rPr>
                <w:color w:val="000000"/>
                <w:sz w:val="20"/>
                <w:rtl/>
                <w:lang w:val="fr-CA" w:eastAsia="fr-CA" w:bidi="ar-SA"/>
              </w:rPr>
            </w:pPr>
            <w:r w:rsidRPr="006C07D7">
              <w:rPr>
                <w:rFonts w:hint="cs"/>
                <w:color w:val="000000"/>
                <w:sz w:val="20"/>
                <w:rtl/>
                <w:lang w:val="fr-CA" w:eastAsia="fr-CA" w:bidi="ar-SA"/>
              </w:rPr>
              <w:t>اليونيدو</w:t>
            </w:r>
          </w:p>
        </w:tc>
        <w:tc>
          <w:tcPr>
            <w:tcW w:w="654" w:type="dxa"/>
            <w:tcBorders>
              <w:top w:val="nil"/>
              <w:left w:val="single" w:sz="4" w:space="0" w:color="auto"/>
              <w:bottom w:val="single" w:sz="4" w:space="0" w:color="auto"/>
              <w:right w:val="single" w:sz="4" w:space="0" w:color="auto"/>
            </w:tcBorders>
            <w:shd w:val="clear" w:color="auto" w:fill="auto"/>
            <w:hideMark/>
          </w:tcPr>
          <w:p w14:paraId="1579F827" w14:textId="77777777" w:rsidR="0042558D" w:rsidRPr="00F91E4F" w:rsidRDefault="0042558D"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0331AC57" w14:textId="77777777" w:rsidR="0042558D" w:rsidRPr="00F91E4F" w:rsidRDefault="0042558D" w:rsidP="0085239C">
            <w:pPr>
              <w:jc w:val="right"/>
              <w:rPr>
                <w:sz w:val="19"/>
                <w:szCs w:val="19"/>
                <w:lang w:val="en-CA" w:eastAsia="en-CA"/>
              </w:rPr>
            </w:pPr>
            <w:r w:rsidRPr="00F91E4F">
              <w:rPr>
                <w:sz w:val="19"/>
                <w:szCs w:val="19"/>
                <w:lang w:val="en-CA" w:eastAsia="en-CA"/>
              </w:rPr>
              <w:t>32,100</w:t>
            </w:r>
          </w:p>
        </w:tc>
        <w:tc>
          <w:tcPr>
            <w:tcW w:w="2507" w:type="dxa"/>
            <w:tcBorders>
              <w:top w:val="nil"/>
              <w:left w:val="single" w:sz="4" w:space="0" w:color="auto"/>
              <w:bottom w:val="single" w:sz="4" w:space="0" w:color="auto"/>
              <w:right w:val="single" w:sz="4" w:space="0" w:color="auto"/>
            </w:tcBorders>
            <w:shd w:val="clear" w:color="auto" w:fill="auto"/>
            <w:hideMark/>
          </w:tcPr>
          <w:p w14:paraId="23AD339D" w14:textId="77777777" w:rsidR="0042558D" w:rsidRPr="006C07D7" w:rsidRDefault="0042558D" w:rsidP="00335FBB">
            <w:pPr>
              <w:bidi/>
              <w:jc w:val="left"/>
              <w:rPr>
                <w:color w:val="000000"/>
                <w:sz w:val="20"/>
                <w:rtl/>
                <w:lang w:val="fr-CA" w:eastAsia="fr-CA"/>
              </w:rPr>
            </w:pPr>
            <w:r w:rsidRPr="006C07D7">
              <w:rPr>
                <w:rFonts w:hint="cs"/>
                <w:color w:val="000000"/>
                <w:sz w:val="20"/>
                <w:rtl/>
                <w:lang w:val="en-US" w:eastAsia="fr-CA" w:bidi="ar-SA"/>
              </w:rPr>
              <w:t>تعطيل بسبب جائحة كوفيد-19</w:t>
            </w:r>
            <w:r w:rsidRPr="006C07D7">
              <w:rPr>
                <w:rFonts w:hint="cs"/>
                <w:color w:val="000000"/>
                <w:sz w:val="20"/>
                <w:rtl/>
                <w:lang w:val="fr-CA" w:eastAsia="fr-CA"/>
              </w:rPr>
              <w:t>/ صعوبات داخلية أو خارجية/عتبة الصرف بنسبة 20 في المائة</w:t>
            </w:r>
          </w:p>
        </w:tc>
        <w:tc>
          <w:tcPr>
            <w:tcW w:w="6651" w:type="dxa"/>
            <w:tcBorders>
              <w:top w:val="nil"/>
              <w:left w:val="single" w:sz="4" w:space="0" w:color="auto"/>
              <w:bottom w:val="single" w:sz="4" w:space="0" w:color="auto"/>
              <w:right w:val="single" w:sz="4" w:space="0" w:color="auto"/>
            </w:tcBorders>
            <w:shd w:val="clear" w:color="auto" w:fill="auto"/>
            <w:hideMark/>
          </w:tcPr>
          <w:p w14:paraId="46A1D5BE" w14:textId="77777777" w:rsidR="0042558D" w:rsidRPr="006C07D7" w:rsidRDefault="00847F45" w:rsidP="00BD29D2">
            <w:pPr>
              <w:bidi/>
              <w:jc w:val="left"/>
              <w:rPr>
                <w:sz w:val="20"/>
                <w:rtl/>
                <w:lang w:val="en-US" w:bidi="ar-EG"/>
              </w:rPr>
            </w:pPr>
            <w:r w:rsidRPr="006C07D7">
              <w:rPr>
                <w:rFonts w:hint="cs"/>
                <w:sz w:val="20"/>
                <w:rtl/>
                <w:lang w:val="en-CA" w:bidi="ar-EG"/>
              </w:rPr>
              <w:t xml:space="preserve">إذ تحيط علما بالتأخيرات نتيجة لجائحة كوفيد-19، </w:t>
            </w:r>
            <w:r w:rsidRPr="006C07D7">
              <w:rPr>
                <w:rFonts w:hint="cs"/>
                <w:sz w:val="20"/>
                <w:rtl/>
                <w:lang w:val="en-US" w:bidi="ar-EG"/>
              </w:rPr>
              <w:t xml:space="preserve">وأن معدل الصرف العام للشريحة الرابعة (2018) من المرحلة الأولى من خطة إدارة إزالة المواد الهيدركلوروفلوروكربونية كان أقل من عتبة الصرف البالغة 20 في المائة، </w:t>
            </w:r>
            <w:r w:rsidRPr="006C07D7">
              <w:rPr>
                <w:rFonts w:hint="cs"/>
                <w:sz w:val="20"/>
                <w:rtl/>
                <w:lang w:val="en-CA" w:bidi="ar-EG"/>
              </w:rPr>
              <w:t xml:space="preserve">وإذ تحث </w:t>
            </w:r>
            <w:r w:rsidRPr="006C07D7">
              <w:rPr>
                <w:rFonts w:hint="cs"/>
                <w:sz w:val="20"/>
                <w:rtl/>
                <w:lang w:val="en-US" w:bidi="ar-EG"/>
              </w:rPr>
              <w:t>حكومة البوسنة والهرسك على العمل مع اليونيدو حتى يمكن تقديم الشريحة الخامسة (2020) من المرحلة الأولى إلى الاجتماع السابع والثمانين مع خطة عمل منقحة تراعي إعادة توزيع شريحة عام 2020</w:t>
            </w:r>
            <w:r w:rsidR="00BD29D2" w:rsidRPr="006C07D7">
              <w:rPr>
                <w:rFonts w:hint="cs"/>
                <w:sz w:val="20"/>
                <w:rtl/>
                <w:lang w:val="en-US" w:bidi="ar-EG"/>
              </w:rPr>
              <w:t xml:space="preserve">، على أن </w:t>
            </w:r>
            <w:r w:rsidR="004472DC" w:rsidRPr="006C07D7">
              <w:rPr>
                <w:rFonts w:hint="cs"/>
                <w:sz w:val="20"/>
                <w:rtl/>
                <w:lang w:val="en-US" w:bidi="ar-EG"/>
              </w:rPr>
              <w:t xml:space="preserve">يكون </w:t>
            </w:r>
            <w:r w:rsidR="004472DC">
              <w:rPr>
                <w:rFonts w:hint="cs"/>
                <w:sz w:val="20"/>
                <w:rtl/>
                <w:lang w:val="en-US" w:bidi="ar-EG"/>
              </w:rPr>
              <w:t>من المفهوم</w:t>
            </w:r>
            <w:r w:rsidR="004472DC" w:rsidRPr="006C07D7">
              <w:rPr>
                <w:rFonts w:hint="cs"/>
                <w:sz w:val="20"/>
                <w:rtl/>
                <w:lang w:val="en-US" w:bidi="ar-EG"/>
              </w:rPr>
              <w:t xml:space="preserve"> </w:t>
            </w:r>
            <w:r w:rsidR="00BD29D2" w:rsidRPr="006C07D7">
              <w:rPr>
                <w:rFonts w:hint="cs"/>
                <w:sz w:val="20"/>
                <w:rtl/>
                <w:lang w:val="en-US" w:bidi="ar-EG"/>
              </w:rPr>
              <w:t>أن عتبة الصرف بنسبة 20 في المائة لتمويل الشريحة السابقة قد تم تحقيقها.</w:t>
            </w:r>
          </w:p>
        </w:tc>
      </w:tr>
      <w:tr w:rsidR="0042558D" w:rsidRPr="001D2C14" w14:paraId="2C23D016" w14:textId="77777777" w:rsidTr="00D77095">
        <w:trPr>
          <w:trHeight w:val="980"/>
          <w:jc w:val="center"/>
        </w:trPr>
        <w:tc>
          <w:tcPr>
            <w:tcW w:w="1182" w:type="dxa"/>
            <w:tcBorders>
              <w:top w:val="nil"/>
              <w:left w:val="single" w:sz="4" w:space="0" w:color="auto"/>
              <w:bottom w:val="single" w:sz="4" w:space="0" w:color="auto"/>
              <w:right w:val="single" w:sz="4" w:space="0" w:color="auto"/>
            </w:tcBorders>
            <w:shd w:val="clear" w:color="auto" w:fill="auto"/>
            <w:hideMark/>
          </w:tcPr>
          <w:p w14:paraId="78265A81" w14:textId="77777777" w:rsidR="0042558D" w:rsidRDefault="0042558D" w:rsidP="00EF44DB">
            <w:pPr>
              <w:bidi/>
              <w:jc w:val="left"/>
              <w:rPr>
                <w:color w:val="000000"/>
                <w:sz w:val="19"/>
                <w:szCs w:val="19"/>
                <w:rtl/>
                <w:lang w:val="fr-CA" w:eastAsia="fr-CA" w:bidi="ar-SA"/>
              </w:rPr>
            </w:pPr>
            <w:r>
              <w:rPr>
                <w:rFonts w:hint="cs"/>
                <w:color w:val="000000"/>
                <w:sz w:val="19"/>
                <w:szCs w:val="19"/>
                <w:rtl/>
                <w:lang w:val="fr-CA" w:eastAsia="fr-CA" w:bidi="ar-SA"/>
              </w:rPr>
              <w:t>بوروندي</w:t>
            </w:r>
          </w:p>
          <w:p w14:paraId="726AEE56" w14:textId="77777777" w:rsidR="0042558D" w:rsidRPr="001D2C14" w:rsidRDefault="0042558D"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0B46539B" w14:textId="77777777" w:rsidR="0042558D" w:rsidRPr="006C07D7" w:rsidRDefault="0042558D"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24020640" w14:textId="77777777" w:rsidR="0042558D" w:rsidRPr="00F91E4F" w:rsidRDefault="0042558D"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7CB68DC7" w14:textId="77777777" w:rsidR="0042558D" w:rsidRPr="00F91E4F" w:rsidRDefault="0042558D" w:rsidP="0085239C">
            <w:pPr>
              <w:jc w:val="right"/>
              <w:rPr>
                <w:sz w:val="19"/>
                <w:szCs w:val="19"/>
                <w:lang w:val="en-CA" w:eastAsia="en-CA"/>
              </w:rPr>
            </w:pPr>
            <w:r w:rsidRPr="00F91E4F">
              <w:rPr>
                <w:sz w:val="19"/>
                <w:szCs w:val="19"/>
                <w:lang w:val="en-CA" w:eastAsia="en-CA"/>
              </w:rPr>
              <w:t>37,516</w:t>
            </w:r>
          </w:p>
        </w:tc>
        <w:tc>
          <w:tcPr>
            <w:tcW w:w="2507" w:type="dxa"/>
            <w:tcBorders>
              <w:top w:val="nil"/>
              <w:left w:val="single" w:sz="4" w:space="0" w:color="auto"/>
              <w:bottom w:val="single" w:sz="4" w:space="0" w:color="auto"/>
              <w:right w:val="single" w:sz="4" w:space="0" w:color="auto"/>
            </w:tcBorders>
            <w:shd w:val="clear" w:color="auto" w:fill="auto"/>
            <w:hideMark/>
          </w:tcPr>
          <w:p w14:paraId="026A04E8" w14:textId="77777777" w:rsidR="0042558D" w:rsidRPr="006C07D7" w:rsidRDefault="0042558D" w:rsidP="0085239C">
            <w:pPr>
              <w:bidi/>
              <w:jc w:val="left"/>
              <w:rPr>
                <w:color w:val="000000"/>
                <w:sz w:val="20"/>
                <w:rtl/>
                <w:lang w:val="fr-CA" w:eastAsia="fr-CA"/>
              </w:rPr>
            </w:pPr>
            <w:r w:rsidRPr="006C07D7">
              <w:rPr>
                <w:rFonts w:hint="cs"/>
                <w:color w:val="000000"/>
                <w:sz w:val="20"/>
                <w:rtl/>
                <w:lang w:val="fr-CA" w:eastAsia="fr-CA"/>
              </w:rPr>
              <w:t>قرارات الحكومة/الموافقات/تغييرات في وحدة الأوزون الوطنية/تعديلات هيكلية/ أموال كافية من الشريحة الموافق عليها سابقا</w:t>
            </w:r>
          </w:p>
        </w:tc>
        <w:tc>
          <w:tcPr>
            <w:tcW w:w="6651" w:type="dxa"/>
            <w:tcBorders>
              <w:top w:val="nil"/>
              <w:left w:val="single" w:sz="4" w:space="0" w:color="auto"/>
              <w:bottom w:val="single" w:sz="4" w:space="0" w:color="auto"/>
              <w:right w:val="single" w:sz="4" w:space="0" w:color="auto"/>
            </w:tcBorders>
            <w:shd w:val="clear" w:color="auto" w:fill="auto"/>
            <w:hideMark/>
          </w:tcPr>
          <w:p w14:paraId="384AE444" w14:textId="77777777" w:rsidR="00847F45" w:rsidRPr="006C07D7" w:rsidRDefault="00847F45" w:rsidP="00847F45">
            <w:pPr>
              <w:bidi/>
              <w:jc w:val="left"/>
              <w:rPr>
                <w:sz w:val="20"/>
                <w:rtl/>
                <w:lang w:val="en-CA" w:bidi="ar-EG"/>
              </w:rPr>
            </w:pPr>
            <w:r w:rsidRPr="006C07D7">
              <w:rPr>
                <w:rFonts w:hint="cs"/>
                <w:sz w:val="20"/>
                <w:rtl/>
                <w:lang w:val="en-CA" w:bidi="ar-EG"/>
              </w:rPr>
              <w:t xml:space="preserve">إذ تحيط علما بالتأخيرات نتيجة للتعديلات الهيكلية داخل الحكومة ووحدة الأوزون الوطنية، وإذ تحث </w:t>
            </w:r>
            <w:r w:rsidRPr="006C07D7">
              <w:rPr>
                <w:rFonts w:hint="cs"/>
                <w:sz w:val="20"/>
                <w:rtl/>
                <w:lang w:val="en-US" w:bidi="ar-EG"/>
              </w:rPr>
              <w:t>حكومة بوروندي على العمل مع اليونيب من أجل تقديم الشريحة الرابعة (2020) من المرحلة الأولى من خطة إدارة إزالة المواد الهيدروكلوروفلوروكربونية إلى الاجتماع السابع والثمانين مع خطة عمل منقحة تراعي إعادة توزيع شريحة عام 2020.</w:t>
            </w:r>
          </w:p>
        </w:tc>
      </w:tr>
      <w:tr w:rsidR="0042558D" w:rsidRPr="001D2C14" w14:paraId="1C79C54F" w14:textId="77777777" w:rsidTr="006C07D7">
        <w:trPr>
          <w:trHeight w:val="980"/>
          <w:jc w:val="center"/>
        </w:trPr>
        <w:tc>
          <w:tcPr>
            <w:tcW w:w="1182" w:type="dxa"/>
            <w:tcBorders>
              <w:top w:val="nil"/>
              <w:left w:val="single" w:sz="4" w:space="0" w:color="auto"/>
              <w:bottom w:val="single" w:sz="4" w:space="0" w:color="auto"/>
              <w:right w:val="single" w:sz="4" w:space="0" w:color="auto"/>
            </w:tcBorders>
            <w:shd w:val="clear" w:color="auto" w:fill="auto"/>
            <w:hideMark/>
          </w:tcPr>
          <w:p w14:paraId="74F29C21" w14:textId="77777777" w:rsidR="0042558D" w:rsidRDefault="0042558D" w:rsidP="00EF44DB">
            <w:pPr>
              <w:bidi/>
              <w:jc w:val="left"/>
              <w:rPr>
                <w:color w:val="000000"/>
                <w:sz w:val="19"/>
                <w:szCs w:val="19"/>
                <w:rtl/>
                <w:lang w:val="fr-CA" w:eastAsia="fr-CA" w:bidi="ar-SA"/>
              </w:rPr>
            </w:pPr>
            <w:r>
              <w:rPr>
                <w:rFonts w:hint="cs"/>
                <w:color w:val="000000"/>
                <w:sz w:val="19"/>
                <w:szCs w:val="19"/>
                <w:rtl/>
                <w:lang w:val="fr-CA" w:eastAsia="fr-CA" w:bidi="ar-SA"/>
              </w:rPr>
              <w:t>تشاد</w:t>
            </w:r>
          </w:p>
          <w:p w14:paraId="1A5C8A6A" w14:textId="77777777" w:rsidR="0042558D" w:rsidRPr="001D2C14" w:rsidRDefault="0042558D"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6B36B1B0" w14:textId="77777777" w:rsidR="0042558D" w:rsidRPr="006C07D7" w:rsidRDefault="0042558D" w:rsidP="0089430B">
            <w:pPr>
              <w:bidi/>
              <w:rPr>
                <w:sz w:val="20"/>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2C4B9B15" w14:textId="77777777" w:rsidR="0042558D" w:rsidRPr="00F91E4F" w:rsidRDefault="0042558D"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6B894F11" w14:textId="77777777" w:rsidR="0042558D" w:rsidRPr="00F91E4F" w:rsidRDefault="0042558D" w:rsidP="0085239C">
            <w:pPr>
              <w:jc w:val="right"/>
              <w:rPr>
                <w:sz w:val="19"/>
                <w:szCs w:val="19"/>
                <w:lang w:val="en-CA" w:eastAsia="en-CA"/>
              </w:rPr>
            </w:pPr>
            <w:r w:rsidRPr="00F91E4F">
              <w:rPr>
                <w:sz w:val="19"/>
                <w:szCs w:val="19"/>
                <w:lang w:val="en-CA" w:eastAsia="en-CA"/>
              </w:rPr>
              <w:t>73,450</w:t>
            </w:r>
          </w:p>
        </w:tc>
        <w:tc>
          <w:tcPr>
            <w:tcW w:w="2507" w:type="dxa"/>
            <w:tcBorders>
              <w:top w:val="nil"/>
              <w:left w:val="single" w:sz="4" w:space="0" w:color="auto"/>
              <w:bottom w:val="single" w:sz="4" w:space="0" w:color="auto"/>
              <w:right w:val="single" w:sz="4" w:space="0" w:color="auto"/>
            </w:tcBorders>
            <w:shd w:val="clear" w:color="auto" w:fill="auto"/>
            <w:hideMark/>
          </w:tcPr>
          <w:p w14:paraId="0DAB223C" w14:textId="77777777" w:rsidR="0042558D" w:rsidRPr="006C07D7" w:rsidRDefault="0042558D" w:rsidP="00EF44DB">
            <w:pPr>
              <w:bidi/>
              <w:jc w:val="left"/>
              <w:rPr>
                <w:color w:val="000000"/>
                <w:sz w:val="20"/>
                <w:rtl/>
                <w:lang w:val="fr-CA" w:eastAsia="fr-CA"/>
              </w:rPr>
            </w:pPr>
            <w:r w:rsidRPr="006C07D7">
              <w:rPr>
                <w:rFonts w:hint="cs"/>
                <w:color w:val="000000"/>
                <w:sz w:val="20"/>
                <w:rtl/>
                <w:lang w:val="fr-CA" w:eastAsia="fr-CA"/>
              </w:rPr>
              <w:t>أموال كافية من الشريحة الموافق عليها سابقا/صعوبات داخلية أو خارجية</w:t>
            </w:r>
          </w:p>
        </w:tc>
        <w:tc>
          <w:tcPr>
            <w:tcW w:w="6651" w:type="dxa"/>
            <w:tcBorders>
              <w:top w:val="nil"/>
              <w:left w:val="single" w:sz="4" w:space="0" w:color="auto"/>
              <w:bottom w:val="single" w:sz="4" w:space="0" w:color="auto"/>
              <w:right w:val="single" w:sz="4" w:space="0" w:color="auto"/>
            </w:tcBorders>
            <w:shd w:val="clear" w:color="auto" w:fill="auto"/>
            <w:hideMark/>
          </w:tcPr>
          <w:p w14:paraId="794D105D" w14:textId="77777777" w:rsidR="0042558D" w:rsidRPr="006C07D7" w:rsidRDefault="00BD29D2" w:rsidP="00BD29D2">
            <w:pPr>
              <w:bidi/>
              <w:jc w:val="left"/>
              <w:rPr>
                <w:sz w:val="20"/>
                <w:rtl/>
                <w:lang w:val="en-US" w:bidi="ar-EG"/>
              </w:rPr>
            </w:pPr>
            <w:r w:rsidRPr="006C07D7">
              <w:rPr>
                <w:rFonts w:hint="cs"/>
                <w:sz w:val="20"/>
                <w:rtl/>
                <w:lang w:val="en-US" w:bidi="ar-EG"/>
              </w:rPr>
              <w:t>إذ تحيط علما بالمشاكل المصرفية لاستلام المدفوعات وإذ تحث حكومة تشاد على العمل مع اليونيب حتى يمكن تقديم الشريحة الخامسة (2020) من المرحلة الأولى من خطة إدارة إزالة المواد الهيدركلوروفلوروكربونية إلى الاجتماع السابع والثمانين مع خطة عمل منقحة تراعي إعادة توزيع شريحة عام 2020.</w:t>
            </w:r>
          </w:p>
        </w:tc>
      </w:tr>
      <w:tr w:rsidR="00274906" w:rsidRPr="001D2C14" w14:paraId="38BB59DE" w14:textId="77777777" w:rsidTr="00340E61">
        <w:trPr>
          <w:trHeight w:val="1070"/>
          <w:jc w:val="center"/>
        </w:trPr>
        <w:tc>
          <w:tcPr>
            <w:tcW w:w="1182" w:type="dxa"/>
            <w:tcBorders>
              <w:top w:val="nil"/>
              <w:left w:val="single" w:sz="4" w:space="0" w:color="auto"/>
              <w:bottom w:val="single" w:sz="4" w:space="0" w:color="auto"/>
              <w:right w:val="single" w:sz="4" w:space="0" w:color="auto"/>
            </w:tcBorders>
            <w:shd w:val="clear" w:color="auto" w:fill="auto"/>
            <w:hideMark/>
          </w:tcPr>
          <w:p w14:paraId="0693358E"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t>جزر القمر</w:t>
            </w:r>
          </w:p>
          <w:p w14:paraId="587A317F" w14:textId="77777777" w:rsidR="00274906" w:rsidRPr="001D2C14" w:rsidRDefault="00274906"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62C9B5B8" w14:textId="77777777" w:rsidR="00274906" w:rsidRPr="006C07D7" w:rsidRDefault="00274906" w:rsidP="0089430B">
            <w:pPr>
              <w:bidi/>
              <w:rPr>
                <w:sz w:val="20"/>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6F4D32DA"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7FA4BB52" w14:textId="77777777" w:rsidR="00274906" w:rsidRPr="00F91E4F" w:rsidRDefault="00274906" w:rsidP="0085239C">
            <w:pPr>
              <w:jc w:val="right"/>
              <w:rPr>
                <w:sz w:val="19"/>
                <w:szCs w:val="19"/>
                <w:lang w:val="en-CA" w:eastAsia="en-CA"/>
              </w:rPr>
            </w:pPr>
            <w:r w:rsidRPr="00F91E4F">
              <w:rPr>
                <w:sz w:val="19"/>
                <w:szCs w:val="19"/>
                <w:lang w:val="en-CA" w:eastAsia="en-CA"/>
              </w:rPr>
              <w:t>18,080</w:t>
            </w:r>
          </w:p>
        </w:tc>
        <w:tc>
          <w:tcPr>
            <w:tcW w:w="2507" w:type="dxa"/>
            <w:tcBorders>
              <w:top w:val="nil"/>
              <w:left w:val="single" w:sz="4" w:space="0" w:color="auto"/>
              <w:bottom w:val="single" w:sz="4" w:space="0" w:color="auto"/>
              <w:right w:val="single" w:sz="4" w:space="0" w:color="auto"/>
            </w:tcBorders>
            <w:shd w:val="clear" w:color="auto" w:fill="auto"/>
            <w:hideMark/>
          </w:tcPr>
          <w:p w14:paraId="6DB328CE" w14:textId="77777777" w:rsidR="00274906" w:rsidRPr="006C07D7" w:rsidRDefault="00335FBB" w:rsidP="00335FBB">
            <w:pPr>
              <w:bidi/>
              <w:jc w:val="left"/>
              <w:rPr>
                <w:color w:val="000000"/>
                <w:sz w:val="20"/>
                <w:rtl/>
                <w:lang w:val="fr-CA" w:eastAsia="fr-CA"/>
              </w:rPr>
            </w:pPr>
            <w:r w:rsidRPr="006C07D7">
              <w:rPr>
                <w:rFonts w:hint="cs"/>
                <w:color w:val="000000"/>
                <w:sz w:val="20"/>
                <w:rtl/>
                <w:lang w:val="en-US" w:eastAsia="fr-CA" w:bidi="ar-SA"/>
              </w:rPr>
              <w:t>تعطيل بسبب جائحة كوفيد-19</w:t>
            </w:r>
          </w:p>
        </w:tc>
        <w:tc>
          <w:tcPr>
            <w:tcW w:w="6651" w:type="dxa"/>
            <w:tcBorders>
              <w:top w:val="nil"/>
              <w:left w:val="single" w:sz="4" w:space="0" w:color="auto"/>
              <w:bottom w:val="single" w:sz="4" w:space="0" w:color="auto"/>
              <w:right w:val="single" w:sz="4" w:space="0" w:color="auto"/>
            </w:tcBorders>
            <w:shd w:val="clear" w:color="auto" w:fill="auto"/>
            <w:hideMark/>
          </w:tcPr>
          <w:p w14:paraId="0D3155F5" w14:textId="77777777" w:rsidR="0042558D" w:rsidRPr="006C07D7" w:rsidRDefault="00D77095" w:rsidP="00110BA8">
            <w:pPr>
              <w:bidi/>
              <w:rPr>
                <w:color w:val="000000"/>
                <w:sz w:val="20"/>
                <w:rtl/>
                <w:lang w:val="fr-CA" w:eastAsia="fr-CA" w:bidi="ar-EG"/>
              </w:rPr>
            </w:pPr>
            <w:r w:rsidRPr="006C07D7">
              <w:rPr>
                <w:rFonts w:hint="cs"/>
                <w:color w:val="000000"/>
                <w:sz w:val="20"/>
                <w:rtl/>
                <w:lang w:val="fr-CA" w:eastAsia="fr-CA" w:bidi="ar-SA"/>
              </w:rPr>
              <w:t>إذ تحيط علما ب</w:t>
            </w:r>
            <w:r w:rsidR="00110BA8">
              <w:rPr>
                <w:rFonts w:hint="cs"/>
                <w:color w:val="000000"/>
                <w:sz w:val="20"/>
                <w:rtl/>
                <w:lang w:val="fr-CA" w:eastAsia="fr-CA" w:bidi="ar-SA"/>
              </w:rPr>
              <w:t xml:space="preserve">التأخيرات نتيجة </w:t>
            </w:r>
            <w:r w:rsidRPr="006C07D7">
              <w:rPr>
                <w:rFonts w:hint="cs"/>
                <w:color w:val="000000"/>
                <w:sz w:val="20"/>
                <w:rtl/>
                <w:lang w:val="fr-CA" w:eastAsia="fr-CA" w:bidi="ar-SA"/>
              </w:rPr>
              <w:t>ا</w:t>
            </w:r>
            <w:r w:rsidR="00110BA8">
              <w:rPr>
                <w:rFonts w:hint="cs"/>
                <w:color w:val="000000"/>
                <w:sz w:val="20"/>
                <w:rtl/>
                <w:lang w:val="fr-CA" w:eastAsia="fr-CA" w:bidi="ar-SA"/>
              </w:rPr>
              <w:t>ل</w:t>
            </w:r>
            <w:r w:rsidRPr="006C07D7">
              <w:rPr>
                <w:rFonts w:hint="cs"/>
                <w:color w:val="000000"/>
                <w:sz w:val="20"/>
                <w:rtl/>
                <w:lang w:val="fr-CA" w:eastAsia="fr-CA" w:bidi="ar-SA"/>
              </w:rPr>
              <w:t xml:space="preserve">قيود التي فرضتها جائحة كوفيد-19، وإذ تحث حكومة جزر القمر على العمل مع اليونيب حتى يمكن تقديم الشريحة الخامسة (2020) من </w:t>
            </w:r>
            <w:r w:rsidR="00340E61" w:rsidRPr="006C07D7">
              <w:rPr>
                <w:rFonts w:hint="cs"/>
                <w:sz w:val="20"/>
                <w:rtl/>
                <w:lang w:val="en-US" w:bidi="ar-EG"/>
              </w:rPr>
              <w:t>المرحلة الأولى من خطة إدارة إزالة المواد الهيدركلوروفلوروكربونية إلى الاجتماع السابع والثمانين مع خطة عمل منقحة تراعي إعادة توزيع شريحة عام 2020.</w:t>
            </w:r>
          </w:p>
        </w:tc>
      </w:tr>
      <w:tr w:rsidR="00274906" w:rsidRPr="001D2C14" w14:paraId="688131E4" w14:textId="77777777" w:rsidTr="00B765EF">
        <w:trPr>
          <w:trHeight w:val="1520"/>
          <w:jc w:val="center"/>
        </w:trPr>
        <w:tc>
          <w:tcPr>
            <w:tcW w:w="1182" w:type="dxa"/>
            <w:tcBorders>
              <w:top w:val="nil"/>
              <w:left w:val="single" w:sz="4" w:space="0" w:color="auto"/>
              <w:bottom w:val="single" w:sz="4" w:space="0" w:color="auto"/>
              <w:right w:val="single" w:sz="4" w:space="0" w:color="auto"/>
            </w:tcBorders>
            <w:shd w:val="clear" w:color="auto" w:fill="auto"/>
            <w:hideMark/>
          </w:tcPr>
          <w:p w14:paraId="06736687"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lastRenderedPageBreak/>
              <w:t>الكونغو</w:t>
            </w:r>
          </w:p>
          <w:p w14:paraId="14310A75" w14:textId="77777777" w:rsidR="00274906" w:rsidRPr="001D2C14" w:rsidRDefault="00274906"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386AF3EF"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7A1CF1F6"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437B57EA" w14:textId="77777777" w:rsidR="00274906" w:rsidRPr="00F91E4F" w:rsidRDefault="00274906" w:rsidP="0085239C">
            <w:pPr>
              <w:jc w:val="right"/>
              <w:rPr>
                <w:sz w:val="19"/>
                <w:szCs w:val="19"/>
                <w:lang w:val="en-CA" w:eastAsia="en-CA"/>
              </w:rPr>
            </w:pPr>
            <w:r w:rsidRPr="00F91E4F">
              <w:rPr>
                <w:sz w:val="19"/>
                <w:szCs w:val="19"/>
                <w:lang w:val="en-CA" w:eastAsia="en-CA"/>
              </w:rPr>
              <w:t>39,550</w:t>
            </w:r>
          </w:p>
        </w:tc>
        <w:tc>
          <w:tcPr>
            <w:tcW w:w="2507" w:type="dxa"/>
            <w:tcBorders>
              <w:top w:val="nil"/>
              <w:left w:val="single" w:sz="4" w:space="0" w:color="auto"/>
              <w:bottom w:val="single" w:sz="4" w:space="0" w:color="auto"/>
              <w:right w:val="single" w:sz="4" w:space="0" w:color="auto"/>
            </w:tcBorders>
            <w:shd w:val="clear" w:color="auto" w:fill="auto"/>
            <w:hideMark/>
          </w:tcPr>
          <w:p w14:paraId="6DE8750F" w14:textId="77777777" w:rsidR="00274906" w:rsidRPr="006C07D7" w:rsidRDefault="0085239C" w:rsidP="00EF44DB">
            <w:pPr>
              <w:bidi/>
              <w:jc w:val="left"/>
              <w:rPr>
                <w:color w:val="000000"/>
                <w:sz w:val="20"/>
                <w:rtl/>
                <w:lang w:val="fr-CA" w:eastAsia="fr-CA"/>
              </w:rPr>
            </w:pPr>
            <w:r w:rsidRPr="006C07D7">
              <w:rPr>
                <w:rFonts w:hint="cs"/>
                <w:color w:val="000000"/>
                <w:sz w:val="20"/>
                <w:rtl/>
                <w:lang w:val="fr-CA" w:eastAsia="fr-CA"/>
              </w:rPr>
              <w:t>قرارات الحكومة/الموافقات/تغييرات في وحدة الأوزون الوطنية/تعديلات هيكلية/ أموال كافية من الشريحة الموافق عليها سابقا/التوقيع على الاتفاق و/أو وثيقة المشروع/تعطيل بسبب جائحة كوفيد-19</w:t>
            </w:r>
          </w:p>
        </w:tc>
        <w:tc>
          <w:tcPr>
            <w:tcW w:w="6651" w:type="dxa"/>
            <w:tcBorders>
              <w:top w:val="nil"/>
              <w:left w:val="single" w:sz="4" w:space="0" w:color="auto"/>
              <w:bottom w:val="single" w:sz="4" w:space="0" w:color="auto"/>
              <w:right w:val="single" w:sz="4" w:space="0" w:color="auto"/>
            </w:tcBorders>
            <w:shd w:val="clear" w:color="auto" w:fill="auto"/>
            <w:hideMark/>
          </w:tcPr>
          <w:p w14:paraId="09DFC47A" w14:textId="77777777" w:rsidR="0042558D" w:rsidRPr="00B765EF" w:rsidRDefault="00B765EF" w:rsidP="00D629BE">
            <w:pPr>
              <w:bidi/>
              <w:rPr>
                <w:color w:val="000000"/>
                <w:sz w:val="20"/>
                <w:rtl/>
                <w:lang w:val="en-US" w:eastAsia="fr-CA" w:bidi="ar-EG"/>
              </w:rPr>
            </w:pPr>
            <w:r w:rsidRPr="006C07D7">
              <w:rPr>
                <w:rFonts w:hint="cs"/>
                <w:sz w:val="20"/>
                <w:rtl/>
                <w:lang w:val="en-US" w:bidi="ar-EG"/>
              </w:rPr>
              <w:t xml:space="preserve">إذ تحيط علما بالتأخيرات في </w:t>
            </w:r>
            <w:r>
              <w:rPr>
                <w:rFonts w:hint="cs"/>
                <w:sz w:val="20"/>
                <w:rtl/>
                <w:lang w:val="en-US" w:bidi="ar-EG"/>
              </w:rPr>
              <w:t>موافقة الحكومة</w:t>
            </w:r>
            <w:r w:rsidRPr="006C07D7">
              <w:rPr>
                <w:rFonts w:hint="cs"/>
                <w:sz w:val="20"/>
                <w:rtl/>
                <w:lang w:val="en-US" w:bidi="ar-EG"/>
              </w:rPr>
              <w:t xml:space="preserve"> على </w:t>
            </w:r>
            <w:r>
              <w:rPr>
                <w:rFonts w:hint="cs"/>
                <w:sz w:val="20"/>
                <w:rtl/>
                <w:lang w:val="en-US" w:bidi="ar-EG"/>
              </w:rPr>
              <w:t xml:space="preserve">وثيقة المشروع والتوقيع على الاتفاق، وإذ تحث حكومة الكونغو </w:t>
            </w:r>
            <w:r w:rsidRPr="006C07D7">
              <w:rPr>
                <w:rFonts w:hint="cs"/>
                <w:sz w:val="20"/>
                <w:rtl/>
                <w:lang w:val="en-US" w:bidi="ar-EG"/>
              </w:rPr>
              <w:t>على العمل مع اليو</w:t>
            </w:r>
            <w:r>
              <w:rPr>
                <w:rFonts w:hint="cs"/>
                <w:sz w:val="20"/>
                <w:rtl/>
                <w:lang w:val="en-US" w:bidi="ar-EG"/>
              </w:rPr>
              <w:t>نيب</w:t>
            </w:r>
            <w:r w:rsidR="00D629BE">
              <w:rPr>
                <w:rFonts w:hint="cs"/>
                <w:sz w:val="20"/>
                <w:rtl/>
                <w:lang w:val="en-US" w:bidi="ar-EG"/>
              </w:rPr>
              <w:t xml:space="preserve"> من أجل </w:t>
            </w:r>
            <w:r w:rsidRPr="006C07D7">
              <w:rPr>
                <w:rFonts w:hint="cs"/>
                <w:sz w:val="20"/>
                <w:rtl/>
                <w:lang w:val="en-US" w:bidi="ar-EG"/>
              </w:rPr>
              <w:t>تعجيل التوقيع على الاتفاق حتى يمكن تقديم الشريحة ال</w:t>
            </w:r>
            <w:r>
              <w:rPr>
                <w:rFonts w:hint="cs"/>
                <w:sz w:val="20"/>
                <w:rtl/>
                <w:lang w:val="en-US" w:bidi="ar-EG"/>
              </w:rPr>
              <w:t>خامسة</w:t>
            </w:r>
            <w:r w:rsidRPr="006C07D7">
              <w:rPr>
                <w:rFonts w:hint="cs"/>
                <w:sz w:val="20"/>
                <w:rtl/>
                <w:lang w:val="en-US" w:bidi="ar-EG"/>
              </w:rPr>
              <w:t xml:space="preserve"> (2020) من المرحلة ال</w:t>
            </w:r>
            <w:r>
              <w:rPr>
                <w:rFonts w:hint="cs"/>
                <w:sz w:val="20"/>
                <w:rtl/>
                <w:lang w:val="en-US" w:bidi="ar-EG"/>
              </w:rPr>
              <w:t>أولى</w:t>
            </w:r>
            <w:r w:rsidRPr="006C07D7">
              <w:rPr>
                <w:rFonts w:hint="cs"/>
                <w:sz w:val="20"/>
                <w:rtl/>
                <w:lang w:val="en-US" w:bidi="ar-EG"/>
              </w:rPr>
              <w:t xml:space="preserve"> من خطة إدارة إزالة المواد الهيدركلوروفلوروكربونية إلى الاجتماع السابع والثمانين مع خطة عمل منقحة تراعي إعادة توزيع شريحة عام 2020.</w:t>
            </w:r>
          </w:p>
        </w:tc>
      </w:tr>
      <w:tr w:rsidR="00274906" w:rsidRPr="001D2C14" w14:paraId="23B31610" w14:textId="77777777" w:rsidTr="00B765EF">
        <w:trPr>
          <w:trHeight w:val="1484"/>
          <w:jc w:val="center"/>
        </w:trPr>
        <w:tc>
          <w:tcPr>
            <w:tcW w:w="1182" w:type="dxa"/>
            <w:tcBorders>
              <w:top w:val="nil"/>
              <w:left w:val="single" w:sz="4" w:space="0" w:color="auto"/>
              <w:bottom w:val="single" w:sz="4" w:space="0" w:color="auto"/>
              <w:right w:val="single" w:sz="4" w:space="0" w:color="auto"/>
            </w:tcBorders>
            <w:shd w:val="clear" w:color="auto" w:fill="auto"/>
            <w:hideMark/>
          </w:tcPr>
          <w:p w14:paraId="3F63F329"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t>جيبوتي</w:t>
            </w:r>
          </w:p>
          <w:p w14:paraId="787444FB" w14:textId="77777777" w:rsidR="00274906" w:rsidRPr="001D2C14" w:rsidRDefault="00274906"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1F875044" w14:textId="77777777" w:rsidR="00274906" w:rsidRPr="006C07D7" w:rsidRDefault="00274906" w:rsidP="0089430B">
            <w:pPr>
              <w:bidi/>
              <w:rPr>
                <w:sz w:val="20"/>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251EF694"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2FE6563F" w14:textId="77777777" w:rsidR="00274906" w:rsidRPr="00F91E4F" w:rsidRDefault="00274906" w:rsidP="0085239C">
            <w:pPr>
              <w:jc w:val="right"/>
              <w:rPr>
                <w:sz w:val="19"/>
                <w:szCs w:val="19"/>
                <w:lang w:val="en-CA" w:eastAsia="en-CA"/>
              </w:rPr>
            </w:pPr>
            <w:r w:rsidRPr="00F91E4F">
              <w:rPr>
                <w:sz w:val="19"/>
                <w:szCs w:val="19"/>
                <w:lang w:val="en-CA" w:eastAsia="en-CA"/>
              </w:rPr>
              <w:t>23,730</w:t>
            </w:r>
          </w:p>
        </w:tc>
        <w:tc>
          <w:tcPr>
            <w:tcW w:w="2507" w:type="dxa"/>
            <w:tcBorders>
              <w:top w:val="nil"/>
              <w:left w:val="single" w:sz="4" w:space="0" w:color="auto"/>
              <w:bottom w:val="single" w:sz="4" w:space="0" w:color="auto"/>
              <w:right w:val="single" w:sz="4" w:space="0" w:color="auto"/>
            </w:tcBorders>
            <w:shd w:val="clear" w:color="auto" w:fill="auto"/>
            <w:hideMark/>
          </w:tcPr>
          <w:p w14:paraId="3287777E" w14:textId="77777777" w:rsidR="00274906" w:rsidRPr="006C07D7" w:rsidRDefault="0085239C" w:rsidP="00EF44DB">
            <w:pPr>
              <w:bidi/>
              <w:jc w:val="left"/>
              <w:rPr>
                <w:color w:val="000000"/>
                <w:sz w:val="20"/>
                <w:rtl/>
                <w:lang w:val="fr-CA" w:eastAsia="fr-CA"/>
              </w:rPr>
            </w:pPr>
            <w:r w:rsidRPr="006C07D7">
              <w:rPr>
                <w:rFonts w:hint="cs"/>
                <w:color w:val="000000"/>
                <w:sz w:val="20"/>
                <w:rtl/>
                <w:lang w:val="fr-CA" w:eastAsia="fr-CA"/>
              </w:rPr>
              <w:t>قرارات الحكومة/الموافقات/تغييرات في وحدة الأوزون الوطنية/تعديلات هيكلية/ أموال كافية من الشريحة الموافق عليها سابقا/التوقيع على الاتفاق و/أو وثيقة المشروع/تعطيل بسبب جائحة كوفيد-19</w:t>
            </w:r>
          </w:p>
        </w:tc>
        <w:tc>
          <w:tcPr>
            <w:tcW w:w="6651" w:type="dxa"/>
            <w:tcBorders>
              <w:top w:val="nil"/>
              <w:left w:val="single" w:sz="4" w:space="0" w:color="auto"/>
              <w:bottom w:val="single" w:sz="4" w:space="0" w:color="auto"/>
              <w:right w:val="single" w:sz="4" w:space="0" w:color="auto"/>
            </w:tcBorders>
            <w:shd w:val="clear" w:color="auto" w:fill="auto"/>
            <w:hideMark/>
          </w:tcPr>
          <w:p w14:paraId="11FFF6FE" w14:textId="77777777" w:rsidR="00274906" w:rsidRPr="006C07D7" w:rsidRDefault="00B765EF" w:rsidP="00D629BE">
            <w:pPr>
              <w:bidi/>
              <w:rPr>
                <w:color w:val="000000"/>
                <w:sz w:val="20"/>
                <w:rtl/>
                <w:lang w:val="fr-CA" w:eastAsia="fr-CA" w:bidi="ar-EG"/>
              </w:rPr>
            </w:pPr>
            <w:r w:rsidRPr="006C07D7">
              <w:rPr>
                <w:rFonts w:hint="cs"/>
                <w:sz w:val="20"/>
                <w:rtl/>
                <w:lang w:val="en-US" w:bidi="ar-EG"/>
              </w:rPr>
              <w:t xml:space="preserve">إذ تحيط علما بالتأخيرات في </w:t>
            </w:r>
            <w:r>
              <w:rPr>
                <w:rFonts w:hint="cs"/>
                <w:sz w:val="20"/>
                <w:rtl/>
                <w:lang w:val="en-US" w:bidi="ar-EG"/>
              </w:rPr>
              <w:t>موافقة الحكومة</w:t>
            </w:r>
            <w:r w:rsidRPr="006C07D7">
              <w:rPr>
                <w:rFonts w:hint="cs"/>
                <w:sz w:val="20"/>
                <w:rtl/>
                <w:lang w:val="en-US" w:bidi="ar-EG"/>
              </w:rPr>
              <w:t xml:space="preserve"> على </w:t>
            </w:r>
            <w:r>
              <w:rPr>
                <w:rFonts w:hint="cs"/>
                <w:sz w:val="20"/>
                <w:rtl/>
                <w:lang w:val="en-US" w:bidi="ar-EG"/>
              </w:rPr>
              <w:t xml:space="preserve">وثيقة المشروع والتوقيع على الاتفاق، وإذ تحث حكومة جيبوتي </w:t>
            </w:r>
            <w:r w:rsidRPr="006C07D7">
              <w:rPr>
                <w:rFonts w:hint="cs"/>
                <w:sz w:val="20"/>
                <w:rtl/>
                <w:lang w:val="en-US" w:bidi="ar-EG"/>
              </w:rPr>
              <w:t>على العمل مع اليو</w:t>
            </w:r>
            <w:r>
              <w:rPr>
                <w:rFonts w:hint="cs"/>
                <w:sz w:val="20"/>
                <w:rtl/>
                <w:lang w:val="en-US" w:bidi="ar-EG"/>
              </w:rPr>
              <w:t>نيب</w:t>
            </w:r>
            <w:r w:rsidR="00D629BE">
              <w:rPr>
                <w:rFonts w:hint="cs"/>
                <w:sz w:val="20"/>
                <w:rtl/>
                <w:lang w:val="en-US" w:bidi="ar-EG"/>
              </w:rPr>
              <w:t xml:space="preserve"> من أجل </w:t>
            </w:r>
            <w:r w:rsidRPr="006C07D7">
              <w:rPr>
                <w:rFonts w:hint="cs"/>
                <w:sz w:val="20"/>
                <w:rtl/>
                <w:lang w:val="en-US" w:bidi="ar-EG"/>
              </w:rPr>
              <w:t>تعجيل التوقيع على الاتفاق حتى يمكن تقديم الشريحة ال</w:t>
            </w:r>
            <w:r>
              <w:rPr>
                <w:rFonts w:hint="cs"/>
                <w:sz w:val="20"/>
                <w:rtl/>
                <w:lang w:val="en-US" w:bidi="ar-EG"/>
              </w:rPr>
              <w:t>رابعة</w:t>
            </w:r>
            <w:r w:rsidRPr="006C07D7">
              <w:rPr>
                <w:rFonts w:hint="cs"/>
                <w:sz w:val="20"/>
                <w:rtl/>
                <w:lang w:val="en-US" w:bidi="ar-EG"/>
              </w:rPr>
              <w:t xml:space="preserve"> (2020) من المرحلة ال</w:t>
            </w:r>
            <w:r>
              <w:rPr>
                <w:rFonts w:hint="cs"/>
                <w:sz w:val="20"/>
                <w:rtl/>
                <w:lang w:val="en-US" w:bidi="ar-EG"/>
              </w:rPr>
              <w:t>أولى</w:t>
            </w:r>
            <w:r w:rsidRPr="006C07D7">
              <w:rPr>
                <w:rFonts w:hint="cs"/>
                <w:sz w:val="20"/>
                <w:rtl/>
                <w:lang w:val="en-US" w:bidi="ar-EG"/>
              </w:rPr>
              <w:t xml:space="preserve"> من خطة إدارة إزالة المواد الهيدركلوروفلوروكربونية إلى الاجتماع السابع والثمانين مع خطة عمل منقحة تراعي إعادة توزيع شريحة عام 2020.</w:t>
            </w:r>
          </w:p>
        </w:tc>
      </w:tr>
      <w:tr w:rsidR="00274906" w:rsidRPr="001D2C14" w14:paraId="2950F5B7" w14:textId="77777777" w:rsidTr="00B765EF">
        <w:trPr>
          <w:trHeight w:val="1700"/>
          <w:jc w:val="center"/>
        </w:trPr>
        <w:tc>
          <w:tcPr>
            <w:tcW w:w="1182" w:type="dxa"/>
            <w:tcBorders>
              <w:top w:val="nil"/>
              <w:left w:val="single" w:sz="4" w:space="0" w:color="auto"/>
              <w:bottom w:val="single" w:sz="4" w:space="0" w:color="auto"/>
              <w:right w:val="single" w:sz="4" w:space="0" w:color="auto"/>
            </w:tcBorders>
            <w:shd w:val="clear" w:color="auto" w:fill="auto"/>
            <w:hideMark/>
          </w:tcPr>
          <w:p w14:paraId="28622899"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t>دومينيكا</w:t>
            </w:r>
          </w:p>
          <w:p w14:paraId="58BC45AE" w14:textId="77777777" w:rsidR="00274906" w:rsidRPr="001D2C14" w:rsidRDefault="00274906"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49CA04B8" w14:textId="77777777" w:rsidR="00274906" w:rsidRPr="006C07D7" w:rsidRDefault="00274906" w:rsidP="0089430B">
            <w:pPr>
              <w:bidi/>
              <w:rPr>
                <w:sz w:val="20"/>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6623DEE2"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092A6E5B" w14:textId="77777777" w:rsidR="00274906" w:rsidRPr="00F91E4F" w:rsidRDefault="00274906" w:rsidP="0085239C">
            <w:pPr>
              <w:jc w:val="right"/>
              <w:rPr>
                <w:sz w:val="19"/>
                <w:szCs w:val="19"/>
                <w:lang w:val="en-CA" w:eastAsia="en-CA"/>
              </w:rPr>
            </w:pPr>
            <w:r w:rsidRPr="00F91E4F">
              <w:rPr>
                <w:sz w:val="19"/>
                <w:szCs w:val="19"/>
                <w:lang w:val="en-CA" w:eastAsia="en-CA"/>
              </w:rPr>
              <w:t>18,588</w:t>
            </w:r>
          </w:p>
        </w:tc>
        <w:tc>
          <w:tcPr>
            <w:tcW w:w="2507" w:type="dxa"/>
            <w:tcBorders>
              <w:top w:val="nil"/>
              <w:left w:val="single" w:sz="4" w:space="0" w:color="auto"/>
              <w:bottom w:val="single" w:sz="4" w:space="0" w:color="auto"/>
              <w:right w:val="single" w:sz="4" w:space="0" w:color="auto"/>
            </w:tcBorders>
            <w:shd w:val="clear" w:color="auto" w:fill="auto"/>
            <w:hideMark/>
          </w:tcPr>
          <w:p w14:paraId="3BD83BE7" w14:textId="77777777" w:rsidR="00274906" w:rsidRPr="006C07D7" w:rsidRDefault="0085239C" w:rsidP="0039642A">
            <w:pPr>
              <w:bidi/>
              <w:jc w:val="left"/>
              <w:rPr>
                <w:color w:val="000000"/>
                <w:sz w:val="20"/>
                <w:rtl/>
                <w:lang w:val="fr-CA" w:eastAsia="fr-CA"/>
              </w:rPr>
            </w:pPr>
            <w:r w:rsidRPr="006C07D7">
              <w:rPr>
                <w:rFonts w:hint="cs"/>
                <w:color w:val="000000"/>
                <w:sz w:val="20"/>
                <w:rtl/>
                <w:lang w:val="fr-CA" w:eastAsia="fr-CA"/>
              </w:rPr>
              <w:t>قرارات الحكومة/الموافقات/تغييرات في وحدة الأوزون الوطنية/تعديلات هيكلية/ أموال كافية من الشريحة الموافق عليها سابقا/ تقديم التقارير المرحلة و</w:t>
            </w:r>
            <w:r w:rsidR="0039642A" w:rsidRPr="006C07D7">
              <w:rPr>
                <w:rFonts w:hint="cs"/>
                <w:color w:val="000000"/>
                <w:sz w:val="20"/>
                <w:rtl/>
                <w:lang w:val="fr-CA" w:eastAsia="fr-CA"/>
              </w:rPr>
              <w:t>المالية/صعوبات داخلية أو خارجية</w:t>
            </w:r>
            <w:r w:rsidRPr="006C07D7">
              <w:rPr>
                <w:rFonts w:hint="cs"/>
                <w:color w:val="000000"/>
                <w:sz w:val="20"/>
                <w:rtl/>
                <w:lang w:val="fr-CA" w:eastAsia="fr-CA"/>
              </w:rPr>
              <w:t>/</w:t>
            </w:r>
            <w:r w:rsidR="0039642A" w:rsidRPr="006C07D7">
              <w:rPr>
                <w:rFonts w:hint="cs"/>
                <w:color w:val="000000"/>
                <w:sz w:val="20"/>
                <w:rtl/>
                <w:lang w:val="fr-CA" w:eastAsia="fr-CA"/>
              </w:rPr>
              <w:t xml:space="preserve"> </w:t>
            </w:r>
            <w:r w:rsidRPr="006C07D7">
              <w:rPr>
                <w:rFonts w:hint="cs"/>
                <w:color w:val="000000"/>
                <w:sz w:val="20"/>
                <w:rtl/>
                <w:lang w:val="fr-CA" w:eastAsia="fr-CA"/>
              </w:rPr>
              <w:t>تعطيل بسبب جائحة كوفيد-19</w:t>
            </w:r>
            <w:r w:rsidR="0039642A" w:rsidRPr="006C07D7">
              <w:rPr>
                <w:rFonts w:hint="cs"/>
                <w:color w:val="000000"/>
                <w:sz w:val="20"/>
                <w:rtl/>
                <w:lang w:val="fr-CA" w:eastAsia="fr-CA"/>
              </w:rPr>
              <w:t>/عتبة الصرف بنسبة 20 في المائة</w:t>
            </w:r>
          </w:p>
        </w:tc>
        <w:tc>
          <w:tcPr>
            <w:tcW w:w="6651" w:type="dxa"/>
            <w:tcBorders>
              <w:top w:val="nil"/>
              <w:left w:val="single" w:sz="4" w:space="0" w:color="auto"/>
              <w:bottom w:val="single" w:sz="4" w:space="0" w:color="auto"/>
              <w:right w:val="single" w:sz="4" w:space="0" w:color="auto"/>
            </w:tcBorders>
            <w:shd w:val="clear" w:color="auto" w:fill="auto"/>
            <w:hideMark/>
          </w:tcPr>
          <w:p w14:paraId="717ED226" w14:textId="77777777" w:rsidR="00274906" w:rsidRPr="006C07D7" w:rsidRDefault="00B765EF" w:rsidP="00D629BE">
            <w:pPr>
              <w:bidi/>
              <w:rPr>
                <w:color w:val="000000"/>
                <w:sz w:val="20"/>
                <w:rtl/>
                <w:lang w:val="fr-CA" w:eastAsia="fr-CA" w:bidi="ar-EG"/>
              </w:rPr>
            </w:pPr>
            <w:r w:rsidRPr="006C07D7">
              <w:rPr>
                <w:rFonts w:hint="cs"/>
                <w:sz w:val="20"/>
                <w:rtl/>
                <w:lang w:val="en-CA" w:bidi="ar-EG"/>
              </w:rPr>
              <w:t xml:space="preserve">إذ تحيط علما بالتأخيرات نتيجة للتعديلات الهيكلية داخل الحكومة ووحدة الأوزون الوطنية، </w:t>
            </w:r>
            <w:r w:rsidR="00110BA8">
              <w:rPr>
                <w:rFonts w:hint="cs"/>
                <w:sz w:val="20"/>
                <w:rtl/>
                <w:lang w:val="en-CA" w:bidi="ar-EG"/>
              </w:rPr>
              <w:t>و</w:t>
            </w:r>
            <w:r>
              <w:rPr>
                <w:rFonts w:hint="cs"/>
                <w:sz w:val="20"/>
                <w:rtl/>
                <w:lang w:val="en-CA" w:bidi="ar-EG"/>
              </w:rPr>
              <w:t>عد</w:t>
            </w:r>
            <w:r w:rsidR="00110BA8">
              <w:rPr>
                <w:rFonts w:hint="cs"/>
                <w:sz w:val="20"/>
                <w:rtl/>
                <w:lang w:val="en-CA" w:bidi="ar-EG"/>
              </w:rPr>
              <w:t>م</w:t>
            </w:r>
            <w:r>
              <w:rPr>
                <w:rFonts w:hint="cs"/>
                <w:sz w:val="20"/>
                <w:rtl/>
                <w:lang w:val="en-CA" w:bidi="ar-EG"/>
              </w:rPr>
              <w:t xml:space="preserve"> تقديم </w:t>
            </w:r>
            <w:r w:rsidR="00110BA8">
              <w:rPr>
                <w:rFonts w:hint="cs"/>
                <w:sz w:val="20"/>
                <w:rtl/>
                <w:lang w:val="en-CA" w:bidi="ar-EG"/>
              </w:rPr>
              <w:t>التقارير المرحلية والمالية، و</w:t>
            </w:r>
            <w:r>
              <w:rPr>
                <w:rFonts w:hint="cs"/>
                <w:sz w:val="20"/>
                <w:rtl/>
                <w:lang w:val="en-CA" w:bidi="ar-EG"/>
              </w:rPr>
              <w:t xml:space="preserve">أن معدل الصرف العام للشريحة الثانية (2019) من المرحلة الأولى من خطة إدارة إزالة المواد الهيدروكلوروفلوروكربونية كان </w:t>
            </w:r>
            <w:r w:rsidR="00D629BE">
              <w:rPr>
                <w:rFonts w:hint="cs"/>
                <w:sz w:val="20"/>
                <w:rtl/>
                <w:lang w:val="en-CA" w:bidi="ar-EG"/>
              </w:rPr>
              <w:t>أقل من</w:t>
            </w:r>
            <w:r>
              <w:rPr>
                <w:rFonts w:hint="cs"/>
                <w:sz w:val="20"/>
                <w:rtl/>
                <w:lang w:val="en-CA" w:bidi="ar-EG"/>
              </w:rPr>
              <w:t xml:space="preserve"> عتبة الصرف البالغة 20 </w:t>
            </w:r>
            <w:r w:rsidR="00110BA8">
              <w:rPr>
                <w:rFonts w:hint="cs"/>
                <w:sz w:val="20"/>
                <w:rtl/>
                <w:lang w:val="en-CA" w:bidi="ar-EG"/>
              </w:rPr>
              <w:t>ف</w:t>
            </w:r>
            <w:r>
              <w:rPr>
                <w:rFonts w:hint="cs"/>
                <w:sz w:val="20"/>
                <w:rtl/>
                <w:lang w:val="en-CA" w:bidi="ar-EG"/>
              </w:rPr>
              <w:t xml:space="preserve">ي المائة، </w:t>
            </w:r>
            <w:r w:rsidRPr="006C07D7">
              <w:rPr>
                <w:rFonts w:hint="cs"/>
                <w:sz w:val="20"/>
                <w:rtl/>
                <w:lang w:val="en-CA" w:bidi="ar-EG"/>
              </w:rPr>
              <w:t xml:space="preserve">وإذ تحث </w:t>
            </w:r>
            <w:r w:rsidRPr="006C07D7">
              <w:rPr>
                <w:rFonts w:hint="cs"/>
                <w:sz w:val="20"/>
                <w:rtl/>
                <w:lang w:val="en-US" w:bidi="ar-EG"/>
              </w:rPr>
              <w:t xml:space="preserve">حكومة </w:t>
            </w:r>
            <w:r>
              <w:rPr>
                <w:rFonts w:hint="cs"/>
                <w:sz w:val="20"/>
                <w:rtl/>
                <w:lang w:val="en-US" w:bidi="ar-EG"/>
              </w:rPr>
              <w:t>دومينيكا</w:t>
            </w:r>
            <w:r w:rsidRPr="006C07D7">
              <w:rPr>
                <w:rFonts w:hint="cs"/>
                <w:sz w:val="20"/>
                <w:rtl/>
                <w:lang w:val="en-US" w:bidi="ar-EG"/>
              </w:rPr>
              <w:t xml:space="preserve"> </w:t>
            </w:r>
            <w:r>
              <w:rPr>
                <w:rFonts w:hint="cs"/>
                <w:sz w:val="20"/>
                <w:rtl/>
                <w:lang w:val="en-US" w:bidi="ar-EG"/>
              </w:rPr>
              <w:t>على تقديم التقارير المرحلية والمالية المطلوبة و</w:t>
            </w:r>
            <w:r w:rsidRPr="006C07D7">
              <w:rPr>
                <w:rFonts w:hint="cs"/>
                <w:sz w:val="20"/>
                <w:rtl/>
                <w:lang w:val="en-US" w:bidi="ar-EG"/>
              </w:rPr>
              <w:t>على العمل مع اليونيب من أجل تقديم الشريحة ال</w:t>
            </w:r>
            <w:r>
              <w:rPr>
                <w:rFonts w:hint="cs"/>
                <w:sz w:val="20"/>
                <w:rtl/>
                <w:lang w:val="en-US" w:bidi="ar-EG"/>
              </w:rPr>
              <w:t>ثالث</w:t>
            </w:r>
            <w:r w:rsidRPr="006C07D7">
              <w:rPr>
                <w:rFonts w:hint="cs"/>
                <w:sz w:val="20"/>
                <w:rtl/>
                <w:lang w:val="en-US" w:bidi="ar-EG"/>
              </w:rPr>
              <w:t>ة (2020) من المرحلة الأولى من خطة إدارة إزالة المواد الهيدروكلوروفلوروكربونية إلى الاجتماع ال</w:t>
            </w:r>
            <w:r>
              <w:rPr>
                <w:rFonts w:hint="cs"/>
                <w:sz w:val="20"/>
                <w:rtl/>
                <w:lang w:val="en-US" w:bidi="ar-EG"/>
              </w:rPr>
              <w:t>ثامن</w:t>
            </w:r>
            <w:r w:rsidRPr="006C07D7">
              <w:rPr>
                <w:rFonts w:hint="cs"/>
                <w:sz w:val="20"/>
                <w:rtl/>
                <w:lang w:val="en-US" w:bidi="ar-EG"/>
              </w:rPr>
              <w:t xml:space="preserve"> والثمانين مع خطة عمل منقحة تراعي إعادة توزيع شريحة عام 2020</w:t>
            </w:r>
            <w:r>
              <w:rPr>
                <w:rFonts w:hint="cs"/>
                <w:sz w:val="20"/>
                <w:rtl/>
                <w:lang w:val="en-US" w:bidi="ar-EG"/>
              </w:rPr>
              <w:t xml:space="preserve">، </w:t>
            </w:r>
            <w:r w:rsidRPr="006C07D7">
              <w:rPr>
                <w:rFonts w:hint="cs"/>
                <w:sz w:val="20"/>
                <w:rtl/>
                <w:lang w:val="en-US" w:bidi="ar-EG"/>
              </w:rPr>
              <w:t xml:space="preserve">على أن </w:t>
            </w:r>
            <w:r w:rsidR="004472DC" w:rsidRPr="006C07D7">
              <w:rPr>
                <w:rFonts w:hint="cs"/>
                <w:sz w:val="20"/>
                <w:rtl/>
                <w:lang w:val="en-US" w:bidi="ar-EG"/>
              </w:rPr>
              <w:t xml:space="preserve">يكون </w:t>
            </w:r>
            <w:r w:rsidR="004472DC">
              <w:rPr>
                <w:rFonts w:hint="cs"/>
                <w:sz w:val="20"/>
                <w:rtl/>
                <w:lang w:val="en-US" w:bidi="ar-EG"/>
              </w:rPr>
              <w:t>من المفهوم</w:t>
            </w:r>
            <w:r w:rsidRPr="006C07D7">
              <w:rPr>
                <w:rFonts w:hint="cs"/>
                <w:sz w:val="20"/>
                <w:rtl/>
                <w:lang w:val="en-US" w:bidi="ar-EG"/>
              </w:rPr>
              <w:t xml:space="preserve"> أن عتبة الصرف بنسبة 20 في المائة لتموي</w:t>
            </w:r>
            <w:r>
              <w:rPr>
                <w:rFonts w:hint="cs"/>
                <w:sz w:val="20"/>
                <w:rtl/>
                <w:lang w:val="en-US" w:bidi="ar-EG"/>
              </w:rPr>
              <w:t>ل الشريحة السابقة قد تم تحقيقها</w:t>
            </w:r>
            <w:r w:rsidRPr="006C07D7">
              <w:rPr>
                <w:rFonts w:hint="cs"/>
                <w:sz w:val="20"/>
                <w:rtl/>
                <w:lang w:val="en-US" w:bidi="ar-EG"/>
              </w:rPr>
              <w:t>.</w:t>
            </w:r>
          </w:p>
        </w:tc>
      </w:tr>
      <w:tr w:rsidR="00274906" w:rsidRPr="001D2C14" w14:paraId="6C820EF4" w14:textId="77777777" w:rsidTr="00A2049E">
        <w:trPr>
          <w:trHeight w:val="1088"/>
          <w:jc w:val="center"/>
        </w:trPr>
        <w:tc>
          <w:tcPr>
            <w:tcW w:w="1182" w:type="dxa"/>
            <w:tcBorders>
              <w:top w:val="nil"/>
              <w:left w:val="single" w:sz="4" w:space="0" w:color="auto"/>
              <w:bottom w:val="single" w:sz="4" w:space="0" w:color="auto"/>
              <w:right w:val="single" w:sz="4" w:space="0" w:color="auto"/>
            </w:tcBorders>
            <w:shd w:val="clear" w:color="auto" w:fill="auto"/>
            <w:hideMark/>
          </w:tcPr>
          <w:p w14:paraId="21EF3557"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t>غينيا الاستوائية</w:t>
            </w:r>
          </w:p>
          <w:p w14:paraId="70DE057F" w14:textId="77777777" w:rsidR="00274906" w:rsidRPr="001D2C14" w:rsidRDefault="00274906"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1085D080" w14:textId="77777777" w:rsidR="00274906" w:rsidRPr="006C07D7" w:rsidRDefault="00274906" w:rsidP="0089430B">
            <w:pPr>
              <w:bidi/>
              <w:rPr>
                <w:sz w:val="20"/>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789C7F9C"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26D87DF5" w14:textId="77777777" w:rsidR="00274906" w:rsidRPr="00F91E4F" w:rsidRDefault="00274906" w:rsidP="0085239C">
            <w:pPr>
              <w:jc w:val="right"/>
              <w:rPr>
                <w:sz w:val="19"/>
                <w:szCs w:val="19"/>
                <w:lang w:val="en-CA" w:eastAsia="en-CA"/>
              </w:rPr>
            </w:pPr>
            <w:r w:rsidRPr="00F91E4F">
              <w:rPr>
                <w:sz w:val="19"/>
                <w:szCs w:val="19"/>
                <w:lang w:val="en-CA" w:eastAsia="en-CA"/>
              </w:rPr>
              <w:t>33,900</w:t>
            </w:r>
          </w:p>
        </w:tc>
        <w:tc>
          <w:tcPr>
            <w:tcW w:w="2507" w:type="dxa"/>
            <w:tcBorders>
              <w:top w:val="nil"/>
              <w:left w:val="single" w:sz="4" w:space="0" w:color="auto"/>
              <w:bottom w:val="single" w:sz="4" w:space="0" w:color="auto"/>
              <w:right w:val="single" w:sz="4" w:space="0" w:color="auto"/>
            </w:tcBorders>
            <w:shd w:val="clear" w:color="auto" w:fill="auto"/>
            <w:hideMark/>
          </w:tcPr>
          <w:p w14:paraId="5A64E443" w14:textId="77777777" w:rsidR="00274906" w:rsidRPr="006C07D7" w:rsidRDefault="0039642A" w:rsidP="00EF44DB">
            <w:pPr>
              <w:bidi/>
              <w:jc w:val="left"/>
              <w:rPr>
                <w:color w:val="000000"/>
                <w:sz w:val="20"/>
                <w:rtl/>
                <w:lang w:val="fr-CA" w:eastAsia="fr-CA"/>
              </w:rPr>
            </w:pPr>
            <w:r w:rsidRPr="006C07D7">
              <w:rPr>
                <w:rFonts w:hint="cs"/>
                <w:color w:val="000000"/>
                <w:sz w:val="20"/>
                <w:rtl/>
                <w:lang w:val="fr-CA" w:eastAsia="fr-CA"/>
              </w:rPr>
              <w:t>تعطيل بسبب جائحة كوفيد-19</w:t>
            </w:r>
          </w:p>
        </w:tc>
        <w:tc>
          <w:tcPr>
            <w:tcW w:w="6651" w:type="dxa"/>
            <w:tcBorders>
              <w:top w:val="nil"/>
              <w:left w:val="single" w:sz="4" w:space="0" w:color="auto"/>
              <w:bottom w:val="single" w:sz="4" w:space="0" w:color="auto"/>
              <w:right w:val="single" w:sz="4" w:space="0" w:color="auto"/>
            </w:tcBorders>
            <w:shd w:val="clear" w:color="auto" w:fill="auto"/>
            <w:hideMark/>
          </w:tcPr>
          <w:p w14:paraId="6B95CA62" w14:textId="77777777" w:rsidR="00274906" w:rsidRPr="006C07D7" w:rsidRDefault="00110BA8" w:rsidP="00110BA8">
            <w:pPr>
              <w:bidi/>
              <w:rPr>
                <w:color w:val="000000"/>
                <w:sz w:val="20"/>
                <w:rtl/>
                <w:lang w:val="fr-CA" w:eastAsia="fr-CA" w:bidi="ar-EG"/>
              </w:rPr>
            </w:pPr>
            <w:r w:rsidRPr="006C07D7">
              <w:rPr>
                <w:rFonts w:hint="cs"/>
                <w:sz w:val="20"/>
                <w:rtl/>
                <w:lang w:val="en-CA" w:bidi="ar-EG"/>
              </w:rPr>
              <w:t>إذ تحيط علما بالتأخيرات نتيجة ل</w:t>
            </w:r>
            <w:r>
              <w:rPr>
                <w:rFonts w:hint="cs"/>
                <w:sz w:val="20"/>
                <w:rtl/>
                <w:lang w:val="en-CA" w:bidi="ar-EG"/>
              </w:rPr>
              <w:t xml:space="preserve">لقيود التي فرضتها </w:t>
            </w:r>
            <w:r w:rsidRPr="006C07D7">
              <w:rPr>
                <w:rFonts w:hint="cs"/>
                <w:sz w:val="20"/>
                <w:rtl/>
                <w:lang w:val="en-CA" w:bidi="ar-EG"/>
              </w:rPr>
              <w:t xml:space="preserve">جائحة كوفيد-19، وإذ تحث </w:t>
            </w:r>
            <w:r w:rsidRPr="006C07D7">
              <w:rPr>
                <w:rFonts w:hint="cs"/>
                <w:sz w:val="20"/>
                <w:rtl/>
                <w:lang w:val="en-US" w:bidi="ar-EG"/>
              </w:rPr>
              <w:t xml:space="preserve">حكومة </w:t>
            </w:r>
            <w:r>
              <w:rPr>
                <w:rFonts w:hint="cs"/>
                <w:sz w:val="20"/>
                <w:rtl/>
                <w:lang w:val="en-US" w:bidi="ar-EG"/>
              </w:rPr>
              <w:t>غينيا الاستوائية</w:t>
            </w:r>
            <w:r w:rsidRPr="006C07D7">
              <w:rPr>
                <w:rFonts w:hint="cs"/>
                <w:sz w:val="20"/>
                <w:rtl/>
                <w:lang w:val="en-US" w:bidi="ar-EG"/>
              </w:rPr>
              <w:t xml:space="preserve"> على العمل مع اليونيب حتى يمكن تقديم الشريحة ال</w:t>
            </w:r>
            <w:r>
              <w:rPr>
                <w:rFonts w:hint="cs"/>
                <w:sz w:val="20"/>
                <w:rtl/>
                <w:lang w:val="en-US" w:bidi="ar-EG"/>
              </w:rPr>
              <w:t>رابع</w:t>
            </w:r>
            <w:r w:rsidRPr="006C07D7">
              <w:rPr>
                <w:rFonts w:hint="cs"/>
                <w:sz w:val="20"/>
                <w:rtl/>
                <w:lang w:val="en-US" w:bidi="ar-EG"/>
              </w:rPr>
              <w:t>ة (2020) من المرحلة الأولى من خطة إدارة إزالة المواد الهيدروكلوروفلوروكربونية إلى الاجتماع السابع والثمانين مع خطة عمل منقحة تراعي إعادة توزيع شريحة عام 2020.</w:t>
            </w:r>
          </w:p>
        </w:tc>
      </w:tr>
      <w:tr w:rsidR="00274906" w:rsidRPr="001D2C14" w14:paraId="1262EB86" w14:textId="77777777" w:rsidTr="00A2049E">
        <w:trPr>
          <w:trHeight w:val="1232"/>
          <w:jc w:val="center"/>
        </w:trPr>
        <w:tc>
          <w:tcPr>
            <w:tcW w:w="1182" w:type="dxa"/>
            <w:tcBorders>
              <w:top w:val="nil"/>
              <w:left w:val="single" w:sz="4" w:space="0" w:color="auto"/>
              <w:bottom w:val="single" w:sz="4" w:space="0" w:color="auto"/>
              <w:right w:val="single" w:sz="4" w:space="0" w:color="auto"/>
            </w:tcBorders>
            <w:shd w:val="clear" w:color="auto" w:fill="auto"/>
            <w:hideMark/>
          </w:tcPr>
          <w:p w14:paraId="5484A27F"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t>غابون</w:t>
            </w:r>
          </w:p>
          <w:p w14:paraId="7F5AC5B6" w14:textId="77777777" w:rsidR="00274906" w:rsidRPr="001D2C14" w:rsidRDefault="00274906"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585FE6AE" w14:textId="77777777" w:rsidR="00274906" w:rsidRPr="006C07D7" w:rsidRDefault="00274906" w:rsidP="0089430B">
            <w:pPr>
              <w:bidi/>
              <w:rPr>
                <w:sz w:val="20"/>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72217BF2"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099CF1D9" w14:textId="77777777" w:rsidR="00274906" w:rsidRPr="00F91E4F" w:rsidRDefault="00274906" w:rsidP="0085239C">
            <w:pPr>
              <w:jc w:val="right"/>
              <w:rPr>
                <w:sz w:val="19"/>
                <w:szCs w:val="19"/>
                <w:lang w:val="en-CA" w:eastAsia="en-CA"/>
              </w:rPr>
            </w:pPr>
            <w:r w:rsidRPr="00F91E4F">
              <w:rPr>
                <w:sz w:val="19"/>
                <w:szCs w:val="19"/>
                <w:lang w:val="en-CA" w:eastAsia="en-CA"/>
              </w:rPr>
              <w:t>61,020</w:t>
            </w:r>
          </w:p>
        </w:tc>
        <w:tc>
          <w:tcPr>
            <w:tcW w:w="2507" w:type="dxa"/>
            <w:tcBorders>
              <w:top w:val="nil"/>
              <w:left w:val="single" w:sz="4" w:space="0" w:color="auto"/>
              <w:bottom w:val="single" w:sz="4" w:space="0" w:color="auto"/>
              <w:right w:val="single" w:sz="4" w:space="0" w:color="auto"/>
            </w:tcBorders>
            <w:shd w:val="clear" w:color="auto" w:fill="auto"/>
            <w:hideMark/>
          </w:tcPr>
          <w:p w14:paraId="64F6B9EB" w14:textId="77777777" w:rsidR="00274906" w:rsidRPr="006C07D7" w:rsidRDefault="0039642A" w:rsidP="00EF44DB">
            <w:pPr>
              <w:bidi/>
              <w:jc w:val="left"/>
              <w:rPr>
                <w:color w:val="000000"/>
                <w:sz w:val="20"/>
                <w:rtl/>
                <w:lang w:val="fr-CA" w:eastAsia="fr-CA"/>
              </w:rPr>
            </w:pPr>
            <w:r w:rsidRPr="006C07D7">
              <w:rPr>
                <w:rFonts w:hint="cs"/>
                <w:color w:val="000000"/>
                <w:sz w:val="20"/>
                <w:rtl/>
                <w:lang w:val="fr-CA" w:eastAsia="fr-CA"/>
              </w:rPr>
              <w:t>قرارات الحكومة/الموافقات/تغييرات في وحدة الأوزون الوطنية/تعديلات هيكلية</w:t>
            </w:r>
          </w:p>
        </w:tc>
        <w:tc>
          <w:tcPr>
            <w:tcW w:w="6651" w:type="dxa"/>
            <w:tcBorders>
              <w:top w:val="nil"/>
              <w:left w:val="single" w:sz="4" w:space="0" w:color="auto"/>
              <w:bottom w:val="single" w:sz="4" w:space="0" w:color="auto"/>
              <w:right w:val="single" w:sz="4" w:space="0" w:color="auto"/>
            </w:tcBorders>
            <w:shd w:val="clear" w:color="auto" w:fill="auto"/>
            <w:hideMark/>
          </w:tcPr>
          <w:p w14:paraId="68474D07" w14:textId="77777777" w:rsidR="00274906" w:rsidRPr="006C07D7" w:rsidRDefault="00110BA8" w:rsidP="00D629BE">
            <w:pPr>
              <w:bidi/>
              <w:rPr>
                <w:color w:val="000000"/>
                <w:sz w:val="20"/>
                <w:rtl/>
                <w:lang w:val="fr-CA" w:eastAsia="fr-CA" w:bidi="ar-EG"/>
              </w:rPr>
            </w:pPr>
            <w:r w:rsidRPr="006C07D7">
              <w:rPr>
                <w:rFonts w:hint="cs"/>
                <w:sz w:val="20"/>
                <w:rtl/>
                <w:lang w:val="en-CA" w:bidi="ar-EG"/>
              </w:rPr>
              <w:t xml:space="preserve">إذ تحيط علما بالتأخيرات نتيجة للتعديلات الهيكلية داخل الحكومة ووحدة الأوزون الوطنية، وإذ تحث </w:t>
            </w:r>
            <w:r w:rsidRPr="006C07D7">
              <w:rPr>
                <w:rFonts w:hint="cs"/>
                <w:sz w:val="20"/>
                <w:rtl/>
                <w:lang w:val="en-US" w:bidi="ar-EG"/>
              </w:rPr>
              <w:t xml:space="preserve">حكومة </w:t>
            </w:r>
            <w:r>
              <w:rPr>
                <w:rFonts w:hint="cs"/>
                <w:sz w:val="20"/>
                <w:rtl/>
                <w:lang w:val="en-US" w:bidi="ar-EG"/>
              </w:rPr>
              <w:t>غابون</w:t>
            </w:r>
            <w:r w:rsidRPr="006C07D7">
              <w:rPr>
                <w:rFonts w:hint="cs"/>
                <w:sz w:val="20"/>
                <w:rtl/>
                <w:lang w:val="en-US" w:bidi="ar-EG"/>
              </w:rPr>
              <w:t xml:space="preserve"> على العمل مع اليونيب </w:t>
            </w:r>
            <w:r w:rsidR="00D629BE">
              <w:rPr>
                <w:rFonts w:hint="cs"/>
                <w:sz w:val="20"/>
                <w:rtl/>
                <w:lang w:val="en-US" w:bidi="ar-EG"/>
              </w:rPr>
              <w:t>حتى يمكن</w:t>
            </w:r>
            <w:r w:rsidRPr="006C07D7">
              <w:rPr>
                <w:rFonts w:hint="cs"/>
                <w:sz w:val="20"/>
                <w:rtl/>
                <w:lang w:val="en-US" w:bidi="ar-EG"/>
              </w:rPr>
              <w:t xml:space="preserve"> تقديم الشريحة ال</w:t>
            </w:r>
            <w:r>
              <w:rPr>
                <w:rFonts w:hint="cs"/>
                <w:sz w:val="20"/>
                <w:rtl/>
                <w:lang w:val="en-US" w:bidi="ar-EG"/>
              </w:rPr>
              <w:t>خامس</w:t>
            </w:r>
            <w:r w:rsidRPr="006C07D7">
              <w:rPr>
                <w:rFonts w:hint="cs"/>
                <w:sz w:val="20"/>
                <w:rtl/>
                <w:lang w:val="en-US" w:bidi="ar-EG"/>
              </w:rPr>
              <w:t>ة (2020) من المرحلة الأولى من خطة إدارة إزالة المواد الهيدروكلوروفلوروكربونية إلى الاجتماع السابع والثمانين مع خطة عمل منقحة تراعي إعادة توزيع شريحة عام 2020.</w:t>
            </w:r>
          </w:p>
        </w:tc>
      </w:tr>
      <w:tr w:rsidR="00274906" w:rsidRPr="001D2C14" w14:paraId="24F59F37" w14:textId="77777777" w:rsidTr="00C013FC">
        <w:trPr>
          <w:trHeight w:val="791"/>
          <w:jc w:val="center"/>
        </w:trPr>
        <w:tc>
          <w:tcPr>
            <w:tcW w:w="1182" w:type="dxa"/>
            <w:tcBorders>
              <w:top w:val="nil"/>
              <w:left w:val="single" w:sz="4" w:space="0" w:color="auto"/>
              <w:bottom w:val="single" w:sz="4" w:space="0" w:color="auto"/>
              <w:right w:val="single" w:sz="4" w:space="0" w:color="auto"/>
            </w:tcBorders>
            <w:shd w:val="clear" w:color="auto" w:fill="auto"/>
            <w:hideMark/>
          </w:tcPr>
          <w:p w14:paraId="77F22F52"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t>غرينادا</w:t>
            </w:r>
          </w:p>
          <w:p w14:paraId="210E4D1C" w14:textId="77777777" w:rsidR="00274906" w:rsidRPr="001D2C14" w:rsidRDefault="00274906"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3CB0E970" w14:textId="77777777" w:rsidR="00274906" w:rsidRPr="006C07D7" w:rsidRDefault="00274906" w:rsidP="0089430B">
            <w:pPr>
              <w:bidi/>
              <w:rPr>
                <w:sz w:val="20"/>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69F8455A"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74897B76" w14:textId="77777777" w:rsidR="00274906" w:rsidRPr="00F91E4F" w:rsidRDefault="00274906" w:rsidP="0085239C">
            <w:pPr>
              <w:jc w:val="right"/>
              <w:rPr>
                <w:sz w:val="19"/>
                <w:szCs w:val="19"/>
                <w:lang w:val="en-CA" w:eastAsia="en-CA"/>
              </w:rPr>
            </w:pPr>
            <w:r w:rsidRPr="00F91E4F">
              <w:rPr>
                <w:sz w:val="19"/>
                <w:szCs w:val="19"/>
                <w:lang w:val="en-CA" w:eastAsia="en-CA"/>
              </w:rPr>
              <w:t>23,730</w:t>
            </w:r>
          </w:p>
        </w:tc>
        <w:tc>
          <w:tcPr>
            <w:tcW w:w="2507" w:type="dxa"/>
            <w:tcBorders>
              <w:top w:val="nil"/>
              <w:left w:val="single" w:sz="4" w:space="0" w:color="auto"/>
              <w:bottom w:val="single" w:sz="4" w:space="0" w:color="auto"/>
              <w:right w:val="single" w:sz="4" w:space="0" w:color="auto"/>
            </w:tcBorders>
            <w:shd w:val="clear" w:color="auto" w:fill="auto"/>
            <w:hideMark/>
          </w:tcPr>
          <w:p w14:paraId="5952620A" w14:textId="77777777" w:rsidR="00274906" w:rsidRPr="006C07D7" w:rsidRDefault="0039642A" w:rsidP="0039642A">
            <w:pPr>
              <w:bidi/>
              <w:jc w:val="left"/>
              <w:rPr>
                <w:color w:val="000000"/>
                <w:sz w:val="20"/>
                <w:rtl/>
                <w:lang w:val="fr-CA" w:eastAsia="fr-CA"/>
              </w:rPr>
            </w:pPr>
            <w:r w:rsidRPr="006C07D7">
              <w:rPr>
                <w:rFonts w:hint="cs"/>
                <w:color w:val="000000"/>
                <w:sz w:val="20"/>
                <w:rtl/>
                <w:lang w:val="fr-CA" w:eastAsia="fr-CA"/>
              </w:rPr>
              <w:t xml:space="preserve">قرارات الحكومة/الموافقات/تغييرات في وحدة الأوزون الوطنية/تعديلات هيكلية/ تعطيل بسبب جائحة كوفيد-19/أموال كافية من الشريحة الموافق </w:t>
            </w:r>
            <w:r w:rsidRPr="006C07D7">
              <w:rPr>
                <w:rFonts w:hint="cs"/>
                <w:color w:val="000000"/>
                <w:sz w:val="20"/>
                <w:rtl/>
                <w:lang w:val="fr-CA" w:eastAsia="fr-CA"/>
              </w:rPr>
              <w:lastRenderedPageBreak/>
              <w:t>عليها سابقا/ عتبة الصرف بنسبة 20 في المائة</w:t>
            </w:r>
          </w:p>
        </w:tc>
        <w:tc>
          <w:tcPr>
            <w:tcW w:w="6651" w:type="dxa"/>
            <w:tcBorders>
              <w:top w:val="nil"/>
              <w:left w:val="single" w:sz="4" w:space="0" w:color="auto"/>
              <w:bottom w:val="single" w:sz="4" w:space="0" w:color="auto"/>
              <w:right w:val="single" w:sz="4" w:space="0" w:color="auto"/>
            </w:tcBorders>
            <w:shd w:val="clear" w:color="auto" w:fill="auto"/>
            <w:hideMark/>
          </w:tcPr>
          <w:p w14:paraId="4888035B" w14:textId="77777777" w:rsidR="00274906" w:rsidRPr="006C07D7" w:rsidRDefault="00110BA8" w:rsidP="00D629BE">
            <w:pPr>
              <w:bidi/>
              <w:rPr>
                <w:color w:val="000000"/>
                <w:sz w:val="20"/>
                <w:rtl/>
                <w:lang w:val="fr-CA" w:eastAsia="fr-CA" w:bidi="ar-EG"/>
              </w:rPr>
            </w:pPr>
            <w:r w:rsidRPr="006C07D7">
              <w:rPr>
                <w:rFonts w:hint="cs"/>
                <w:sz w:val="20"/>
                <w:rtl/>
                <w:lang w:val="en-CA" w:bidi="ar-EG"/>
              </w:rPr>
              <w:lastRenderedPageBreak/>
              <w:t xml:space="preserve">إذ تحيط علما بالتأخيرات نتيجة للتعديلات الهيكلية داخل الحكومة ووحدة الأوزون الوطنية، </w:t>
            </w:r>
            <w:r w:rsidR="00C013FC" w:rsidRPr="006C07D7">
              <w:rPr>
                <w:rFonts w:hint="cs"/>
                <w:sz w:val="20"/>
                <w:rtl/>
                <w:lang w:val="en-CA" w:bidi="ar-EG"/>
              </w:rPr>
              <w:t>و</w:t>
            </w:r>
            <w:r w:rsidR="00D629BE">
              <w:rPr>
                <w:rFonts w:hint="cs"/>
                <w:sz w:val="20"/>
                <w:rtl/>
                <w:lang w:val="en-CA" w:bidi="ar-EG"/>
              </w:rPr>
              <w:t xml:space="preserve">أن </w:t>
            </w:r>
            <w:r w:rsidR="00C013FC" w:rsidRPr="006C07D7">
              <w:rPr>
                <w:rFonts w:hint="cs"/>
                <w:sz w:val="20"/>
                <w:rtl/>
                <w:lang w:val="en-CA" w:bidi="ar-EG"/>
              </w:rPr>
              <w:t xml:space="preserve">التحقق الإجباري عن أهداف استهلاك المواد الهيدروكلوروفلوروكربونية ا لم يستكمل بعد، </w:t>
            </w:r>
            <w:r w:rsidR="00D629BE">
              <w:rPr>
                <w:rFonts w:hint="cs"/>
                <w:sz w:val="20"/>
                <w:rtl/>
                <w:lang w:val="en-CA" w:bidi="ar-EG"/>
              </w:rPr>
              <w:t>و</w:t>
            </w:r>
            <w:r w:rsidR="00C013FC">
              <w:rPr>
                <w:rFonts w:hint="cs"/>
                <w:sz w:val="20"/>
                <w:rtl/>
                <w:lang w:val="en-CA" w:bidi="ar-EG"/>
              </w:rPr>
              <w:t xml:space="preserve">أن معدل الصرف العام للشريحة الثانية (2016) من المرحلة الأولى من خطة إدارة إزالة المواد الهيدروكلوروفلوروكربونية كان </w:t>
            </w:r>
            <w:r w:rsidR="00D629BE">
              <w:rPr>
                <w:rFonts w:hint="cs"/>
                <w:sz w:val="20"/>
                <w:rtl/>
                <w:lang w:val="en-CA" w:bidi="ar-EG"/>
              </w:rPr>
              <w:t>أقل من</w:t>
            </w:r>
            <w:r w:rsidR="00C013FC">
              <w:rPr>
                <w:rFonts w:hint="cs"/>
                <w:sz w:val="20"/>
                <w:rtl/>
                <w:lang w:val="en-CA" w:bidi="ar-EG"/>
              </w:rPr>
              <w:t xml:space="preserve"> عتبة الصرف البالغة 20 في المائة، </w:t>
            </w:r>
            <w:r w:rsidRPr="006C07D7">
              <w:rPr>
                <w:rFonts w:hint="cs"/>
                <w:sz w:val="20"/>
                <w:rtl/>
                <w:lang w:val="en-CA" w:bidi="ar-EG"/>
              </w:rPr>
              <w:t xml:space="preserve">وإذ تحث </w:t>
            </w:r>
            <w:r w:rsidRPr="006C07D7">
              <w:rPr>
                <w:rFonts w:hint="cs"/>
                <w:sz w:val="20"/>
                <w:rtl/>
                <w:lang w:val="en-US" w:bidi="ar-EG"/>
              </w:rPr>
              <w:t xml:space="preserve">حكومة </w:t>
            </w:r>
            <w:r w:rsidR="00C013FC">
              <w:rPr>
                <w:rFonts w:hint="cs"/>
                <w:sz w:val="20"/>
                <w:rtl/>
                <w:lang w:val="en-US" w:bidi="ar-EG"/>
              </w:rPr>
              <w:t>غرينادا</w:t>
            </w:r>
            <w:r w:rsidRPr="006C07D7">
              <w:rPr>
                <w:rFonts w:hint="cs"/>
                <w:sz w:val="20"/>
                <w:rtl/>
                <w:lang w:val="en-US" w:bidi="ar-EG"/>
              </w:rPr>
              <w:t xml:space="preserve"> على العمل مع اليونيب من أجل </w:t>
            </w:r>
            <w:r w:rsidR="00C013FC">
              <w:rPr>
                <w:rFonts w:hint="cs"/>
                <w:sz w:val="20"/>
                <w:rtl/>
                <w:lang w:val="en-US" w:bidi="ar-EG"/>
              </w:rPr>
              <w:lastRenderedPageBreak/>
              <w:t xml:space="preserve">استكمال التحقق حتى يمكن </w:t>
            </w:r>
            <w:r w:rsidRPr="006C07D7">
              <w:rPr>
                <w:rFonts w:hint="cs"/>
                <w:sz w:val="20"/>
                <w:rtl/>
                <w:lang w:val="en-US" w:bidi="ar-EG"/>
              </w:rPr>
              <w:t>تقديم الشريحة ال</w:t>
            </w:r>
            <w:r w:rsidR="00C013FC">
              <w:rPr>
                <w:rFonts w:hint="cs"/>
                <w:sz w:val="20"/>
                <w:rtl/>
                <w:lang w:val="en-US" w:bidi="ar-EG"/>
              </w:rPr>
              <w:t>ثالث</w:t>
            </w:r>
            <w:r w:rsidRPr="006C07D7">
              <w:rPr>
                <w:rFonts w:hint="cs"/>
                <w:sz w:val="20"/>
                <w:rtl/>
                <w:lang w:val="en-US" w:bidi="ar-EG"/>
              </w:rPr>
              <w:t>ة (2020) من المرحلة الأولى من خطة إدارة إزالة المواد الهيدروكلوروفلوروكربونية إلى الاجتماع ال</w:t>
            </w:r>
            <w:r w:rsidR="00C013FC">
              <w:rPr>
                <w:rFonts w:hint="cs"/>
                <w:sz w:val="20"/>
                <w:rtl/>
                <w:lang w:val="en-US" w:bidi="ar-EG"/>
              </w:rPr>
              <w:t>ثامن</w:t>
            </w:r>
            <w:r w:rsidRPr="006C07D7">
              <w:rPr>
                <w:rFonts w:hint="cs"/>
                <w:sz w:val="20"/>
                <w:rtl/>
                <w:lang w:val="en-US" w:bidi="ar-EG"/>
              </w:rPr>
              <w:t xml:space="preserve"> والثمانين مع خطة عمل منقحة تراعي إعادة توزيع شريحة عام 2020</w:t>
            </w:r>
            <w:r w:rsidR="00C013FC">
              <w:rPr>
                <w:rFonts w:hint="cs"/>
                <w:sz w:val="20"/>
                <w:rtl/>
                <w:lang w:val="en-US" w:bidi="ar-EG"/>
              </w:rPr>
              <w:t xml:space="preserve">، </w:t>
            </w:r>
            <w:r w:rsidR="00C013FC" w:rsidRPr="006C07D7">
              <w:rPr>
                <w:rFonts w:hint="cs"/>
                <w:sz w:val="20"/>
                <w:rtl/>
                <w:lang w:val="en-US" w:bidi="ar-EG"/>
              </w:rPr>
              <w:t xml:space="preserve">على أن </w:t>
            </w:r>
            <w:r w:rsidR="004472DC" w:rsidRPr="006C07D7">
              <w:rPr>
                <w:rFonts w:hint="cs"/>
                <w:sz w:val="20"/>
                <w:rtl/>
                <w:lang w:val="en-US" w:bidi="ar-EG"/>
              </w:rPr>
              <w:t xml:space="preserve">يكون </w:t>
            </w:r>
            <w:r w:rsidR="004472DC">
              <w:rPr>
                <w:rFonts w:hint="cs"/>
                <w:sz w:val="20"/>
                <w:rtl/>
                <w:lang w:val="en-US" w:bidi="ar-EG"/>
              </w:rPr>
              <w:t>من المفهوم</w:t>
            </w:r>
            <w:r w:rsidR="004472DC" w:rsidRPr="006C07D7">
              <w:rPr>
                <w:rFonts w:hint="cs"/>
                <w:sz w:val="20"/>
                <w:rtl/>
                <w:lang w:val="en-US" w:bidi="ar-EG"/>
              </w:rPr>
              <w:t xml:space="preserve"> </w:t>
            </w:r>
            <w:r w:rsidR="00C013FC" w:rsidRPr="006C07D7">
              <w:rPr>
                <w:rFonts w:hint="cs"/>
                <w:sz w:val="20"/>
                <w:rtl/>
                <w:lang w:val="en-US" w:bidi="ar-EG"/>
              </w:rPr>
              <w:t>أن عتبة الصرف بنسبة 20 في المائة لتموي</w:t>
            </w:r>
            <w:r w:rsidR="00C013FC">
              <w:rPr>
                <w:rFonts w:hint="cs"/>
                <w:sz w:val="20"/>
                <w:rtl/>
                <w:lang w:val="en-US" w:bidi="ar-EG"/>
              </w:rPr>
              <w:t>ل الشريحة السابقة قد تم تحقيقها</w:t>
            </w:r>
            <w:r w:rsidR="00C013FC" w:rsidRPr="006C07D7">
              <w:rPr>
                <w:rFonts w:hint="cs"/>
                <w:sz w:val="20"/>
                <w:rtl/>
                <w:lang w:val="en-US" w:bidi="ar-EG"/>
              </w:rPr>
              <w:t>.</w:t>
            </w:r>
          </w:p>
        </w:tc>
      </w:tr>
      <w:tr w:rsidR="00274906" w:rsidRPr="001D2C14" w14:paraId="0508638C" w14:textId="77777777" w:rsidTr="00C013FC">
        <w:trPr>
          <w:trHeight w:val="1520"/>
          <w:jc w:val="center"/>
        </w:trPr>
        <w:tc>
          <w:tcPr>
            <w:tcW w:w="1182" w:type="dxa"/>
            <w:tcBorders>
              <w:top w:val="nil"/>
              <w:left w:val="single" w:sz="4" w:space="0" w:color="auto"/>
              <w:bottom w:val="single" w:sz="4" w:space="0" w:color="auto"/>
              <w:right w:val="single" w:sz="4" w:space="0" w:color="auto"/>
            </w:tcBorders>
            <w:shd w:val="clear" w:color="auto" w:fill="auto"/>
            <w:hideMark/>
          </w:tcPr>
          <w:p w14:paraId="7DE9BCB2"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lastRenderedPageBreak/>
              <w:t>هايتي</w:t>
            </w:r>
          </w:p>
          <w:p w14:paraId="0AF8EFF4" w14:textId="77777777" w:rsidR="00274906" w:rsidRPr="001D2C14" w:rsidRDefault="00274906"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0B1A1DB7" w14:textId="77777777" w:rsidR="00274906" w:rsidRPr="006C07D7" w:rsidRDefault="00274906" w:rsidP="0089430B">
            <w:pPr>
              <w:bidi/>
              <w:rPr>
                <w:sz w:val="20"/>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03F2A032" w14:textId="77777777" w:rsidR="00274906" w:rsidRPr="00F91E4F" w:rsidRDefault="00274906" w:rsidP="0085239C">
            <w:pPr>
              <w:jc w:val="center"/>
              <w:rPr>
                <w:sz w:val="19"/>
                <w:szCs w:val="19"/>
                <w:lang w:val="en-CA" w:eastAsia="en-CA"/>
              </w:rPr>
            </w:pPr>
            <w:r w:rsidRPr="00F91E4F">
              <w:rPr>
                <w:sz w:val="19"/>
                <w:szCs w:val="19"/>
                <w:lang w:val="en-CA" w:eastAsia="en-CA"/>
              </w:rPr>
              <w:t>2018</w:t>
            </w:r>
          </w:p>
        </w:tc>
        <w:tc>
          <w:tcPr>
            <w:tcW w:w="995" w:type="dxa"/>
            <w:tcBorders>
              <w:top w:val="nil"/>
              <w:left w:val="single" w:sz="4" w:space="0" w:color="auto"/>
              <w:bottom w:val="single" w:sz="4" w:space="0" w:color="auto"/>
              <w:right w:val="single" w:sz="4" w:space="0" w:color="auto"/>
            </w:tcBorders>
            <w:shd w:val="clear" w:color="auto" w:fill="auto"/>
            <w:hideMark/>
          </w:tcPr>
          <w:p w14:paraId="0DF83FCF" w14:textId="77777777" w:rsidR="00274906" w:rsidRPr="00F91E4F" w:rsidRDefault="00274906" w:rsidP="0085239C">
            <w:pPr>
              <w:jc w:val="right"/>
              <w:rPr>
                <w:sz w:val="19"/>
                <w:szCs w:val="19"/>
                <w:lang w:val="en-CA" w:eastAsia="en-CA"/>
              </w:rPr>
            </w:pPr>
            <w:r w:rsidRPr="00F91E4F">
              <w:rPr>
                <w:sz w:val="19"/>
                <w:szCs w:val="19"/>
                <w:lang w:val="en-CA" w:eastAsia="en-CA"/>
              </w:rPr>
              <w:t>95,916</w:t>
            </w:r>
          </w:p>
        </w:tc>
        <w:tc>
          <w:tcPr>
            <w:tcW w:w="2507" w:type="dxa"/>
            <w:tcBorders>
              <w:top w:val="nil"/>
              <w:left w:val="single" w:sz="4" w:space="0" w:color="auto"/>
              <w:bottom w:val="single" w:sz="4" w:space="0" w:color="auto"/>
              <w:right w:val="single" w:sz="4" w:space="0" w:color="auto"/>
            </w:tcBorders>
            <w:shd w:val="clear" w:color="auto" w:fill="auto"/>
            <w:hideMark/>
          </w:tcPr>
          <w:p w14:paraId="07B4B109" w14:textId="77777777" w:rsidR="003900C7" w:rsidRPr="006C07D7" w:rsidRDefault="0039642A" w:rsidP="00EC0AFF">
            <w:pPr>
              <w:bidi/>
              <w:jc w:val="left"/>
              <w:rPr>
                <w:color w:val="000000"/>
                <w:sz w:val="20"/>
                <w:rtl/>
                <w:lang w:val="fr-CA" w:eastAsia="fr-CA"/>
              </w:rPr>
            </w:pPr>
            <w:r w:rsidRPr="006C07D7">
              <w:rPr>
                <w:rFonts w:hint="cs"/>
                <w:color w:val="000000"/>
                <w:sz w:val="20"/>
                <w:rtl/>
                <w:lang w:val="fr-CA" w:eastAsia="fr-CA"/>
              </w:rPr>
              <w:t>قرارات الحكومة/الموافقات/تغييرات في وحدة الأوزون الوطنية/تعديلات هيكلية/ أموال كافية من الشريحة الموافق عليها سابقا/عتبة الصرف بنسبة 20 في المائة</w:t>
            </w:r>
          </w:p>
        </w:tc>
        <w:tc>
          <w:tcPr>
            <w:tcW w:w="6651" w:type="dxa"/>
            <w:tcBorders>
              <w:top w:val="nil"/>
              <w:left w:val="single" w:sz="4" w:space="0" w:color="auto"/>
              <w:bottom w:val="single" w:sz="4" w:space="0" w:color="auto"/>
              <w:right w:val="single" w:sz="4" w:space="0" w:color="auto"/>
            </w:tcBorders>
            <w:shd w:val="clear" w:color="auto" w:fill="auto"/>
            <w:hideMark/>
          </w:tcPr>
          <w:p w14:paraId="39F848AA" w14:textId="77777777" w:rsidR="00274906" w:rsidRPr="006C07D7" w:rsidRDefault="00C013FC" w:rsidP="005F4E86">
            <w:pPr>
              <w:bidi/>
              <w:rPr>
                <w:color w:val="000000"/>
                <w:sz w:val="20"/>
                <w:rtl/>
                <w:lang w:val="fr-CA" w:eastAsia="fr-CA" w:bidi="ar-EG"/>
              </w:rPr>
            </w:pPr>
            <w:r w:rsidRPr="006C07D7">
              <w:rPr>
                <w:rFonts w:hint="cs"/>
                <w:sz w:val="20"/>
                <w:rtl/>
                <w:lang w:val="en-CA" w:bidi="ar-EG"/>
              </w:rPr>
              <w:t xml:space="preserve">إذ تحيط علما بالتأخيرات نتيجة للتعديلات الهيكلية داخل الحكومة ووحدة الأوزون الوطنية، </w:t>
            </w:r>
            <w:r w:rsidR="005F4E86">
              <w:rPr>
                <w:rFonts w:hint="cs"/>
                <w:sz w:val="20"/>
                <w:rtl/>
                <w:lang w:val="en-CA" w:bidi="ar-EG"/>
              </w:rPr>
              <w:t>و</w:t>
            </w:r>
            <w:r>
              <w:rPr>
                <w:rFonts w:hint="cs"/>
                <w:sz w:val="20"/>
                <w:rtl/>
                <w:lang w:val="en-CA" w:bidi="ar-EG"/>
              </w:rPr>
              <w:t xml:space="preserve">أن معدل الصرف العام للشريحة الثانية (2014) من المرحلة الأولى من خطة إدارة إزالة المواد الهيدروكلوروفلوروكربونية </w:t>
            </w:r>
            <w:r w:rsidR="005F4E86">
              <w:rPr>
                <w:rFonts w:hint="cs"/>
                <w:sz w:val="20"/>
                <w:rtl/>
                <w:lang w:val="en-CA" w:bidi="ar-EG"/>
              </w:rPr>
              <w:t>أقل من</w:t>
            </w:r>
            <w:r>
              <w:rPr>
                <w:rFonts w:hint="cs"/>
                <w:sz w:val="20"/>
                <w:rtl/>
                <w:lang w:val="en-CA" w:bidi="ar-EG"/>
              </w:rPr>
              <w:t xml:space="preserve"> عتبة الصرف البالغة 20 في المائة، </w:t>
            </w:r>
            <w:r w:rsidRPr="006C07D7">
              <w:rPr>
                <w:rFonts w:hint="cs"/>
                <w:sz w:val="20"/>
                <w:rtl/>
                <w:lang w:val="en-CA" w:bidi="ar-EG"/>
              </w:rPr>
              <w:t xml:space="preserve">وإذ تحث </w:t>
            </w:r>
            <w:r w:rsidRPr="006C07D7">
              <w:rPr>
                <w:rFonts w:hint="cs"/>
                <w:sz w:val="20"/>
                <w:rtl/>
                <w:lang w:val="en-US" w:bidi="ar-EG"/>
              </w:rPr>
              <w:t xml:space="preserve">حكومة </w:t>
            </w:r>
            <w:r>
              <w:rPr>
                <w:rFonts w:hint="cs"/>
                <w:sz w:val="20"/>
                <w:rtl/>
                <w:lang w:val="en-US" w:bidi="ar-EG"/>
              </w:rPr>
              <w:t>هايتي</w:t>
            </w:r>
            <w:r w:rsidRPr="006C07D7">
              <w:rPr>
                <w:rFonts w:hint="cs"/>
                <w:sz w:val="20"/>
                <w:rtl/>
                <w:lang w:val="en-US" w:bidi="ar-EG"/>
              </w:rPr>
              <w:t xml:space="preserve"> على العمل مع اليونيب </w:t>
            </w:r>
            <w:r>
              <w:rPr>
                <w:rFonts w:hint="cs"/>
                <w:sz w:val="20"/>
                <w:rtl/>
                <w:lang w:val="en-US" w:bidi="ar-EG"/>
              </w:rPr>
              <w:t>حتى يمكن</w:t>
            </w:r>
            <w:r w:rsidRPr="006C07D7">
              <w:rPr>
                <w:rFonts w:hint="cs"/>
                <w:sz w:val="20"/>
                <w:rtl/>
                <w:lang w:val="en-US" w:bidi="ar-EG"/>
              </w:rPr>
              <w:t xml:space="preserve"> تقديم الشريحة ال</w:t>
            </w:r>
            <w:r>
              <w:rPr>
                <w:rFonts w:hint="cs"/>
                <w:sz w:val="20"/>
                <w:rtl/>
                <w:lang w:val="en-US" w:bidi="ar-EG"/>
              </w:rPr>
              <w:t>ثالث</w:t>
            </w:r>
            <w:r w:rsidRPr="006C07D7">
              <w:rPr>
                <w:rFonts w:hint="cs"/>
                <w:sz w:val="20"/>
                <w:rtl/>
                <w:lang w:val="en-US" w:bidi="ar-EG"/>
              </w:rPr>
              <w:t>ة (</w:t>
            </w:r>
            <w:r>
              <w:rPr>
                <w:rFonts w:hint="cs"/>
                <w:sz w:val="20"/>
                <w:rtl/>
                <w:lang w:val="en-US" w:bidi="ar-EG"/>
              </w:rPr>
              <w:t>2018</w:t>
            </w:r>
            <w:r w:rsidRPr="006C07D7">
              <w:rPr>
                <w:rFonts w:hint="cs"/>
                <w:sz w:val="20"/>
                <w:rtl/>
                <w:lang w:val="en-US" w:bidi="ar-EG"/>
              </w:rPr>
              <w:t>) من المرحلة الأولى إلى الاجتماع ال</w:t>
            </w:r>
            <w:r>
              <w:rPr>
                <w:rFonts w:hint="cs"/>
                <w:sz w:val="20"/>
                <w:rtl/>
                <w:lang w:val="en-US" w:bidi="ar-EG"/>
              </w:rPr>
              <w:t>ثامن</w:t>
            </w:r>
            <w:r w:rsidRPr="006C07D7">
              <w:rPr>
                <w:rFonts w:hint="cs"/>
                <w:sz w:val="20"/>
                <w:rtl/>
                <w:lang w:val="en-US" w:bidi="ar-EG"/>
              </w:rPr>
              <w:t xml:space="preserve"> والثمانين مع خطة عمل منقحة تراعي إعادة توزيع شريحة عام </w:t>
            </w:r>
            <w:r>
              <w:rPr>
                <w:rFonts w:hint="cs"/>
                <w:sz w:val="20"/>
                <w:rtl/>
                <w:lang w:val="en-US" w:bidi="ar-EG"/>
              </w:rPr>
              <w:t xml:space="preserve">2018 والشرائح </w:t>
            </w:r>
            <w:r w:rsidR="005F4E86" w:rsidRPr="006C07D7">
              <w:rPr>
                <w:rFonts w:hint="cs"/>
                <w:color w:val="000000"/>
                <w:sz w:val="20"/>
                <w:rtl/>
                <w:lang w:val="fr-CA" w:eastAsia="fr-CA" w:bidi="ar-SA"/>
              </w:rPr>
              <w:t>ال</w:t>
            </w:r>
            <w:r w:rsidR="005F4E86">
              <w:rPr>
                <w:rFonts w:hint="cs"/>
                <w:color w:val="000000"/>
                <w:sz w:val="20"/>
                <w:rtl/>
                <w:lang w:val="fr-CA" w:eastAsia="fr-CA" w:bidi="ar-SA"/>
              </w:rPr>
              <w:t>لاحق</w:t>
            </w:r>
            <w:r w:rsidR="005F4E86" w:rsidRPr="006C07D7">
              <w:rPr>
                <w:rFonts w:hint="cs"/>
                <w:color w:val="000000"/>
                <w:sz w:val="20"/>
                <w:rtl/>
                <w:lang w:val="fr-CA" w:eastAsia="fr-CA" w:bidi="ar-SA"/>
              </w:rPr>
              <w:t>ة</w:t>
            </w:r>
            <w:r>
              <w:rPr>
                <w:rFonts w:hint="cs"/>
                <w:sz w:val="20"/>
                <w:rtl/>
                <w:lang w:val="en-US" w:bidi="ar-EG"/>
              </w:rPr>
              <w:t xml:space="preserve">، </w:t>
            </w:r>
            <w:r w:rsidRPr="006C07D7">
              <w:rPr>
                <w:rFonts w:hint="cs"/>
                <w:sz w:val="20"/>
                <w:rtl/>
                <w:lang w:val="en-US" w:bidi="ar-EG"/>
              </w:rPr>
              <w:t xml:space="preserve">على أن </w:t>
            </w:r>
            <w:r w:rsidR="004472DC" w:rsidRPr="006C07D7">
              <w:rPr>
                <w:rFonts w:hint="cs"/>
                <w:sz w:val="20"/>
                <w:rtl/>
                <w:lang w:val="en-US" w:bidi="ar-EG"/>
              </w:rPr>
              <w:t xml:space="preserve">يكون </w:t>
            </w:r>
            <w:r w:rsidR="004472DC">
              <w:rPr>
                <w:rFonts w:hint="cs"/>
                <w:sz w:val="20"/>
                <w:rtl/>
                <w:lang w:val="en-US" w:bidi="ar-EG"/>
              </w:rPr>
              <w:t>من المفهوم</w:t>
            </w:r>
            <w:r w:rsidRPr="006C07D7">
              <w:rPr>
                <w:rFonts w:hint="cs"/>
                <w:sz w:val="20"/>
                <w:rtl/>
                <w:lang w:val="en-US" w:bidi="ar-EG"/>
              </w:rPr>
              <w:t xml:space="preserve"> أن عتبة الصرف بنسبة 20 في المائة لتموي</w:t>
            </w:r>
            <w:r>
              <w:rPr>
                <w:rFonts w:hint="cs"/>
                <w:sz w:val="20"/>
                <w:rtl/>
                <w:lang w:val="en-US" w:bidi="ar-EG"/>
              </w:rPr>
              <w:t>ل الشريحة السابقة قد تم تحقيقها</w:t>
            </w:r>
            <w:r w:rsidRPr="006C07D7">
              <w:rPr>
                <w:rFonts w:hint="cs"/>
                <w:sz w:val="20"/>
                <w:rtl/>
                <w:lang w:val="en-US" w:bidi="ar-EG"/>
              </w:rPr>
              <w:t>.</w:t>
            </w:r>
          </w:p>
        </w:tc>
      </w:tr>
      <w:tr w:rsidR="00274906" w:rsidRPr="001D2C14" w14:paraId="2B920402" w14:textId="77777777" w:rsidTr="00EC0AFF">
        <w:trPr>
          <w:trHeight w:val="980"/>
          <w:jc w:val="center"/>
        </w:trPr>
        <w:tc>
          <w:tcPr>
            <w:tcW w:w="1182" w:type="dxa"/>
            <w:vMerge w:val="restart"/>
            <w:tcBorders>
              <w:top w:val="nil"/>
              <w:left w:val="single" w:sz="4" w:space="0" w:color="auto"/>
              <w:right w:val="single" w:sz="4" w:space="0" w:color="auto"/>
            </w:tcBorders>
            <w:shd w:val="clear" w:color="auto" w:fill="auto"/>
            <w:hideMark/>
          </w:tcPr>
          <w:p w14:paraId="2DDFB7C5"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t>الكويت</w:t>
            </w:r>
          </w:p>
          <w:p w14:paraId="7A99C619" w14:textId="77777777" w:rsidR="00274906" w:rsidRPr="001D2C14" w:rsidRDefault="00274906"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78519C7F" w14:textId="77777777" w:rsidR="00274906" w:rsidRPr="006C07D7" w:rsidRDefault="00274906" w:rsidP="0089430B">
            <w:pPr>
              <w:bidi/>
              <w:rPr>
                <w:sz w:val="20"/>
              </w:rPr>
            </w:pPr>
            <w:r w:rsidRPr="006C07D7">
              <w:rPr>
                <w:rFonts w:hint="cs"/>
                <w:color w:val="000000"/>
                <w:sz w:val="20"/>
                <w:rtl/>
                <w:lang w:val="fr-CA" w:eastAsia="fr-CA" w:bidi="ar-SA"/>
              </w:rPr>
              <w:t>اليونيب</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6DEDB83C"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53C1B8A0" w14:textId="77777777" w:rsidR="00274906" w:rsidRPr="00F91E4F" w:rsidRDefault="00274906" w:rsidP="0085239C">
            <w:pPr>
              <w:jc w:val="right"/>
              <w:rPr>
                <w:sz w:val="19"/>
                <w:szCs w:val="19"/>
                <w:lang w:val="en-CA" w:eastAsia="en-CA"/>
              </w:rPr>
            </w:pPr>
            <w:r w:rsidRPr="00F91E4F">
              <w:rPr>
                <w:sz w:val="19"/>
                <w:szCs w:val="19"/>
                <w:lang w:val="en-CA" w:eastAsia="en-CA"/>
              </w:rPr>
              <w:t>480,303</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49D4C271" w14:textId="77777777" w:rsidR="00274906" w:rsidRPr="006C07D7" w:rsidRDefault="0039642A" w:rsidP="00EF44DB">
            <w:pPr>
              <w:bidi/>
              <w:jc w:val="left"/>
              <w:rPr>
                <w:color w:val="000000"/>
                <w:sz w:val="20"/>
                <w:rtl/>
                <w:lang w:val="fr-CA" w:eastAsia="fr-CA"/>
              </w:rPr>
            </w:pPr>
            <w:r w:rsidRPr="006C07D7">
              <w:rPr>
                <w:rFonts w:hint="cs"/>
                <w:color w:val="000000"/>
                <w:sz w:val="20"/>
                <w:rtl/>
                <w:lang w:val="fr-CA" w:eastAsia="fr-CA"/>
              </w:rPr>
              <w:t>تعطيل بسبب جائحة كوفيد-19/التوقيع على الاتفاق و/أو وثيقة المشروع/عتبة الصرف بنسبة 20 في المائة</w:t>
            </w:r>
          </w:p>
        </w:tc>
        <w:tc>
          <w:tcPr>
            <w:tcW w:w="6651" w:type="dxa"/>
            <w:vMerge w:val="restart"/>
            <w:tcBorders>
              <w:top w:val="nil"/>
              <w:left w:val="single" w:sz="4" w:space="0" w:color="auto"/>
              <w:right w:val="single" w:sz="4" w:space="0" w:color="auto"/>
            </w:tcBorders>
            <w:shd w:val="clear" w:color="auto" w:fill="auto"/>
            <w:hideMark/>
          </w:tcPr>
          <w:p w14:paraId="02344D9C" w14:textId="77777777" w:rsidR="00274906" w:rsidRPr="006C07D7" w:rsidRDefault="00C013FC" w:rsidP="005F4E86">
            <w:pPr>
              <w:bidi/>
              <w:rPr>
                <w:color w:val="000000"/>
                <w:sz w:val="20"/>
                <w:rtl/>
                <w:lang w:val="fr-CA" w:eastAsia="fr-CA" w:bidi="ar-EG"/>
              </w:rPr>
            </w:pPr>
            <w:r w:rsidRPr="006C07D7">
              <w:rPr>
                <w:rFonts w:hint="cs"/>
                <w:sz w:val="20"/>
                <w:rtl/>
                <w:lang w:val="en-US" w:bidi="ar-EG"/>
              </w:rPr>
              <w:t>إذ تحيط علما بالتأخيرات في التوقيع على الاتفاق وأن معدل الصرف العام للشريحة الثالثة (2019) من المرحلة الأولى من خطة إدارة إزالة المواد الهيدركلوروفلوروكربونية كان أقل من عتبة الصرف البالغة 20 في المائة، وإذ تحث حكومة ال</w:t>
            </w:r>
            <w:r w:rsidR="00760C19">
              <w:rPr>
                <w:rFonts w:hint="cs"/>
                <w:sz w:val="20"/>
                <w:rtl/>
                <w:lang w:val="en-US" w:bidi="ar-EG"/>
              </w:rPr>
              <w:t>كويت</w:t>
            </w:r>
            <w:r w:rsidRPr="006C07D7">
              <w:rPr>
                <w:rFonts w:hint="cs"/>
                <w:sz w:val="20"/>
                <w:rtl/>
                <w:lang w:val="en-US" w:bidi="ar-EG"/>
              </w:rPr>
              <w:t xml:space="preserve"> على العمل مع اليونيب </w:t>
            </w:r>
            <w:r w:rsidR="005F4E86">
              <w:rPr>
                <w:rFonts w:hint="cs"/>
                <w:sz w:val="20"/>
                <w:rtl/>
                <w:lang w:val="en-US" w:bidi="ar-EG"/>
              </w:rPr>
              <w:t xml:space="preserve">من أجل </w:t>
            </w:r>
            <w:r w:rsidRPr="006C07D7">
              <w:rPr>
                <w:rFonts w:hint="cs"/>
                <w:sz w:val="20"/>
                <w:rtl/>
                <w:lang w:val="en-US" w:bidi="ar-EG"/>
              </w:rPr>
              <w:t>تعجيل التوقيع على الاتفاق</w:t>
            </w:r>
            <w:r w:rsidR="00760C19">
              <w:rPr>
                <w:rFonts w:hint="cs"/>
                <w:sz w:val="20"/>
                <w:rtl/>
                <w:lang w:val="en-US" w:bidi="ar-EG"/>
              </w:rPr>
              <w:t>، ومع اليونيب واليونيدو</w:t>
            </w:r>
            <w:r w:rsidRPr="006C07D7">
              <w:rPr>
                <w:rFonts w:hint="cs"/>
                <w:sz w:val="20"/>
                <w:rtl/>
                <w:lang w:val="en-US" w:bidi="ar-EG"/>
              </w:rPr>
              <w:t xml:space="preserve"> حتى يمكن تقديم الشريحة الرابعة (2020) من المرحلة الأولى إلى الاجتماع ال</w:t>
            </w:r>
            <w:r w:rsidR="00760C19">
              <w:rPr>
                <w:rFonts w:hint="cs"/>
                <w:sz w:val="20"/>
                <w:rtl/>
                <w:lang w:val="en-US" w:bidi="ar-EG"/>
              </w:rPr>
              <w:t>ثامن</w:t>
            </w:r>
            <w:r w:rsidRPr="006C07D7">
              <w:rPr>
                <w:rFonts w:hint="cs"/>
                <w:sz w:val="20"/>
                <w:rtl/>
                <w:lang w:val="en-US" w:bidi="ar-EG"/>
              </w:rPr>
              <w:t xml:space="preserve"> والثمانين مع خطة عمل منقحة تراعي إعادة توزيع شريحة عام 2020، على أن </w:t>
            </w:r>
            <w:r w:rsidR="004472DC" w:rsidRPr="006C07D7">
              <w:rPr>
                <w:rFonts w:hint="cs"/>
                <w:sz w:val="20"/>
                <w:rtl/>
                <w:lang w:val="en-US" w:bidi="ar-EG"/>
              </w:rPr>
              <w:t xml:space="preserve">يكون </w:t>
            </w:r>
            <w:r w:rsidR="004472DC">
              <w:rPr>
                <w:rFonts w:hint="cs"/>
                <w:sz w:val="20"/>
                <w:rtl/>
                <w:lang w:val="en-US" w:bidi="ar-EG"/>
              </w:rPr>
              <w:t>من المفهوم</w:t>
            </w:r>
            <w:r w:rsidR="004472DC" w:rsidRPr="006C07D7">
              <w:rPr>
                <w:rFonts w:hint="cs"/>
                <w:sz w:val="20"/>
                <w:rtl/>
                <w:lang w:val="en-US" w:bidi="ar-EG"/>
              </w:rPr>
              <w:t xml:space="preserve"> </w:t>
            </w:r>
            <w:r w:rsidRPr="006C07D7">
              <w:rPr>
                <w:rFonts w:hint="cs"/>
                <w:sz w:val="20"/>
                <w:rtl/>
                <w:lang w:val="en-US" w:bidi="ar-EG"/>
              </w:rPr>
              <w:t>أن عتبة الصرف بنسبة 20 في المائة لتمويل الشريحة السابقة قد تم تحقيقها.</w:t>
            </w:r>
          </w:p>
        </w:tc>
      </w:tr>
      <w:tr w:rsidR="00274906" w:rsidRPr="001D2C14" w14:paraId="3523CF55" w14:textId="77777777" w:rsidTr="00760C19">
        <w:trPr>
          <w:trHeight w:val="773"/>
          <w:jc w:val="center"/>
        </w:trPr>
        <w:tc>
          <w:tcPr>
            <w:tcW w:w="1182" w:type="dxa"/>
            <w:vMerge/>
            <w:tcBorders>
              <w:left w:val="single" w:sz="4" w:space="0" w:color="auto"/>
              <w:bottom w:val="single" w:sz="4" w:space="0" w:color="auto"/>
              <w:right w:val="single" w:sz="4" w:space="0" w:color="auto"/>
            </w:tcBorders>
            <w:shd w:val="clear" w:color="auto" w:fill="auto"/>
            <w:hideMark/>
          </w:tcPr>
          <w:p w14:paraId="1BB08C42" w14:textId="77777777" w:rsidR="00274906" w:rsidRDefault="00274906" w:rsidP="00EF44DB">
            <w:pPr>
              <w:bidi/>
              <w:jc w:val="left"/>
              <w:rPr>
                <w:color w:val="000000"/>
                <w:sz w:val="19"/>
                <w:szCs w:val="19"/>
                <w:rtl/>
                <w:lang w:val="fr-CA" w:eastAsia="fr-CA" w:bidi="ar-SA"/>
              </w:rPr>
            </w:pPr>
          </w:p>
        </w:tc>
        <w:tc>
          <w:tcPr>
            <w:tcW w:w="1089" w:type="dxa"/>
            <w:tcBorders>
              <w:top w:val="nil"/>
              <w:left w:val="single" w:sz="4" w:space="0" w:color="auto"/>
              <w:bottom w:val="single" w:sz="4" w:space="0" w:color="auto"/>
              <w:right w:val="single" w:sz="4" w:space="0" w:color="auto"/>
            </w:tcBorders>
            <w:shd w:val="clear" w:color="auto" w:fill="auto"/>
            <w:hideMark/>
          </w:tcPr>
          <w:p w14:paraId="5F018E0D" w14:textId="77777777" w:rsidR="00274906" w:rsidRPr="006C07D7" w:rsidRDefault="00274906" w:rsidP="0089430B">
            <w:pPr>
              <w:bidi/>
              <w:rPr>
                <w:color w:val="000000"/>
                <w:sz w:val="20"/>
                <w:rtl/>
                <w:lang w:val="fr-CA" w:eastAsia="fr-CA" w:bidi="ar-SA"/>
              </w:rPr>
            </w:pPr>
            <w:r w:rsidRPr="006C07D7">
              <w:rPr>
                <w:rFonts w:hint="cs"/>
                <w:color w:val="000000"/>
                <w:sz w:val="20"/>
                <w:rtl/>
                <w:lang w:val="fr-CA" w:eastAsia="fr-CA" w:bidi="ar-SA"/>
              </w:rPr>
              <w:t>اليونيدو</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59B36CE7"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5365AE23" w14:textId="77777777" w:rsidR="00274906" w:rsidRPr="00F91E4F" w:rsidRDefault="00274906" w:rsidP="0085239C">
            <w:pPr>
              <w:jc w:val="right"/>
              <w:rPr>
                <w:sz w:val="19"/>
                <w:szCs w:val="19"/>
                <w:lang w:val="en-CA" w:eastAsia="en-CA"/>
              </w:rPr>
            </w:pPr>
            <w:r w:rsidRPr="00F91E4F">
              <w:rPr>
                <w:sz w:val="19"/>
                <w:szCs w:val="19"/>
                <w:lang w:val="en-CA" w:eastAsia="en-CA"/>
              </w:rPr>
              <w:t>984,400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7ED654D8" w14:textId="77777777" w:rsidR="00274906" w:rsidRPr="006C07D7" w:rsidRDefault="0039642A" w:rsidP="0039642A">
            <w:pPr>
              <w:bidi/>
              <w:jc w:val="left"/>
              <w:rPr>
                <w:color w:val="000000"/>
                <w:sz w:val="20"/>
                <w:rtl/>
                <w:lang w:val="fr-CA" w:eastAsia="fr-CA"/>
              </w:rPr>
            </w:pPr>
            <w:r w:rsidRPr="006C07D7">
              <w:rPr>
                <w:rFonts w:hint="cs"/>
                <w:color w:val="000000"/>
                <w:sz w:val="20"/>
                <w:rtl/>
                <w:lang w:val="fr-CA" w:eastAsia="fr-CA"/>
              </w:rPr>
              <w:t>تعطيل بسبب جائحة كوفيد-19/ صعوبات داخلية أو خارجية/عتبة الصرف بنسبة 20 في المائة</w:t>
            </w:r>
          </w:p>
        </w:tc>
        <w:tc>
          <w:tcPr>
            <w:tcW w:w="6651" w:type="dxa"/>
            <w:vMerge/>
            <w:tcBorders>
              <w:left w:val="single" w:sz="4" w:space="0" w:color="auto"/>
              <w:bottom w:val="single" w:sz="4" w:space="0" w:color="auto"/>
              <w:right w:val="single" w:sz="4" w:space="0" w:color="auto"/>
            </w:tcBorders>
            <w:shd w:val="clear" w:color="auto" w:fill="auto"/>
            <w:hideMark/>
          </w:tcPr>
          <w:p w14:paraId="7F81E464" w14:textId="77777777" w:rsidR="00274906" w:rsidRPr="006C07D7" w:rsidRDefault="00274906" w:rsidP="00C87CB2">
            <w:pPr>
              <w:bidi/>
              <w:rPr>
                <w:color w:val="000000"/>
                <w:sz w:val="20"/>
                <w:rtl/>
                <w:lang w:val="fr-CA" w:eastAsia="fr-CA" w:bidi="ar-SA"/>
              </w:rPr>
            </w:pPr>
          </w:p>
        </w:tc>
      </w:tr>
      <w:tr w:rsidR="00274906" w:rsidRPr="001D2C14" w14:paraId="4E0CFA1D" w14:textId="77777777" w:rsidTr="00EC0AFF">
        <w:trPr>
          <w:trHeight w:val="530"/>
          <w:jc w:val="center"/>
        </w:trPr>
        <w:tc>
          <w:tcPr>
            <w:tcW w:w="1182" w:type="dxa"/>
            <w:vMerge w:val="restart"/>
            <w:tcBorders>
              <w:top w:val="nil"/>
              <w:left w:val="single" w:sz="4" w:space="0" w:color="auto"/>
              <w:right w:val="single" w:sz="4" w:space="0" w:color="auto"/>
            </w:tcBorders>
            <w:shd w:val="clear" w:color="auto" w:fill="auto"/>
            <w:hideMark/>
          </w:tcPr>
          <w:p w14:paraId="39D5C539"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t>مالي</w:t>
            </w:r>
          </w:p>
          <w:p w14:paraId="58FBF146" w14:textId="77777777" w:rsidR="00274906" w:rsidRPr="001D2C14" w:rsidRDefault="00274906"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5463F4E7"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اليوئنديبي</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19B72008"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21548BC7" w14:textId="77777777" w:rsidR="00274906" w:rsidRPr="00F91E4F" w:rsidRDefault="00274906" w:rsidP="0085239C">
            <w:pPr>
              <w:jc w:val="right"/>
              <w:rPr>
                <w:sz w:val="19"/>
                <w:szCs w:val="19"/>
                <w:lang w:val="en-CA" w:eastAsia="en-CA"/>
              </w:rPr>
            </w:pPr>
            <w:r w:rsidRPr="00F91E4F">
              <w:rPr>
                <w:sz w:val="19"/>
                <w:szCs w:val="19"/>
                <w:lang w:val="en-CA" w:eastAsia="en-CA"/>
              </w:rPr>
              <w:t>30,100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438325F6" w14:textId="77777777" w:rsidR="00274906" w:rsidRPr="006C07D7" w:rsidRDefault="0039642A" w:rsidP="00EF44DB">
            <w:pPr>
              <w:bidi/>
              <w:jc w:val="left"/>
              <w:rPr>
                <w:color w:val="000000"/>
                <w:sz w:val="20"/>
                <w:rtl/>
                <w:lang w:val="fr-CA" w:eastAsia="fr-CA"/>
              </w:rPr>
            </w:pPr>
            <w:r w:rsidRPr="006C07D7">
              <w:rPr>
                <w:rFonts w:hint="cs"/>
                <w:color w:val="000000"/>
                <w:sz w:val="20"/>
                <w:rtl/>
                <w:lang w:val="fr-CA" w:eastAsia="fr-CA"/>
              </w:rPr>
              <w:t>تعطيل بسبب جائحة كوفيد-19/ صعوبات داخلية أو خارجية</w:t>
            </w:r>
          </w:p>
        </w:tc>
        <w:tc>
          <w:tcPr>
            <w:tcW w:w="6651" w:type="dxa"/>
            <w:vMerge w:val="restart"/>
            <w:tcBorders>
              <w:top w:val="nil"/>
              <w:left w:val="single" w:sz="4" w:space="0" w:color="auto"/>
              <w:right w:val="single" w:sz="4" w:space="0" w:color="auto"/>
            </w:tcBorders>
            <w:shd w:val="clear" w:color="auto" w:fill="auto"/>
            <w:hideMark/>
          </w:tcPr>
          <w:p w14:paraId="195431F3" w14:textId="77777777" w:rsidR="00274906" w:rsidRPr="006C07D7" w:rsidRDefault="00760C19" w:rsidP="005F4E86">
            <w:pPr>
              <w:bidi/>
              <w:rPr>
                <w:color w:val="000000"/>
                <w:sz w:val="20"/>
                <w:rtl/>
                <w:lang w:val="fr-CA" w:eastAsia="fr-CA" w:bidi="ar-EG"/>
              </w:rPr>
            </w:pPr>
            <w:r w:rsidRPr="006C07D7">
              <w:rPr>
                <w:rFonts w:hint="cs"/>
                <w:sz w:val="20"/>
                <w:rtl/>
                <w:lang w:val="en-US" w:bidi="ar-EG"/>
              </w:rPr>
              <w:t xml:space="preserve">إذ تحيط علما بالتأخيرات في التوقيع على الاتفاق </w:t>
            </w:r>
            <w:r>
              <w:rPr>
                <w:rFonts w:hint="cs"/>
                <w:sz w:val="20"/>
                <w:rtl/>
                <w:lang w:val="en-US" w:bidi="ar-EG"/>
              </w:rPr>
              <w:t xml:space="preserve">نتيجة لعدم الاستقرار في البلد، </w:t>
            </w:r>
            <w:r w:rsidRPr="006C07D7">
              <w:rPr>
                <w:rFonts w:hint="cs"/>
                <w:sz w:val="20"/>
                <w:rtl/>
                <w:lang w:val="en-US" w:bidi="ar-EG"/>
              </w:rPr>
              <w:t xml:space="preserve">وإذ تحث حكومة </w:t>
            </w:r>
            <w:r>
              <w:rPr>
                <w:rFonts w:hint="cs"/>
                <w:sz w:val="20"/>
                <w:rtl/>
                <w:lang w:val="en-US" w:bidi="ar-EG"/>
              </w:rPr>
              <w:t>مالي</w:t>
            </w:r>
            <w:r w:rsidR="005F4E86">
              <w:rPr>
                <w:rFonts w:hint="cs"/>
                <w:sz w:val="20"/>
                <w:rtl/>
                <w:lang w:val="en-US" w:bidi="ar-EG"/>
              </w:rPr>
              <w:t xml:space="preserve"> على العمل مع اليونيب من أجل </w:t>
            </w:r>
            <w:r w:rsidRPr="006C07D7">
              <w:rPr>
                <w:rFonts w:hint="cs"/>
                <w:sz w:val="20"/>
                <w:rtl/>
                <w:lang w:val="en-US" w:bidi="ar-EG"/>
              </w:rPr>
              <w:t>تعجيل التوقيع على الاتفاق</w:t>
            </w:r>
            <w:r>
              <w:rPr>
                <w:rFonts w:hint="cs"/>
                <w:sz w:val="20"/>
                <w:rtl/>
                <w:lang w:val="en-US" w:bidi="ar-EG"/>
              </w:rPr>
              <w:t>، ومع اليو</w:t>
            </w:r>
            <w:r w:rsidR="00EC0AFF">
              <w:rPr>
                <w:rFonts w:hint="cs"/>
                <w:sz w:val="20"/>
                <w:rtl/>
                <w:lang w:val="en-US" w:bidi="ar-EG"/>
              </w:rPr>
              <w:t>ئنديبي</w:t>
            </w:r>
            <w:r>
              <w:rPr>
                <w:rFonts w:hint="cs"/>
                <w:sz w:val="20"/>
                <w:rtl/>
                <w:lang w:val="en-US" w:bidi="ar-EG"/>
              </w:rPr>
              <w:t xml:space="preserve"> واليوني</w:t>
            </w:r>
            <w:r w:rsidR="00EC0AFF">
              <w:rPr>
                <w:rFonts w:hint="cs"/>
                <w:sz w:val="20"/>
                <w:rtl/>
                <w:lang w:val="en-US" w:bidi="ar-EG"/>
              </w:rPr>
              <w:t>ب</w:t>
            </w:r>
            <w:r w:rsidRPr="006C07D7">
              <w:rPr>
                <w:rFonts w:hint="cs"/>
                <w:sz w:val="20"/>
                <w:rtl/>
                <w:lang w:val="en-US" w:bidi="ar-EG"/>
              </w:rPr>
              <w:t xml:space="preserve"> حتى يمكن تقديم الشريحة ال</w:t>
            </w:r>
            <w:r>
              <w:rPr>
                <w:rFonts w:hint="cs"/>
                <w:sz w:val="20"/>
                <w:rtl/>
                <w:lang w:val="en-US" w:bidi="ar-EG"/>
              </w:rPr>
              <w:t>خامس</w:t>
            </w:r>
            <w:r w:rsidRPr="006C07D7">
              <w:rPr>
                <w:rFonts w:hint="cs"/>
                <w:sz w:val="20"/>
                <w:rtl/>
                <w:lang w:val="en-US" w:bidi="ar-EG"/>
              </w:rPr>
              <w:t>ة (2020) إلى الاجتماع ال</w:t>
            </w:r>
            <w:r>
              <w:rPr>
                <w:rFonts w:hint="cs"/>
                <w:sz w:val="20"/>
                <w:rtl/>
                <w:lang w:val="en-US" w:bidi="ar-EG"/>
              </w:rPr>
              <w:t>سابع</w:t>
            </w:r>
            <w:r w:rsidRPr="006C07D7">
              <w:rPr>
                <w:rFonts w:hint="cs"/>
                <w:sz w:val="20"/>
                <w:rtl/>
                <w:lang w:val="en-US" w:bidi="ar-EG"/>
              </w:rPr>
              <w:t xml:space="preserve"> والثمانين مع خطة عمل منقحة تراعي إعادة توزيع شريحة عام 2020.</w:t>
            </w:r>
          </w:p>
        </w:tc>
      </w:tr>
      <w:tr w:rsidR="00274906" w:rsidRPr="001D2C14" w14:paraId="227E777A" w14:textId="77777777" w:rsidTr="00EC0AFF">
        <w:trPr>
          <w:trHeight w:val="1223"/>
          <w:jc w:val="center"/>
        </w:trPr>
        <w:tc>
          <w:tcPr>
            <w:tcW w:w="1182" w:type="dxa"/>
            <w:vMerge/>
            <w:tcBorders>
              <w:left w:val="single" w:sz="4" w:space="0" w:color="auto"/>
              <w:bottom w:val="single" w:sz="4" w:space="0" w:color="auto"/>
              <w:right w:val="single" w:sz="4" w:space="0" w:color="auto"/>
            </w:tcBorders>
            <w:shd w:val="clear" w:color="auto" w:fill="auto"/>
            <w:hideMark/>
          </w:tcPr>
          <w:p w14:paraId="62E40546" w14:textId="77777777" w:rsidR="00274906" w:rsidRDefault="00274906" w:rsidP="00EF44DB">
            <w:pPr>
              <w:bidi/>
              <w:jc w:val="left"/>
              <w:rPr>
                <w:color w:val="000000"/>
                <w:sz w:val="19"/>
                <w:szCs w:val="19"/>
                <w:rtl/>
                <w:lang w:val="fr-CA" w:eastAsia="fr-CA" w:bidi="ar-SA"/>
              </w:rPr>
            </w:pPr>
          </w:p>
        </w:tc>
        <w:tc>
          <w:tcPr>
            <w:tcW w:w="1089" w:type="dxa"/>
            <w:tcBorders>
              <w:top w:val="nil"/>
              <w:left w:val="single" w:sz="4" w:space="0" w:color="auto"/>
              <w:bottom w:val="single" w:sz="4" w:space="0" w:color="auto"/>
              <w:right w:val="single" w:sz="4" w:space="0" w:color="auto"/>
            </w:tcBorders>
            <w:shd w:val="clear" w:color="auto" w:fill="auto"/>
            <w:hideMark/>
          </w:tcPr>
          <w:p w14:paraId="60AB26FE"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2103D2F0"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2AC013E9" w14:textId="77777777" w:rsidR="00274906" w:rsidRPr="00F91E4F" w:rsidRDefault="00274906" w:rsidP="0085239C">
            <w:pPr>
              <w:jc w:val="right"/>
              <w:rPr>
                <w:sz w:val="19"/>
                <w:szCs w:val="19"/>
                <w:lang w:val="en-CA" w:eastAsia="en-CA"/>
              </w:rPr>
            </w:pPr>
            <w:r w:rsidRPr="00F91E4F">
              <w:rPr>
                <w:sz w:val="19"/>
                <w:szCs w:val="19"/>
                <w:lang w:val="en-CA" w:eastAsia="en-CA"/>
              </w:rPr>
              <w:t>31,640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25C89981" w14:textId="77777777" w:rsidR="00274906" w:rsidRPr="006C07D7" w:rsidRDefault="0039642A" w:rsidP="0039642A">
            <w:pPr>
              <w:bidi/>
              <w:jc w:val="left"/>
              <w:rPr>
                <w:color w:val="000000"/>
                <w:sz w:val="20"/>
                <w:rtl/>
                <w:lang w:val="fr-CA" w:eastAsia="fr-CA"/>
              </w:rPr>
            </w:pPr>
            <w:r w:rsidRPr="006C07D7">
              <w:rPr>
                <w:rFonts w:hint="cs"/>
                <w:color w:val="000000"/>
                <w:sz w:val="20"/>
                <w:rtl/>
                <w:lang w:val="fr-CA" w:eastAsia="fr-CA"/>
              </w:rPr>
              <w:t>قرارات الحكومة/الموافقات/تغييرات في وحدة الأوزون الوطنية/تعديلات هيكلية/ أموال كافية من الشريحة الموافق عليها سابقا/ التوقيع على الاتفاق و/أو وثيقة المشروع</w:t>
            </w:r>
          </w:p>
        </w:tc>
        <w:tc>
          <w:tcPr>
            <w:tcW w:w="6651" w:type="dxa"/>
            <w:vMerge/>
            <w:tcBorders>
              <w:left w:val="single" w:sz="4" w:space="0" w:color="auto"/>
              <w:bottom w:val="single" w:sz="4" w:space="0" w:color="auto"/>
              <w:right w:val="single" w:sz="4" w:space="0" w:color="auto"/>
            </w:tcBorders>
            <w:shd w:val="clear" w:color="auto" w:fill="auto"/>
            <w:hideMark/>
          </w:tcPr>
          <w:p w14:paraId="1BB5A4C2" w14:textId="77777777" w:rsidR="00274906" w:rsidRPr="006C07D7" w:rsidRDefault="00274906" w:rsidP="00C87CB2">
            <w:pPr>
              <w:bidi/>
              <w:rPr>
                <w:color w:val="000000"/>
                <w:sz w:val="20"/>
                <w:rtl/>
                <w:lang w:val="fr-CA" w:eastAsia="fr-CA" w:bidi="ar-SA"/>
              </w:rPr>
            </w:pPr>
          </w:p>
        </w:tc>
      </w:tr>
      <w:tr w:rsidR="00274906" w:rsidRPr="001D2C14" w14:paraId="0C34E33A" w14:textId="77777777" w:rsidTr="00EC0AFF">
        <w:trPr>
          <w:trHeight w:val="539"/>
          <w:jc w:val="center"/>
        </w:trPr>
        <w:tc>
          <w:tcPr>
            <w:tcW w:w="1182" w:type="dxa"/>
            <w:vMerge w:val="restart"/>
            <w:tcBorders>
              <w:top w:val="nil"/>
              <w:left w:val="single" w:sz="4" w:space="0" w:color="auto"/>
              <w:right w:val="single" w:sz="4" w:space="0" w:color="auto"/>
            </w:tcBorders>
            <w:shd w:val="clear" w:color="auto" w:fill="auto"/>
            <w:hideMark/>
          </w:tcPr>
          <w:p w14:paraId="68BA445B"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t>موريتانيا</w:t>
            </w:r>
          </w:p>
          <w:p w14:paraId="4CDD4A5F" w14:textId="77777777" w:rsidR="00274906" w:rsidRPr="001D2C14" w:rsidRDefault="00274906" w:rsidP="00BB00B2">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607B0D41"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اليوئنديبي</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6BB86248" w14:textId="77777777" w:rsidR="00274906" w:rsidRPr="00F91E4F" w:rsidRDefault="00274906" w:rsidP="0085239C">
            <w:pPr>
              <w:keepNext/>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1B9F6509" w14:textId="77777777" w:rsidR="00274906" w:rsidRPr="00F91E4F" w:rsidRDefault="00274906" w:rsidP="0085239C">
            <w:pPr>
              <w:keepNext/>
              <w:jc w:val="right"/>
              <w:rPr>
                <w:sz w:val="19"/>
                <w:szCs w:val="19"/>
                <w:lang w:val="en-CA" w:eastAsia="en-CA"/>
              </w:rPr>
            </w:pPr>
            <w:r w:rsidRPr="00F91E4F">
              <w:rPr>
                <w:sz w:val="19"/>
                <w:szCs w:val="19"/>
                <w:lang w:val="en-CA" w:eastAsia="en-CA"/>
              </w:rPr>
              <w:t>53,500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4CF3CDEE" w14:textId="77777777" w:rsidR="00274906" w:rsidRPr="006C07D7" w:rsidRDefault="0039642A" w:rsidP="00EF44DB">
            <w:pPr>
              <w:bidi/>
              <w:jc w:val="left"/>
              <w:rPr>
                <w:color w:val="000000"/>
                <w:sz w:val="20"/>
                <w:rtl/>
                <w:lang w:val="fr-CA" w:eastAsia="fr-CA"/>
              </w:rPr>
            </w:pPr>
            <w:r w:rsidRPr="006C07D7">
              <w:rPr>
                <w:rFonts w:hint="cs"/>
                <w:color w:val="000000"/>
                <w:sz w:val="20"/>
                <w:rtl/>
                <w:lang w:val="fr-CA" w:eastAsia="fr-CA"/>
              </w:rPr>
              <w:t>تأخيرات من الوكالة المنفذة/ عتبة الصرف بنسبة 20 في المائة</w:t>
            </w:r>
          </w:p>
        </w:tc>
        <w:tc>
          <w:tcPr>
            <w:tcW w:w="6651" w:type="dxa"/>
            <w:vMerge w:val="restart"/>
            <w:tcBorders>
              <w:top w:val="single" w:sz="4" w:space="0" w:color="auto"/>
              <w:left w:val="single" w:sz="4" w:space="0" w:color="auto"/>
              <w:right w:val="single" w:sz="4" w:space="0" w:color="auto"/>
            </w:tcBorders>
            <w:shd w:val="clear" w:color="auto" w:fill="auto"/>
            <w:hideMark/>
          </w:tcPr>
          <w:p w14:paraId="402FFE20" w14:textId="77777777" w:rsidR="00274906" w:rsidRPr="006C07D7" w:rsidRDefault="00EC0AFF" w:rsidP="005F4E86">
            <w:pPr>
              <w:bidi/>
              <w:rPr>
                <w:color w:val="000000"/>
                <w:sz w:val="20"/>
                <w:rtl/>
                <w:lang w:val="fr-CA" w:eastAsia="fr-CA" w:bidi="ar-EG"/>
              </w:rPr>
            </w:pPr>
            <w:r w:rsidRPr="006C07D7">
              <w:rPr>
                <w:rFonts w:hint="cs"/>
                <w:sz w:val="20"/>
                <w:rtl/>
                <w:lang w:val="en-US" w:bidi="ar-EG"/>
              </w:rPr>
              <w:t xml:space="preserve">إذ تحيط علما بالتأخيرات في </w:t>
            </w:r>
            <w:r>
              <w:rPr>
                <w:rFonts w:hint="cs"/>
                <w:sz w:val="20"/>
                <w:rtl/>
                <w:lang w:val="en-US" w:bidi="ar-EG"/>
              </w:rPr>
              <w:t xml:space="preserve">موافقة الحكومة على وثيقة المشروع والتوقيع على الاتفاق، </w:t>
            </w:r>
            <w:r w:rsidRPr="006C07D7">
              <w:rPr>
                <w:rFonts w:hint="cs"/>
                <w:sz w:val="20"/>
                <w:rtl/>
                <w:lang w:val="en-US" w:bidi="ar-EG"/>
              </w:rPr>
              <w:t xml:space="preserve">وإذ تحث حكومة </w:t>
            </w:r>
            <w:r>
              <w:rPr>
                <w:rFonts w:hint="cs"/>
                <w:sz w:val="20"/>
                <w:rtl/>
                <w:lang w:val="en-US" w:bidi="ar-EG"/>
              </w:rPr>
              <w:t>موريتانيا</w:t>
            </w:r>
            <w:r w:rsidRPr="006C07D7">
              <w:rPr>
                <w:rFonts w:hint="cs"/>
                <w:sz w:val="20"/>
                <w:rtl/>
                <w:lang w:val="en-US" w:bidi="ar-EG"/>
              </w:rPr>
              <w:t xml:space="preserve"> على العمل مع اليونيب من أجل </w:t>
            </w:r>
            <w:r w:rsidR="005F4E86" w:rsidRPr="006C07D7">
              <w:rPr>
                <w:rFonts w:hint="cs"/>
                <w:sz w:val="20"/>
                <w:rtl/>
                <w:lang w:val="en-US" w:bidi="ar-EG"/>
              </w:rPr>
              <w:t>تعجيل</w:t>
            </w:r>
            <w:r w:rsidRPr="006C07D7">
              <w:rPr>
                <w:rFonts w:hint="cs"/>
                <w:sz w:val="20"/>
                <w:rtl/>
                <w:lang w:val="en-US" w:bidi="ar-EG"/>
              </w:rPr>
              <w:t xml:space="preserve"> التوقيع على الاتفاق</w:t>
            </w:r>
            <w:r>
              <w:rPr>
                <w:rFonts w:hint="cs"/>
                <w:sz w:val="20"/>
                <w:rtl/>
                <w:lang w:val="en-US" w:bidi="ar-EG"/>
              </w:rPr>
              <w:t>، ومع اليوئنديبي واليونيب</w:t>
            </w:r>
            <w:r w:rsidRPr="006C07D7">
              <w:rPr>
                <w:rFonts w:hint="cs"/>
                <w:sz w:val="20"/>
                <w:rtl/>
                <w:lang w:val="en-US" w:bidi="ar-EG"/>
              </w:rPr>
              <w:t xml:space="preserve"> حتى يمكن تقديم الشريحة ال</w:t>
            </w:r>
            <w:r>
              <w:rPr>
                <w:rFonts w:hint="cs"/>
                <w:sz w:val="20"/>
                <w:rtl/>
                <w:lang w:val="en-US" w:bidi="ar-EG"/>
              </w:rPr>
              <w:t>ثاني</w:t>
            </w:r>
            <w:r w:rsidRPr="006C07D7">
              <w:rPr>
                <w:rFonts w:hint="cs"/>
                <w:sz w:val="20"/>
                <w:rtl/>
                <w:lang w:val="en-US" w:bidi="ar-EG"/>
              </w:rPr>
              <w:t xml:space="preserve">ة (2020) من المرحلة الأولى </w:t>
            </w:r>
            <w:r>
              <w:rPr>
                <w:rFonts w:hint="cs"/>
                <w:sz w:val="20"/>
                <w:rtl/>
                <w:lang w:val="en-US" w:bidi="ar-EG"/>
              </w:rPr>
              <w:t xml:space="preserve">من خطة إدارة إزالة المواد الهيدروكلوروفلوروكربونية </w:t>
            </w:r>
            <w:r w:rsidRPr="006C07D7">
              <w:rPr>
                <w:rFonts w:hint="cs"/>
                <w:sz w:val="20"/>
                <w:rtl/>
                <w:lang w:val="en-US" w:bidi="ar-EG"/>
              </w:rPr>
              <w:t>إلى الاجتماع ال</w:t>
            </w:r>
            <w:r>
              <w:rPr>
                <w:rFonts w:hint="cs"/>
                <w:sz w:val="20"/>
                <w:rtl/>
                <w:lang w:val="en-US" w:bidi="ar-EG"/>
              </w:rPr>
              <w:t>سابع</w:t>
            </w:r>
            <w:r w:rsidRPr="006C07D7">
              <w:rPr>
                <w:rFonts w:hint="cs"/>
                <w:sz w:val="20"/>
                <w:rtl/>
                <w:lang w:val="en-US" w:bidi="ar-EG"/>
              </w:rPr>
              <w:t xml:space="preserve"> والثمانين مع خطة عمل منقحة تراعي إعادة توزيع شريحة عام 2020</w:t>
            </w:r>
            <w:r>
              <w:rPr>
                <w:rFonts w:hint="cs"/>
                <w:sz w:val="20"/>
                <w:rtl/>
                <w:lang w:val="en-US" w:bidi="ar-EG"/>
              </w:rPr>
              <w:t xml:space="preserve"> والشرائح ال</w:t>
            </w:r>
            <w:r w:rsidR="005F4E86">
              <w:rPr>
                <w:rFonts w:hint="cs"/>
                <w:sz w:val="20"/>
                <w:rtl/>
                <w:lang w:val="en-US" w:bidi="ar-EG"/>
              </w:rPr>
              <w:t>لاحق</w:t>
            </w:r>
            <w:r>
              <w:rPr>
                <w:rFonts w:hint="cs"/>
                <w:sz w:val="20"/>
                <w:rtl/>
                <w:lang w:val="en-US" w:bidi="ar-EG"/>
              </w:rPr>
              <w:t>ة</w:t>
            </w:r>
            <w:r w:rsidRPr="006C07D7">
              <w:rPr>
                <w:rFonts w:hint="cs"/>
                <w:sz w:val="20"/>
                <w:rtl/>
                <w:lang w:val="en-US" w:bidi="ar-EG"/>
              </w:rPr>
              <w:t>.</w:t>
            </w:r>
          </w:p>
        </w:tc>
      </w:tr>
      <w:tr w:rsidR="00274906" w:rsidRPr="001D2C14" w14:paraId="38B4E9A1" w14:textId="77777777" w:rsidTr="00EC0AFF">
        <w:trPr>
          <w:trHeight w:val="1475"/>
          <w:jc w:val="center"/>
        </w:trPr>
        <w:tc>
          <w:tcPr>
            <w:tcW w:w="1182" w:type="dxa"/>
            <w:vMerge/>
            <w:tcBorders>
              <w:left w:val="single" w:sz="4" w:space="0" w:color="auto"/>
              <w:bottom w:val="single" w:sz="4" w:space="0" w:color="auto"/>
              <w:right w:val="single" w:sz="4" w:space="0" w:color="auto"/>
            </w:tcBorders>
            <w:shd w:val="clear" w:color="auto" w:fill="auto"/>
            <w:hideMark/>
          </w:tcPr>
          <w:p w14:paraId="63FDD420" w14:textId="77777777" w:rsidR="00274906" w:rsidRDefault="00274906" w:rsidP="00EF44DB">
            <w:pPr>
              <w:bidi/>
              <w:jc w:val="left"/>
              <w:rPr>
                <w:color w:val="000000"/>
                <w:sz w:val="19"/>
                <w:szCs w:val="19"/>
                <w:rtl/>
                <w:lang w:val="fr-CA" w:eastAsia="fr-CA" w:bidi="ar-SA"/>
              </w:rPr>
            </w:pPr>
          </w:p>
        </w:tc>
        <w:tc>
          <w:tcPr>
            <w:tcW w:w="1089" w:type="dxa"/>
            <w:tcBorders>
              <w:top w:val="nil"/>
              <w:left w:val="single" w:sz="4" w:space="0" w:color="auto"/>
              <w:bottom w:val="single" w:sz="4" w:space="0" w:color="auto"/>
              <w:right w:val="single" w:sz="4" w:space="0" w:color="auto"/>
            </w:tcBorders>
            <w:shd w:val="clear" w:color="auto" w:fill="auto"/>
            <w:hideMark/>
          </w:tcPr>
          <w:p w14:paraId="1BBFC856"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2775569F" w14:textId="77777777" w:rsidR="00274906" w:rsidRPr="00F91E4F" w:rsidRDefault="00274906" w:rsidP="0085239C">
            <w:pPr>
              <w:keepNext/>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5B88E142" w14:textId="77777777" w:rsidR="00274906" w:rsidRPr="00F91E4F" w:rsidRDefault="00274906" w:rsidP="0085239C">
            <w:pPr>
              <w:keepNext/>
              <w:jc w:val="right"/>
              <w:rPr>
                <w:sz w:val="19"/>
                <w:szCs w:val="19"/>
                <w:lang w:val="en-CA" w:eastAsia="en-CA"/>
              </w:rPr>
            </w:pPr>
            <w:r w:rsidRPr="00F91E4F">
              <w:rPr>
                <w:sz w:val="19"/>
                <w:szCs w:val="19"/>
                <w:lang w:val="en-CA" w:eastAsia="en-CA"/>
              </w:rPr>
              <w:t>28,250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2D369677" w14:textId="77777777" w:rsidR="00274906" w:rsidRPr="006C07D7" w:rsidRDefault="0039642A" w:rsidP="0039642A">
            <w:pPr>
              <w:bidi/>
              <w:jc w:val="left"/>
              <w:rPr>
                <w:color w:val="000000"/>
                <w:sz w:val="20"/>
                <w:rtl/>
                <w:lang w:val="fr-CA" w:eastAsia="fr-CA"/>
              </w:rPr>
            </w:pPr>
            <w:r w:rsidRPr="006C07D7">
              <w:rPr>
                <w:rFonts w:hint="cs"/>
                <w:color w:val="000000"/>
                <w:sz w:val="20"/>
                <w:rtl/>
                <w:lang w:val="fr-CA" w:eastAsia="fr-CA"/>
              </w:rPr>
              <w:t>قرارات الحكومة/الموافقات/تغييرات في وحدة الأوزون الوطنية/ تعديلات هيكلية/التوقيع على الاتفاق و/أو وثيقة المشروع/تعطيل بسبب جائحة كوفيد-19</w:t>
            </w:r>
          </w:p>
        </w:tc>
        <w:tc>
          <w:tcPr>
            <w:tcW w:w="6651" w:type="dxa"/>
            <w:vMerge/>
            <w:tcBorders>
              <w:left w:val="single" w:sz="4" w:space="0" w:color="auto"/>
              <w:bottom w:val="single" w:sz="4" w:space="0" w:color="auto"/>
              <w:right w:val="single" w:sz="4" w:space="0" w:color="auto"/>
            </w:tcBorders>
            <w:shd w:val="clear" w:color="auto" w:fill="auto"/>
            <w:hideMark/>
          </w:tcPr>
          <w:p w14:paraId="223725E1" w14:textId="77777777" w:rsidR="00274906" w:rsidRPr="006C07D7" w:rsidRDefault="00274906" w:rsidP="00C87CB2">
            <w:pPr>
              <w:bidi/>
              <w:rPr>
                <w:color w:val="000000"/>
                <w:sz w:val="20"/>
                <w:rtl/>
                <w:lang w:val="fr-CA" w:eastAsia="fr-CA" w:bidi="ar-SA"/>
              </w:rPr>
            </w:pPr>
          </w:p>
        </w:tc>
      </w:tr>
      <w:tr w:rsidR="00274906" w:rsidRPr="001D2C14" w14:paraId="72AB58E6" w14:textId="77777777" w:rsidTr="00D77095">
        <w:trPr>
          <w:trHeight w:val="287"/>
          <w:jc w:val="center"/>
        </w:trPr>
        <w:tc>
          <w:tcPr>
            <w:tcW w:w="1182" w:type="dxa"/>
            <w:vMerge w:val="restart"/>
            <w:tcBorders>
              <w:top w:val="nil"/>
              <w:left w:val="single" w:sz="4" w:space="0" w:color="auto"/>
              <w:right w:val="single" w:sz="4" w:space="0" w:color="auto"/>
            </w:tcBorders>
            <w:shd w:val="clear" w:color="auto" w:fill="auto"/>
            <w:hideMark/>
          </w:tcPr>
          <w:p w14:paraId="0F738482" w14:textId="77777777" w:rsidR="00274906" w:rsidRDefault="00274906" w:rsidP="00C87CB2">
            <w:pPr>
              <w:bidi/>
              <w:jc w:val="left"/>
              <w:rPr>
                <w:color w:val="000000"/>
                <w:sz w:val="19"/>
                <w:szCs w:val="19"/>
                <w:rtl/>
                <w:lang w:val="fr-CA" w:eastAsia="fr-CA" w:bidi="ar-SA"/>
              </w:rPr>
            </w:pPr>
            <w:r>
              <w:rPr>
                <w:rFonts w:hint="cs"/>
                <w:color w:val="000000"/>
                <w:sz w:val="19"/>
                <w:szCs w:val="19"/>
                <w:rtl/>
                <w:lang w:val="fr-CA" w:eastAsia="fr-CA" w:bidi="ar-SA"/>
              </w:rPr>
              <w:lastRenderedPageBreak/>
              <w:t>المكسيك</w:t>
            </w:r>
          </w:p>
          <w:p w14:paraId="5DAF197C" w14:textId="77777777" w:rsidR="00274906" w:rsidRPr="001D2C14" w:rsidRDefault="00274906" w:rsidP="00BB00B2">
            <w:pPr>
              <w:bidi/>
              <w:jc w:val="left"/>
              <w:rPr>
                <w:color w:val="000000"/>
                <w:sz w:val="19"/>
                <w:szCs w:val="19"/>
                <w:rtl/>
                <w:lang w:val="fr-CA" w:eastAsia="fr-CA" w:bidi="ar-SA"/>
              </w:rPr>
            </w:pPr>
            <w:r>
              <w:rPr>
                <w:rFonts w:hint="cs"/>
                <w:color w:val="000000"/>
                <w:sz w:val="19"/>
                <w:szCs w:val="19"/>
                <w:rtl/>
                <w:lang w:val="fr-CA" w:eastAsia="fr-CA" w:bidi="ar-SA"/>
              </w:rPr>
              <w:t>(المرحلة الثانية)</w:t>
            </w:r>
          </w:p>
        </w:tc>
        <w:tc>
          <w:tcPr>
            <w:tcW w:w="1089" w:type="dxa"/>
            <w:tcBorders>
              <w:top w:val="nil"/>
              <w:left w:val="single" w:sz="4" w:space="0" w:color="auto"/>
              <w:bottom w:val="single" w:sz="4" w:space="0" w:color="auto"/>
              <w:right w:val="single" w:sz="4" w:space="0" w:color="auto"/>
            </w:tcBorders>
            <w:shd w:val="clear" w:color="auto" w:fill="auto"/>
            <w:hideMark/>
          </w:tcPr>
          <w:p w14:paraId="217194F9" w14:textId="77777777" w:rsidR="00274906" w:rsidRPr="006C07D7" w:rsidRDefault="00274906" w:rsidP="00EF44DB">
            <w:pPr>
              <w:bidi/>
              <w:jc w:val="left"/>
              <w:rPr>
                <w:color w:val="000000"/>
                <w:sz w:val="20"/>
                <w:rtl/>
                <w:lang w:val="fr-CA" w:eastAsia="fr-CA" w:bidi="ar-EG"/>
              </w:rPr>
            </w:pPr>
            <w:r w:rsidRPr="006C07D7">
              <w:rPr>
                <w:rFonts w:hint="cs"/>
                <w:color w:val="000000"/>
                <w:sz w:val="20"/>
                <w:rtl/>
                <w:lang w:val="fr-CA" w:eastAsia="fr-CA" w:bidi="ar-EG"/>
              </w:rPr>
              <w:t>اليونيب</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1D6CCFA7"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7267002C" w14:textId="77777777" w:rsidR="00274906" w:rsidRPr="00F91E4F" w:rsidRDefault="00274906" w:rsidP="0085239C">
            <w:pPr>
              <w:jc w:val="right"/>
              <w:rPr>
                <w:sz w:val="19"/>
                <w:szCs w:val="19"/>
                <w:lang w:val="en-CA" w:eastAsia="en-CA"/>
              </w:rPr>
            </w:pPr>
            <w:r w:rsidRPr="00F91E4F">
              <w:rPr>
                <w:sz w:val="19"/>
                <w:szCs w:val="19"/>
                <w:lang w:val="en-CA" w:eastAsia="en-CA"/>
              </w:rPr>
              <w:t>45,200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747E9543" w14:textId="77777777" w:rsidR="00274906" w:rsidRPr="006C07D7" w:rsidRDefault="0039642A" w:rsidP="0039642A">
            <w:pPr>
              <w:bidi/>
              <w:jc w:val="left"/>
              <w:rPr>
                <w:color w:val="000000"/>
                <w:sz w:val="20"/>
                <w:lang w:val="fr-CA" w:eastAsia="fr-CA"/>
              </w:rPr>
            </w:pPr>
            <w:r w:rsidRPr="006C07D7">
              <w:rPr>
                <w:rFonts w:hint="cs"/>
                <w:color w:val="000000"/>
                <w:sz w:val="20"/>
                <w:rtl/>
                <w:lang w:val="fr-CA" w:eastAsia="fr-CA"/>
              </w:rPr>
              <w:t>قرارات الحكومة/الموافقات/تغييرات في وحدة الأوزون الوطنية/تعديلات هيكلية/ تعطيل بسبب جائحة كوفيد-19/ مكون الاستثمار</w:t>
            </w:r>
          </w:p>
        </w:tc>
        <w:tc>
          <w:tcPr>
            <w:tcW w:w="6651" w:type="dxa"/>
            <w:vMerge w:val="restart"/>
            <w:tcBorders>
              <w:top w:val="single" w:sz="4" w:space="0" w:color="auto"/>
              <w:left w:val="single" w:sz="4" w:space="0" w:color="auto"/>
              <w:right w:val="single" w:sz="4" w:space="0" w:color="auto"/>
            </w:tcBorders>
            <w:shd w:val="clear" w:color="auto" w:fill="auto"/>
            <w:hideMark/>
          </w:tcPr>
          <w:p w14:paraId="37312027" w14:textId="77777777" w:rsidR="00274906" w:rsidRPr="006C07D7" w:rsidRDefault="000B4878" w:rsidP="00D7285E">
            <w:pPr>
              <w:bidi/>
              <w:rPr>
                <w:color w:val="000000"/>
                <w:sz w:val="20"/>
                <w:rtl/>
                <w:lang w:val="fr-CA" w:eastAsia="fr-CA" w:bidi="ar-EG"/>
              </w:rPr>
            </w:pPr>
            <w:r w:rsidRPr="00D7285E">
              <w:rPr>
                <w:rFonts w:hint="cs"/>
                <w:sz w:val="20"/>
                <w:rtl/>
                <w:lang w:val="en-CA" w:bidi="ar-EG"/>
              </w:rPr>
              <w:t>إذ تحيط علما بالتأخيرات</w:t>
            </w:r>
            <w:r w:rsidRPr="006C07D7">
              <w:rPr>
                <w:rFonts w:hint="cs"/>
                <w:sz w:val="20"/>
                <w:rtl/>
                <w:lang w:val="en-CA" w:bidi="ar-EG"/>
              </w:rPr>
              <w:t xml:space="preserve"> نتيجة للتعديلات الهيكلية داخل الحكومة ووحدة الأوزون الوطنية، </w:t>
            </w:r>
            <w:r w:rsidR="00D7285E">
              <w:rPr>
                <w:rFonts w:hint="cs"/>
                <w:sz w:val="20"/>
                <w:rtl/>
                <w:lang w:val="en-CA" w:bidi="ar-EG"/>
              </w:rPr>
              <w:t>و</w:t>
            </w:r>
            <w:r>
              <w:rPr>
                <w:rFonts w:hint="cs"/>
                <w:sz w:val="20"/>
                <w:rtl/>
                <w:lang w:val="en-CA" w:bidi="ar-EG"/>
              </w:rPr>
              <w:t xml:space="preserve">أن معدل الصرف العام للشريحة الثالثة (2018) من المرحلة الثانية من خطة إدارة إزالة المواد الهيدروكلوروفلوروكربونية كان </w:t>
            </w:r>
            <w:r w:rsidR="005F4E86">
              <w:rPr>
                <w:rFonts w:hint="cs"/>
                <w:sz w:val="20"/>
                <w:rtl/>
                <w:lang w:val="en-CA" w:bidi="ar-EG"/>
              </w:rPr>
              <w:t>أقل من</w:t>
            </w:r>
            <w:r>
              <w:rPr>
                <w:rFonts w:hint="cs"/>
                <w:sz w:val="20"/>
                <w:rtl/>
                <w:lang w:val="en-CA" w:bidi="ar-EG"/>
              </w:rPr>
              <w:t xml:space="preserve"> عتبة الصرف البالغة 20 في المائة، </w:t>
            </w:r>
            <w:r w:rsidRPr="006C07D7">
              <w:rPr>
                <w:rFonts w:hint="cs"/>
                <w:sz w:val="20"/>
                <w:rtl/>
                <w:lang w:val="en-CA" w:bidi="ar-EG"/>
              </w:rPr>
              <w:t xml:space="preserve">وإذ تحث </w:t>
            </w:r>
            <w:r w:rsidRPr="006C07D7">
              <w:rPr>
                <w:rFonts w:hint="cs"/>
                <w:sz w:val="20"/>
                <w:rtl/>
                <w:lang w:val="en-US" w:bidi="ar-EG"/>
              </w:rPr>
              <w:t>حكومة ال</w:t>
            </w:r>
            <w:r>
              <w:rPr>
                <w:rFonts w:hint="cs"/>
                <w:sz w:val="20"/>
                <w:rtl/>
                <w:lang w:val="en-US" w:bidi="ar-EG"/>
              </w:rPr>
              <w:t>مكسيك</w:t>
            </w:r>
            <w:r w:rsidRPr="006C07D7">
              <w:rPr>
                <w:rFonts w:hint="cs"/>
                <w:sz w:val="20"/>
                <w:rtl/>
                <w:lang w:val="en-US" w:bidi="ar-EG"/>
              </w:rPr>
              <w:t xml:space="preserve"> على العمل مع اليونيب </w:t>
            </w:r>
            <w:r>
              <w:rPr>
                <w:rFonts w:hint="cs"/>
                <w:sz w:val="20"/>
                <w:rtl/>
                <w:lang w:val="en-US" w:bidi="ar-EG"/>
              </w:rPr>
              <w:t xml:space="preserve">واليونيدو </w:t>
            </w:r>
            <w:r w:rsidRPr="006C07D7">
              <w:rPr>
                <w:rFonts w:hint="cs"/>
                <w:sz w:val="20"/>
                <w:rtl/>
                <w:lang w:val="en-US" w:bidi="ar-EG"/>
              </w:rPr>
              <w:t>حتى يمكن تقديم الشريحة الرابعة (2020) من المرحلة ال</w:t>
            </w:r>
            <w:r>
              <w:rPr>
                <w:rFonts w:hint="cs"/>
                <w:sz w:val="20"/>
                <w:rtl/>
                <w:lang w:val="en-US" w:bidi="ar-EG"/>
              </w:rPr>
              <w:t>ثانية</w:t>
            </w:r>
            <w:r w:rsidRPr="006C07D7">
              <w:rPr>
                <w:rFonts w:hint="cs"/>
                <w:sz w:val="20"/>
                <w:rtl/>
                <w:lang w:val="en-US" w:bidi="ar-EG"/>
              </w:rPr>
              <w:t xml:space="preserve"> إلى الاجتماع </w:t>
            </w:r>
            <w:r>
              <w:rPr>
                <w:rFonts w:hint="cs"/>
                <w:sz w:val="20"/>
                <w:rtl/>
                <w:lang w:val="en-US" w:bidi="ar-EG"/>
              </w:rPr>
              <w:t>السابع</w:t>
            </w:r>
            <w:r w:rsidRPr="006C07D7">
              <w:rPr>
                <w:rFonts w:hint="cs"/>
                <w:sz w:val="20"/>
                <w:rtl/>
                <w:lang w:val="en-US" w:bidi="ar-EG"/>
              </w:rPr>
              <w:t xml:space="preserve"> والثمانين مع خطة عمل منقحة تراعي إعادة توزيع شريحة عام 2020</w:t>
            </w:r>
            <w:r>
              <w:rPr>
                <w:rFonts w:hint="cs"/>
                <w:sz w:val="20"/>
                <w:rtl/>
                <w:lang w:val="en-US" w:bidi="ar-EG"/>
              </w:rPr>
              <w:t xml:space="preserve"> والشرائح ال</w:t>
            </w:r>
            <w:r w:rsidR="00D7285E">
              <w:rPr>
                <w:rFonts w:hint="cs"/>
                <w:sz w:val="20"/>
                <w:rtl/>
                <w:lang w:val="en-US" w:bidi="ar-EG"/>
              </w:rPr>
              <w:t>لاحق</w:t>
            </w:r>
            <w:r>
              <w:rPr>
                <w:rFonts w:hint="cs"/>
                <w:sz w:val="20"/>
                <w:rtl/>
                <w:lang w:val="en-US" w:bidi="ar-EG"/>
              </w:rPr>
              <w:t>ة</w:t>
            </w:r>
            <w:r w:rsidRPr="006C07D7">
              <w:rPr>
                <w:rFonts w:hint="cs"/>
                <w:sz w:val="20"/>
                <w:rtl/>
                <w:lang w:val="en-US" w:bidi="ar-EG"/>
              </w:rPr>
              <w:t xml:space="preserve">، على أن </w:t>
            </w:r>
            <w:r w:rsidR="004472DC" w:rsidRPr="006C07D7">
              <w:rPr>
                <w:rFonts w:hint="cs"/>
                <w:sz w:val="20"/>
                <w:rtl/>
                <w:lang w:val="en-US" w:bidi="ar-EG"/>
              </w:rPr>
              <w:t xml:space="preserve">يكون </w:t>
            </w:r>
            <w:r w:rsidR="004472DC">
              <w:rPr>
                <w:rFonts w:hint="cs"/>
                <w:sz w:val="20"/>
                <w:rtl/>
                <w:lang w:val="en-US" w:bidi="ar-EG"/>
              </w:rPr>
              <w:t>من المفهوم</w:t>
            </w:r>
            <w:r w:rsidR="004472DC" w:rsidRPr="006C07D7">
              <w:rPr>
                <w:rFonts w:hint="cs"/>
                <w:sz w:val="20"/>
                <w:rtl/>
                <w:lang w:val="en-US" w:bidi="ar-EG"/>
              </w:rPr>
              <w:t xml:space="preserve"> </w:t>
            </w:r>
            <w:r w:rsidRPr="006C07D7">
              <w:rPr>
                <w:rFonts w:hint="cs"/>
                <w:sz w:val="20"/>
                <w:rtl/>
                <w:lang w:val="en-US" w:bidi="ar-EG"/>
              </w:rPr>
              <w:t>أن عتبة الصرف بنسبة 20 في المائة لتمويل الشريحة السابقة قد تم تحقيقها.</w:t>
            </w:r>
          </w:p>
        </w:tc>
      </w:tr>
      <w:tr w:rsidR="00274906" w:rsidRPr="001D2C14" w14:paraId="7DBB304E" w14:textId="77777777" w:rsidTr="00A2049E">
        <w:trPr>
          <w:trHeight w:val="1097"/>
          <w:jc w:val="center"/>
        </w:trPr>
        <w:tc>
          <w:tcPr>
            <w:tcW w:w="1182" w:type="dxa"/>
            <w:vMerge/>
            <w:tcBorders>
              <w:left w:val="single" w:sz="4" w:space="0" w:color="auto"/>
              <w:bottom w:val="single" w:sz="4" w:space="0" w:color="auto"/>
              <w:right w:val="single" w:sz="4" w:space="0" w:color="auto"/>
            </w:tcBorders>
            <w:shd w:val="clear" w:color="auto" w:fill="auto"/>
            <w:hideMark/>
          </w:tcPr>
          <w:p w14:paraId="327E5C80" w14:textId="77777777" w:rsidR="00274906" w:rsidRDefault="00274906" w:rsidP="00C87CB2">
            <w:pPr>
              <w:bidi/>
              <w:jc w:val="left"/>
              <w:rPr>
                <w:color w:val="000000"/>
                <w:sz w:val="19"/>
                <w:szCs w:val="19"/>
                <w:rtl/>
                <w:lang w:val="fr-CA" w:eastAsia="fr-CA" w:bidi="ar-SA"/>
              </w:rPr>
            </w:pPr>
          </w:p>
        </w:tc>
        <w:tc>
          <w:tcPr>
            <w:tcW w:w="1089" w:type="dxa"/>
            <w:tcBorders>
              <w:top w:val="nil"/>
              <w:left w:val="single" w:sz="4" w:space="0" w:color="auto"/>
              <w:bottom w:val="single" w:sz="4" w:space="0" w:color="auto"/>
              <w:right w:val="single" w:sz="4" w:space="0" w:color="auto"/>
            </w:tcBorders>
            <w:shd w:val="clear" w:color="auto" w:fill="auto"/>
            <w:hideMark/>
          </w:tcPr>
          <w:p w14:paraId="34AF7889" w14:textId="77777777" w:rsidR="00274906" w:rsidRPr="006C07D7" w:rsidRDefault="00274906" w:rsidP="00EF44DB">
            <w:pPr>
              <w:bidi/>
              <w:jc w:val="left"/>
              <w:rPr>
                <w:color w:val="000000"/>
                <w:sz w:val="20"/>
                <w:rtl/>
                <w:lang w:val="fr-CA" w:eastAsia="fr-CA" w:bidi="ar-EG"/>
              </w:rPr>
            </w:pPr>
            <w:r w:rsidRPr="006C07D7">
              <w:rPr>
                <w:rFonts w:hint="cs"/>
                <w:color w:val="000000"/>
                <w:sz w:val="20"/>
                <w:rtl/>
                <w:lang w:val="fr-CA" w:eastAsia="fr-CA" w:bidi="ar-EG"/>
              </w:rPr>
              <w:t>اليونيدو</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4AAFF809"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5BCB4A0F" w14:textId="77777777" w:rsidR="00274906" w:rsidRPr="00F91E4F" w:rsidRDefault="00274906" w:rsidP="0085239C">
            <w:pPr>
              <w:jc w:val="right"/>
              <w:rPr>
                <w:sz w:val="19"/>
                <w:szCs w:val="19"/>
                <w:lang w:val="en-CA" w:eastAsia="en-CA"/>
              </w:rPr>
            </w:pPr>
            <w:r w:rsidRPr="00F91E4F">
              <w:rPr>
                <w:sz w:val="19"/>
                <w:szCs w:val="19"/>
                <w:lang w:val="en-CA" w:eastAsia="en-CA"/>
              </w:rPr>
              <w:t>1,725,215</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20E504A8" w14:textId="77777777" w:rsidR="00274906" w:rsidRPr="006C07D7" w:rsidRDefault="00E277C4" w:rsidP="00E277C4">
            <w:pPr>
              <w:bidi/>
              <w:jc w:val="left"/>
              <w:rPr>
                <w:color w:val="000000"/>
                <w:sz w:val="20"/>
                <w:lang w:val="fr-CA" w:eastAsia="fr-CA"/>
              </w:rPr>
            </w:pPr>
            <w:r w:rsidRPr="006C07D7">
              <w:rPr>
                <w:rFonts w:hint="cs"/>
                <w:color w:val="000000"/>
                <w:sz w:val="20"/>
                <w:rtl/>
                <w:lang w:val="fr-CA" w:eastAsia="fr-CA"/>
              </w:rPr>
              <w:t>قرارات الحكومة/الموافقات/تغييرات في وحدة الأوزون الوطنية/تعديلات هيكلية/ عتبة الصرف بنسبة 20 في المائة</w:t>
            </w:r>
          </w:p>
        </w:tc>
        <w:tc>
          <w:tcPr>
            <w:tcW w:w="6651" w:type="dxa"/>
            <w:vMerge/>
            <w:tcBorders>
              <w:left w:val="single" w:sz="4" w:space="0" w:color="auto"/>
              <w:bottom w:val="single" w:sz="4" w:space="0" w:color="auto"/>
              <w:right w:val="single" w:sz="4" w:space="0" w:color="auto"/>
            </w:tcBorders>
            <w:shd w:val="clear" w:color="auto" w:fill="auto"/>
            <w:hideMark/>
          </w:tcPr>
          <w:p w14:paraId="0CF06764" w14:textId="77777777" w:rsidR="00274906" w:rsidRPr="006C07D7" w:rsidRDefault="00274906" w:rsidP="00C87CB2">
            <w:pPr>
              <w:bidi/>
              <w:rPr>
                <w:color w:val="000000"/>
                <w:sz w:val="20"/>
                <w:rtl/>
                <w:lang w:val="fr-CA" w:eastAsia="fr-CA" w:bidi="ar-SA"/>
              </w:rPr>
            </w:pPr>
          </w:p>
        </w:tc>
      </w:tr>
      <w:tr w:rsidR="00274906" w:rsidRPr="001D2C14" w14:paraId="4AB9A3E4" w14:textId="77777777" w:rsidTr="00527757">
        <w:trPr>
          <w:trHeight w:val="1700"/>
          <w:jc w:val="center"/>
        </w:trPr>
        <w:tc>
          <w:tcPr>
            <w:tcW w:w="1182" w:type="dxa"/>
            <w:tcBorders>
              <w:top w:val="nil"/>
              <w:left w:val="single" w:sz="4" w:space="0" w:color="auto"/>
              <w:bottom w:val="single" w:sz="4" w:space="0" w:color="auto"/>
              <w:right w:val="single" w:sz="4" w:space="0" w:color="auto"/>
            </w:tcBorders>
            <w:shd w:val="clear" w:color="auto" w:fill="auto"/>
            <w:hideMark/>
          </w:tcPr>
          <w:p w14:paraId="11391D65" w14:textId="77777777" w:rsidR="00274906" w:rsidRDefault="00274906" w:rsidP="008060E6">
            <w:pPr>
              <w:bidi/>
              <w:jc w:val="left"/>
              <w:rPr>
                <w:color w:val="000000"/>
                <w:sz w:val="19"/>
                <w:szCs w:val="19"/>
                <w:rtl/>
                <w:lang w:val="fr-CA" w:eastAsia="fr-CA" w:bidi="ar-EG"/>
              </w:rPr>
            </w:pPr>
            <w:r>
              <w:rPr>
                <w:rFonts w:hint="cs"/>
                <w:color w:val="000000"/>
                <w:sz w:val="19"/>
                <w:szCs w:val="19"/>
                <w:rtl/>
                <w:lang w:val="fr-CA" w:eastAsia="fr-CA" w:bidi="ar-EG"/>
              </w:rPr>
              <w:t>موزامبيق</w:t>
            </w:r>
          </w:p>
          <w:p w14:paraId="5729654F" w14:textId="77777777" w:rsidR="00274906" w:rsidRPr="001D2C14" w:rsidRDefault="00274906" w:rsidP="00BB00B2">
            <w:pPr>
              <w:bidi/>
              <w:jc w:val="left"/>
              <w:rPr>
                <w:color w:val="000000"/>
                <w:sz w:val="19"/>
                <w:szCs w:val="19"/>
                <w:rtl/>
                <w:lang w:val="fr-CA" w:eastAsia="fr-CA" w:bidi="ar-EG"/>
              </w:rPr>
            </w:pPr>
            <w:r>
              <w:rPr>
                <w:rFonts w:hint="cs"/>
                <w:color w:val="000000"/>
                <w:sz w:val="19"/>
                <w:szCs w:val="19"/>
                <w:rtl/>
                <w:lang w:val="fr-CA" w:eastAsia="fr-CA" w:bidi="ar-EG"/>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6A207BB0"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hideMark/>
          </w:tcPr>
          <w:p w14:paraId="7B35EFAB"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5F386011" w14:textId="77777777" w:rsidR="00274906" w:rsidRPr="00F91E4F" w:rsidRDefault="00274906" w:rsidP="0085239C">
            <w:pPr>
              <w:jc w:val="right"/>
              <w:rPr>
                <w:sz w:val="19"/>
                <w:szCs w:val="19"/>
                <w:lang w:val="en-CA" w:eastAsia="en-CA"/>
              </w:rPr>
            </w:pPr>
            <w:r w:rsidRPr="00F91E4F">
              <w:rPr>
                <w:sz w:val="19"/>
                <w:szCs w:val="19"/>
                <w:lang w:val="en-CA" w:eastAsia="en-CA"/>
              </w:rPr>
              <w:t>33,900</w:t>
            </w:r>
          </w:p>
        </w:tc>
        <w:tc>
          <w:tcPr>
            <w:tcW w:w="2507" w:type="dxa"/>
            <w:tcBorders>
              <w:top w:val="nil"/>
              <w:left w:val="single" w:sz="4" w:space="0" w:color="auto"/>
              <w:bottom w:val="single" w:sz="4" w:space="0" w:color="auto"/>
              <w:right w:val="single" w:sz="4" w:space="0" w:color="auto"/>
            </w:tcBorders>
            <w:shd w:val="clear" w:color="auto" w:fill="auto"/>
          </w:tcPr>
          <w:p w14:paraId="10CA4A37" w14:textId="77777777" w:rsidR="00274906" w:rsidRPr="006C07D7" w:rsidRDefault="00E277C4" w:rsidP="00EF44DB">
            <w:pPr>
              <w:bidi/>
              <w:jc w:val="left"/>
              <w:rPr>
                <w:color w:val="000000"/>
                <w:sz w:val="20"/>
                <w:lang w:val="fr-CA" w:eastAsia="fr-CA"/>
              </w:rPr>
            </w:pPr>
            <w:r w:rsidRPr="006C07D7">
              <w:rPr>
                <w:rFonts w:hint="cs"/>
                <w:color w:val="000000"/>
                <w:sz w:val="20"/>
                <w:rtl/>
                <w:lang w:val="fr-CA" w:eastAsia="fr-CA"/>
              </w:rPr>
              <w:t>عتبة الصرف بنسبة 20 في المائة</w:t>
            </w:r>
          </w:p>
        </w:tc>
        <w:tc>
          <w:tcPr>
            <w:tcW w:w="6651" w:type="dxa"/>
            <w:tcBorders>
              <w:top w:val="nil"/>
              <w:left w:val="single" w:sz="4" w:space="0" w:color="auto"/>
              <w:bottom w:val="single" w:sz="4" w:space="0" w:color="auto"/>
              <w:right w:val="single" w:sz="4" w:space="0" w:color="auto"/>
            </w:tcBorders>
            <w:shd w:val="clear" w:color="auto" w:fill="auto"/>
            <w:hideMark/>
          </w:tcPr>
          <w:p w14:paraId="3B8DD1E2" w14:textId="77777777" w:rsidR="00274906" w:rsidRPr="006C07D7" w:rsidRDefault="00527757" w:rsidP="005F4E86">
            <w:pPr>
              <w:bidi/>
              <w:rPr>
                <w:color w:val="000000"/>
                <w:sz w:val="20"/>
                <w:rtl/>
                <w:lang w:val="fr-CA" w:eastAsia="fr-CA" w:bidi="ar-EG"/>
              </w:rPr>
            </w:pPr>
            <w:r>
              <w:rPr>
                <w:rFonts w:hint="cs"/>
                <w:color w:val="000000"/>
                <w:sz w:val="20"/>
                <w:rtl/>
                <w:lang w:val="fr-CA" w:eastAsia="fr-CA" w:bidi="ar-SA"/>
              </w:rPr>
              <w:t xml:space="preserve">إذ تحيط علما بأن الشريحة الخامسة (2020) من المرحلة الأولى من خطة إدارة إزالة المواد الهيدروكلوروفلوروكربونية المقدمة إلى الاجتماع السادس والثمانين قد تم سحبها نظرا لأن معدل الصرف العام للشريحة الثالثة (2016) والشريحة الرابعة (2018) كان </w:t>
            </w:r>
            <w:r w:rsidR="005F4E86">
              <w:rPr>
                <w:rFonts w:hint="cs"/>
                <w:color w:val="000000"/>
                <w:sz w:val="20"/>
                <w:rtl/>
                <w:lang w:val="fr-CA" w:eastAsia="fr-CA" w:bidi="ar-SA"/>
              </w:rPr>
              <w:t>أقل من</w:t>
            </w:r>
            <w:r w:rsidR="00D7285E">
              <w:rPr>
                <w:rFonts w:hint="cs"/>
                <w:color w:val="000000"/>
                <w:sz w:val="20"/>
                <w:rtl/>
                <w:lang w:val="fr-CA" w:eastAsia="fr-CA" w:bidi="ar-SA"/>
              </w:rPr>
              <w:t xml:space="preserve"> </w:t>
            </w:r>
            <w:r>
              <w:rPr>
                <w:rFonts w:hint="cs"/>
                <w:color w:val="000000"/>
                <w:sz w:val="20"/>
                <w:rtl/>
                <w:lang w:val="fr-CA" w:eastAsia="fr-CA" w:bidi="ar-SA"/>
              </w:rPr>
              <w:t xml:space="preserve">عتبة الصرف البالغة 20 في المائة، وإذ </w:t>
            </w:r>
            <w:r w:rsidRPr="006C07D7">
              <w:rPr>
                <w:rFonts w:hint="cs"/>
                <w:sz w:val="20"/>
                <w:rtl/>
                <w:lang w:val="en-CA" w:bidi="ar-EG"/>
              </w:rPr>
              <w:t xml:space="preserve">تحث </w:t>
            </w:r>
            <w:r w:rsidRPr="006C07D7">
              <w:rPr>
                <w:rFonts w:hint="cs"/>
                <w:sz w:val="20"/>
                <w:rtl/>
                <w:lang w:val="en-US" w:bidi="ar-EG"/>
              </w:rPr>
              <w:t xml:space="preserve">حكومة </w:t>
            </w:r>
            <w:r>
              <w:rPr>
                <w:rFonts w:hint="cs"/>
                <w:sz w:val="20"/>
                <w:rtl/>
                <w:lang w:val="en-US" w:bidi="ar-EG"/>
              </w:rPr>
              <w:t>موزامبيق</w:t>
            </w:r>
            <w:r w:rsidRPr="006C07D7">
              <w:rPr>
                <w:rFonts w:hint="cs"/>
                <w:sz w:val="20"/>
                <w:rtl/>
                <w:lang w:val="en-US" w:bidi="ar-EG"/>
              </w:rPr>
              <w:t xml:space="preserve"> على العمل مع اليونيب </w:t>
            </w:r>
            <w:r w:rsidR="00D7285E">
              <w:rPr>
                <w:rFonts w:hint="cs"/>
                <w:sz w:val="20"/>
                <w:rtl/>
                <w:lang w:val="en-US" w:bidi="ar-EG"/>
              </w:rPr>
              <w:t xml:space="preserve">على تعجيل </w:t>
            </w:r>
            <w:r>
              <w:rPr>
                <w:rFonts w:hint="cs"/>
                <w:sz w:val="20"/>
                <w:rtl/>
                <w:lang w:val="en-US" w:bidi="ar-EG"/>
              </w:rPr>
              <w:t xml:space="preserve">تنفيذ الشريحة الثالثة (2016) والشريحة الرابعة (2018) من المرحلة الأولى </w:t>
            </w:r>
            <w:r w:rsidRPr="006C07D7">
              <w:rPr>
                <w:rFonts w:hint="cs"/>
                <w:sz w:val="20"/>
                <w:rtl/>
                <w:lang w:val="en-US" w:bidi="ar-EG"/>
              </w:rPr>
              <w:t>حتى يمكن تقديم الشريحة ال</w:t>
            </w:r>
            <w:r>
              <w:rPr>
                <w:rFonts w:hint="cs"/>
                <w:sz w:val="20"/>
                <w:rtl/>
                <w:lang w:val="en-US" w:bidi="ar-EG"/>
              </w:rPr>
              <w:t>خامسة</w:t>
            </w:r>
            <w:r w:rsidRPr="006C07D7">
              <w:rPr>
                <w:rFonts w:hint="cs"/>
                <w:sz w:val="20"/>
                <w:rtl/>
                <w:lang w:val="en-US" w:bidi="ar-EG"/>
              </w:rPr>
              <w:t xml:space="preserve"> (2020) </w:t>
            </w:r>
            <w:r w:rsidR="00D7285E">
              <w:rPr>
                <w:rFonts w:hint="cs"/>
                <w:sz w:val="20"/>
                <w:rtl/>
                <w:lang w:val="en-US" w:bidi="ar-EG"/>
              </w:rPr>
              <w:t xml:space="preserve">إلى </w:t>
            </w:r>
            <w:r w:rsidRPr="006C07D7">
              <w:rPr>
                <w:rFonts w:hint="cs"/>
                <w:sz w:val="20"/>
                <w:rtl/>
                <w:lang w:val="en-US" w:bidi="ar-EG"/>
              </w:rPr>
              <w:t xml:space="preserve">الاجتماع </w:t>
            </w:r>
            <w:r>
              <w:rPr>
                <w:rFonts w:hint="cs"/>
                <w:sz w:val="20"/>
                <w:rtl/>
                <w:lang w:val="en-US" w:bidi="ar-EG"/>
              </w:rPr>
              <w:t>السابع</w:t>
            </w:r>
            <w:r w:rsidRPr="006C07D7">
              <w:rPr>
                <w:rFonts w:hint="cs"/>
                <w:sz w:val="20"/>
                <w:rtl/>
                <w:lang w:val="en-US" w:bidi="ar-EG"/>
              </w:rPr>
              <w:t xml:space="preserve"> والثمانين</w:t>
            </w:r>
            <w:r>
              <w:rPr>
                <w:rFonts w:hint="cs"/>
                <w:sz w:val="20"/>
                <w:rtl/>
                <w:lang w:val="en-US" w:bidi="ar-EG"/>
              </w:rPr>
              <w:t>،</w:t>
            </w:r>
            <w:r w:rsidRPr="006C07D7">
              <w:rPr>
                <w:rFonts w:hint="cs"/>
                <w:sz w:val="20"/>
                <w:rtl/>
                <w:lang w:val="en-US" w:bidi="ar-EG"/>
              </w:rPr>
              <w:t xml:space="preserve"> على أن </w:t>
            </w:r>
            <w:r w:rsidR="004472DC" w:rsidRPr="006C07D7">
              <w:rPr>
                <w:rFonts w:hint="cs"/>
                <w:sz w:val="20"/>
                <w:rtl/>
                <w:lang w:val="en-US" w:bidi="ar-EG"/>
              </w:rPr>
              <w:t xml:space="preserve">يكون </w:t>
            </w:r>
            <w:r w:rsidR="004472DC">
              <w:rPr>
                <w:rFonts w:hint="cs"/>
                <w:sz w:val="20"/>
                <w:rtl/>
                <w:lang w:val="en-US" w:bidi="ar-EG"/>
              </w:rPr>
              <w:t>من المفهوم</w:t>
            </w:r>
            <w:r w:rsidR="004472DC" w:rsidRPr="006C07D7">
              <w:rPr>
                <w:rFonts w:hint="cs"/>
                <w:sz w:val="20"/>
                <w:rtl/>
                <w:lang w:val="en-US" w:bidi="ar-EG"/>
              </w:rPr>
              <w:t xml:space="preserve"> </w:t>
            </w:r>
            <w:r w:rsidRPr="006C07D7">
              <w:rPr>
                <w:rFonts w:hint="cs"/>
                <w:sz w:val="20"/>
                <w:rtl/>
                <w:lang w:val="en-US" w:bidi="ar-EG"/>
              </w:rPr>
              <w:t>أن عتبة الصرف بنسبة 20 في المائة لتمويل الشريحة السابقة قد تم تحقيقها.</w:t>
            </w:r>
          </w:p>
        </w:tc>
      </w:tr>
      <w:tr w:rsidR="00274906" w:rsidRPr="001D2C14" w14:paraId="41AB46D2" w14:textId="77777777" w:rsidTr="00682C97">
        <w:trPr>
          <w:trHeight w:val="989"/>
          <w:jc w:val="center"/>
        </w:trPr>
        <w:tc>
          <w:tcPr>
            <w:tcW w:w="1182" w:type="dxa"/>
            <w:vMerge w:val="restart"/>
            <w:tcBorders>
              <w:top w:val="single" w:sz="4" w:space="0" w:color="auto"/>
              <w:left w:val="single" w:sz="4" w:space="0" w:color="auto"/>
              <w:right w:val="single" w:sz="4" w:space="0" w:color="auto"/>
            </w:tcBorders>
            <w:shd w:val="clear" w:color="auto" w:fill="auto"/>
            <w:hideMark/>
          </w:tcPr>
          <w:p w14:paraId="4ED14508" w14:textId="77777777" w:rsidR="00274906" w:rsidRDefault="00274906" w:rsidP="008060E6">
            <w:pPr>
              <w:bidi/>
              <w:jc w:val="left"/>
              <w:rPr>
                <w:color w:val="000000"/>
                <w:sz w:val="19"/>
                <w:szCs w:val="19"/>
                <w:rtl/>
                <w:lang w:val="fr-CA" w:eastAsia="fr-CA" w:bidi="ar-SA"/>
              </w:rPr>
            </w:pPr>
            <w:r>
              <w:rPr>
                <w:rFonts w:hint="cs"/>
                <w:color w:val="000000"/>
                <w:sz w:val="19"/>
                <w:szCs w:val="19"/>
                <w:rtl/>
                <w:lang w:val="fr-CA" w:eastAsia="fr-CA" w:bidi="ar-SA"/>
              </w:rPr>
              <w:t>النيجر</w:t>
            </w:r>
          </w:p>
          <w:p w14:paraId="4D5230A0" w14:textId="77777777" w:rsidR="00274906" w:rsidRPr="001D2C14" w:rsidRDefault="00274906" w:rsidP="008060E6">
            <w:pPr>
              <w:bidi/>
              <w:jc w:val="left"/>
              <w:rPr>
                <w:color w:val="000000"/>
                <w:sz w:val="19"/>
                <w:szCs w:val="19"/>
                <w:rtl/>
                <w:lang w:val="fr-CA" w:eastAsia="fr-CA" w:bidi="ar-SA"/>
              </w:rPr>
            </w:pPr>
            <w:r w:rsidRPr="001D2C14">
              <w:rPr>
                <w:color w:val="000000"/>
                <w:sz w:val="19"/>
                <w:szCs w:val="19"/>
                <w:rtl/>
                <w:lang w:val="fr-CA" w:eastAsia="fr-CA" w:bidi="ar-SA"/>
              </w:rPr>
              <w:t>(المرحلة الأولى)</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65205977"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2515274A"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3790FB6E" w14:textId="77777777" w:rsidR="00274906" w:rsidRPr="00F91E4F" w:rsidRDefault="00274906" w:rsidP="0085239C">
            <w:pPr>
              <w:jc w:val="right"/>
              <w:rPr>
                <w:sz w:val="19"/>
                <w:szCs w:val="19"/>
                <w:lang w:val="en-CA" w:eastAsia="en-CA"/>
              </w:rPr>
            </w:pPr>
            <w:r w:rsidRPr="00F91E4F">
              <w:rPr>
                <w:sz w:val="19"/>
                <w:szCs w:val="19"/>
                <w:lang w:val="en-CA" w:eastAsia="en-CA"/>
              </w:rPr>
              <w:t>56,500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500A719E" w14:textId="77777777" w:rsidR="00274906" w:rsidRPr="006C07D7" w:rsidRDefault="00E277C4" w:rsidP="00E277C4">
            <w:pPr>
              <w:bidi/>
              <w:jc w:val="left"/>
              <w:rPr>
                <w:color w:val="000000"/>
                <w:sz w:val="20"/>
                <w:lang w:val="fr-CA" w:eastAsia="fr-CA"/>
              </w:rPr>
            </w:pPr>
            <w:r w:rsidRPr="006C07D7">
              <w:rPr>
                <w:rFonts w:hint="cs"/>
                <w:color w:val="000000"/>
                <w:sz w:val="20"/>
                <w:rtl/>
                <w:lang w:val="fr-CA" w:eastAsia="fr-CA"/>
              </w:rPr>
              <w:t>أموال كافية من الشريحة الموافق عليها سابقا/صعوبات داخلية أو خارجية/ عتبة الصرف بنسبة 20 في المائة</w:t>
            </w:r>
          </w:p>
        </w:tc>
        <w:tc>
          <w:tcPr>
            <w:tcW w:w="6651" w:type="dxa"/>
            <w:vMerge w:val="restart"/>
            <w:tcBorders>
              <w:top w:val="single" w:sz="4" w:space="0" w:color="auto"/>
              <w:left w:val="single" w:sz="4" w:space="0" w:color="auto"/>
              <w:right w:val="single" w:sz="4" w:space="0" w:color="auto"/>
            </w:tcBorders>
            <w:shd w:val="clear" w:color="auto" w:fill="auto"/>
            <w:hideMark/>
          </w:tcPr>
          <w:p w14:paraId="3BB59F41" w14:textId="77777777" w:rsidR="00274906" w:rsidRPr="006C07D7" w:rsidRDefault="00527757" w:rsidP="005F4E86">
            <w:pPr>
              <w:bidi/>
              <w:rPr>
                <w:color w:val="000000"/>
                <w:sz w:val="20"/>
                <w:rtl/>
                <w:lang w:val="fr-CA" w:eastAsia="fr-CA" w:bidi="ar-EG"/>
              </w:rPr>
            </w:pPr>
            <w:r>
              <w:rPr>
                <w:rFonts w:hint="cs"/>
                <w:color w:val="000000"/>
                <w:sz w:val="20"/>
                <w:rtl/>
                <w:lang w:val="fr-CA" w:eastAsia="fr-CA" w:bidi="ar-SA"/>
              </w:rPr>
              <w:t xml:space="preserve">إذ تحيط علما بأن معدل الصرف العام للشريحة الثانية (2019) من المرحلة الأولى من خطة إدارة إزالة المواد الهيدروكلوروفلوروكربونية كان </w:t>
            </w:r>
            <w:r w:rsidR="005F4E86">
              <w:rPr>
                <w:rFonts w:hint="cs"/>
                <w:color w:val="000000"/>
                <w:sz w:val="20"/>
                <w:rtl/>
                <w:lang w:val="fr-CA" w:eastAsia="fr-CA" w:bidi="ar-SA"/>
              </w:rPr>
              <w:t>أقل من</w:t>
            </w:r>
            <w:r>
              <w:rPr>
                <w:rFonts w:hint="cs"/>
                <w:color w:val="000000"/>
                <w:sz w:val="20"/>
                <w:rtl/>
                <w:lang w:val="fr-CA" w:eastAsia="fr-CA" w:bidi="ar-SA"/>
              </w:rPr>
              <w:t xml:space="preserve"> عتبة الصرف البالغة 20 في المائة، وإذ </w:t>
            </w:r>
            <w:r w:rsidRPr="006C07D7">
              <w:rPr>
                <w:rFonts w:hint="cs"/>
                <w:sz w:val="20"/>
                <w:rtl/>
                <w:lang w:val="en-CA" w:bidi="ar-EG"/>
              </w:rPr>
              <w:t xml:space="preserve">تحث </w:t>
            </w:r>
            <w:r w:rsidRPr="006C07D7">
              <w:rPr>
                <w:rFonts w:hint="cs"/>
                <w:sz w:val="20"/>
                <w:rtl/>
                <w:lang w:val="en-US" w:bidi="ar-EG"/>
              </w:rPr>
              <w:t xml:space="preserve">حكومة </w:t>
            </w:r>
            <w:r>
              <w:rPr>
                <w:rFonts w:hint="cs"/>
                <w:sz w:val="20"/>
                <w:rtl/>
                <w:lang w:val="en-US" w:bidi="ar-EG"/>
              </w:rPr>
              <w:t>النيجر</w:t>
            </w:r>
            <w:r w:rsidRPr="006C07D7">
              <w:rPr>
                <w:rFonts w:hint="cs"/>
                <w:sz w:val="20"/>
                <w:rtl/>
                <w:lang w:val="en-US" w:bidi="ar-EG"/>
              </w:rPr>
              <w:t xml:space="preserve"> على العمل مع اليونيب </w:t>
            </w:r>
            <w:r>
              <w:rPr>
                <w:rFonts w:hint="cs"/>
                <w:sz w:val="20"/>
                <w:rtl/>
                <w:lang w:val="en-US" w:bidi="ar-EG"/>
              </w:rPr>
              <w:t xml:space="preserve">واليونيدو </w:t>
            </w:r>
            <w:r w:rsidRPr="006C07D7">
              <w:rPr>
                <w:rFonts w:hint="cs"/>
                <w:sz w:val="20"/>
                <w:rtl/>
                <w:lang w:val="en-US" w:bidi="ar-EG"/>
              </w:rPr>
              <w:t>حتى يمكن تقديم الشريحة ال</w:t>
            </w:r>
            <w:r>
              <w:rPr>
                <w:rFonts w:hint="cs"/>
                <w:sz w:val="20"/>
                <w:rtl/>
                <w:lang w:val="en-US" w:bidi="ar-EG"/>
              </w:rPr>
              <w:t>ثالثة</w:t>
            </w:r>
            <w:r w:rsidRPr="006C07D7">
              <w:rPr>
                <w:rFonts w:hint="cs"/>
                <w:sz w:val="20"/>
                <w:rtl/>
                <w:lang w:val="en-US" w:bidi="ar-EG"/>
              </w:rPr>
              <w:t xml:space="preserve"> (2020) </w:t>
            </w:r>
            <w:r>
              <w:rPr>
                <w:rFonts w:hint="cs"/>
                <w:sz w:val="20"/>
                <w:rtl/>
                <w:lang w:val="en-US" w:bidi="ar-EG"/>
              </w:rPr>
              <w:t xml:space="preserve">من المرحلة الأولى إلى </w:t>
            </w:r>
            <w:r w:rsidRPr="006C07D7">
              <w:rPr>
                <w:rFonts w:hint="cs"/>
                <w:sz w:val="20"/>
                <w:rtl/>
                <w:lang w:val="en-US" w:bidi="ar-EG"/>
              </w:rPr>
              <w:t xml:space="preserve">الاجتماع </w:t>
            </w:r>
            <w:r>
              <w:rPr>
                <w:rFonts w:hint="cs"/>
                <w:sz w:val="20"/>
                <w:rtl/>
                <w:lang w:val="en-US" w:bidi="ar-EG"/>
              </w:rPr>
              <w:t>السابع</w:t>
            </w:r>
            <w:r w:rsidRPr="006C07D7">
              <w:rPr>
                <w:rFonts w:hint="cs"/>
                <w:sz w:val="20"/>
                <w:rtl/>
                <w:lang w:val="en-US" w:bidi="ar-EG"/>
              </w:rPr>
              <w:t xml:space="preserve"> والثمانين</w:t>
            </w:r>
            <w:r>
              <w:rPr>
                <w:rFonts w:hint="cs"/>
                <w:sz w:val="20"/>
                <w:rtl/>
                <w:lang w:val="en-US" w:bidi="ar-EG"/>
              </w:rPr>
              <w:t xml:space="preserve"> </w:t>
            </w:r>
            <w:r w:rsidRPr="006C07D7">
              <w:rPr>
                <w:rFonts w:hint="cs"/>
                <w:sz w:val="20"/>
                <w:rtl/>
                <w:lang w:val="en-US" w:bidi="ar-EG"/>
              </w:rPr>
              <w:t>مع خطة عمل منقحة تراعي إعادة توزيع شريحة عام 2020</w:t>
            </w:r>
            <w:r>
              <w:rPr>
                <w:rFonts w:hint="cs"/>
                <w:sz w:val="20"/>
                <w:rtl/>
                <w:lang w:val="en-US" w:bidi="ar-EG"/>
              </w:rPr>
              <w:t>،</w:t>
            </w:r>
            <w:r w:rsidRPr="006C07D7">
              <w:rPr>
                <w:rFonts w:hint="cs"/>
                <w:sz w:val="20"/>
                <w:rtl/>
                <w:lang w:val="en-US" w:bidi="ar-EG"/>
              </w:rPr>
              <w:t xml:space="preserve"> على أن </w:t>
            </w:r>
            <w:r w:rsidR="004472DC" w:rsidRPr="006C07D7">
              <w:rPr>
                <w:rFonts w:hint="cs"/>
                <w:sz w:val="20"/>
                <w:rtl/>
                <w:lang w:val="en-US" w:bidi="ar-EG"/>
              </w:rPr>
              <w:t xml:space="preserve">يكون </w:t>
            </w:r>
            <w:r w:rsidR="004472DC">
              <w:rPr>
                <w:rFonts w:hint="cs"/>
                <w:sz w:val="20"/>
                <w:rtl/>
                <w:lang w:val="en-US" w:bidi="ar-EG"/>
              </w:rPr>
              <w:t>من المفهوم</w:t>
            </w:r>
            <w:r w:rsidR="004472DC" w:rsidRPr="006C07D7">
              <w:rPr>
                <w:rFonts w:hint="cs"/>
                <w:sz w:val="20"/>
                <w:rtl/>
                <w:lang w:val="en-US" w:bidi="ar-EG"/>
              </w:rPr>
              <w:t xml:space="preserve"> </w:t>
            </w:r>
            <w:r w:rsidRPr="006C07D7">
              <w:rPr>
                <w:rFonts w:hint="cs"/>
                <w:sz w:val="20"/>
                <w:rtl/>
                <w:lang w:val="en-US" w:bidi="ar-EG"/>
              </w:rPr>
              <w:t>أن عتبة الصرف بنسبة 20 في المائة لتمويل الشريحة السابقة قد تم تحقيقها.</w:t>
            </w:r>
          </w:p>
        </w:tc>
      </w:tr>
      <w:tr w:rsidR="00274906" w:rsidRPr="001D2C14" w14:paraId="19DD6B12" w14:textId="77777777" w:rsidTr="00A2049E">
        <w:trPr>
          <w:trHeight w:val="1070"/>
          <w:jc w:val="center"/>
        </w:trPr>
        <w:tc>
          <w:tcPr>
            <w:tcW w:w="1182" w:type="dxa"/>
            <w:vMerge/>
            <w:tcBorders>
              <w:left w:val="single" w:sz="4" w:space="0" w:color="auto"/>
              <w:bottom w:val="single" w:sz="4" w:space="0" w:color="auto"/>
              <w:right w:val="single" w:sz="4" w:space="0" w:color="auto"/>
            </w:tcBorders>
            <w:shd w:val="clear" w:color="auto" w:fill="auto"/>
            <w:hideMark/>
          </w:tcPr>
          <w:p w14:paraId="62C8C7B2" w14:textId="77777777" w:rsidR="00274906" w:rsidRDefault="00274906" w:rsidP="008060E6">
            <w:pPr>
              <w:bidi/>
              <w:jc w:val="left"/>
              <w:rPr>
                <w:color w:val="000000"/>
                <w:sz w:val="19"/>
                <w:szCs w:val="19"/>
                <w:rtl/>
                <w:lang w:val="fr-CA" w:eastAsia="fr-CA" w:bidi="ar-SA"/>
              </w:rPr>
            </w:pP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4BA1D699"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اليونيدو</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1AB28ABE"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E8168B9" w14:textId="77777777" w:rsidR="00274906" w:rsidRPr="00F91E4F" w:rsidRDefault="00274906" w:rsidP="0085239C">
            <w:pPr>
              <w:jc w:val="right"/>
              <w:rPr>
                <w:sz w:val="19"/>
                <w:szCs w:val="19"/>
                <w:lang w:val="en-CA" w:eastAsia="en-CA"/>
              </w:rPr>
            </w:pPr>
            <w:r w:rsidRPr="00F91E4F">
              <w:rPr>
                <w:sz w:val="19"/>
                <w:szCs w:val="19"/>
                <w:lang w:val="en-CA" w:eastAsia="en-CA"/>
              </w:rPr>
              <w:t>21,400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559B68E8" w14:textId="77777777" w:rsidR="003900C7" w:rsidRPr="006C07D7" w:rsidRDefault="00E277C4" w:rsidP="00682C97">
            <w:pPr>
              <w:bidi/>
              <w:jc w:val="left"/>
              <w:rPr>
                <w:color w:val="000000"/>
                <w:sz w:val="20"/>
                <w:rtl/>
                <w:lang w:val="fr-CA" w:eastAsia="fr-CA" w:bidi="ar-EG"/>
              </w:rPr>
            </w:pPr>
            <w:r w:rsidRPr="006C07D7">
              <w:rPr>
                <w:rFonts w:hint="cs"/>
                <w:color w:val="000000"/>
                <w:sz w:val="20"/>
                <w:rtl/>
                <w:lang w:val="fr-CA" w:eastAsia="fr-CA"/>
              </w:rPr>
              <w:t>قرارات الحكومة/الموافقات/تغييرات في وحدة الأوزون الوطنية/تعديلات هيكلية/ عتبة الصرف بنسبة 20 في المائة</w:t>
            </w:r>
          </w:p>
        </w:tc>
        <w:tc>
          <w:tcPr>
            <w:tcW w:w="6651" w:type="dxa"/>
            <w:vMerge/>
            <w:tcBorders>
              <w:left w:val="single" w:sz="4" w:space="0" w:color="auto"/>
              <w:bottom w:val="single" w:sz="4" w:space="0" w:color="auto"/>
              <w:right w:val="single" w:sz="4" w:space="0" w:color="auto"/>
            </w:tcBorders>
            <w:shd w:val="clear" w:color="auto" w:fill="auto"/>
            <w:hideMark/>
          </w:tcPr>
          <w:p w14:paraId="4614751B" w14:textId="77777777" w:rsidR="00274906" w:rsidRPr="006C07D7" w:rsidRDefault="00274906" w:rsidP="00C87CB2">
            <w:pPr>
              <w:bidi/>
              <w:rPr>
                <w:color w:val="000000"/>
                <w:sz w:val="20"/>
                <w:rtl/>
                <w:lang w:val="fr-CA" w:eastAsia="fr-CA" w:bidi="ar-SA"/>
              </w:rPr>
            </w:pPr>
          </w:p>
        </w:tc>
      </w:tr>
      <w:tr w:rsidR="00E277C4" w:rsidRPr="001D2C14" w14:paraId="6E9C04CD" w14:textId="77777777" w:rsidTr="008A673A">
        <w:trPr>
          <w:trHeight w:val="620"/>
          <w:jc w:val="center"/>
        </w:trPr>
        <w:tc>
          <w:tcPr>
            <w:tcW w:w="1182" w:type="dxa"/>
            <w:vMerge w:val="restart"/>
            <w:tcBorders>
              <w:top w:val="single" w:sz="4" w:space="0" w:color="auto"/>
              <w:left w:val="single" w:sz="4" w:space="0" w:color="auto"/>
              <w:right w:val="single" w:sz="4" w:space="0" w:color="auto"/>
            </w:tcBorders>
            <w:shd w:val="clear" w:color="auto" w:fill="auto"/>
            <w:hideMark/>
          </w:tcPr>
          <w:p w14:paraId="5E615858" w14:textId="77777777" w:rsidR="00E277C4" w:rsidRDefault="00E277C4" w:rsidP="00335FBB">
            <w:pPr>
              <w:bidi/>
              <w:jc w:val="left"/>
              <w:rPr>
                <w:color w:val="000000"/>
                <w:sz w:val="19"/>
                <w:szCs w:val="19"/>
                <w:rtl/>
                <w:lang w:val="fr-CA" w:eastAsia="fr-CA" w:bidi="ar-SA"/>
              </w:rPr>
            </w:pPr>
            <w:r>
              <w:rPr>
                <w:rFonts w:hint="cs"/>
                <w:color w:val="000000"/>
                <w:sz w:val="19"/>
                <w:szCs w:val="19"/>
                <w:rtl/>
                <w:lang w:val="fr-CA" w:eastAsia="fr-CA" w:bidi="ar-SA"/>
              </w:rPr>
              <w:t>نيجيريا</w:t>
            </w:r>
          </w:p>
          <w:p w14:paraId="57871AC2" w14:textId="77777777" w:rsidR="00E277C4" w:rsidRPr="001D2C14" w:rsidRDefault="00E277C4" w:rsidP="00335FBB">
            <w:pPr>
              <w:bidi/>
              <w:jc w:val="left"/>
              <w:rPr>
                <w:color w:val="000000"/>
                <w:sz w:val="19"/>
                <w:szCs w:val="19"/>
                <w:rtl/>
                <w:lang w:val="fr-CA" w:eastAsia="fr-CA" w:bidi="ar-SA"/>
              </w:rPr>
            </w:pPr>
            <w:r>
              <w:rPr>
                <w:color w:val="000000"/>
                <w:sz w:val="19"/>
                <w:szCs w:val="19"/>
                <w:rtl/>
                <w:lang w:val="fr-CA" w:eastAsia="fr-CA" w:bidi="ar-SA"/>
              </w:rPr>
              <w:t xml:space="preserve">(المرحلة </w:t>
            </w:r>
            <w:r>
              <w:rPr>
                <w:rFonts w:hint="cs"/>
                <w:color w:val="000000"/>
                <w:sz w:val="19"/>
                <w:szCs w:val="19"/>
                <w:rtl/>
                <w:lang w:val="fr-CA" w:eastAsia="fr-CA" w:bidi="ar-SA"/>
              </w:rPr>
              <w:t>ا</w:t>
            </w:r>
            <w:r>
              <w:rPr>
                <w:color w:val="000000"/>
                <w:sz w:val="19"/>
                <w:szCs w:val="19"/>
                <w:rtl/>
                <w:lang w:val="fr-CA" w:eastAsia="fr-CA" w:bidi="ar-SA"/>
              </w:rPr>
              <w:t>ل</w:t>
            </w:r>
            <w:r>
              <w:rPr>
                <w:rFonts w:hint="cs"/>
                <w:color w:val="000000"/>
                <w:sz w:val="19"/>
                <w:szCs w:val="19"/>
                <w:rtl/>
                <w:lang w:val="fr-CA" w:eastAsia="fr-CA" w:bidi="ar-SA"/>
              </w:rPr>
              <w:t>ثانية</w:t>
            </w:r>
            <w:r w:rsidRPr="001D2C14">
              <w:rPr>
                <w:color w:val="000000"/>
                <w:sz w:val="19"/>
                <w:szCs w:val="19"/>
                <w:rtl/>
                <w:lang w:val="fr-CA" w:eastAsia="fr-CA" w:bidi="ar-SA"/>
              </w:rPr>
              <w:t>)</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751A68CD" w14:textId="77777777" w:rsidR="00E277C4" w:rsidRPr="006C07D7" w:rsidRDefault="00E277C4" w:rsidP="00EF44DB">
            <w:pPr>
              <w:bidi/>
              <w:jc w:val="left"/>
              <w:rPr>
                <w:color w:val="000000"/>
                <w:sz w:val="20"/>
                <w:rtl/>
                <w:lang w:val="fr-CA" w:eastAsia="fr-CA" w:bidi="ar-SA"/>
              </w:rPr>
            </w:pPr>
            <w:r w:rsidRPr="006C07D7">
              <w:rPr>
                <w:rFonts w:hint="cs"/>
                <w:color w:val="000000"/>
                <w:sz w:val="20"/>
                <w:rtl/>
                <w:lang w:val="fr-CA" w:eastAsia="fr-CA" w:bidi="ar-SA"/>
              </w:rPr>
              <w:t>إيطاليا</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13388FF" w14:textId="77777777" w:rsidR="00E277C4" w:rsidRPr="00F91E4F" w:rsidRDefault="00E277C4" w:rsidP="0085239C">
            <w:pPr>
              <w:keepNext/>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011B5051" w14:textId="77777777" w:rsidR="00E277C4" w:rsidRPr="00F91E4F" w:rsidRDefault="00E277C4" w:rsidP="0085239C">
            <w:pPr>
              <w:keepNext/>
              <w:jc w:val="right"/>
              <w:rPr>
                <w:sz w:val="19"/>
                <w:szCs w:val="19"/>
                <w:lang w:val="en-CA" w:eastAsia="en-CA"/>
              </w:rPr>
            </w:pPr>
            <w:r w:rsidRPr="00F91E4F">
              <w:rPr>
                <w:sz w:val="19"/>
                <w:szCs w:val="19"/>
                <w:lang w:val="en-CA" w:eastAsia="en-CA"/>
              </w:rPr>
              <w:t>264,840</w:t>
            </w:r>
          </w:p>
        </w:tc>
        <w:tc>
          <w:tcPr>
            <w:tcW w:w="2507" w:type="dxa"/>
            <w:vMerge w:val="restart"/>
            <w:tcBorders>
              <w:top w:val="single" w:sz="4" w:space="0" w:color="auto"/>
              <w:left w:val="single" w:sz="4" w:space="0" w:color="auto"/>
              <w:right w:val="single" w:sz="4" w:space="0" w:color="auto"/>
            </w:tcBorders>
            <w:shd w:val="clear" w:color="auto" w:fill="auto"/>
            <w:hideMark/>
          </w:tcPr>
          <w:p w14:paraId="0FE4F750" w14:textId="77777777" w:rsidR="00E277C4" w:rsidRPr="006C07D7" w:rsidRDefault="00E277C4" w:rsidP="00E277C4">
            <w:pPr>
              <w:bidi/>
              <w:jc w:val="left"/>
              <w:rPr>
                <w:color w:val="000000"/>
                <w:sz w:val="20"/>
                <w:lang w:val="fr-CA" w:eastAsia="fr-CA"/>
              </w:rPr>
            </w:pPr>
            <w:r w:rsidRPr="006C07D7">
              <w:rPr>
                <w:rFonts w:hint="cs"/>
                <w:color w:val="000000"/>
                <w:sz w:val="20"/>
                <w:rtl/>
                <w:lang w:val="fr-CA" w:eastAsia="fr-CA"/>
              </w:rPr>
              <w:t>قرارات الحكومة/الموافقات/تغييرات في وحدة الأوزون الوطنية/ تعديلات هيكلية/صعوبات داخلية أو خارجية/ تأخيرات الوكالة المنفذة/ عتبة الصرف بنسبة 20 في المائة</w:t>
            </w:r>
          </w:p>
        </w:tc>
        <w:tc>
          <w:tcPr>
            <w:tcW w:w="66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F08144" w14:textId="77777777" w:rsidR="00E277C4" w:rsidRPr="006C07D7" w:rsidRDefault="00527757" w:rsidP="00BF3EA0">
            <w:pPr>
              <w:bidi/>
              <w:rPr>
                <w:color w:val="000000"/>
                <w:sz w:val="20"/>
                <w:rtl/>
                <w:lang w:val="fr-CA" w:eastAsia="fr-CA" w:bidi="ar-EG"/>
              </w:rPr>
            </w:pPr>
            <w:r>
              <w:rPr>
                <w:rFonts w:hint="cs"/>
                <w:color w:val="000000"/>
                <w:sz w:val="20"/>
                <w:rtl/>
                <w:lang w:val="fr-CA" w:eastAsia="fr-CA" w:bidi="ar-SA"/>
              </w:rPr>
              <w:t>إذ تحيط علما ب</w:t>
            </w:r>
            <w:r w:rsidR="00997953">
              <w:rPr>
                <w:rFonts w:hint="cs"/>
                <w:color w:val="000000"/>
                <w:sz w:val="20"/>
                <w:rtl/>
                <w:lang w:val="fr-CA" w:eastAsia="fr-CA" w:bidi="ar-SA"/>
              </w:rPr>
              <w:t xml:space="preserve">التأخير بسبب </w:t>
            </w:r>
            <w:r>
              <w:rPr>
                <w:rFonts w:hint="cs"/>
                <w:color w:val="000000"/>
                <w:sz w:val="20"/>
                <w:rtl/>
                <w:lang w:val="fr-CA" w:eastAsia="fr-CA" w:bidi="ar-SA"/>
              </w:rPr>
              <w:t>العملية المطولة للاستكمال وموافقة أصحاب المصلحة على وثيقة مشروع المرحلة الثانية وأن معدل الصرف العام للشريحة ال</w:t>
            </w:r>
            <w:r w:rsidR="00997953">
              <w:rPr>
                <w:rFonts w:hint="cs"/>
                <w:color w:val="000000"/>
                <w:sz w:val="20"/>
                <w:rtl/>
                <w:lang w:val="fr-CA" w:eastAsia="fr-CA" w:bidi="ar-SA"/>
              </w:rPr>
              <w:t>أولى</w:t>
            </w:r>
            <w:r>
              <w:rPr>
                <w:rFonts w:hint="cs"/>
                <w:color w:val="000000"/>
                <w:sz w:val="20"/>
                <w:rtl/>
                <w:lang w:val="fr-CA" w:eastAsia="fr-CA" w:bidi="ar-SA"/>
              </w:rPr>
              <w:t xml:space="preserve"> (</w:t>
            </w:r>
            <w:r w:rsidR="00997953">
              <w:rPr>
                <w:rFonts w:hint="cs"/>
                <w:color w:val="000000"/>
                <w:sz w:val="20"/>
                <w:rtl/>
                <w:lang w:val="fr-CA" w:eastAsia="fr-CA" w:bidi="ar-SA"/>
              </w:rPr>
              <w:t>2018</w:t>
            </w:r>
            <w:r>
              <w:rPr>
                <w:rFonts w:hint="cs"/>
                <w:color w:val="000000"/>
                <w:sz w:val="20"/>
                <w:rtl/>
                <w:lang w:val="fr-CA" w:eastAsia="fr-CA" w:bidi="ar-SA"/>
              </w:rPr>
              <w:t xml:space="preserve">) </w:t>
            </w:r>
            <w:r w:rsidR="00997953">
              <w:rPr>
                <w:rFonts w:hint="cs"/>
                <w:color w:val="000000"/>
                <w:sz w:val="20"/>
                <w:rtl/>
                <w:lang w:val="fr-CA" w:eastAsia="fr-CA" w:bidi="ar-SA"/>
              </w:rPr>
              <w:t>من المرحلة الثانية من خطة إدارة إزالة المواد الهيدروكلوروفلوروكربونية</w:t>
            </w:r>
            <w:r>
              <w:rPr>
                <w:rFonts w:hint="cs"/>
                <w:color w:val="000000"/>
                <w:sz w:val="20"/>
                <w:rtl/>
                <w:lang w:val="fr-CA" w:eastAsia="fr-CA" w:bidi="ar-SA"/>
              </w:rPr>
              <w:t xml:space="preserve"> كان </w:t>
            </w:r>
            <w:r w:rsidR="00D7285E">
              <w:rPr>
                <w:rFonts w:hint="cs"/>
                <w:color w:val="000000"/>
                <w:sz w:val="20"/>
                <w:rtl/>
                <w:lang w:val="fr-CA" w:eastAsia="fr-CA" w:bidi="ar-SA"/>
              </w:rPr>
              <w:t>أقل من</w:t>
            </w:r>
            <w:r>
              <w:rPr>
                <w:rFonts w:hint="cs"/>
                <w:color w:val="000000"/>
                <w:sz w:val="20"/>
                <w:rtl/>
                <w:lang w:val="fr-CA" w:eastAsia="fr-CA" w:bidi="ar-SA"/>
              </w:rPr>
              <w:t xml:space="preserve"> عتبة الصرف البالغة 20 في المائة،</w:t>
            </w:r>
            <w:r w:rsidR="00997953">
              <w:rPr>
                <w:rFonts w:hint="cs"/>
                <w:color w:val="000000"/>
                <w:sz w:val="20"/>
                <w:rtl/>
                <w:lang w:val="fr-CA" w:eastAsia="fr-CA" w:bidi="ar-SA"/>
              </w:rPr>
              <w:t xml:space="preserve"> وإذ </w:t>
            </w:r>
            <w:r w:rsidR="00997953" w:rsidRPr="006C07D7">
              <w:rPr>
                <w:rFonts w:hint="cs"/>
                <w:sz w:val="20"/>
                <w:rtl/>
                <w:lang w:val="en-CA" w:bidi="ar-EG"/>
              </w:rPr>
              <w:t xml:space="preserve">تحث </w:t>
            </w:r>
            <w:r w:rsidR="00997953" w:rsidRPr="006C07D7">
              <w:rPr>
                <w:rFonts w:hint="cs"/>
                <w:sz w:val="20"/>
                <w:rtl/>
                <w:lang w:val="en-US" w:bidi="ar-EG"/>
              </w:rPr>
              <w:t xml:space="preserve">حكومة </w:t>
            </w:r>
            <w:r w:rsidR="00997953">
              <w:rPr>
                <w:rFonts w:hint="cs"/>
                <w:sz w:val="20"/>
                <w:rtl/>
                <w:lang w:val="en-US" w:bidi="ar-EG"/>
              </w:rPr>
              <w:t>نيجيريا</w:t>
            </w:r>
            <w:r w:rsidR="00997953" w:rsidRPr="006C07D7">
              <w:rPr>
                <w:rFonts w:hint="cs"/>
                <w:sz w:val="20"/>
                <w:rtl/>
                <w:lang w:val="en-US" w:bidi="ar-EG"/>
              </w:rPr>
              <w:t xml:space="preserve"> على العمل مع </w:t>
            </w:r>
            <w:r w:rsidR="00997953">
              <w:rPr>
                <w:rFonts w:hint="cs"/>
                <w:sz w:val="20"/>
                <w:rtl/>
                <w:lang w:val="en-US" w:bidi="ar-EG"/>
              </w:rPr>
              <w:t xml:space="preserve">حكومة إيطاليا واليوئنديبي </w:t>
            </w:r>
            <w:r w:rsidR="00997953" w:rsidRPr="006C07D7">
              <w:rPr>
                <w:rFonts w:hint="cs"/>
                <w:sz w:val="20"/>
                <w:rtl/>
                <w:lang w:val="en-US" w:bidi="ar-EG"/>
              </w:rPr>
              <w:t>حتى يمكن تقديم الشريحة ال</w:t>
            </w:r>
            <w:r w:rsidR="00997953">
              <w:rPr>
                <w:rFonts w:hint="cs"/>
                <w:sz w:val="20"/>
                <w:rtl/>
                <w:lang w:val="en-US" w:bidi="ar-EG"/>
              </w:rPr>
              <w:t>ثانية</w:t>
            </w:r>
            <w:r w:rsidR="00997953" w:rsidRPr="006C07D7">
              <w:rPr>
                <w:rFonts w:hint="cs"/>
                <w:sz w:val="20"/>
                <w:rtl/>
                <w:lang w:val="en-US" w:bidi="ar-EG"/>
              </w:rPr>
              <w:t xml:space="preserve"> (2020) </w:t>
            </w:r>
            <w:r w:rsidR="00997953">
              <w:rPr>
                <w:rFonts w:hint="cs"/>
                <w:sz w:val="20"/>
                <w:rtl/>
                <w:lang w:val="en-US" w:bidi="ar-EG"/>
              </w:rPr>
              <w:t xml:space="preserve">من المرحلة الثانية إلى </w:t>
            </w:r>
            <w:r w:rsidR="00997953" w:rsidRPr="006C07D7">
              <w:rPr>
                <w:rFonts w:hint="cs"/>
                <w:sz w:val="20"/>
                <w:rtl/>
                <w:lang w:val="en-US" w:bidi="ar-EG"/>
              </w:rPr>
              <w:t xml:space="preserve">الاجتماع </w:t>
            </w:r>
            <w:r w:rsidR="00997953">
              <w:rPr>
                <w:rFonts w:hint="cs"/>
                <w:sz w:val="20"/>
                <w:rtl/>
                <w:lang w:val="en-US" w:bidi="ar-EG"/>
              </w:rPr>
              <w:t>السابع</w:t>
            </w:r>
            <w:r w:rsidR="00997953" w:rsidRPr="006C07D7">
              <w:rPr>
                <w:rFonts w:hint="cs"/>
                <w:sz w:val="20"/>
                <w:rtl/>
                <w:lang w:val="en-US" w:bidi="ar-EG"/>
              </w:rPr>
              <w:t xml:space="preserve"> والثمانين</w:t>
            </w:r>
            <w:r w:rsidR="00997953">
              <w:rPr>
                <w:rFonts w:hint="cs"/>
                <w:sz w:val="20"/>
                <w:rtl/>
                <w:lang w:val="en-US" w:bidi="ar-EG"/>
              </w:rPr>
              <w:t xml:space="preserve"> </w:t>
            </w:r>
            <w:r w:rsidR="00997953" w:rsidRPr="006C07D7">
              <w:rPr>
                <w:rFonts w:hint="cs"/>
                <w:sz w:val="20"/>
                <w:rtl/>
                <w:lang w:val="en-US" w:bidi="ar-EG"/>
              </w:rPr>
              <w:t>مع خطة عمل منقحة تراعي إعادة توزيع شريحة عام 2020</w:t>
            </w:r>
            <w:r w:rsidR="00997953">
              <w:rPr>
                <w:rFonts w:hint="cs"/>
                <w:sz w:val="20"/>
                <w:rtl/>
                <w:lang w:val="en-US" w:bidi="ar-EG"/>
              </w:rPr>
              <w:t xml:space="preserve"> والشرائح ال</w:t>
            </w:r>
            <w:r w:rsidR="00BF3EA0">
              <w:rPr>
                <w:rFonts w:hint="cs"/>
                <w:sz w:val="20"/>
                <w:rtl/>
                <w:lang w:val="en-US" w:bidi="ar-EG"/>
              </w:rPr>
              <w:t>لاحق</w:t>
            </w:r>
            <w:r w:rsidR="00997953">
              <w:rPr>
                <w:rFonts w:hint="cs"/>
                <w:sz w:val="20"/>
                <w:rtl/>
                <w:lang w:val="en-US" w:bidi="ar-EG"/>
              </w:rPr>
              <w:t>ة،</w:t>
            </w:r>
            <w:r w:rsidR="00997953" w:rsidRPr="006C07D7">
              <w:rPr>
                <w:rFonts w:hint="cs"/>
                <w:sz w:val="20"/>
                <w:rtl/>
                <w:lang w:val="en-US" w:bidi="ar-EG"/>
              </w:rPr>
              <w:t xml:space="preserve"> على أن </w:t>
            </w:r>
            <w:r w:rsidR="004472DC" w:rsidRPr="006C07D7">
              <w:rPr>
                <w:rFonts w:hint="cs"/>
                <w:sz w:val="20"/>
                <w:rtl/>
                <w:lang w:val="en-US" w:bidi="ar-EG"/>
              </w:rPr>
              <w:t xml:space="preserve">يكون </w:t>
            </w:r>
            <w:r w:rsidR="004472DC">
              <w:rPr>
                <w:rFonts w:hint="cs"/>
                <w:sz w:val="20"/>
                <w:rtl/>
                <w:lang w:val="en-US" w:bidi="ar-EG"/>
              </w:rPr>
              <w:t>من المفهوم</w:t>
            </w:r>
            <w:r w:rsidR="004472DC" w:rsidRPr="006C07D7">
              <w:rPr>
                <w:rFonts w:hint="cs"/>
                <w:sz w:val="20"/>
                <w:rtl/>
                <w:lang w:val="en-US" w:bidi="ar-EG"/>
              </w:rPr>
              <w:t xml:space="preserve"> </w:t>
            </w:r>
            <w:r w:rsidR="00997953" w:rsidRPr="006C07D7">
              <w:rPr>
                <w:rFonts w:hint="cs"/>
                <w:sz w:val="20"/>
                <w:rtl/>
                <w:lang w:val="en-US" w:bidi="ar-EG"/>
              </w:rPr>
              <w:t>أن عتبة الصرف بنسبة 20 في المائة لتمويل الشريحة السابقة قد تم تحقيقها.</w:t>
            </w:r>
          </w:p>
        </w:tc>
      </w:tr>
      <w:tr w:rsidR="00E277C4" w:rsidRPr="001D2C14" w14:paraId="2E46A497" w14:textId="77777777" w:rsidTr="00A2049E">
        <w:trPr>
          <w:trHeight w:val="1592"/>
          <w:jc w:val="center"/>
        </w:trPr>
        <w:tc>
          <w:tcPr>
            <w:tcW w:w="1182" w:type="dxa"/>
            <w:vMerge/>
            <w:tcBorders>
              <w:left w:val="single" w:sz="4" w:space="0" w:color="auto"/>
              <w:bottom w:val="single" w:sz="4" w:space="0" w:color="auto"/>
              <w:right w:val="single" w:sz="4" w:space="0" w:color="auto"/>
            </w:tcBorders>
            <w:shd w:val="clear" w:color="auto" w:fill="auto"/>
            <w:hideMark/>
          </w:tcPr>
          <w:p w14:paraId="72710EA0" w14:textId="77777777" w:rsidR="00E277C4" w:rsidRDefault="00E277C4" w:rsidP="00EF44DB">
            <w:pPr>
              <w:bidi/>
              <w:jc w:val="left"/>
              <w:rPr>
                <w:color w:val="000000"/>
                <w:sz w:val="19"/>
                <w:szCs w:val="19"/>
                <w:rtl/>
                <w:lang w:val="fr-CA" w:eastAsia="fr-CA" w:bidi="ar-SA"/>
              </w:rPr>
            </w:pP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764B0E87" w14:textId="77777777" w:rsidR="00E277C4" w:rsidRPr="006C07D7" w:rsidRDefault="00E277C4" w:rsidP="00EF44DB">
            <w:pPr>
              <w:bidi/>
              <w:jc w:val="left"/>
              <w:rPr>
                <w:color w:val="000000"/>
                <w:sz w:val="20"/>
                <w:rtl/>
                <w:lang w:val="fr-CA" w:eastAsia="fr-CA" w:bidi="ar-SA"/>
              </w:rPr>
            </w:pPr>
            <w:r w:rsidRPr="006C07D7">
              <w:rPr>
                <w:rFonts w:hint="cs"/>
                <w:color w:val="000000"/>
                <w:sz w:val="20"/>
                <w:rtl/>
                <w:lang w:val="fr-CA" w:eastAsia="fr-CA" w:bidi="ar-SA"/>
              </w:rPr>
              <w:t>اليوئنديبي</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38793B5E" w14:textId="77777777" w:rsidR="00E277C4" w:rsidRPr="00F91E4F" w:rsidRDefault="00E277C4"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1DE75566" w14:textId="77777777" w:rsidR="00E277C4" w:rsidRPr="00F91E4F" w:rsidRDefault="00E277C4" w:rsidP="0085239C">
            <w:pPr>
              <w:jc w:val="right"/>
              <w:rPr>
                <w:sz w:val="19"/>
                <w:szCs w:val="19"/>
                <w:lang w:val="en-CA" w:eastAsia="en-CA"/>
              </w:rPr>
            </w:pPr>
            <w:r w:rsidRPr="00F91E4F">
              <w:rPr>
                <w:sz w:val="19"/>
                <w:szCs w:val="19"/>
                <w:lang w:val="en-CA" w:eastAsia="en-CA"/>
              </w:rPr>
              <w:t>1,498,000</w:t>
            </w:r>
          </w:p>
        </w:tc>
        <w:tc>
          <w:tcPr>
            <w:tcW w:w="2507" w:type="dxa"/>
            <w:vMerge/>
            <w:tcBorders>
              <w:left w:val="single" w:sz="4" w:space="0" w:color="auto"/>
              <w:bottom w:val="single" w:sz="4" w:space="0" w:color="auto"/>
              <w:right w:val="single" w:sz="4" w:space="0" w:color="auto"/>
            </w:tcBorders>
            <w:shd w:val="clear" w:color="auto" w:fill="auto"/>
            <w:hideMark/>
          </w:tcPr>
          <w:p w14:paraId="4EC3F223" w14:textId="77777777" w:rsidR="00E277C4" w:rsidRPr="006C07D7" w:rsidRDefault="00E277C4" w:rsidP="00EF44DB">
            <w:pPr>
              <w:bidi/>
              <w:jc w:val="left"/>
              <w:rPr>
                <w:color w:val="000000"/>
                <w:sz w:val="20"/>
                <w:lang w:val="fr-CA" w:eastAsia="fr-CA" w:bidi="ar-SA"/>
              </w:rPr>
            </w:pPr>
          </w:p>
        </w:tc>
        <w:tc>
          <w:tcPr>
            <w:tcW w:w="6651" w:type="dxa"/>
            <w:vMerge/>
            <w:tcBorders>
              <w:left w:val="single" w:sz="4" w:space="0" w:color="auto"/>
              <w:bottom w:val="single" w:sz="4" w:space="0" w:color="auto"/>
              <w:right w:val="single" w:sz="4" w:space="0" w:color="auto"/>
            </w:tcBorders>
            <w:shd w:val="clear" w:color="auto" w:fill="auto"/>
            <w:hideMark/>
          </w:tcPr>
          <w:p w14:paraId="4E2CF883" w14:textId="77777777" w:rsidR="00E277C4" w:rsidRPr="006C07D7" w:rsidRDefault="00E277C4" w:rsidP="008060E6">
            <w:pPr>
              <w:bidi/>
              <w:rPr>
                <w:color w:val="000000"/>
                <w:sz w:val="20"/>
                <w:rtl/>
                <w:lang w:val="fr-CA" w:eastAsia="fr-CA" w:bidi="ar-SA"/>
              </w:rPr>
            </w:pPr>
          </w:p>
        </w:tc>
      </w:tr>
      <w:tr w:rsidR="00274906" w:rsidRPr="001D2C14" w14:paraId="732F9C0C" w14:textId="77777777" w:rsidTr="00682C97">
        <w:trPr>
          <w:trHeight w:val="530"/>
          <w:jc w:val="center"/>
        </w:trPr>
        <w:tc>
          <w:tcPr>
            <w:tcW w:w="1182" w:type="dxa"/>
            <w:vMerge w:val="restart"/>
            <w:tcBorders>
              <w:top w:val="single" w:sz="4" w:space="0" w:color="auto"/>
              <w:left w:val="single" w:sz="4" w:space="0" w:color="auto"/>
              <w:right w:val="single" w:sz="4" w:space="0" w:color="auto"/>
            </w:tcBorders>
            <w:shd w:val="clear" w:color="auto" w:fill="auto"/>
            <w:hideMark/>
          </w:tcPr>
          <w:p w14:paraId="6724F704"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lastRenderedPageBreak/>
              <w:t>باكستان</w:t>
            </w:r>
          </w:p>
          <w:p w14:paraId="10253D35" w14:textId="77777777" w:rsidR="00274906" w:rsidRDefault="00274906" w:rsidP="007934E8">
            <w:pPr>
              <w:bidi/>
              <w:jc w:val="left"/>
              <w:rPr>
                <w:color w:val="000000"/>
                <w:sz w:val="19"/>
                <w:szCs w:val="19"/>
                <w:rtl/>
                <w:lang w:val="fr-CA" w:eastAsia="fr-CA" w:bidi="ar-SA"/>
              </w:rPr>
            </w:pPr>
            <w:r>
              <w:rPr>
                <w:rFonts w:hint="cs"/>
                <w:color w:val="000000"/>
                <w:sz w:val="19"/>
                <w:szCs w:val="19"/>
                <w:rtl/>
                <w:lang w:val="fr-CA" w:eastAsia="fr-CA" w:bidi="ar-SA"/>
              </w:rPr>
              <w:t>(المرحلة الثانية)</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7FA9CB2E"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nil"/>
              <w:left w:val="single" w:sz="4" w:space="0" w:color="auto"/>
              <w:bottom w:val="single" w:sz="4" w:space="0" w:color="auto"/>
              <w:right w:val="single" w:sz="4" w:space="0" w:color="auto"/>
            </w:tcBorders>
            <w:shd w:val="clear" w:color="auto" w:fill="auto"/>
          </w:tcPr>
          <w:p w14:paraId="2FE49501" w14:textId="77777777" w:rsidR="00274906" w:rsidRPr="00F91E4F" w:rsidRDefault="00274906" w:rsidP="0085239C">
            <w:pPr>
              <w:keepNext/>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6F35136A" w14:textId="77777777" w:rsidR="00274906" w:rsidRPr="00F91E4F" w:rsidRDefault="00274906" w:rsidP="0085239C">
            <w:pPr>
              <w:keepNext/>
              <w:jc w:val="right"/>
              <w:rPr>
                <w:sz w:val="19"/>
                <w:szCs w:val="19"/>
                <w:lang w:val="en-CA" w:eastAsia="en-CA"/>
              </w:rPr>
            </w:pPr>
            <w:r w:rsidRPr="00F91E4F">
              <w:rPr>
                <w:sz w:val="19"/>
                <w:szCs w:val="19"/>
                <w:lang w:val="en-CA" w:eastAsia="en-CA"/>
              </w:rPr>
              <w:t>116,378</w:t>
            </w:r>
          </w:p>
        </w:tc>
        <w:tc>
          <w:tcPr>
            <w:tcW w:w="2507" w:type="dxa"/>
            <w:tcBorders>
              <w:top w:val="nil"/>
              <w:left w:val="single" w:sz="4" w:space="0" w:color="auto"/>
              <w:bottom w:val="single" w:sz="4" w:space="0" w:color="auto"/>
              <w:right w:val="single" w:sz="4" w:space="0" w:color="auto"/>
            </w:tcBorders>
            <w:shd w:val="clear" w:color="auto" w:fill="auto"/>
            <w:hideMark/>
          </w:tcPr>
          <w:p w14:paraId="6236B15B" w14:textId="77777777" w:rsidR="00274906" w:rsidRPr="006C07D7" w:rsidRDefault="00E277C4" w:rsidP="00EF44DB">
            <w:pPr>
              <w:bidi/>
              <w:jc w:val="left"/>
              <w:rPr>
                <w:color w:val="000000"/>
                <w:sz w:val="20"/>
                <w:rtl/>
                <w:lang w:val="fr-CA" w:eastAsia="fr-CA"/>
              </w:rPr>
            </w:pPr>
            <w:r w:rsidRPr="006C07D7">
              <w:rPr>
                <w:rFonts w:hint="cs"/>
                <w:color w:val="000000"/>
                <w:sz w:val="20"/>
                <w:rtl/>
                <w:lang w:val="fr-CA" w:eastAsia="fr-CA"/>
              </w:rPr>
              <w:t>تعطيل بسبب جائحة كوفيد-19/عتبة الصرف بنسبة 20 في المائة</w:t>
            </w:r>
          </w:p>
        </w:tc>
        <w:tc>
          <w:tcPr>
            <w:tcW w:w="6651" w:type="dxa"/>
            <w:vMerge w:val="restart"/>
            <w:tcBorders>
              <w:top w:val="single" w:sz="4" w:space="0" w:color="auto"/>
              <w:left w:val="single" w:sz="4" w:space="0" w:color="auto"/>
              <w:right w:val="single" w:sz="4" w:space="0" w:color="auto"/>
            </w:tcBorders>
            <w:shd w:val="clear" w:color="auto" w:fill="auto"/>
            <w:hideMark/>
          </w:tcPr>
          <w:p w14:paraId="673EE6F8" w14:textId="77777777" w:rsidR="00274906" w:rsidRPr="006C07D7" w:rsidRDefault="00997953" w:rsidP="00BF3EA0">
            <w:pPr>
              <w:bidi/>
              <w:rPr>
                <w:color w:val="000000"/>
                <w:sz w:val="20"/>
                <w:rtl/>
                <w:lang w:val="fr-CA" w:eastAsia="fr-CA" w:bidi="ar-EG"/>
              </w:rPr>
            </w:pPr>
            <w:r>
              <w:rPr>
                <w:rFonts w:hint="cs"/>
                <w:color w:val="000000"/>
                <w:sz w:val="20"/>
                <w:rtl/>
                <w:lang w:val="fr-CA" w:eastAsia="fr-CA" w:bidi="ar-SA"/>
              </w:rPr>
              <w:t xml:space="preserve">إذ تحيط علما بأن معدل الصرف العام للشريحة الثالثة (2019) من المرحلة الثانية من خطة إدارة إزالة المواد الهيدروكلوروفلوروكربونية كان </w:t>
            </w:r>
            <w:r w:rsidR="00BF3EA0">
              <w:rPr>
                <w:rFonts w:hint="cs"/>
                <w:color w:val="000000"/>
                <w:sz w:val="20"/>
                <w:rtl/>
                <w:lang w:val="fr-CA" w:eastAsia="fr-CA" w:bidi="ar-SA"/>
              </w:rPr>
              <w:t>أقل من</w:t>
            </w:r>
            <w:r>
              <w:rPr>
                <w:rFonts w:hint="cs"/>
                <w:color w:val="000000"/>
                <w:sz w:val="20"/>
                <w:rtl/>
                <w:lang w:val="fr-CA" w:eastAsia="fr-CA" w:bidi="ar-SA"/>
              </w:rPr>
              <w:t xml:space="preserve"> عتبة الصرف البالغة 20 في المائة، وإذ </w:t>
            </w:r>
            <w:r w:rsidRPr="006C07D7">
              <w:rPr>
                <w:rFonts w:hint="cs"/>
                <w:sz w:val="20"/>
                <w:rtl/>
                <w:lang w:val="en-CA" w:bidi="ar-EG"/>
              </w:rPr>
              <w:t xml:space="preserve">تحث </w:t>
            </w:r>
            <w:r w:rsidRPr="006C07D7">
              <w:rPr>
                <w:rFonts w:hint="cs"/>
                <w:sz w:val="20"/>
                <w:rtl/>
                <w:lang w:val="en-US" w:bidi="ar-EG"/>
              </w:rPr>
              <w:t xml:space="preserve">حكومة </w:t>
            </w:r>
            <w:r>
              <w:rPr>
                <w:rFonts w:hint="cs"/>
                <w:sz w:val="20"/>
                <w:rtl/>
                <w:lang w:val="en-US" w:bidi="ar-EG"/>
              </w:rPr>
              <w:t>باكستان</w:t>
            </w:r>
            <w:r w:rsidRPr="006C07D7">
              <w:rPr>
                <w:rFonts w:hint="cs"/>
                <w:sz w:val="20"/>
                <w:rtl/>
                <w:lang w:val="en-US" w:bidi="ar-EG"/>
              </w:rPr>
              <w:t xml:space="preserve"> على العمل مع </w:t>
            </w:r>
            <w:r>
              <w:rPr>
                <w:rFonts w:hint="cs"/>
                <w:sz w:val="20"/>
                <w:rtl/>
                <w:lang w:val="en-US" w:bidi="ar-EG"/>
              </w:rPr>
              <w:t xml:space="preserve">اليونيب واليونيدو </w:t>
            </w:r>
            <w:r w:rsidRPr="006C07D7">
              <w:rPr>
                <w:rFonts w:hint="cs"/>
                <w:sz w:val="20"/>
                <w:rtl/>
                <w:lang w:val="en-US" w:bidi="ar-EG"/>
              </w:rPr>
              <w:t>حتى يمكن تقديم الشريحة ال</w:t>
            </w:r>
            <w:r>
              <w:rPr>
                <w:rFonts w:hint="cs"/>
                <w:sz w:val="20"/>
                <w:rtl/>
                <w:lang w:val="en-US" w:bidi="ar-EG"/>
              </w:rPr>
              <w:t>رابعة</w:t>
            </w:r>
            <w:r w:rsidRPr="006C07D7">
              <w:rPr>
                <w:rFonts w:hint="cs"/>
                <w:sz w:val="20"/>
                <w:rtl/>
                <w:lang w:val="en-US" w:bidi="ar-EG"/>
              </w:rPr>
              <w:t xml:space="preserve"> (2020) </w:t>
            </w:r>
            <w:r>
              <w:rPr>
                <w:rFonts w:hint="cs"/>
                <w:sz w:val="20"/>
                <w:rtl/>
                <w:lang w:val="en-US" w:bidi="ar-EG"/>
              </w:rPr>
              <w:t xml:space="preserve">من المرحلة الثانية إلى </w:t>
            </w:r>
            <w:r w:rsidRPr="006C07D7">
              <w:rPr>
                <w:rFonts w:hint="cs"/>
                <w:sz w:val="20"/>
                <w:rtl/>
                <w:lang w:val="en-US" w:bidi="ar-EG"/>
              </w:rPr>
              <w:t xml:space="preserve">الاجتماع </w:t>
            </w:r>
            <w:r>
              <w:rPr>
                <w:rFonts w:hint="cs"/>
                <w:sz w:val="20"/>
                <w:rtl/>
                <w:lang w:val="en-US" w:bidi="ar-EG"/>
              </w:rPr>
              <w:t>السابع</w:t>
            </w:r>
            <w:r w:rsidRPr="006C07D7">
              <w:rPr>
                <w:rFonts w:hint="cs"/>
                <w:sz w:val="20"/>
                <w:rtl/>
                <w:lang w:val="en-US" w:bidi="ar-EG"/>
              </w:rPr>
              <w:t xml:space="preserve"> والثمانين</w:t>
            </w:r>
            <w:r>
              <w:rPr>
                <w:rFonts w:hint="cs"/>
                <w:sz w:val="20"/>
                <w:rtl/>
                <w:lang w:val="en-US" w:bidi="ar-EG"/>
              </w:rPr>
              <w:t xml:space="preserve"> </w:t>
            </w:r>
            <w:r w:rsidRPr="006C07D7">
              <w:rPr>
                <w:rFonts w:hint="cs"/>
                <w:sz w:val="20"/>
                <w:rtl/>
                <w:lang w:val="en-US" w:bidi="ar-EG"/>
              </w:rPr>
              <w:t>مع خطة عمل منقحة تراعي إعادة توزيع شريحة عام 2020</w:t>
            </w:r>
            <w:r>
              <w:rPr>
                <w:rFonts w:hint="cs"/>
                <w:sz w:val="20"/>
                <w:rtl/>
                <w:lang w:val="en-US" w:bidi="ar-EG"/>
              </w:rPr>
              <w:t xml:space="preserve">، </w:t>
            </w:r>
            <w:r w:rsidRPr="006C07D7">
              <w:rPr>
                <w:rFonts w:hint="cs"/>
                <w:sz w:val="20"/>
                <w:rtl/>
                <w:lang w:val="en-US" w:bidi="ar-EG"/>
              </w:rPr>
              <w:t xml:space="preserve">على أن </w:t>
            </w:r>
            <w:r w:rsidR="0046197B" w:rsidRPr="006C07D7">
              <w:rPr>
                <w:rFonts w:hint="cs"/>
                <w:sz w:val="20"/>
                <w:rtl/>
                <w:lang w:val="en-US" w:bidi="ar-EG"/>
              </w:rPr>
              <w:t xml:space="preserve">يكون </w:t>
            </w:r>
            <w:r w:rsidR="0046197B">
              <w:rPr>
                <w:rFonts w:hint="cs"/>
                <w:sz w:val="20"/>
                <w:rtl/>
                <w:lang w:val="en-US" w:bidi="ar-EG"/>
              </w:rPr>
              <w:t>من المفهوم</w:t>
            </w:r>
            <w:r w:rsidR="0046197B" w:rsidRPr="006C07D7">
              <w:rPr>
                <w:rFonts w:hint="cs"/>
                <w:sz w:val="20"/>
                <w:rtl/>
                <w:lang w:val="en-US" w:bidi="ar-EG"/>
              </w:rPr>
              <w:t xml:space="preserve"> </w:t>
            </w:r>
            <w:r w:rsidRPr="006C07D7">
              <w:rPr>
                <w:rFonts w:hint="cs"/>
                <w:sz w:val="20"/>
                <w:rtl/>
                <w:lang w:val="en-US" w:bidi="ar-EG"/>
              </w:rPr>
              <w:t>أن عتبة الصرف بنسبة 20 في المائة لتمويل الشريحة السابقة قد تم تحقيقها.</w:t>
            </w:r>
          </w:p>
        </w:tc>
      </w:tr>
      <w:tr w:rsidR="00274906" w:rsidRPr="001D2C14" w14:paraId="0550C46F" w14:textId="77777777" w:rsidTr="00682C97">
        <w:trPr>
          <w:trHeight w:val="1331"/>
          <w:jc w:val="center"/>
        </w:trPr>
        <w:tc>
          <w:tcPr>
            <w:tcW w:w="1182" w:type="dxa"/>
            <w:vMerge/>
            <w:tcBorders>
              <w:left w:val="single" w:sz="4" w:space="0" w:color="auto"/>
              <w:bottom w:val="single" w:sz="4" w:space="0" w:color="auto"/>
              <w:right w:val="single" w:sz="4" w:space="0" w:color="auto"/>
            </w:tcBorders>
            <w:shd w:val="clear" w:color="auto" w:fill="auto"/>
            <w:hideMark/>
          </w:tcPr>
          <w:p w14:paraId="04825E0B" w14:textId="77777777" w:rsidR="00274906" w:rsidRDefault="00274906" w:rsidP="00EF44DB">
            <w:pPr>
              <w:bidi/>
              <w:jc w:val="left"/>
              <w:rPr>
                <w:color w:val="000000"/>
                <w:sz w:val="19"/>
                <w:szCs w:val="19"/>
                <w:rtl/>
                <w:lang w:val="fr-CA" w:eastAsia="fr-CA" w:bidi="ar-SA"/>
              </w:rPr>
            </w:pPr>
          </w:p>
        </w:tc>
        <w:tc>
          <w:tcPr>
            <w:tcW w:w="1089" w:type="dxa"/>
            <w:tcBorders>
              <w:top w:val="nil"/>
              <w:left w:val="single" w:sz="4" w:space="0" w:color="auto"/>
              <w:bottom w:val="single" w:sz="4" w:space="0" w:color="auto"/>
              <w:right w:val="single" w:sz="4" w:space="0" w:color="auto"/>
            </w:tcBorders>
            <w:shd w:val="clear" w:color="auto" w:fill="auto"/>
            <w:hideMark/>
          </w:tcPr>
          <w:p w14:paraId="185E6BD8"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اليونيدو</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795BF882" w14:textId="77777777" w:rsidR="00274906" w:rsidRPr="00F91E4F" w:rsidRDefault="00274906" w:rsidP="0085239C">
            <w:pPr>
              <w:keepNext/>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58599886" w14:textId="77777777" w:rsidR="00274906" w:rsidRPr="00F91E4F" w:rsidRDefault="00274906" w:rsidP="0085239C">
            <w:pPr>
              <w:keepNext/>
              <w:jc w:val="right"/>
              <w:rPr>
                <w:sz w:val="19"/>
                <w:szCs w:val="19"/>
                <w:lang w:val="en-CA" w:eastAsia="en-CA"/>
              </w:rPr>
            </w:pPr>
            <w:r w:rsidRPr="00F91E4F">
              <w:rPr>
                <w:sz w:val="19"/>
                <w:szCs w:val="19"/>
                <w:lang w:val="en-CA" w:eastAsia="en-CA"/>
              </w:rPr>
              <w:t>477,990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003D2BEB" w14:textId="77777777" w:rsidR="00274906" w:rsidRPr="006C07D7" w:rsidRDefault="00E277C4" w:rsidP="00E277C4">
            <w:pPr>
              <w:bidi/>
              <w:jc w:val="left"/>
              <w:rPr>
                <w:color w:val="000000"/>
                <w:sz w:val="20"/>
                <w:rtl/>
                <w:lang w:val="fr-CA" w:eastAsia="fr-CA"/>
              </w:rPr>
            </w:pPr>
            <w:r w:rsidRPr="006C07D7">
              <w:rPr>
                <w:rFonts w:hint="cs"/>
                <w:color w:val="000000"/>
                <w:sz w:val="20"/>
                <w:rtl/>
                <w:lang w:val="fr-CA" w:eastAsia="fr-CA"/>
              </w:rPr>
              <w:t>قرارات الحكومة/الموافقات/تغييرات في وحدة الأوزون الوطنية/ تعديلات هيكلية/تأخيرات المؤسسات/صعوبات داخلية أو خارجية/ عتبة الصرف بنسبة 20 في المائة</w:t>
            </w:r>
          </w:p>
        </w:tc>
        <w:tc>
          <w:tcPr>
            <w:tcW w:w="6651" w:type="dxa"/>
            <w:vMerge/>
            <w:tcBorders>
              <w:left w:val="single" w:sz="4" w:space="0" w:color="auto"/>
              <w:bottom w:val="single" w:sz="4" w:space="0" w:color="auto"/>
              <w:right w:val="single" w:sz="4" w:space="0" w:color="auto"/>
            </w:tcBorders>
            <w:shd w:val="clear" w:color="auto" w:fill="auto"/>
            <w:hideMark/>
          </w:tcPr>
          <w:p w14:paraId="45CA84AD" w14:textId="77777777" w:rsidR="00274906" w:rsidRPr="006C07D7" w:rsidRDefault="00274906" w:rsidP="008060E6">
            <w:pPr>
              <w:bidi/>
              <w:rPr>
                <w:color w:val="000000"/>
                <w:sz w:val="20"/>
                <w:rtl/>
                <w:lang w:val="fr-CA" w:eastAsia="fr-CA" w:bidi="ar-SA"/>
              </w:rPr>
            </w:pPr>
          </w:p>
        </w:tc>
      </w:tr>
      <w:tr w:rsidR="00274906" w:rsidRPr="001D2C14" w14:paraId="722A7663" w14:textId="77777777" w:rsidTr="00997953">
        <w:trPr>
          <w:trHeight w:val="1070"/>
          <w:jc w:val="center"/>
        </w:trPr>
        <w:tc>
          <w:tcPr>
            <w:tcW w:w="1182" w:type="dxa"/>
            <w:tcBorders>
              <w:left w:val="single" w:sz="4" w:space="0" w:color="auto"/>
              <w:bottom w:val="single" w:sz="4" w:space="0" w:color="auto"/>
              <w:right w:val="single" w:sz="4" w:space="0" w:color="auto"/>
            </w:tcBorders>
            <w:shd w:val="clear" w:color="auto" w:fill="auto"/>
            <w:hideMark/>
          </w:tcPr>
          <w:p w14:paraId="068C8130"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t>بابوا غينيا الجديدة</w:t>
            </w:r>
          </w:p>
          <w:p w14:paraId="5744BE04" w14:textId="77777777" w:rsidR="00274906" w:rsidRDefault="00274906" w:rsidP="007934E8">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033A8669"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ألمانيا</w:t>
            </w:r>
          </w:p>
        </w:tc>
        <w:tc>
          <w:tcPr>
            <w:tcW w:w="654" w:type="dxa"/>
            <w:tcBorders>
              <w:top w:val="nil"/>
              <w:left w:val="single" w:sz="4" w:space="0" w:color="auto"/>
              <w:bottom w:val="single" w:sz="4" w:space="0" w:color="auto"/>
              <w:right w:val="single" w:sz="4" w:space="0" w:color="auto"/>
            </w:tcBorders>
            <w:shd w:val="clear" w:color="auto" w:fill="auto"/>
          </w:tcPr>
          <w:p w14:paraId="77430D48"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nil"/>
              <w:left w:val="single" w:sz="4" w:space="0" w:color="auto"/>
              <w:bottom w:val="single" w:sz="4" w:space="0" w:color="auto"/>
              <w:right w:val="single" w:sz="4" w:space="0" w:color="auto"/>
            </w:tcBorders>
            <w:shd w:val="clear" w:color="auto" w:fill="auto"/>
            <w:hideMark/>
          </w:tcPr>
          <w:p w14:paraId="62618AA1" w14:textId="77777777" w:rsidR="00274906" w:rsidRPr="00F91E4F" w:rsidRDefault="00274906" w:rsidP="0085239C">
            <w:pPr>
              <w:jc w:val="right"/>
              <w:rPr>
                <w:sz w:val="19"/>
                <w:szCs w:val="19"/>
                <w:lang w:val="en-CA" w:eastAsia="en-CA"/>
              </w:rPr>
            </w:pPr>
            <w:r w:rsidRPr="00F91E4F">
              <w:rPr>
                <w:sz w:val="19"/>
                <w:szCs w:val="19"/>
                <w:lang w:val="en-CA" w:eastAsia="en-CA"/>
              </w:rPr>
              <w:t>149,812</w:t>
            </w:r>
          </w:p>
        </w:tc>
        <w:tc>
          <w:tcPr>
            <w:tcW w:w="2507" w:type="dxa"/>
            <w:tcBorders>
              <w:top w:val="nil"/>
              <w:left w:val="single" w:sz="4" w:space="0" w:color="auto"/>
              <w:bottom w:val="single" w:sz="4" w:space="0" w:color="auto"/>
              <w:right w:val="single" w:sz="4" w:space="0" w:color="auto"/>
            </w:tcBorders>
            <w:shd w:val="clear" w:color="auto" w:fill="auto"/>
            <w:hideMark/>
          </w:tcPr>
          <w:p w14:paraId="53101CA0" w14:textId="77777777" w:rsidR="00274906" w:rsidRPr="006C07D7" w:rsidRDefault="003900C7" w:rsidP="00EF44DB">
            <w:pPr>
              <w:bidi/>
              <w:jc w:val="left"/>
              <w:rPr>
                <w:color w:val="000000"/>
                <w:sz w:val="20"/>
                <w:rtl/>
                <w:lang w:val="fr-CA" w:eastAsia="fr-CA" w:bidi="ar-SA"/>
              </w:rPr>
            </w:pPr>
            <w:r w:rsidRPr="006C07D7">
              <w:rPr>
                <w:rFonts w:hint="cs"/>
                <w:color w:val="000000"/>
                <w:sz w:val="20"/>
                <w:rtl/>
                <w:lang w:val="fr-CA" w:eastAsia="fr-CA" w:bidi="ar-SA"/>
              </w:rPr>
              <w:t>غير متوافرة</w:t>
            </w:r>
          </w:p>
        </w:tc>
        <w:tc>
          <w:tcPr>
            <w:tcW w:w="6651" w:type="dxa"/>
            <w:tcBorders>
              <w:top w:val="nil"/>
              <w:left w:val="single" w:sz="4" w:space="0" w:color="auto"/>
              <w:bottom w:val="single" w:sz="4" w:space="0" w:color="auto"/>
              <w:right w:val="single" w:sz="4" w:space="0" w:color="auto"/>
            </w:tcBorders>
            <w:shd w:val="clear" w:color="auto" w:fill="auto"/>
            <w:hideMark/>
          </w:tcPr>
          <w:p w14:paraId="2C2713AC" w14:textId="77777777" w:rsidR="00274906" w:rsidRPr="006C07D7" w:rsidRDefault="00997953" w:rsidP="00BF3EA0">
            <w:pPr>
              <w:bidi/>
              <w:rPr>
                <w:color w:val="000000"/>
                <w:sz w:val="20"/>
                <w:rtl/>
                <w:lang w:val="fr-CA" w:eastAsia="fr-CA" w:bidi="ar-EG"/>
              </w:rPr>
            </w:pPr>
            <w:r>
              <w:rPr>
                <w:rFonts w:hint="cs"/>
                <w:color w:val="000000"/>
                <w:sz w:val="20"/>
                <w:rtl/>
                <w:lang w:val="fr-CA" w:eastAsia="fr-CA" w:bidi="ar-SA"/>
              </w:rPr>
              <w:t>إذ تحيط علما ب</w:t>
            </w:r>
            <w:r w:rsidR="00BF3EA0">
              <w:rPr>
                <w:rFonts w:hint="cs"/>
                <w:color w:val="000000"/>
                <w:sz w:val="20"/>
                <w:rtl/>
                <w:lang w:val="fr-CA" w:eastAsia="fr-CA" w:bidi="ar-SA"/>
              </w:rPr>
              <w:t>ال</w:t>
            </w:r>
            <w:r>
              <w:rPr>
                <w:rFonts w:hint="cs"/>
                <w:color w:val="000000"/>
                <w:sz w:val="20"/>
                <w:rtl/>
                <w:lang w:val="fr-CA" w:eastAsia="fr-CA" w:bidi="ar-SA"/>
              </w:rPr>
              <w:t xml:space="preserve">تأخيرات في تنفيذ الشريحة الثالثة (2016) من المرحلة الأولى من خطة إدارة إزالة المواد الهيدروكلوروفلوروكربونية، وإذ تحث </w:t>
            </w:r>
            <w:r w:rsidRPr="006C07D7">
              <w:rPr>
                <w:rFonts w:hint="cs"/>
                <w:sz w:val="20"/>
                <w:rtl/>
                <w:lang w:val="en-US" w:bidi="ar-EG"/>
              </w:rPr>
              <w:t xml:space="preserve">حكومة </w:t>
            </w:r>
            <w:r>
              <w:rPr>
                <w:rFonts w:hint="cs"/>
                <w:sz w:val="20"/>
                <w:rtl/>
                <w:lang w:val="en-US" w:bidi="ar-EG"/>
              </w:rPr>
              <w:t xml:space="preserve">بابوا غينيا الجديدة </w:t>
            </w:r>
            <w:r w:rsidRPr="006C07D7">
              <w:rPr>
                <w:rFonts w:hint="cs"/>
                <w:sz w:val="20"/>
                <w:rtl/>
                <w:lang w:val="en-US" w:bidi="ar-EG"/>
              </w:rPr>
              <w:t xml:space="preserve">على العمل مع </w:t>
            </w:r>
            <w:r>
              <w:rPr>
                <w:rFonts w:hint="cs"/>
                <w:sz w:val="20"/>
                <w:rtl/>
                <w:lang w:val="en-US" w:bidi="ar-EG"/>
              </w:rPr>
              <w:t xml:space="preserve">حكومة ألمانيا </w:t>
            </w:r>
            <w:r w:rsidRPr="006C07D7">
              <w:rPr>
                <w:rFonts w:hint="cs"/>
                <w:sz w:val="20"/>
                <w:rtl/>
                <w:lang w:val="en-US" w:bidi="ar-EG"/>
              </w:rPr>
              <w:t>حتى يمكن تقديم الشريحة ال</w:t>
            </w:r>
            <w:r>
              <w:rPr>
                <w:rFonts w:hint="cs"/>
                <w:sz w:val="20"/>
                <w:rtl/>
                <w:lang w:val="en-US" w:bidi="ar-EG"/>
              </w:rPr>
              <w:t>رابعة</w:t>
            </w:r>
            <w:r w:rsidRPr="006C07D7">
              <w:rPr>
                <w:rFonts w:hint="cs"/>
                <w:sz w:val="20"/>
                <w:rtl/>
                <w:lang w:val="en-US" w:bidi="ar-EG"/>
              </w:rPr>
              <w:t xml:space="preserve"> (2020) </w:t>
            </w:r>
            <w:r>
              <w:rPr>
                <w:rFonts w:hint="cs"/>
                <w:sz w:val="20"/>
                <w:rtl/>
                <w:lang w:val="en-US" w:bidi="ar-EG"/>
              </w:rPr>
              <w:t xml:space="preserve">من المرحلة الأولى إلى </w:t>
            </w:r>
            <w:r w:rsidRPr="006C07D7">
              <w:rPr>
                <w:rFonts w:hint="cs"/>
                <w:sz w:val="20"/>
                <w:rtl/>
                <w:lang w:val="en-US" w:bidi="ar-EG"/>
              </w:rPr>
              <w:t xml:space="preserve">الاجتماع </w:t>
            </w:r>
            <w:r>
              <w:rPr>
                <w:rFonts w:hint="cs"/>
                <w:sz w:val="20"/>
                <w:rtl/>
                <w:lang w:val="en-US" w:bidi="ar-EG"/>
              </w:rPr>
              <w:t>السابع</w:t>
            </w:r>
            <w:r w:rsidRPr="006C07D7">
              <w:rPr>
                <w:rFonts w:hint="cs"/>
                <w:sz w:val="20"/>
                <w:rtl/>
                <w:lang w:val="en-US" w:bidi="ar-EG"/>
              </w:rPr>
              <w:t xml:space="preserve"> والثمانين</w:t>
            </w:r>
            <w:r>
              <w:rPr>
                <w:rFonts w:hint="cs"/>
                <w:sz w:val="20"/>
                <w:rtl/>
                <w:lang w:val="en-US" w:bidi="ar-EG"/>
              </w:rPr>
              <w:t xml:space="preserve"> </w:t>
            </w:r>
            <w:r w:rsidRPr="006C07D7">
              <w:rPr>
                <w:rFonts w:hint="cs"/>
                <w:sz w:val="20"/>
                <w:rtl/>
                <w:lang w:val="en-US" w:bidi="ar-EG"/>
              </w:rPr>
              <w:t>مع خطة عمل منقحة تراعي إعادة توزيع شريحة عام 2020</w:t>
            </w:r>
            <w:r>
              <w:rPr>
                <w:rFonts w:hint="cs"/>
                <w:sz w:val="20"/>
                <w:rtl/>
                <w:lang w:val="en-US" w:bidi="ar-EG"/>
              </w:rPr>
              <w:t xml:space="preserve"> والشرائح ال</w:t>
            </w:r>
            <w:r w:rsidR="00BF3EA0">
              <w:rPr>
                <w:rFonts w:hint="cs"/>
                <w:sz w:val="20"/>
                <w:rtl/>
                <w:lang w:val="en-US" w:bidi="ar-EG"/>
              </w:rPr>
              <w:t>لاحق</w:t>
            </w:r>
            <w:r>
              <w:rPr>
                <w:rFonts w:hint="cs"/>
                <w:sz w:val="20"/>
                <w:rtl/>
                <w:lang w:val="en-US" w:bidi="ar-EG"/>
              </w:rPr>
              <w:t>ة</w:t>
            </w:r>
            <w:r w:rsidRPr="006C07D7">
              <w:rPr>
                <w:rFonts w:hint="cs"/>
                <w:sz w:val="20"/>
                <w:rtl/>
                <w:lang w:val="en-US" w:bidi="ar-EG"/>
              </w:rPr>
              <w:t>.</w:t>
            </w:r>
          </w:p>
        </w:tc>
      </w:tr>
      <w:tr w:rsidR="00274906" w:rsidRPr="001D2C14" w14:paraId="33D2E930" w14:textId="77777777" w:rsidTr="00F20495">
        <w:trPr>
          <w:trHeight w:val="1250"/>
          <w:jc w:val="center"/>
        </w:trPr>
        <w:tc>
          <w:tcPr>
            <w:tcW w:w="1182" w:type="dxa"/>
            <w:tcBorders>
              <w:left w:val="single" w:sz="4" w:space="0" w:color="auto"/>
              <w:bottom w:val="single" w:sz="4" w:space="0" w:color="auto"/>
              <w:right w:val="single" w:sz="4" w:space="0" w:color="auto"/>
            </w:tcBorders>
            <w:shd w:val="clear" w:color="auto" w:fill="auto"/>
            <w:hideMark/>
          </w:tcPr>
          <w:p w14:paraId="620CAA0D"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t>الفلبين</w:t>
            </w:r>
          </w:p>
          <w:p w14:paraId="1AE498C1" w14:textId="77777777" w:rsidR="00274906" w:rsidRPr="001D2C14" w:rsidRDefault="00274906" w:rsidP="008060E6">
            <w:pPr>
              <w:bidi/>
              <w:jc w:val="left"/>
              <w:rPr>
                <w:color w:val="000000"/>
                <w:sz w:val="19"/>
                <w:szCs w:val="19"/>
                <w:lang w:val="fr-CA" w:eastAsia="fr-CA" w:bidi="ar-SA"/>
              </w:rPr>
            </w:pPr>
            <w:r>
              <w:rPr>
                <w:color w:val="000000"/>
                <w:sz w:val="19"/>
                <w:szCs w:val="19"/>
                <w:rtl/>
                <w:lang w:val="fr-CA" w:eastAsia="fr-CA" w:bidi="ar-SA"/>
              </w:rPr>
              <w:t>(المرحلة ال</w:t>
            </w:r>
            <w:r>
              <w:rPr>
                <w:rFonts w:hint="cs"/>
                <w:color w:val="000000"/>
                <w:sz w:val="19"/>
                <w:szCs w:val="19"/>
                <w:rtl/>
                <w:lang w:val="fr-CA" w:eastAsia="fr-CA" w:bidi="ar-SA"/>
              </w:rPr>
              <w:t>ثانية</w:t>
            </w:r>
            <w:r w:rsidRPr="001D2C14">
              <w:rPr>
                <w:color w:val="000000"/>
                <w:sz w:val="19"/>
                <w:szCs w:val="19"/>
                <w:rtl/>
                <w:lang w:val="fr-CA" w:eastAsia="fr-CA" w:bidi="ar-SA"/>
              </w:rPr>
              <w:t>)</w:t>
            </w:r>
          </w:p>
        </w:tc>
        <w:tc>
          <w:tcPr>
            <w:tcW w:w="1089" w:type="dxa"/>
            <w:tcBorders>
              <w:top w:val="nil"/>
              <w:left w:val="single" w:sz="4" w:space="0" w:color="auto"/>
              <w:bottom w:val="single" w:sz="4" w:space="0" w:color="auto"/>
              <w:right w:val="single" w:sz="4" w:space="0" w:color="auto"/>
            </w:tcBorders>
            <w:shd w:val="clear" w:color="auto" w:fill="auto"/>
            <w:hideMark/>
          </w:tcPr>
          <w:p w14:paraId="4EC4EA65"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اليونيدو</w:t>
            </w:r>
          </w:p>
        </w:tc>
        <w:tc>
          <w:tcPr>
            <w:tcW w:w="654" w:type="dxa"/>
            <w:tcBorders>
              <w:top w:val="nil"/>
              <w:left w:val="single" w:sz="4" w:space="0" w:color="auto"/>
              <w:bottom w:val="single" w:sz="4" w:space="0" w:color="auto"/>
              <w:right w:val="single" w:sz="4" w:space="0" w:color="auto"/>
            </w:tcBorders>
            <w:shd w:val="clear" w:color="auto" w:fill="auto"/>
          </w:tcPr>
          <w:p w14:paraId="73610D10" w14:textId="77777777" w:rsidR="00274906" w:rsidRPr="00F91E4F" w:rsidRDefault="00274906" w:rsidP="0085239C">
            <w:pPr>
              <w:jc w:val="center"/>
              <w:rPr>
                <w:sz w:val="19"/>
                <w:szCs w:val="19"/>
                <w:lang w:val="en-CA" w:eastAsia="en-CA"/>
              </w:rPr>
            </w:pPr>
            <w:r w:rsidRPr="00F91E4F">
              <w:rPr>
                <w:sz w:val="19"/>
                <w:szCs w:val="19"/>
                <w:lang w:val="en-CA" w:eastAsia="en-CA"/>
              </w:rPr>
              <w:t>2019</w:t>
            </w:r>
          </w:p>
        </w:tc>
        <w:tc>
          <w:tcPr>
            <w:tcW w:w="995" w:type="dxa"/>
            <w:tcBorders>
              <w:top w:val="nil"/>
              <w:left w:val="single" w:sz="4" w:space="0" w:color="auto"/>
              <w:bottom w:val="single" w:sz="4" w:space="0" w:color="auto"/>
              <w:right w:val="single" w:sz="4" w:space="0" w:color="auto"/>
            </w:tcBorders>
            <w:shd w:val="clear" w:color="auto" w:fill="auto"/>
            <w:hideMark/>
          </w:tcPr>
          <w:p w14:paraId="6D3F1FFD" w14:textId="77777777" w:rsidR="00274906" w:rsidRPr="00F91E4F" w:rsidRDefault="00274906" w:rsidP="0085239C">
            <w:pPr>
              <w:jc w:val="right"/>
              <w:rPr>
                <w:sz w:val="19"/>
                <w:szCs w:val="19"/>
                <w:lang w:val="en-CA" w:eastAsia="en-CA"/>
              </w:rPr>
            </w:pPr>
            <w:r w:rsidRPr="00F91E4F">
              <w:rPr>
                <w:sz w:val="19"/>
                <w:szCs w:val="19"/>
                <w:lang w:val="en-CA" w:eastAsia="en-CA"/>
              </w:rPr>
              <w:t>1,551,531</w:t>
            </w:r>
          </w:p>
        </w:tc>
        <w:tc>
          <w:tcPr>
            <w:tcW w:w="2507" w:type="dxa"/>
            <w:tcBorders>
              <w:top w:val="nil"/>
              <w:left w:val="single" w:sz="4" w:space="0" w:color="auto"/>
              <w:bottom w:val="single" w:sz="4" w:space="0" w:color="auto"/>
              <w:right w:val="single" w:sz="4" w:space="0" w:color="auto"/>
            </w:tcBorders>
            <w:shd w:val="clear" w:color="auto" w:fill="auto"/>
            <w:hideMark/>
          </w:tcPr>
          <w:p w14:paraId="29BB0C72" w14:textId="77777777" w:rsidR="00274906" w:rsidRPr="006C07D7" w:rsidRDefault="003900C7" w:rsidP="00EF44DB">
            <w:pPr>
              <w:bidi/>
              <w:jc w:val="left"/>
              <w:rPr>
                <w:color w:val="000000"/>
                <w:sz w:val="20"/>
                <w:lang w:val="fr-CA" w:eastAsia="fr-CA" w:bidi="ar-SA"/>
              </w:rPr>
            </w:pPr>
            <w:r w:rsidRPr="006C07D7">
              <w:rPr>
                <w:rFonts w:hint="cs"/>
                <w:color w:val="000000"/>
                <w:sz w:val="20"/>
                <w:rtl/>
                <w:lang w:val="fr-CA" w:eastAsia="fr-CA" w:bidi="ar-SA"/>
              </w:rPr>
              <w:t>صعوبات داخلية أو خارجية/ عتبة الصرف بنسبة 20 في المائة</w:t>
            </w:r>
          </w:p>
        </w:tc>
        <w:tc>
          <w:tcPr>
            <w:tcW w:w="6651" w:type="dxa"/>
            <w:tcBorders>
              <w:top w:val="nil"/>
              <w:left w:val="single" w:sz="4" w:space="0" w:color="auto"/>
              <w:bottom w:val="single" w:sz="4" w:space="0" w:color="auto"/>
              <w:right w:val="single" w:sz="4" w:space="0" w:color="auto"/>
            </w:tcBorders>
            <w:shd w:val="clear" w:color="auto" w:fill="auto"/>
            <w:hideMark/>
          </w:tcPr>
          <w:p w14:paraId="07D93BAC" w14:textId="77777777" w:rsidR="00274906" w:rsidRPr="006C07D7" w:rsidRDefault="00997953" w:rsidP="00BF3EA0">
            <w:pPr>
              <w:bidi/>
              <w:rPr>
                <w:color w:val="000000"/>
                <w:sz w:val="20"/>
                <w:lang w:val="fr-CA" w:eastAsia="fr-CA" w:bidi="ar-EG"/>
              </w:rPr>
            </w:pPr>
            <w:r>
              <w:rPr>
                <w:rFonts w:hint="cs"/>
                <w:color w:val="000000"/>
                <w:sz w:val="20"/>
                <w:rtl/>
                <w:lang w:val="fr-CA" w:eastAsia="fr-CA" w:bidi="ar-SA"/>
              </w:rPr>
              <w:t>إذ تحيط علما بأن معدل الصرف العام للشريحة الأولى (</w:t>
            </w:r>
            <w:r w:rsidR="00F20495">
              <w:rPr>
                <w:rFonts w:hint="cs"/>
                <w:color w:val="000000"/>
                <w:sz w:val="20"/>
                <w:rtl/>
                <w:lang w:val="fr-CA" w:eastAsia="fr-CA" w:bidi="ar-SA"/>
              </w:rPr>
              <w:t>2017</w:t>
            </w:r>
            <w:r>
              <w:rPr>
                <w:rFonts w:hint="cs"/>
                <w:color w:val="000000"/>
                <w:sz w:val="20"/>
                <w:rtl/>
                <w:lang w:val="fr-CA" w:eastAsia="fr-CA" w:bidi="ar-SA"/>
              </w:rPr>
              <w:t>) من المرحلة ال</w:t>
            </w:r>
            <w:r w:rsidR="00BF3EA0">
              <w:rPr>
                <w:rFonts w:hint="cs"/>
                <w:color w:val="000000"/>
                <w:sz w:val="20"/>
                <w:rtl/>
                <w:lang w:val="fr-CA" w:eastAsia="fr-CA" w:bidi="ar-SA"/>
              </w:rPr>
              <w:t>ثانية</w:t>
            </w:r>
            <w:r>
              <w:rPr>
                <w:rFonts w:hint="cs"/>
                <w:color w:val="000000"/>
                <w:sz w:val="20"/>
                <w:rtl/>
                <w:lang w:val="fr-CA" w:eastAsia="fr-CA" w:bidi="ar-SA"/>
              </w:rPr>
              <w:t xml:space="preserve"> من خطة إدارة إزالة المواد الهيدروكلوروفلوروكربونية كان </w:t>
            </w:r>
            <w:r w:rsidR="00BF3EA0">
              <w:rPr>
                <w:rFonts w:hint="cs"/>
                <w:color w:val="000000"/>
                <w:sz w:val="20"/>
                <w:rtl/>
                <w:lang w:val="fr-CA" w:eastAsia="fr-CA" w:bidi="ar-SA"/>
              </w:rPr>
              <w:t>أقل من</w:t>
            </w:r>
            <w:r>
              <w:rPr>
                <w:rFonts w:hint="cs"/>
                <w:color w:val="000000"/>
                <w:sz w:val="20"/>
                <w:rtl/>
                <w:lang w:val="fr-CA" w:eastAsia="fr-CA" w:bidi="ar-SA"/>
              </w:rPr>
              <w:t xml:space="preserve"> عتبة الصرف البالغة 20 في المائة، وإذ </w:t>
            </w:r>
            <w:r w:rsidRPr="006C07D7">
              <w:rPr>
                <w:rFonts w:hint="cs"/>
                <w:sz w:val="20"/>
                <w:rtl/>
                <w:lang w:val="en-CA" w:bidi="ar-EG"/>
              </w:rPr>
              <w:t xml:space="preserve">تحث </w:t>
            </w:r>
            <w:r w:rsidRPr="006C07D7">
              <w:rPr>
                <w:rFonts w:hint="cs"/>
                <w:sz w:val="20"/>
                <w:rtl/>
                <w:lang w:val="en-US" w:bidi="ar-EG"/>
              </w:rPr>
              <w:t xml:space="preserve">حكومة </w:t>
            </w:r>
            <w:r>
              <w:rPr>
                <w:rFonts w:hint="cs"/>
                <w:sz w:val="20"/>
                <w:rtl/>
                <w:lang w:val="en-US" w:bidi="ar-EG"/>
              </w:rPr>
              <w:t xml:space="preserve">الفلبين </w:t>
            </w:r>
            <w:r w:rsidRPr="006C07D7">
              <w:rPr>
                <w:rFonts w:hint="cs"/>
                <w:sz w:val="20"/>
                <w:rtl/>
                <w:lang w:val="en-US" w:bidi="ar-EG"/>
              </w:rPr>
              <w:t xml:space="preserve">على العمل مع </w:t>
            </w:r>
            <w:r>
              <w:rPr>
                <w:rFonts w:hint="cs"/>
                <w:sz w:val="20"/>
                <w:rtl/>
                <w:lang w:val="en-US" w:bidi="ar-EG"/>
              </w:rPr>
              <w:t xml:space="preserve">اليونيدو </w:t>
            </w:r>
            <w:r w:rsidRPr="006C07D7">
              <w:rPr>
                <w:rFonts w:hint="cs"/>
                <w:sz w:val="20"/>
                <w:rtl/>
                <w:lang w:val="en-US" w:bidi="ar-EG"/>
              </w:rPr>
              <w:t>حتى يمكن تقديم الشريحة ال</w:t>
            </w:r>
            <w:r w:rsidR="00F20495">
              <w:rPr>
                <w:rFonts w:hint="cs"/>
                <w:sz w:val="20"/>
                <w:rtl/>
                <w:lang w:val="en-US" w:bidi="ar-EG"/>
              </w:rPr>
              <w:t>ثانية</w:t>
            </w:r>
            <w:r w:rsidRPr="006C07D7">
              <w:rPr>
                <w:rFonts w:hint="cs"/>
                <w:sz w:val="20"/>
                <w:rtl/>
                <w:lang w:val="en-US" w:bidi="ar-EG"/>
              </w:rPr>
              <w:t xml:space="preserve"> (</w:t>
            </w:r>
            <w:r w:rsidR="00F20495">
              <w:rPr>
                <w:rFonts w:hint="cs"/>
                <w:sz w:val="20"/>
                <w:rtl/>
                <w:lang w:val="en-US" w:bidi="ar-EG"/>
              </w:rPr>
              <w:t>2019</w:t>
            </w:r>
            <w:r w:rsidRPr="006C07D7">
              <w:rPr>
                <w:rFonts w:hint="cs"/>
                <w:sz w:val="20"/>
                <w:rtl/>
                <w:lang w:val="en-US" w:bidi="ar-EG"/>
              </w:rPr>
              <w:t xml:space="preserve">) </w:t>
            </w:r>
            <w:r>
              <w:rPr>
                <w:rFonts w:hint="cs"/>
                <w:sz w:val="20"/>
                <w:rtl/>
                <w:lang w:val="en-US" w:bidi="ar-EG"/>
              </w:rPr>
              <w:t xml:space="preserve">من المرحلة الثانية إلى </w:t>
            </w:r>
            <w:r w:rsidRPr="006C07D7">
              <w:rPr>
                <w:rFonts w:hint="cs"/>
                <w:sz w:val="20"/>
                <w:rtl/>
                <w:lang w:val="en-US" w:bidi="ar-EG"/>
              </w:rPr>
              <w:t xml:space="preserve">الاجتماع </w:t>
            </w:r>
            <w:r>
              <w:rPr>
                <w:rFonts w:hint="cs"/>
                <w:sz w:val="20"/>
                <w:rtl/>
                <w:lang w:val="en-US" w:bidi="ar-EG"/>
              </w:rPr>
              <w:t>السابع</w:t>
            </w:r>
            <w:r w:rsidRPr="006C07D7">
              <w:rPr>
                <w:rFonts w:hint="cs"/>
                <w:sz w:val="20"/>
                <w:rtl/>
                <w:lang w:val="en-US" w:bidi="ar-EG"/>
              </w:rPr>
              <w:t xml:space="preserve"> والثمانين</w:t>
            </w:r>
            <w:r>
              <w:rPr>
                <w:rFonts w:hint="cs"/>
                <w:sz w:val="20"/>
                <w:rtl/>
                <w:lang w:val="en-US" w:bidi="ar-EG"/>
              </w:rPr>
              <w:t xml:space="preserve"> </w:t>
            </w:r>
            <w:r w:rsidRPr="006C07D7">
              <w:rPr>
                <w:rFonts w:hint="cs"/>
                <w:sz w:val="20"/>
                <w:rtl/>
                <w:lang w:val="en-US" w:bidi="ar-EG"/>
              </w:rPr>
              <w:t xml:space="preserve">مع خطة عمل منقحة تراعي إعادة توزيع شريحة عام </w:t>
            </w:r>
            <w:r w:rsidR="00F20495">
              <w:rPr>
                <w:rFonts w:hint="cs"/>
                <w:sz w:val="20"/>
                <w:rtl/>
                <w:lang w:val="en-US" w:bidi="ar-EG"/>
              </w:rPr>
              <w:t>2019 والشرائح ال</w:t>
            </w:r>
            <w:r w:rsidR="00BF3EA0">
              <w:rPr>
                <w:rFonts w:hint="cs"/>
                <w:sz w:val="20"/>
                <w:rtl/>
                <w:lang w:val="en-US" w:bidi="ar-EG"/>
              </w:rPr>
              <w:t>لاحق</w:t>
            </w:r>
            <w:r w:rsidR="00F20495">
              <w:rPr>
                <w:rFonts w:hint="cs"/>
                <w:sz w:val="20"/>
                <w:rtl/>
                <w:lang w:val="en-US" w:bidi="ar-EG"/>
              </w:rPr>
              <w:t>ة</w:t>
            </w:r>
            <w:r>
              <w:rPr>
                <w:rFonts w:hint="cs"/>
                <w:sz w:val="20"/>
                <w:rtl/>
                <w:lang w:val="en-US" w:bidi="ar-EG"/>
              </w:rPr>
              <w:t xml:space="preserve">، </w:t>
            </w:r>
            <w:r w:rsidRPr="006C07D7">
              <w:rPr>
                <w:rFonts w:hint="cs"/>
                <w:sz w:val="20"/>
                <w:rtl/>
                <w:lang w:val="en-US" w:bidi="ar-EG"/>
              </w:rPr>
              <w:t xml:space="preserve">على أن </w:t>
            </w:r>
            <w:r w:rsidR="004472DC" w:rsidRPr="006C07D7">
              <w:rPr>
                <w:rFonts w:hint="cs"/>
                <w:sz w:val="20"/>
                <w:rtl/>
                <w:lang w:val="en-US" w:bidi="ar-EG"/>
              </w:rPr>
              <w:t xml:space="preserve">يكون </w:t>
            </w:r>
            <w:r w:rsidR="004472DC">
              <w:rPr>
                <w:rFonts w:hint="cs"/>
                <w:sz w:val="20"/>
                <w:rtl/>
                <w:lang w:val="en-US" w:bidi="ar-EG"/>
              </w:rPr>
              <w:t>من المفهوم</w:t>
            </w:r>
            <w:r w:rsidRPr="006C07D7">
              <w:rPr>
                <w:rFonts w:hint="cs"/>
                <w:sz w:val="20"/>
                <w:rtl/>
                <w:lang w:val="en-US" w:bidi="ar-EG"/>
              </w:rPr>
              <w:t xml:space="preserve"> أن عتبة الصرف بنسبة 20 في المائة لتمويل الشريحة السابقة قد تم تحقيقها.</w:t>
            </w:r>
          </w:p>
        </w:tc>
      </w:tr>
      <w:tr w:rsidR="00274906" w:rsidRPr="001D2C14" w14:paraId="0ADB8888" w14:textId="77777777" w:rsidTr="00F20495">
        <w:trPr>
          <w:trHeight w:val="1709"/>
          <w:jc w:val="center"/>
        </w:trPr>
        <w:tc>
          <w:tcPr>
            <w:tcW w:w="1182" w:type="dxa"/>
            <w:tcBorders>
              <w:top w:val="nil"/>
              <w:left w:val="single" w:sz="4" w:space="0" w:color="auto"/>
              <w:bottom w:val="single" w:sz="4" w:space="0" w:color="auto"/>
              <w:right w:val="single" w:sz="4" w:space="0" w:color="auto"/>
            </w:tcBorders>
            <w:shd w:val="clear" w:color="auto" w:fill="auto"/>
            <w:hideMark/>
          </w:tcPr>
          <w:p w14:paraId="3D4896A7" w14:textId="77777777" w:rsidR="00274906" w:rsidRDefault="00274906" w:rsidP="007934E8">
            <w:pPr>
              <w:bidi/>
              <w:jc w:val="left"/>
              <w:rPr>
                <w:color w:val="000000"/>
                <w:sz w:val="19"/>
                <w:szCs w:val="19"/>
                <w:rtl/>
                <w:lang w:val="fr-CA" w:eastAsia="fr-CA" w:bidi="ar-SA"/>
              </w:rPr>
            </w:pPr>
            <w:r>
              <w:rPr>
                <w:rFonts w:hint="cs"/>
                <w:color w:val="000000"/>
                <w:sz w:val="19"/>
                <w:szCs w:val="19"/>
                <w:rtl/>
                <w:lang w:val="fr-CA" w:eastAsia="fr-CA" w:bidi="ar-SA"/>
              </w:rPr>
              <w:t>سانت كيتس ونيفس</w:t>
            </w:r>
          </w:p>
          <w:p w14:paraId="24C851B2" w14:textId="77777777" w:rsidR="00274906" w:rsidRPr="001D2C14" w:rsidRDefault="00274906" w:rsidP="007934E8">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33F2E904" w14:textId="77777777" w:rsidR="00274906" w:rsidRPr="006C07D7" w:rsidRDefault="00274906" w:rsidP="008060E6">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08E1FFA5"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61191177" w14:textId="77777777" w:rsidR="00274906" w:rsidRPr="00F91E4F" w:rsidRDefault="00274906" w:rsidP="0085239C">
            <w:pPr>
              <w:jc w:val="right"/>
              <w:rPr>
                <w:sz w:val="19"/>
                <w:szCs w:val="19"/>
                <w:lang w:val="en-CA" w:eastAsia="en-CA"/>
              </w:rPr>
            </w:pPr>
            <w:r w:rsidRPr="00F91E4F">
              <w:rPr>
                <w:sz w:val="19"/>
                <w:szCs w:val="19"/>
                <w:lang w:val="en-CA" w:eastAsia="en-CA"/>
              </w:rPr>
              <w:t>19,097</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19BFE8BC" w14:textId="77777777" w:rsidR="00274906" w:rsidRPr="006C07D7" w:rsidRDefault="003900C7" w:rsidP="003900C7">
            <w:pPr>
              <w:bidi/>
              <w:jc w:val="left"/>
              <w:rPr>
                <w:color w:val="000000"/>
                <w:sz w:val="20"/>
                <w:lang w:val="fr-CA" w:eastAsia="fr-CA" w:bidi="ar-SA"/>
              </w:rPr>
            </w:pPr>
            <w:r w:rsidRPr="006C07D7">
              <w:rPr>
                <w:rFonts w:hint="cs"/>
                <w:color w:val="000000"/>
                <w:sz w:val="20"/>
                <w:rtl/>
                <w:lang w:val="fr-CA" w:eastAsia="fr-CA" w:bidi="ar-SA"/>
              </w:rPr>
              <w:t>تعطيل بسبب جائجة كوفيد-19/عدم وجود تقرير التحقق/</w:t>
            </w:r>
            <w:r w:rsidRPr="006C07D7">
              <w:rPr>
                <w:rFonts w:hint="cs"/>
                <w:color w:val="000000"/>
                <w:sz w:val="20"/>
                <w:rtl/>
                <w:lang w:val="fr-CA" w:eastAsia="fr-CA"/>
              </w:rPr>
              <w:t xml:space="preserve"> أموال كافية من الشريحة الموافق عليها سابقا/ تقديم التقارير المرحلية والمالية/</w:t>
            </w:r>
            <w:r w:rsidRPr="006C07D7">
              <w:rPr>
                <w:rFonts w:hint="cs"/>
                <w:color w:val="000000"/>
                <w:sz w:val="20"/>
                <w:rtl/>
                <w:lang w:val="fr-CA" w:eastAsia="fr-CA" w:bidi="ar-SA"/>
              </w:rPr>
              <w:t xml:space="preserve"> عتبة الصرف بنسبة 20 في المائة</w:t>
            </w:r>
          </w:p>
        </w:tc>
        <w:tc>
          <w:tcPr>
            <w:tcW w:w="6651" w:type="dxa"/>
            <w:tcBorders>
              <w:top w:val="nil"/>
              <w:left w:val="single" w:sz="4" w:space="0" w:color="auto"/>
              <w:bottom w:val="single" w:sz="4" w:space="0" w:color="auto"/>
              <w:right w:val="single" w:sz="4" w:space="0" w:color="auto"/>
            </w:tcBorders>
            <w:shd w:val="clear" w:color="auto" w:fill="auto"/>
            <w:hideMark/>
          </w:tcPr>
          <w:p w14:paraId="72503A5A" w14:textId="77777777" w:rsidR="00274906" w:rsidRPr="006C07D7" w:rsidRDefault="00997953" w:rsidP="00BF3EA0">
            <w:pPr>
              <w:bidi/>
              <w:rPr>
                <w:color w:val="000000"/>
                <w:sz w:val="20"/>
                <w:rtl/>
                <w:lang w:val="fr-CA" w:eastAsia="fr-CA" w:bidi="ar-EG"/>
              </w:rPr>
            </w:pPr>
            <w:r>
              <w:rPr>
                <w:rFonts w:hint="cs"/>
                <w:color w:val="000000"/>
                <w:sz w:val="20"/>
                <w:rtl/>
                <w:lang w:val="fr-CA" w:eastAsia="fr-CA" w:bidi="ar-SA"/>
              </w:rPr>
              <w:t>إذ تحيط علما ب</w:t>
            </w:r>
            <w:r w:rsidR="00F20495">
              <w:rPr>
                <w:rFonts w:hint="cs"/>
                <w:color w:val="000000"/>
                <w:sz w:val="20"/>
                <w:rtl/>
                <w:lang w:val="fr-CA" w:eastAsia="fr-CA" w:bidi="ar-SA"/>
              </w:rPr>
              <w:t xml:space="preserve">التأخيرات نتيجة لعدم تقديم التقارير المرحلية والمالية، وعدم استكمال التحقق الإجباري عن أهداف استهلاك </w:t>
            </w:r>
            <w:r>
              <w:rPr>
                <w:rFonts w:hint="cs"/>
                <w:color w:val="000000"/>
                <w:sz w:val="20"/>
                <w:rtl/>
                <w:lang w:val="fr-CA" w:eastAsia="fr-CA" w:bidi="ar-SA"/>
              </w:rPr>
              <w:t xml:space="preserve"> </w:t>
            </w:r>
            <w:r w:rsidR="00F20495">
              <w:rPr>
                <w:rFonts w:hint="cs"/>
                <w:color w:val="000000"/>
                <w:sz w:val="20"/>
                <w:rtl/>
                <w:lang w:val="fr-CA" w:eastAsia="fr-CA" w:bidi="ar-SA"/>
              </w:rPr>
              <w:t xml:space="preserve">المواد الهيدروكلوروفلوروكربونية، وأن </w:t>
            </w:r>
            <w:r>
              <w:rPr>
                <w:rFonts w:hint="cs"/>
                <w:color w:val="000000"/>
                <w:sz w:val="20"/>
                <w:rtl/>
                <w:lang w:val="fr-CA" w:eastAsia="fr-CA" w:bidi="ar-SA"/>
              </w:rPr>
              <w:t>معدل الصرف العام للشريحة الثا</w:t>
            </w:r>
            <w:r w:rsidR="00F20495">
              <w:rPr>
                <w:rFonts w:hint="cs"/>
                <w:color w:val="000000"/>
                <w:sz w:val="20"/>
                <w:rtl/>
                <w:lang w:val="fr-CA" w:eastAsia="fr-CA" w:bidi="ar-SA"/>
              </w:rPr>
              <w:t>نية</w:t>
            </w:r>
            <w:r>
              <w:rPr>
                <w:rFonts w:hint="cs"/>
                <w:color w:val="000000"/>
                <w:sz w:val="20"/>
                <w:rtl/>
                <w:lang w:val="fr-CA" w:eastAsia="fr-CA" w:bidi="ar-SA"/>
              </w:rPr>
              <w:t xml:space="preserve"> (</w:t>
            </w:r>
            <w:r w:rsidR="00F20495">
              <w:rPr>
                <w:rFonts w:hint="cs"/>
                <w:color w:val="000000"/>
                <w:sz w:val="20"/>
                <w:rtl/>
                <w:lang w:val="fr-CA" w:eastAsia="fr-CA" w:bidi="ar-SA"/>
              </w:rPr>
              <w:t>2015</w:t>
            </w:r>
            <w:r>
              <w:rPr>
                <w:rFonts w:hint="cs"/>
                <w:color w:val="000000"/>
                <w:sz w:val="20"/>
                <w:rtl/>
                <w:lang w:val="fr-CA" w:eastAsia="fr-CA" w:bidi="ar-SA"/>
              </w:rPr>
              <w:t>) من المرحلة ال</w:t>
            </w:r>
            <w:r w:rsidR="00F20495">
              <w:rPr>
                <w:rFonts w:hint="cs"/>
                <w:color w:val="000000"/>
                <w:sz w:val="20"/>
                <w:rtl/>
                <w:lang w:val="fr-CA" w:eastAsia="fr-CA" w:bidi="ar-SA"/>
              </w:rPr>
              <w:t>أولى</w:t>
            </w:r>
            <w:r>
              <w:rPr>
                <w:rFonts w:hint="cs"/>
                <w:color w:val="000000"/>
                <w:sz w:val="20"/>
                <w:rtl/>
                <w:lang w:val="fr-CA" w:eastAsia="fr-CA" w:bidi="ar-SA"/>
              </w:rPr>
              <w:t xml:space="preserve"> من خطة إدارة إزالة المواد الهيدروكلوروفلوروكربونية كان </w:t>
            </w:r>
            <w:r w:rsidR="00BF3EA0">
              <w:rPr>
                <w:rFonts w:hint="cs"/>
                <w:color w:val="000000"/>
                <w:sz w:val="20"/>
                <w:rtl/>
                <w:lang w:val="fr-CA" w:eastAsia="fr-CA" w:bidi="ar-SA"/>
              </w:rPr>
              <w:t>أقل من</w:t>
            </w:r>
            <w:r>
              <w:rPr>
                <w:rFonts w:hint="cs"/>
                <w:color w:val="000000"/>
                <w:sz w:val="20"/>
                <w:rtl/>
                <w:lang w:val="fr-CA" w:eastAsia="fr-CA" w:bidi="ar-SA"/>
              </w:rPr>
              <w:t xml:space="preserve"> عتبة الصرف البالغة 20 في المائة، وإذ </w:t>
            </w:r>
            <w:r w:rsidRPr="006C07D7">
              <w:rPr>
                <w:rFonts w:hint="cs"/>
                <w:sz w:val="20"/>
                <w:rtl/>
                <w:lang w:val="en-CA" w:bidi="ar-EG"/>
              </w:rPr>
              <w:t xml:space="preserve">تحث </w:t>
            </w:r>
            <w:r w:rsidRPr="006C07D7">
              <w:rPr>
                <w:rFonts w:hint="cs"/>
                <w:sz w:val="20"/>
                <w:rtl/>
                <w:lang w:val="en-US" w:bidi="ar-EG"/>
              </w:rPr>
              <w:t xml:space="preserve">حكومة </w:t>
            </w:r>
            <w:r w:rsidR="00F20495">
              <w:rPr>
                <w:rFonts w:hint="cs"/>
                <w:sz w:val="20"/>
                <w:rtl/>
                <w:lang w:val="en-US" w:bidi="ar-EG"/>
              </w:rPr>
              <w:t>سانت كيتس ونيفس</w:t>
            </w:r>
            <w:r w:rsidRPr="006C07D7">
              <w:rPr>
                <w:rFonts w:hint="cs"/>
                <w:sz w:val="20"/>
                <w:rtl/>
                <w:lang w:val="en-US" w:bidi="ar-EG"/>
              </w:rPr>
              <w:t xml:space="preserve"> على </w:t>
            </w:r>
            <w:r w:rsidR="00F20495">
              <w:rPr>
                <w:rFonts w:hint="cs"/>
                <w:sz w:val="20"/>
                <w:rtl/>
                <w:lang w:val="en-US" w:bidi="ar-EG"/>
              </w:rPr>
              <w:t>تقديم التقارير المرحلية والمالية المطلوبة و</w:t>
            </w:r>
            <w:r w:rsidRPr="006C07D7">
              <w:rPr>
                <w:rFonts w:hint="cs"/>
                <w:sz w:val="20"/>
                <w:rtl/>
                <w:lang w:val="en-US" w:bidi="ar-EG"/>
              </w:rPr>
              <w:t xml:space="preserve">العمل مع </w:t>
            </w:r>
            <w:r>
              <w:rPr>
                <w:rFonts w:hint="cs"/>
                <w:sz w:val="20"/>
                <w:rtl/>
                <w:lang w:val="en-US" w:bidi="ar-EG"/>
              </w:rPr>
              <w:t xml:space="preserve">اليونيب </w:t>
            </w:r>
            <w:r w:rsidR="00F20495">
              <w:rPr>
                <w:rFonts w:hint="cs"/>
                <w:sz w:val="20"/>
                <w:rtl/>
                <w:lang w:val="en-US" w:bidi="ar-EG"/>
              </w:rPr>
              <w:t xml:space="preserve">لاستكمال التحقق </w:t>
            </w:r>
            <w:r w:rsidRPr="006C07D7">
              <w:rPr>
                <w:rFonts w:hint="cs"/>
                <w:sz w:val="20"/>
                <w:rtl/>
                <w:lang w:val="en-US" w:bidi="ar-EG"/>
              </w:rPr>
              <w:t>حتى يمكن تقديم الشريحة ال</w:t>
            </w:r>
            <w:r w:rsidR="00F20495">
              <w:rPr>
                <w:rFonts w:hint="cs"/>
                <w:sz w:val="20"/>
                <w:rtl/>
                <w:lang w:val="en-US" w:bidi="ar-EG"/>
              </w:rPr>
              <w:t>ثالثة (2020)</w:t>
            </w:r>
            <w:r w:rsidRPr="006C07D7">
              <w:rPr>
                <w:rFonts w:hint="cs"/>
                <w:sz w:val="20"/>
                <w:rtl/>
                <w:lang w:val="en-US" w:bidi="ar-EG"/>
              </w:rPr>
              <w:t xml:space="preserve"> </w:t>
            </w:r>
            <w:r>
              <w:rPr>
                <w:rFonts w:hint="cs"/>
                <w:sz w:val="20"/>
                <w:rtl/>
                <w:lang w:val="en-US" w:bidi="ar-EG"/>
              </w:rPr>
              <w:t>من المرحلة ال</w:t>
            </w:r>
            <w:r w:rsidR="00F20495">
              <w:rPr>
                <w:rFonts w:hint="cs"/>
                <w:sz w:val="20"/>
                <w:rtl/>
                <w:lang w:val="en-US" w:bidi="ar-EG"/>
              </w:rPr>
              <w:t>أولى</w:t>
            </w:r>
            <w:r>
              <w:rPr>
                <w:rFonts w:hint="cs"/>
                <w:sz w:val="20"/>
                <w:rtl/>
                <w:lang w:val="en-US" w:bidi="ar-EG"/>
              </w:rPr>
              <w:t xml:space="preserve"> إلى </w:t>
            </w:r>
            <w:r w:rsidRPr="006C07D7">
              <w:rPr>
                <w:rFonts w:hint="cs"/>
                <w:sz w:val="20"/>
                <w:rtl/>
                <w:lang w:val="en-US" w:bidi="ar-EG"/>
              </w:rPr>
              <w:t xml:space="preserve">الاجتماع </w:t>
            </w:r>
            <w:r>
              <w:rPr>
                <w:rFonts w:hint="cs"/>
                <w:sz w:val="20"/>
                <w:rtl/>
                <w:lang w:val="en-US" w:bidi="ar-EG"/>
              </w:rPr>
              <w:t>السابع</w:t>
            </w:r>
            <w:r w:rsidRPr="006C07D7">
              <w:rPr>
                <w:rFonts w:hint="cs"/>
                <w:sz w:val="20"/>
                <w:rtl/>
                <w:lang w:val="en-US" w:bidi="ar-EG"/>
              </w:rPr>
              <w:t xml:space="preserve"> والثمانين</w:t>
            </w:r>
            <w:r>
              <w:rPr>
                <w:rFonts w:hint="cs"/>
                <w:sz w:val="20"/>
                <w:rtl/>
                <w:lang w:val="en-US" w:bidi="ar-EG"/>
              </w:rPr>
              <w:t xml:space="preserve"> </w:t>
            </w:r>
            <w:r w:rsidRPr="006C07D7">
              <w:rPr>
                <w:rFonts w:hint="cs"/>
                <w:sz w:val="20"/>
                <w:rtl/>
                <w:lang w:val="en-US" w:bidi="ar-EG"/>
              </w:rPr>
              <w:t>مع خطة عمل منقحة تراعي إعادة توزيع شريحة عام 2020</w:t>
            </w:r>
            <w:r>
              <w:rPr>
                <w:rFonts w:hint="cs"/>
                <w:sz w:val="20"/>
                <w:rtl/>
                <w:lang w:val="en-US" w:bidi="ar-EG"/>
              </w:rPr>
              <w:t xml:space="preserve">، </w:t>
            </w:r>
            <w:r w:rsidRPr="006C07D7">
              <w:rPr>
                <w:rFonts w:hint="cs"/>
                <w:sz w:val="20"/>
                <w:rtl/>
                <w:lang w:val="en-US" w:bidi="ar-EG"/>
              </w:rPr>
              <w:t xml:space="preserve">على أن </w:t>
            </w:r>
            <w:r w:rsidR="004472DC" w:rsidRPr="006C07D7">
              <w:rPr>
                <w:rFonts w:hint="cs"/>
                <w:sz w:val="20"/>
                <w:rtl/>
                <w:lang w:val="en-US" w:bidi="ar-EG"/>
              </w:rPr>
              <w:t xml:space="preserve">يكون </w:t>
            </w:r>
            <w:r w:rsidR="004472DC">
              <w:rPr>
                <w:rFonts w:hint="cs"/>
                <w:sz w:val="20"/>
                <w:rtl/>
                <w:lang w:val="en-US" w:bidi="ar-EG"/>
              </w:rPr>
              <w:t>من المفهوم</w:t>
            </w:r>
            <w:r w:rsidR="004472DC" w:rsidRPr="006C07D7">
              <w:rPr>
                <w:rFonts w:hint="cs"/>
                <w:sz w:val="20"/>
                <w:rtl/>
                <w:lang w:val="en-US" w:bidi="ar-EG"/>
              </w:rPr>
              <w:t xml:space="preserve"> </w:t>
            </w:r>
            <w:r w:rsidRPr="006C07D7">
              <w:rPr>
                <w:rFonts w:hint="cs"/>
                <w:sz w:val="20"/>
                <w:rtl/>
                <w:lang w:val="en-US" w:bidi="ar-EG"/>
              </w:rPr>
              <w:t>أن عتبة الصرف بنسبة 20 في المائة لتمويل الشريحة السابقة قد تم تحقيقها.</w:t>
            </w:r>
          </w:p>
        </w:tc>
      </w:tr>
      <w:tr w:rsidR="00274906" w:rsidRPr="001D2C14" w14:paraId="108F977A" w14:textId="77777777" w:rsidTr="00F20495">
        <w:trPr>
          <w:trHeight w:val="1790"/>
          <w:jc w:val="center"/>
        </w:trPr>
        <w:tc>
          <w:tcPr>
            <w:tcW w:w="1182" w:type="dxa"/>
            <w:tcBorders>
              <w:top w:val="nil"/>
              <w:left w:val="single" w:sz="4" w:space="0" w:color="auto"/>
              <w:bottom w:val="single" w:sz="4" w:space="0" w:color="auto"/>
              <w:right w:val="single" w:sz="4" w:space="0" w:color="auto"/>
            </w:tcBorders>
            <w:shd w:val="clear" w:color="auto" w:fill="auto"/>
            <w:hideMark/>
          </w:tcPr>
          <w:p w14:paraId="23118A5F" w14:textId="77777777" w:rsidR="00274906" w:rsidRDefault="00274906" w:rsidP="008060E6">
            <w:pPr>
              <w:bidi/>
              <w:jc w:val="left"/>
              <w:rPr>
                <w:color w:val="000000"/>
                <w:sz w:val="19"/>
                <w:szCs w:val="19"/>
                <w:rtl/>
                <w:lang w:eastAsia="fr-CA" w:bidi="ar-SA"/>
              </w:rPr>
            </w:pPr>
            <w:r>
              <w:rPr>
                <w:rFonts w:hint="cs"/>
                <w:color w:val="000000"/>
                <w:sz w:val="19"/>
                <w:szCs w:val="19"/>
                <w:rtl/>
                <w:lang w:eastAsia="fr-CA" w:bidi="ar-SA"/>
              </w:rPr>
              <w:t>سانت لوسيا</w:t>
            </w:r>
          </w:p>
          <w:p w14:paraId="72F6247E" w14:textId="77777777" w:rsidR="00274906" w:rsidRPr="007934E8" w:rsidRDefault="00274906" w:rsidP="007934E8">
            <w:pPr>
              <w:bidi/>
              <w:jc w:val="left"/>
              <w:rPr>
                <w:color w:val="000000"/>
                <w:sz w:val="19"/>
                <w:szCs w:val="19"/>
                <w:rtl/>
                <w:lang w:eastAsia="fr-CA" w:bidi="ar-SA"/>
              </w:rPr>
            </w:pPr>
            <w:r>
              <w:rPr>
                <w:rFonts w:hint="cs"/>
                <w:color w:val="000000"/>
                <w:sz w:val="19"/>
                <w:szCs w:val="19"/>
                <w:rtl/>
                <w:lang w:eastAsia="fr-CA" w:bidi="ar-SA"/>
              </w:rPr>
              <w:t>(المرحلة الأولى)</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67E2E8A3" w14:textId="77777777" w:rsidR="00274906" w:rsidRPr="006C07D7" w:rsidRDefault="00274906" w:rsidP="008060E6">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0703A097"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31347F7F" w14:textId="77777777" w:rsidR="00274906" w:rsidRPr="00F91E4F" w:rsidRDefault="00274906" w:rsidP="0085239C">
            <w:pPr>
              <w:jc w:val="right"/>
              <w:rPr>
                <w:sz w:val="19"/>
                <w:szCs w:val="19"/>
                <w:lang w:val="en-CA" w:eastAsia="en-CA"/>
              </w:rPr>
            </w:pPr>
            <w:r w:rsidRPr="00F91E4F">
              <w:rPr>
                <w:sz w:val="19"/>
                <w:szCs w:val="19"/>
                <w:lang w:val="en-CA" w:eastAsia="en-CA"/>
              </w:rPr>
              <w:t>23,730</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60BFF48" w14:textId="77777777" w:rsidR="00274906" w:rsidRPr="006C07D7" w:rsidRDefault="003900C7" w:rsidP="003900C7">
            <w:pPr>
              <w:bidi/>
              <w:jc w:val="left"/>
              <w:rPr>
                <w:color w:val="000000"/>
                <w:sz w:val="20"/>
                <w:lang w:val="fr-CA" w:eastAsia="fr-CA"/>
              </w:rPr>
            </w:pPr>
            <w:r w:rsidRPr="006C07D7">
              <w:rPr>
                <w:rFonts w:hint="cs"/>
                <w:color w:val="000000"/>
                <w:sz w:val="20"/>
                <w:rtl/>
                <w:lang w:val="fr-CA" w:eastAsia="fr-CA"/>
              </w:rPr>
              <w:t>قرارات الحكومة/الموافقات/تغييرات في وحدة الأوزون الوطنية/تعديلات هيكلية/ تعطيل بسبب جائحة كوفيد-19/عدم وجود تقرير التحقق/أموال كافية من الشريحة الموافق عليها سابقا/ تقديم التقارير المرحلية والمالية/ عتبة الصرف بنسبة 20 في المائة</w:t>
            </w:r>
          </w:p>
        </w:tc>
        <w:tc>
          <w:tcPr>
            <w:tcW w:w="6651" w:type="dxa"/>
            <w:tcBorders>
              <w:top w:val="nil"/>
              <w:left w:val="single" w:sz="4" w:space="0" w:color="auto"/>
              <w:bottom w:val="single" w:sz="4" w:space="0" w:color="auto"/>
              <w:right w:val="single" w:sz="4" w:space="0" w:color="auto"/>
            </w:tcBorders>
            <w:shd w:val="clear" w:color="auto" w:fill="auto"/>
            <w:hideMark/>
          </w:tcPr>
          <w:p w14:paraId="554D4652" w14:textId="77777777" w:rsidR="00274906" w:rsidRPr="006C07D7" w:rsidRDefault="00F20495" w:rsidP="00F20495">
            <w:pPr>
              <w:bidi/>
              <w:rPr>
                <w:color w:val="000000"/>
                <w:sz w:val="20"/>
                <w:rtl/>
                <w:lang w:val="fr-CA" w:eastAsia="fr-CA" w:bidi="ar-EG"/>
              </w:rPr>
            </w:pPr>
            <w:r>
              <w:rPr>
                <w:rFonts w:hint="cs"/>
                <w:color w:val="000000"/>
                <w:sz w:val="20"/>
                <w:rtl/>
                <w:lang w:val="fr-CA" w:eastAsia="fr-CA" w:bidi="ar-SA"/>
              </w:rPr>
              <w:t xml:space="preserve">إذ تحيط علما بالتأخيرات نتيجة لعدم تقديم التقارير المرحلية والمالية، وعدم استكمال التحقق الإجباري عن أهداف استهلاك  المواد الهيدروكلوروفلوروكربونية، وأن معدل الصرف العام للشريحة الرابعة (2018) من المرحلة الأولى من خطة إدارة إزالة المواد الهيدروكلوروفلوروكربونية كان </w:t>
            </w:r>
            <w:r w:rsidR="00BF3EA0">
              <w:rPr>
                <w:rFonts w:hint="cs"/>
                <w:color w:val="000000"/>
                <w:sz w:val="20"/>
                <w:rtl/>
                <w:lang w:val="fr-CA" w:eastAsia="fr-CA" w:bidi="ar-SA"/>
              </w:rPr>
              <w:t>أقل من</w:t>
            </w:r>
            <w:r>
              <w:rPr>
                <w:rFonts w:hint="cs"/>
                <w:color w:val="000000"/>
                <w:sz w:val="20"/>
                <w:rtl/>
                <w:lang w:val="fr-CA" w:eastAsia="fr-CA" w:bidi="ar-SA"/>
              </w:rPr>
              <w:t xml:space="preserve"> عتبة الصرف البالغة 20 في المائة، وإذ </w:t>
            </w:r>
            <w:r w:rsidRPr="006C07D7">
              <w:rPr>
                <w:rFonts w:hint="cs"/>
                <w:sz w:val="20"/>
                <w:rtl/>
                <w:lang w:val="en-CA" w:bidi="ar-EG"/>
              </w:rPr>
              <w:t xml:space="preserve">تحث </w:t>
            </w:r>
            <w:r w:rsidRPr="006C07D7">
              <w:rPr>
                <w:rFonts w:hint="cs"/>
                <w:sz w:val="20"/>
                <w:rtl/>
                <w:lang w:val="en-US" w:bidi="ar-EG"/>
              </w:rPr>
              <w:t xml:space="preserve">حكومة </w:t>
            </w:r>
            <w:r>
              <w:rPr>
                <w:rFonts w:hint="cs"/>
                <w:sz w:val="20"/>
                <w:rtl/>
                <w:lang w:val="en-US" w:bidi="ar-EG"/>
              </w:rPr>
              <w:t>سانت لوسيا</w:t>
            </w:r>
            <w:r w:rsidRPr="006C07D7">
              <w:rPr>
                <w:rFonts w:hint="cs"/>
                <w:sz w:val="20"/>
                <w:rtl/>
                <w:lang w:val="en-US" w:bidi="ar-EG"/>
              </w:rPr>
              <w:t xml:space="preserve"> على </w:t>
            </w:r>
            <w:r>
              <w:rPr>
                <w:rFonts w:hint="cs"/>
                <w:sz w:val="20"/>
                <w:rtl/>
                <w:lang w:val="en-US" w:bidi="ar-EG"/>
              </w:rPr>
              <w:t>تقديم التقارير المرحلية والمالية المطلوبة و</w:t>
            </w:r>
            <w:r w:rsidRPr="006C07D7">
              <w:rPr>
                <w:rFonts w:hint="cs"/>
                <w:sz w:val="20"/>
                <w:rtl/>
                <w:lang w:val="en-US" w:bidi="ar-EG"/>
              </w:rPr>
              <w:t xml:space="preserve">العمل مع </w:t>
            </w:r>
            <w:r>
              <w:rPr>
                <w:rFonts w:hint="cs"/>
                <w:sz w:val="20"/>
                <w:rtl/>
                <w:lang w:val="en-US" w:bidi="ar-EG"/>
              </w:rPr>
              <w:t xml:space="preserve">اليونيب لاستكمال التحقق </w:t>
            </w:r>
            <w:r w:rsidRPr="006C07D7">
              <w:rPr>
                <w:rFonts w:hint="cs"/>
                <w:sz w:val="20"/>
                <w:rtl/>
                <w:lang w:val="en-US" w:bidi="ar-EG"/>
              </w:rPr>
              <w:t>حتى يمكن تقديم الشريحة ال</w:t>
            </w:r>
            <w:r>
              <w:rPr>
                <w:rFonts w:hint="cs"/>
                <w:sz w:val="20"/>
                <w:rtl/>
                <w:lang w:val="en-US" w:bidi="ar-EG"/>
              </w:rPr>
              <w:t>خامسة (2020)</w:t>
            </w:r>
            <w:r w:rsidRPr="006C07D7">
              <w:rPr>
                <w:rFonts w:hint="cs"/>
                <w:sz w:val="20"/>
                <w:rtl/>
                <w:lang w:val="en-US" w:bidi="ar-EG"/>
              </w:rPr>
              <w:t xml:space="preserve"> </w:t>
            </w:r>
            <w:r>
              <w:rPr>
                <w:rFonts w:hint="cs"/>
                <w:sz w:val="20"/>
                <w:rtl/>
                <w:lang w:val="en-US" w:bidi="ar-EG"/>
              </w:rPr>
              <w:t xml:space="preserve">من المرحلة الأولى إلى </w:t>
            </w:r>
            <w:r w:rsidRPr="006C07D7">
              <w:rPr>
                <w:rFonts w:hint="cs"/>
                <w:sz w:val="20"/>
                <w:rtl/>
                <w:lang w:val="en-US" w:bidi="ar-EG"/>
              </w:rPr>
              <w:t xml:space="preserve">الاجتماع </w:t>
            </w:r>
            <w:r>
              <w:rPr>
                <w:rFonts w:hint="cs"/>
                <w:sz w:val="20"/>
                <w:rtl/>
                <w:lang w:val="en-US" w:bidi="ar-EG"/>
              </w:rPr>
              <w:t>السابع</w:t>
            </w:r>
            <w:r w:rsidRPr="006C07D7">
              <w:rPr>
                <w:rFonts w:hint="cs"/>
                <w:sz w:val="20"/>
                <w:rtl/>
                <w:lang w:val="en-US" w:bidi="ar-EG"/>
              </w:rPr>
              <w:t xml:space="preserve"> والثمانين</w:t>
            </w:r>
            <w:r>
              <w:rPr>
                <w:rFonts w:hint="cs"/>
                <w:sz w:val="20"/>
                <w:rtl/>
                <w:lang w:val="en-US" w:bidi="ar-EG"/>
              </w:rPr>
              <w:t xml:space="preserve"> </w:t>
            </w:r>
            <w:r w:rsidRPr="006C07D7">
              <w:rPr>
                <w:rFonts w:hint="cs"/>
                <w:sz w:val="20"/>
                <w:rtl/>
                <w:lang w:val="en-US" w:bidi="ar-EG"/>
              </w:rPr>
              <w:t>مع خطة عمل منقحة تراعي إعادة توزيع شريحة عام 2020</w:t>
            </w:r>
            <w:r>
              <w:rPr>
                <w:rFonts w:hint="cs"/>
                <w:sz w:val="20"/>
                <w:rtl/>
                <w:lang w:val="en-US" w:bidi="ar-EG"/>
              </w:rPr>
              <w:t xml:space="preserve">، </w:t>
            </w:r>
            <w:r w:rsidRPr="006C07D7">
              <w:rPr>
                <w:rFonts w:hint="cs"/>
                <w:sz w:val="20"/>
                <w:rtl/>
                <w:lang w:val="en-US" w:bidi="ar-EG"/>
              </w:rPr>
              <w:t xml:space="preserve">على أن </w:t>
            </w:r>
            <w:r w:rsidR="004472DC" w:rsidRPr="006C07D7">
              <w:rPr>
                <w:rFonts w:hint="cs"/>
                <w:sz w:val="20"/>
                <w:rtl/>
                <w:lang w:val="en-US" w:bidi="ar-EG"/>
              </w:rPr>
              <w:t xml:space="preserve">يكون </w:t>
            </w:r>
            <w:r w:rsidR="004472DC">
              <w:rPr>
                <w:rFonts w:hint="cs"/>
                <w:sz w:val="20"/>
                <w:rtl/>
                <w:lang w:val="en-US" w:bidi="ar-EG"/>
              </w:rPr>
              <w:t>من المفهوم</w:t>
            </w:r>
            <w:r w:rsidRPr="006C07D7">
              <w:rPr>
                <w:rFonts w:hint="cs"/>
                <w:sz w:val="20"/>
                <w:rtl/>
                <w:lang w:val="en-US" w:bidi="ar-EG"/>
              </w:rPr>
              <w:t xml:space="preserve"> أن عتبة الصرف بنسبة 20 في المائة لتمويل الشريحة السابقة قد تم تحقيقها.</w:t>
            </w:r>
          </w:p>
        </w:tc>
      </w:tr>
      <w:tr w:rsidR="00274906" w:rsidRPr="001D2C14" w14:paraId="4FE279D1" w14:textId="77777777" w:rsidTr="004472DC">
        <w:trPr>
          <w:trHeight w:val="863"/>
          <w:jc w:val="center"/>
        </w:trPr>
        <w:tc>
          <w:tcPr>
            <w:tcW w:w="1182" w:type="dxa"/>
            <w:tcBorders>
              <w:top w:val="nil"/>
              <w:left w:val="single" w:sz="4" w:space="0" w:color="auto"/>
              <w:bottom w:val="single" w:sz="4" w:space="0" w:color="auto"/>
              <w:right w:val="single" w:sz="4" w:space="0" w:color="auto"/>
            </w:tcBorders>
            <w:shd w:val="clear" w:color="auto" w:fill="auto"/>
            <w:hideMark/>
          </w:tcPr>
          <w:p w14:paraId="6FB2D512"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lastRenderedPageBreak/>
              <w:t>المملكة العربية السعودية</w:t>
            </w:r>
          </w:p>
          <w:p w14:paraId="3AA504C2" w14:textId="77777777" w:rsidR="00274906" w:rsidRPr="001D2C14" w:rsidRDefault="00274906" w:rsidP="00EF44DB">
            <w:pPr>
              <w:bidi/>
              <w:jc w:val="left"/>
              <w:rPr>
                <w:color w:val="000000"/>
                <w:sz w:val="19"/>
                <w:szCs w:val="19"/>
                <w:rtl/>
                <w:lang w:val="fr-CA" w:eastAsia="fr-CA" w:bidi="ar-SA"/>
              </w:rPr>
            </w:pPr>
            <w:r w:rsidRPr="001D2C14">
              <w:rPr>
                <w:color w:val="000000"/>
                <w:sz w:val="19"/>
                <w:szCs w:val="19"/>
                <w:rtl/>
                <w:lang w:val="fr-CA" w:eastAsia="fr-CA" w:bidi="ar-SA"/>
              </w:rPr>
              <w:t>(المرحلة الأولى)</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67B44BA2"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اليونيدو</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0AC678CC" w14:textId="77777777" w:rsidR="00274906" w:rsidRPr="00F91E4F" w:rsidRDefault="00274906" w:rsidP="0085239C">
            <w:pPr>
              <w:jc w:val="center"/>
              <w:rPr>
                <w:sz w:val="19"/>
                <w:szCs w:val="19"/>
                <w:lang w:val="en-CA" w:eastAsia="en-CA"/>
              </w:rPr>
            </w:pPr>
            <w:r w:rsidRPr="00F91E4F">
              <w:rPr>
                <w:sz w:val="19"/>
                <w:szCs w:val="19"/>
                <w:lang w:val="en-CA" w:eastAsia="en-CA"/>
              </w:rPr>
              <w:t>2016</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B14CFA5" w14:textId="77777777" w:rsidR="00274906" w:rsidRPr="00F91E4F" w:rsidRDefault="00274906" w:rsidP="0085239C">
            <w:pPr>
              <w:jc w:val="right"/>
              <w:rPr>
                <w:sz w:val="19"/>
                <w:szCs w:val="19"/>
                <w:lang w:val="en-CA" w:eastAsia="en-CA"/>
              </w:rPr>
            </w:pPr>
            <w:r w:rsidRPr="00F91E4F">
              <w:rPr>
                <w:sz w:val="19"/>
                <w:szCs w:val="19"/>
                <w:lang w:val="en-CA" w:eastAsia="en-CA"/>
              </w:rPr>
              <w:t>909,500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686EED37" w14:textId="77777777" w:rsidR="00274906" w:rsidRPr="006C07D7" w:rsidRDefault="00274906" w:rsidP="007934E8">
            <w:pPr>
              <w:bidi/>
              <w:jc w:val="left"/>
              <w:rPr>
                <w:color w:val="000000"/>
                <w:sz w:val="20"/>
                <w:lang w:val="fr-CA" w:eastAsia="fr-CA" w:bidi="ar-SA"/>
              </w:rPr>
            </w:pPr>
            <w:r w:rsidRPr="006C07D7">
              <w:rPr>
                <w:rFonts w:hint="cs"/>
                <w:color w:val="000000"/>
                <w:sz w:val="20"/>
                <w:rtl/>
                <w:lang w:val="fr-CA" w:eastAsia="fr-CA" w:bidi="ar-SA"/>
              </w:rPr>
              <w:t>شروط الموافقة</w:t>
            </w:r>
            <w:r w:rsidRPr="006C07D7">
              <w:rPr>
                <w:color w:val="000000"/>
                <w:sz w:val="20"/>
                <w:rtl/>
                <w:lang w:val="fr-CA" w:eastAsia="fr-CA" w:bidi="ar-SA"/>
              </w:rPr>
              <w:t xml:space="preserve"> </w:t>
            </w:r>
          </w:p>
        </w:tc>
        <w:tc>
          <w:tcPr>
            <w:tcW w:w="6651" w:type="dxa"/>
            <w:tcBorders>
              <w:top w:val="nil"/>
              <w:left w:val="single" w:sz="4" w:space="0" w:color="auto"/>
              <w:bottom w:val="single" w:sz="4" w:space="0" w:color="auto"/>
              <w:right w:val="single" w:sz="4" w:space="0" w:color="auto"/>
            </w:tcBorders>
            <w:shd w:val="clear" w:color="auto" w:fill="auto"/>
            <w:hideMark/>
          </w:tcPr>
          <w:p w14:paraId="028F55FD" w14:textId="77777777" w:rsidR="00274906" w:rsidRPr="006C07D7" w:rsidRDefault="00F20495" w:rsidP="001F3D11">
            <w:pPr>
              <w:bidi/>
              <w:rPr>
                <w:color w:val="000000"/>
                <w:sz w:val="20"/>
                <w:rtl/>
                <w:lang w:val="fr-CA" w:eastAsia="fr-CA" w:bidi="ar-EG"/>
              </w:rPr>
            </w:pPr>
            <w:r>
              <w:rPr>
                <w:rFonts w:hint="cs"/>
                <w:color w:val="000000"/>
                <w:sz w:val="20"/>
                <w:rtl/>
                <w:lang w:val="fr-CA" w:eastAsia="fr-CA" w:bidi="ar-EG"/>
              </w:rPr>
              <w:t xml:space="preserve">تم النظر في إلغاء المرحلة الأولى من خطة </w:t>
            </w:r>
            <w:r w:rsidR="004472DC">
              <w:rPr>
                <w:rFonts w:hint="cs"/>
                <w:color w:val="000000"/>
                <w:sz w:val="20"/>
                <w:rtl/>
                <w:lang w:val="fr-CA" w:eastAsia="fr-CA" w:bidi="ar-EG"/>
              </w:rPr>
              <w:t xml:space="preserve">إدارة إزالة المواد الهيدروكلوروفلوروكربونية للمملكة العربية السعودية في التقرير المرحلي لليونيدو حتى 31 ديسمبر/كانون الأول 2019 المقدم إلى الاجتماع السادس والثمانين </w:t>
            </w:r>
            <w:r w:rsidR="004472DC" w:rsidRPr="00F91E4F">
              <w:rPr>
                <w:sz w:val="19"/>
                <w:szCs w:val="19"/>
                <w:lang w:eastAsia="en-CA"/>
              </w:rPr>
              <w:t>(</w:t>
            </w:r>
            <w:r w:rsidR="004472DC" w:rsidRPr="00F91E4F">
              <w:rPr>
                <w:sz w:val="19"/>
                <w:szCs w:val="19"/>
                <w:lang w:val="en-CA"/>
              </w:rPr>
              <w:t>UNEP/OzL.Pro/ExCom/86/19)</w:t>
            </w:r>
            <w:r w:rsidR="004472DC">
              <w:rPr>
                <w:rFonts w:hint="cs"/>
                <w:color w:val="000000"/>
                <w:sz w:val="20"/>
                <w:rtl/>
                <w:lang w:val="fr-CA" w:eastAsia="fr-CA" w:bidi="ar-EG"/>
              </w:rPr>
              <w:t>.</w:t>
            </w:r>
          </w:p>
        </w:tc>
      </w:tr>
      <w:tr w:rsidR="00274906" w:rsidRPr="001D2C14" w14:paraId="7F4A766F" w14:textId="77777777" w:rsidTr="004472DC">
        <w:trPr>
          <w:trHeight w:val="1070"/>
          <w:jc w:val="center"/>
        </w:trPr>
        <w:tc>
          <w:tcPr>
            <w:tcW w:w="1182" w:type="dxa"/>
            <w:tcBorders>
              <w:top w:val="nil"/>
              <w:left w:val="single" w:sz="4" w:space="0" w:color="auto"/>
              <w:bottom w:val="single" w:sz="4" w:space="0" w:color="auto"/>
              <w:right w:val="single" w:sz="4" w:space="0" w:color="auto"/>
            </w:tcBorders>
            <w:shd w:val="clear" w:color="auto" w:fill="auto"/>
            <w:hideMark/>
          </w:tcPr>
          <w:p w14:paraId="3E681587"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t>الصومال</w:t>
            </w:r>
          </w:p>
          <w:p w14:paraId="3A0EBB47" w14:textId="77777777" w:rsidR="00274906" w:rsidRDefault="00274906" w:rsidP="007934E8">
            <w:pPr>
              <w:bidi/>
              <w:jc w:val="left"/>
              <w:rPr>
                <w:color w:val="000000"/>
                <w:sz w:val="19"/>
                <w:szCs w:val="19"/>
                <w:rtl/>
                <w:lang w:val="fr-CA" w:eastAsia="fr-CA" w:bidi="ar-SA"/>
              </w:rPr>
            </w:pPr>
            <w:r>
              <w:rPr>
                <w:rFonts w:hint="cs"/>
                <w:color w:val="000000"/>
                <w:sz w:val="19"/>
                <w:szCs w:val="19"/>
                <w:rtl/>
                <w:lang w:val="fr-CA" w:eastAsia="fr-CA" w:bidi="ar-SA"/>
              </w:rPr>
              <w:t>(المرحلة الأولى)</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62336776"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اليونيدو</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6914FD72"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54BE79D" w14:textId="77777777" w:rsidR="00274906" w:rsidRPr="00F91E4F" w:rsidRDefault="00274906" w:rsidP="0085239C">
            <w:pPr>
              <w:jc w:val="right"/>
              <w:rPr>
                <w:sz w:val="19"/>
                <w:szCs w:val="19"/>
                <w:lang w:val="en-CA" w:eastAsia="en-CA"/>
              </w:rPr>
            </w:pPr>
            <w:r w:rsidRPr="00F91E4F">
              <w:rPr>
                <w:sz w:val="19"/>
                <w:szCs w:val="19"/>
                <w:lang w:val="en-CA" w:eastAsia="en-CA"/>
              </w:rPr>
              <w:t>42,800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2C014CC6" w14:textId="77777777" w:rsidR="00274906" w:rsidRPr="006C07D7" w:rsidRDefault="003900C7" w:rsidP="007934E8">
            <w:pPr>
              <w:bidi/>
              <w:jc w:val="left"/>
              <w:rPr>
                <w:color w:val="000000"/>
                <w:sz w:val="20"/>
                <w:rtl/>
                <w:lang w:val="fr-CA" w:eastAsia="fr-CA"/>
              </w:rPr>
            </w:pPr>
            <w:r w:rsidRPr="006C07D7">
              <w:rPr>
                <w:rFonts w:hint="cs"/>
                <w:color w:val="000000"/>
                <w:sz w:val="20"/>
                <w:rtl/>
                <w:lang w:val="fr-CA" w:eastAsia="fr-CA"/>
              </w:rPr>
              <w:t>قرارات الحكومة/الموافقات/تغييرات في وحدة الأوزون الوطنية/تعديلات هيكلية</w:t>
            </w:r>
          </w:p>
        </w:tc>
        <w:tc>
          <w:tcPr>
            <w:tcW w:w="6651" w:type="dxa"/>
            <w:tcBorders>
              <w:top w:val="nil"/>
              <w:left w:val="single" w:sz="4" w:space="0" w:color="auto"/>
              <w:bottom w:val="single" w:sz="4" w:space="0" w:color="auto"/>
              <w:right w:val="single" w:sz="4" w:space="0" w:color="auto"/>
            </w:tcBorders>
            <w:shd w:val="clear" w:color="auto" w:fill="auto"/>
            <w:hideMark/>
          </w:tcPr>
          <w:p w14:paraId="48EB207F" w14:textId="77777777" w:rsidR="00274906" w:rsidRPr="006C07D7" w:rsidRDefault="004472DC" w:rsidP="004472DC">
            <w:pPr>
              <w:bidi/>
              <w:rPr>
                <w:color w:val="000000"/>
                <w:sz w:val="20"/>
                <w:rtl/>
                <w:lang w:val="fr-CA" w:eastAsia="fr-CA" w:bidi="ar-EG"/>
              </w:rPr>
            </w:pPr>
            <w:r>
              <w:rPr>
                <w:rFonts w:hint="cs"/>
                <w:color w:val="000000"/>
                <w:sz w:val="20"/>
                <w:rtl/>
                <w:lang w:val="fr-CA" w:eastAsia="fr-CA" w:bidi="ar-EG"/>
              </w:rPr>
              <w:t xml:space="preserve">إذ تحيط علما بالتأخيرات نتيجة لوسائل التنفيذ المعقدة بين اليونيدو ووحدة الأوزون الوطنية، </w:t>
            </w:r>
            <w:r>
              <w:rPr>
                <w:rFonts w:hint="cs"/>
                <w:color w:val="000000"/>
                <w:sz w:val="20"/>
                <w:rtl/>
                <w:lang w:val="fr-CA" w:eastAsia="fr-CA" w:bidi="ar-SA"/>
              </w:rPr>
              <w:t xml:space="preserve">وإذ </w:t>
            </w:r>
            <w:r w:rsidRPr="006C07D7">
              <w:rPr>
                <w:rFonts w:hint="cs"/>
                <w:sz w:val="20"/>
                <w:rtl/>
                <w:lang w:val="en-CA" w:bidi="ar-EG"/>
              </w:rPr>
              <w:t xml:space="preserve">تحث </w:t>
            </w:r>
            <w:r w:rsidRPr="006C07D7">
              <w:rPr>
                <w:rFonts w:hint="cs"/>
                <w:sz w:val="20"/>
                <w:rtl/>
                <w:lang w:val="en-US" w:bidi="ar-EG"/>
              </w:rPr>
              <w:t xml:space="preserve">حكومة </w:t>
            </w:r>
            <w:r>
              <w:rPr>
                <w:rFonts w:hint="cs"/>
                <w:sz w:val="20"/>
                <w:rtl/>
                <w:lang w:val="en-US" w:bidi="ar-EG"/>
              </w:rPr>
              <w:t>الصومال</w:t>
            </w:r>
            <w:r w:rsidRPr="006C07D7">
              <w:rPr>
                <w:rFonts w:hint="cs"/>
                <w:sz w:val="20"/>
                <w:rtl/>
                <w:lang w:val="en-US" w:bidi="ar-EG"/>
              </w:rPr>
              <w:t xml:space="preserve"> على العمل مع </w:t>
            </w:r>
            <w:r>
              <w:rPr>
                <w:rFonts w:hint="cs"/>
                <w:sz w:val="20"/>
                <w:rtl/>
                <w:lang w:val="en-US" w:bidi="ar-EG"/>
              </w:rPr>
              <w:t xml:space="preserve">اليونيدو </w:t>
            </w:r>
            <w:r w:rsidRPr="006C07D7">
              <w:rPr>
                <w:rFonts w:hint="cs"/>
                <w:sz w:val="20"/>
                <w:rtl/>
                <w:lang w:val="en-US" w:bidi="ar-EG"/>
              </w:rPr>
              <w:t>حتى يمكن تقديم الشريحة ال</w:t>
            </w:r>
            <w:r>
              <w:rPr>
                <w:rFonts w:hint="cs"/>
                <w:sz w:val="20"/>
                <w:rtl/>
                <w:lang w:val="en-US" w:bidi="ar-EG"/>
              </w:rPr>
              <w:t>ثالثة (2020)</w:t>
            </w:r>
            <w:r w:rsidRPr="006C07D7">
              <w:rPr>
                <w:rFonts w:hint="cs"/>
                <w:sz w:val="20"/>
                <w:rtl/>
                <w:lang w:val="en-US" w:bidi="ar-EG"/>
              </w:rPr>
              <w:t xml:space="preserve"> </w:t>
            </w:r>
            <w:r>
              <w:rPr>
                <w:rFonts w:hint="cs"/>
                <w:sz w:val="20"/>
                <w:rtl/>
                <w:lang w:val="en-US" w:bidi="ar-EG"/>
              </w:rPr>
              <w:t xml:space="preserve">من المرحلة الأولى من خطة إدارة إزالة المواد الهيدروكلوروفلوروكربونية إلى </w:t>
            </w:r>
            <w:r w:rsidRPr="006C07D7">
              <w:rPr>
                <w:rFonts w:hint="cs"/>
                <w:sz w:val="20"/>
                <w:rtl/>
                <w:lang w:val="en-US" w:bidi="ar-EG"/>
              </w:rPr>
              <w:t xml:space="preserve">الاجتماع </w:t>
            </w:r>
            <w:r>
              <w:rPr>
                <w:rFonts w:hint="cs"/>
                <w:sz w:val="20"/>
                <w:rtl/>
                <w:lang w:val="en-US" w:bidi="ar-EG"/>
              </w:rPr>
              <w:t>السابع</w:t>
            </w:r>
            <w:r w:rsidRPr="006C07D7">
              <w:rPr>
                <w:rFonts w:hint="cs"/>
                <w:sz w:val="20"/>
                <w:rtl/>
                <w:lang w:val="en-US" w:bidi="ar-EG"/>
              </w:rPr>
              <w:t xml:space="preserve"> والثمانين</w:t>
            </w:r>
            <w:r>
              <w:rPr>
                <w:rFonts w:hint="cs"/>
                <w:sz w:val="20"/>
                <w:rtl/>
                <w:lang w:val="en-US" w:bidi="ar-EG"/>
              </w:rPr>
              <w:t xml:space="preserve"> </w:t>
            </w:r>
            <w:r w:rsidRPr="006C07D7">
              <w:rPr>
                <w:rFonts w:hint="cs"/>
                <w:sz w:val="20"/>
                <w:rtl/>
                <w:lang w:val="en-US" w:bidi="ar-EG"/>
              </w:rPr>
              <w:t>مع خطة عمل منقحة تراعي إعادة توزيع شريحة عام 2020</w:t>
            </w:r>
            <w:r>
              <w:rPr>
                <w:rFonts w:hint="cs"/>
                <w:sz w:val="20"/>
                <w:rtl/>
                <w:lang w:val="en-US" w:bidi="ar-EG"/>
              </w:rPr>
              <w:t>.</w:t>
            </w:r>
          </w:p>
        </w:tc>
      </w:tr>
      <w:tr w:rsidR="00274906" w:rsidRPr="001D2C14" w14:paraId="279935C9" w14:textId="77777777" w:rsidTr="0046197B">
        <w:trPr>
          <w:trHeight w:val="1511"/>
          <w:jc w:val="center"/>
        </w:trPr>
        <w:tc>
          <w:tcPr>
            <w:tcW w:w="1182" w:type="dxa"/>
            <w:tcBorders>
              <w:top w:val="nil"/>
              <w:left w:val="single" w:sz="4" w:space="0" w:color="auto"/>
              <w:bottom w:val="single" w:sz="4" w:space="0" w:color="auto"/>
              <w:right w:val="single" w:sz="4" w:space="0" w:color="auto"/>
            </w:tcBorders>
            <w:shd w:val="clear" w:color="auto" w:fill="auto"/>
            <w:hideMark/>
          </w:tcPr>
          <w:p w14:paraId="66AE7968" w14:textId="77777777" w:rsidR="00274906" w:rsidRDefault="00274906" w:rsidP="00EF44DB">
            <w:pPr>
              <w:bidi/>
              <w:jc w:val="left"/>
              <w:rPr>
                <w:color w:val="000000"/>
                <w:sz w:val="19"/>
                <w:szCs w:val="19"/>
                <w:rtl/>
                <w:lang w:val="fr-CA" w:eastAsia="fr-CA" w:bidi="ar-SA"/>
              </w:rPr>
            </w:pPr>
            <w:r>
              <w:rPr>
                <w:rFonts w:hint="cs"/>
                <w:color w:val="000000"/>
                <w:sz w:val="19"/>
                <w:szCs w:val="19"/>
                <w:rtl/>
                <w:lang w:val="fr-CA" w:eastAsia="fr-CA" w:bidi="ar-SA"/>
              </w:rPr>
              <w:t>جنوب أفريقيا</w:t>
            </w:r>
          </w:p>
          <w:p w14:paraId="4E747900" w14:textId="77777777" w:rsidR="00274906" w:rsidRPr="001D2C14" w:rsidRDefault="00274906" w:rsidP="00EF44DB">
            <w:pPr>
              <w:bidi/>
              <w:jc w:val="left"/>
              <w:rPr>
                <w:color w:val="000000"/>
                <w:sz w:val="19"/>
                <w:szCs w:val="19"/>
                <w:rtl/>
                <w:lang w:val="fr-CA" w:eastAsia="fr-CA" w:bidi="ar-SA"/>
              </w:rPr>
            </w:pPr>
            <w:r w:rsidRPr="001D2C14">
              <w:rPr>
                <w:color w:val="000000"/>
                <w:sz w:val="19"/>
                <w:szCs w:val="19"/>
                <w:rtl/>
                <w:lang w:val="fr-CA" w:eastAsia="fr-CA" w:bidi="ar-SA"/>
              </w:rPr>
              <w:t>(المرحلة الأولى)</w:t>
            </w:r>
          </w:p>
        </w:tc>
        <w:tc>
          <w:tcPr>
            <w:tcW w:w="1089" w:type="dxa"/>
            <w:tcBorders>
              <w:top w:val="nil"/>
              <w:left w:val="single" w:sz="4" w:space="0" w:color="auto"/>
              <w:bottom w:val="single" w:sz="4" w:space="0" w:color="auto"/>
              <w:right w:val="single" w:sz="4" w:space="0" w:color="auto"/>
            </w:tcBorders>
            <w:shd w:val="clear" w:color="auto" w:fill="auto"/>
            <w:hideMark/>
          </w:tcPr>
          <w:p w14:paraId="6552D641"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اليونيدو</w:t>
            </w:r>
          </w:p>
        </w:tc>
        <w:tc>
          <w:tcPr>
            <w:tcW w:w="654" w:type="dxa"/>
            <w:tcBorders>
              <w:top w:val="nil"/>
              <w:left w:val="single" w:sz="4" w:space="0" w:color="auto"/>
              <w:bottom w:val="single" w:sz="4" w:space="0" w:color="auto"/>
              <w:right w:val="single" w:sz="4" w:space="0" w:color="auto"/>
            </w:tcBorders>
            <w:shd w:val="clear" w:color="auto" w:fill="auto"/>
            <w:hideMark/>
          </w:tcPr>
          <w:p w14:paraId="35F272FA" w14:textId="77777777" w:rsidR="00274906" w:rsidRPr="00F91E4F" w:rsidRDefault="00274906" w:rsidP="0085239C">
            <w:pPr>
              <w:jc w:val="center"/>
              <w:rPr>
                <w:sz w:val="19"/>
                <w:szCs w:val="19"/>
                <w:lang w:val="en-CA" w:eastAsia="en-CA"/>
              </w:rPr>
            </w:pPr>
            <w:r w:rsidRPr="00F91E4F">
              <w:rPr>
                <w:sz w:val="19"/>
                <w:szCs w:val="19"/>
                <w:lang w:val="en-CA" w:eastAsia="en-CA"/>
              </w:rPr>
              <w:t>2018</w:t>
            </w:r>
          </w:p>
        </w:tc>
        <w:tc>
          <w:tcPr>
            <w:tcW w:w="995" w:type="dxa"/>
            <w:tcBorders>
              <w:top w:val="nil"/>
              <w:left w:val="single" w:sz="4" w:space="0" w:color="auto"/>
              <w:bottom w:val="single" w:sz="4" w:space="0" w:color="auto"/>
              <w:right w:val="single" w:sz="4" w:space="0" w:color="auto"/>
            </w:tcBorders>
            <w:shd w:val="clear" w:color="auto" w:fill="auto"/>
            <w:hideMark/>
          </w:tcPr>
          <w:p w14:paraId="3131A1DC" w14:textId="77777777" w:rsidR="00274906" w:rsidRPr="00F91E4F" w:rsidRDefault="00274906" w:rsidP="0085239C">
            <w:pPr>
              <w:jc w:val="right"/>
              <w:rPr>
                <w:sz w:val="19"/>
                <w:szCs w:val="19"/>
                <w:lang w:val="en-CA" w:eastAsia="en-CA"/>
              </w:rPr>
            </w:pPr>
            <w:r w:rsidRPr="00F91E4F">
              <w:rPr>
                <w:sz w:val="19"/>
                <w:szCs w:val="19"/>
                <w:lang w:val="en-CA" w:eastAsia="en-CA"/>
              </w:rPr>
              <w:t>191,273</w:t>
            </w:r>
          </w:p>
        </w:tc>
        <w:tc>
          <w:tcPr>
            <w:tcW w:w="2507" w:type="dxa"/>
            <w:tcBorders>
              <w:top w:val="nil"/>
              <w:left w:val="single" w:sz="4" w:space="0" w:color="auto"/>
              <w:bottom w:val="single" w:sz="4" w:space="0" w:color="auto"/>
              <w:right w:val="single" w:sz="4" w:space="0" w:color="auto"/>
            </w:tcBorders>
            <w:shd w:val="clear" w:color="auto" w:fill="auto"/>
            <w:hideMark/>
          </w:tcPr>
          <w:p w14:paraId="581B41DF" w14:textId="77777777" w:rsidR="00274906" w:rsidRPr="006C07D7" w:rsidRDefault="003900C7" w:rsidP="003900C7">
            <w:pPr>
              <w:bidi/>
              <w:jc w:val="left"/>
              <w:rPr>
                <w:color w:val="000000"/>
                <w:sz w:val="20"/>
                <w:lang w:val="fr-CA" w:eastAsia="fr-CA"/>
              </w:rPr>
            </w:pPr>
            <w:r w:rsidRPr="006C07D7">
              <w:rPr>
                <w:rFonts w:hint="cs"/>
                <w:color w:val="000000"/>
                <w:sz w:val="20"/>
                <w:rtl/>
                <w:lang w:val="fr-CA" w:eastAsia="fr-CA"/>
              </w:rPr>
              <w:t>تعطيل بسبب جائحة كوفيد-19/ صعوبات داخلية أو خارجية/ عتبة الصرف بنسبة 20 في المائة</w:t>
            </w:r>
          </w:p>
        </w:tc>
        <w:tc>
          <w:tcPr>
            <w:tcW w:w="6651" w:type="dxa"/>
            <w:tcBorders>
              <w:top w:val="nil"/>
              <w:left w:val="single" w:sz="4" w:space="0" w:color="auto"/>
              <w:bottom w:val="single" w:sz="4" w:space="0" w:color="auto"/>
              <w:right w:val="single" w:sz="4" w:space="0" w:color="auto"/>
            </w:tcBorders>
            <w:shd w:val="clear" w:color="auto" w:fill="auto"/>
            <w:hideMark/>
          </w:tcPr>
          <w:p w14:paraId="28BAF6C2" w14:textId="77777777" w:rsidR="00274906" w:rsidRPr="006C07D7" w:rsidRDefault="004472DC" w:rsidP="004472DC">
            <w:pPr>
              <w:bidi/>
              <w:rPr>
                <w:color w:val="000000"/>
                <w:sz w:val="20"/>
                <w:rtl/>
                <w:lang w:val="fr-CA" w:eastAsia="fr-CA" w:bidi="ar-EG"/>
              </w:rPr>
            </w:pPr>
            <w:r w:rsidRPr="006C07D7">
              <w:rPr>
                <w:rFonts w:hint="cs"/>
                <w:sz w:val="20"/>
                <w:rtl/>
                <w:lang w:val="en-CA" w:bidi="ar-EG"/>
              </w:rPr>
              <w:t>إذ تحيط علما بالتأخيرات نتيجة ل</w:t>
            </w:r>
            <w:r>
              <w:rPr>
                <w:rFonts w:hint="cs"/>
                <w:sz w:val="20"/>
                <w:rtl/>
                <w:lang w:val="en-CA" w:bidi="ar-EG"/>
              </w:rPr>
              <w:t xml:space="preserve">لقيود التي فرضتها </w:t>
            </w:r>
            <w:r w:rsidRPr="006C07D7">
              <w:rPr>
                <w:rFonts w:hint="cs"/>
                <w:sz w:val="20"/>
                <w:rtl/>
                <w:lang w:val="en-CA" w:bidi="ar-EG"/>
              </w:rPr>
              <w:t xml:space="preserve">جائحة كوفيد-19، </w:t>
            </w:r>
            <w:r>
              <w:rPr>
                <w:rFonts w:hint="cs"/>
                <w:color w:val="000000"/>
                <w:sz w:val="20"/>
                <w:rtl/>
                <w:lang w:val="fr-CA" w:eastAsia="fr-CA" w:bidi="ar-SA"/>
              </w:rPr>
              <w:t xml:space="preserve">وأن معدل الصرف العام للشريحة الرابعة (2016) من المرحلة الأولى من خطة إدارة إزالة المواد الهيدروكلوروفلوروكربونية كان </w:t>
            </w:r>
            <w:r w:rsidR="00CF4BCE">
              <w:rPr>
                <w:rFonts w:hint="cs"/>
                <w:color w:val="000000"/>
                <w:sz w:val="20"/>
                <w:rtl/>
                <w:lang w:val="fr-CA" w:eastAsia="fr-CA" w:bidi="ar-SA"/>
              </w:rPr>
              <w:t>أقل من</w:t>
            </w:r>
            <w:r>
              <w:rPr>
                <w:rFonts w:hint="cs"/>
                <w:color w:val="000000"/>
                <w:sz w:val="20"/>
                <w:rtl/>
                <w:lang w:val="fr-CA" w:eastAsia="fr-CA" w:bidi="ar-SA"/>
              </w:rPr>
              <w:t xml:space="preserve"> عتبة الصرف البالغة 20 في المائة، </w:t>
            </w:r>
            <w:r w:rsidRPr="006C07D7">
              <w:rPr>
                <w:rFonts w:hint="cs"/>
                <w:sz w:val="20"/>
                <w:rtl/>
                <w:lang w:val="en-CA" w:bidi="ar-EG"/>
              </w:rPr>
              <w:t xml:space="preserve">وإذ تحث </w:t>
            </w:r>
            <w:r w:rsidRPr="006C07D7">
              <w:rPr>
                <w:rFonts w:hint="cs"/>
                <w:sz w:val="20"/>
                <w:rtl/>
                <w:lang w:val="en-US" w:bidi="ar-EG"/>
              </w:rPr>
              <w:t xml:space="preserve">حكومة </w:t>
            </w:r>
            <w:r>
              <w:rPr>
                <w:rFonts w:hint="cs"/>
                <w:sz w:val="20"/>
                <w:rtl/>
                <w:lang w:val="en-US" w:bidi="ar-EG"/>
              </w:rPr>
              <w:t xml:space="preserve">جنوب أفريقيا </w:t>
            </w:r>
            <w:r w:rsidRPr="006C07D7">
              <w:rPr>
                <w:rFonts w:hint="cs"/>
                <w:sz w:val="20"/>
                <w:rtl/>
                <w:lang w:val="en-US" w:bidi="ar-EG"/>
              </w:rPr>
              <w:t>على العمل مع اليوني</w:t>
            </w:r>
            <w:r>
              <w:rPr>
                <w:rFonts w:hint="cs"/>
                <w:sz w:val="20"/>
                <w:rtl/>
                <w:lang w:val="en-US" w:bidi="ar-EG"/>
              </w:rPr>
              <w:t>دو</w:t>
            </w:r>
            <w:r w:rsidRPr="006C07D7">
              <w:rPr>
                <w:rFonts w:hint="cs"/>
                <w:sz w:val="20"/>
                <w:rtl/>
                <w:lang w:val="en-US" w:bidi="ar-EG"/>
              </w:rPr>
              <w:t xml:space="preserve"> حتى يمكن تقديم الشريحة ال</w:t>
            </w:r>
            <w:r>
              <w:rPr>
                <w:rFonts w:hint="cs"/>
                <w:sz w:val="20"/>
                <w:rtl/>
                <w:lang w:val="en-US" w:bidi="ar-EG"/>
              </w:rPr>
              <w:t>خامس</w:t>
            </w:r>
            <w:r w:rsidRPr="006C07D7">
              <w:rPr>
                <w:rFonts w:hint="cs"/>
                <w:sz w:val="20"/>
                <w:rtl/>
                <w:lang w:val="en-US" w:bidi="ar-EG"/>
              </w:rPr>
              <w:t>ة (</w:t>
            </w:r>
            <w:r>
              <w:rPr>
                <w:rFonts w:hint="cs"/>
                <w:sz w:val="20"/>
                <w:rtl/>
                <w:lang w:val="en-US" w:bidi="ar-EG"/>
              </w:rPr>
              <w:t>2018</w:t>
            </w:r>
            <w:r w:rsidRPr="006C07D7">
              <w:rPr>
                <w:rFonts w:hint="cs"/>
                <w:sz w:val="20"/>
                <w:rtl/>
                <w:lang w:val="en-US" w:bidi="ar-EG"/>
              </w:rPr>
              <w:t>) من المرحلة الأولى إلى الاجتماع السابع والثمانين مع خطة عمل منقحة تراعي إعادة توزيع شريحة عام 2020</w:t>
            </w:r>
            <w:r>
              <w:rPr>
                <w:rFonts w:hint="cs"/>
                <w:sz w:val="20"/>
                <w:rtl/>
                <w:lang w:val="en-US" w:bidi="ar-EG"/>
              </w:rPr>
              <w:t xml:space="preserve">، </w:t>
            </w:r>
            <w:r w:rsidRPr="006C07D7">
              <w:rPr>
                <w:rFonts w:hint="cs"/>
                <w:sz w:val="20"/>
                <w:rtl/>
                <w:lang w:val="en-US" w:bidi="ar-EG"/>
              </w:rPr>
              <w:t xml:space="preserve">على أن يكون </w:t>
            </w:r>
            <w:r>
              <w:rPr>
                <w:rFonts w:hint="cs"/>
                <w:sz w:val="20"/>
                <w:rtl/>
                <w:lang w:val="en-US" w:bidi="ar-EG"/>
              </w:rPr>
              <w:t>من المفهوم</w:t>
            </w:r>
            <w:r w:rsidRPr="006C07D7">
              <w:rPr>
                <w:rFonts w:hint="cs"/>
                <w:sz w:val="20"/>
                <w:rtl/>
                <w:lang w:val="en-US" w:bidi="ar-EG"/>
              </w:rPr>
              <w:t xml:space="preserve"> أن عتبة الصرف بنسبة 20 في المائة لتمويل الشريحة السابقة قد تم تحقيقها.</w:t>
            </w:r>
          </w:p>
        </w:tc>
      </w:tr>
      <w:tr w:rsidR="00274906" w:rsidRPr="001D2C14" w14:paraId="322B301F" w14:textId="77777777" w:rsidTr="008A673A">
        <w:trPr>
          <w:trHeight w:val="620"/>
          <w:jc w:val="center"/>
        </w:trPr>
        <w:tc>
          <w:tcPr>
            <w:tcW w:w="11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B13A89" w14:textId="77777777" w:rsidR="00274906" w:rsidRPr="001D2C14" w:rsidRDefault="00274906" w:rsidP="00EF44DB">
            <w:pPr>
              <w:bidi/>
              <w:jc w:val="left"/>
              <w:rPr>
                <w:color w:val="000000"/>
                <w:sz w:val="19"/>
                <w:szCs w:val="19"/>
                <w:lang w:val="fr-CA" w:eastAsia="fr-CA" w:bidi="ar-SA"/>
              </w:rPr>
            </w:pPr>
            <w:r w:rsidRPr="001D2C14">
              <w:rPr>
                <w:color w:val="000000"/>
                <w:sz w:val="19"/>
                <w:szCs w:val="19"/>
                <w:rtl/>
                <w:lang w:val="fr-CA" w:eastAsia="fr-CA" w:bidi="ar-SA"/>
              </w:rPr>
              <w:t>جنوب السودان (المرحلة الأولى)</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191F5D6F"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اليوئنديبي</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63501F9F" w14:textId="77777777" w:rsidR="00274906" w:rsidRPr="00F91E4F" w:rsidRDefault="00274906" w:rsidP="0085239C">
            <w:pPr>
              <w:jc w:val="center"/>
              <w:rPr>
                <w:sz w:val="19"/>
                <w:szCs w:val="19"/>
                <w:lang w:val="en-CA" w:eastAsia="en-CA"/>
              </w:rPr>
            </w:pPr>
            <w:r w:rsidRPr="00F91E4F">
              <w:rPr>
                <w:sz w:val="19"/>
                <w:szCs w:val="19"/>
                <w:lang w:val="en-CA" w:eastAsia="en-CA"/>
              </w:rPr>
              <w:t>2018</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13DA0EBA" w14:textId="77777777" w:rsidR="00274906" w:rsidRPr="00F91E4F" w:rsidRDefault="00274906" w:rsidP="0085239C">
            <w:pPr>
              <w:jc w:val="right"/>
              <w:rPr>
                <w:sz w:val="19"/>
                <w:szCs w:val="19"/>
                <w:lang w:val="en-CA" w:eastAsia="en-CA"/>
              </w:rPr>
            </w:pPr>
            <w:r w:rsidRPr="00F91E4F">
              <w:rPr>
                <w:sz w:val="19"/>
                <w:szCs w:val="19"/>
                <w:lang w:val="en-CA" w:eastAsia="en-CA"/>
              </w:rPr>
              <w:t>54,500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2F73A1A1" w14:textId="77777777" w:rsidR="00274906" w:rsidRPr="006C07D7" w:rsidRDefault="003900C7" w:rsidP="00EF44DB">
            <w:pPr>
              <w:bidi/>
              <w:jc w:val="left"/>
              <w:rPr>
                <w:color w:val="000000"/>
                <w:sz w:val="20"/>
                <w:lang w:val="fr-CA" w:eastAsia="fr-CA" w:bidi="ar-SA"/>
              </w:rPr>
            </w:pPr>
            <w:r w:rsidRPr="006C07D7">
              <w:rPr>
                <w:rFonts w:hint="cs"/>
                <w:color w:val="000000"/>
                <w:sz w:val="20"/>
                <w:rtl/>
                <w:lang w:val="fr-CA" w:eastAsia="fr-CA" w:bidi="ar-SA"/>
              </w:rPr>
              <w:t>الحالة السياسية غير المستقرة</w:t>
            </w:r>
          </w:p>
        </w:tc>
        <w:tc>
          <w:tcPr>
            <w:tcW w:w="66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0C6FD7" w14:textId="77777777" w:rsidR="00274906" w:rsidRPr="006C07D7" w:rsidRDefault="00274906" w:rsidP="00CF4BCE">
            <w:pPr>
              <w:bidi/>
              <w:rPr>
                <w:color w:val="000000"/>
                <w:sz w:val="20"/>
                <w:rtl/>
                <w:lang w:val="fr-CA" w:eastAsia="fr-CA" w:bidi="ar-SA"/>
              </w:rPr>
            </w:pPr>
            <w:r w:rsidRPr="006C07D7">
              <w:rPr>
                <w:color w:val="000000"/>
                <w:sz w:val="20"/>
                <w:rtl/>
                <w:lang w:val="fr-CA" w:eastAsia="fr-CA" w:bidi="ar-SA"/>
              </w:rPr>
              <w:t xml:space="preserve">إذ </w:t>
            </w:r>
            <w:r w:rsidR="0046197B">
              <w:rPr>
                <w:rFonts w:hint="cs"/>
                <w:color w:val="000000"/>
                <w:sz w:val="20"/>
                <w:rtl/>
                <w:lang w:val="fr-CA" w:eastAsia="fr-CA" w:bidi="ar-SA"/>
              </w:rPr>
              <w:t>تحيط</w:t>
            </w:r>
            <w:r w:rsidRPr="006C07D7">
              <w:rPr>
                <w:color w:val="000000"/>
                <w:sz w:val="20"/>
                <w:rtl/>
                <w:lang w:val="fr-CA" w:eastAsia="fr-CA" w:bidi="ar-SA"/>
              </w:rPr>
              <w:t xml:space="preserve"> علما بال</w:t>
            </w:r>
            <w:r w:rsidR="0046197B">
              <w:rPr>
                <w:rFonts w:hint="cs"/>
                <w:color w:val="000000"/>
                <w:sz w:val="20"/>
                <w:rtl/>
                <w:lang w:val="fr-CA" w:eastAsia="fr-CA" w:bidi="ar-SA"/>
              </w:rPr>
              <w:t>تأخيرات نتيجة لل</w:t>
            </w:r>
            <w:r w:rsidRPr="006C07D7">
              <w:rPr>
                <w:color w:val="000000"/>
                <w:sz w:val="20"/>
                <w:rtl/>
                <w:lang w:val="fr-CA" w:eastAsia="fr-CA" w:bidi="ar-SA"/>
              </w:rPr>
              <w:t>تعديلات الهيكلية في ال</w:t>
            </w:r>
            <w:r w:rsidR="0046197B">
              <w:rPr>
                <w:rFonts w:hint="cs"/>
                <w:color w:val="000000"/>
                <w:sz w:val="20"/>
                <w:rtl/>
                <w:lang w:val="fr-CA" w:eastAsia="fr-CA" w:bidi="ar-SA"/>
              </w:rPr>
              <w:t>بلد والقيود التي فرضتها جائحة كوفيد-19</w:t>
            </w:r>
            <w:r w:rsidRPr="006C07D7">
              <w:rPr>
                <w:rFonts w:hint="cs"/>
                <w:color w:val="000000"/>
                <w:sz w:val="20"/>
                <w:rtl/>
                <w:lang w:val="fr-CA" w:eastAsia="fr-CA" w:bidi="ar-SA"/>
              </w:rPr>
              <w:t>؛</w:t>
            </w:r>
            <w:r w:rsidRPr="006C07D7">
              <w:rPr>
                <w:color w:val="000000"/>
                <w:sz w:val="20"/>
                <w:rtl/>
                <w:lang w:val="fr-CA" w:eastAsia="fr-CA" w:bidi="ar-SA"/>
              </w:rPr>
              <w:t xml:space="preserve"> </w:t>
            </w:r>
            <w:r w:rsidR="0046197B">
              <w:rPr>
                <w:rFonts w:hint="cs"/>
                <w:color w:val="000000"/>
                <w:sz w:val="20"/>
                <w:rtl/>
                <w:lang w:val="fr-CA" w:eastAsia="fr-CA" w:bidi="ar-SA"/>
              </w:rPr>
              <w:t xml:space="preserve">وأن معدل الصرف العام للشريحة الأولى (2016) من المرحلة الأولى من خطة إدارة إزالة المواد الهيدروكلوروفلوروكربونية كان </w:t>
            </w:r>
            <w:r w:rsidR="00CF4BCE">
              <w:rPr>
                <w:rFonts w:hint="cs"/>
                <w:color w:val="000000"/>
                <w:sz w:val="20"/>
                <w:rtl/>
                <w:lang w:val="fr-CA" w:eastAsia="fr-CA" w:bidi="ar-SA"/>
              </w:rPr>
              <w:t>أقل من</w:t>
            </w:r>
            <w:r w:rsidR="0046197B">
              <w:rPr>
                <w:rFonts w:hint="cs"/>
                <w:color w:val="000000"/>
                <w:sz w:val="20"/>
                <w:rtl/>
                <w:lang w:val="fr-CA" w:eastAsia="fr-CA" w:bidi="ar-SA"/>
              </w:rPr>
              <w:t xml:space="preserve"> عتبة الصرف البالغة 20 في المائة، </w:t>
            </w:r>
            <w:r w:rsidRPr="006C07D7">
              <w:rPr>
                <w:color w:val="000000"/>
                <w:sz w:val="20"/>
                <w:rtl/>
                <w:lang w:val="fr-CA" w:eastAsia="fr-CA" w:bidi="ar-SA"/>
              </w:rPr>
              <w:t>وإذ تحث</w:t>
            </w:r>
            <w:r w:rsidR="0046197B">
              <w:rPr>
                <w:rFonts w:hint="cs"/>
                <w:color w:val="000000"/>
                <w:sz w:val="20"/>
                <w:rtl/>
                <w:lang w:val="fr-CA" w:eastAsia="fr-CA" w:bidi="ar-SA"/>
              </w:rPr>
              <w:t xml:space="preserve"> حكومة</w:t>
            </w:r>
            <w:r w:rsidRPr="006C07D7">
              <w:rPr>
                <w:color w:val="000000"/>
                <w:sz w:val="20"/>
                <w:rtl/>
                <w:lang w:val="fr-CA" w:eastAsia="fr-CA" w:bidi="ar-SA"/>
              </w:rPr>
              <w:t xml:space="preserve"> جنوب السودان على </w:t>
            </w:r>
            <w:r w:rsidR="0046197B">
              <w:rPr>
                <w:rFonts w:hint="cs"/>
                <w:color w:val="000000"/>
                <w:sz w:val="20"/>
                <w:rtl/>
                <w:lang w:val="fr-CA" w:eastAsia="fr-CA" w:bidi="ar-SA"/>
              </w:rPr>
              <w:t>العمل</w:t>
            </w:r>
            <w:r w:rsidRPr="006C07D7">
              <w:rPr>
                <w:color w:val="000000"/>
                <w:sz w:val="20"/>
                <w:rtl/>
                <w:lang w:val="fr-CA" w:eastAsia="fr-CA" w:bidi="ar-SA"/>
              </w:rPr>
              <w:t xml:space="preserve"> مع </w:t>
            </w:r>
            <w:r w:rsidR="0046197B">
              <w:rPr>
                <w:rFonts w:hint="cs"/>
                <w:color w:val="000000"/>
                <w:sz w:val="20"/>
                <w:rtl/>
                <w:lang w:val="fr-CA" w:eastAsia="fr-CA" w:bidi="ar-SA"/>
              </w:rPr>
              <w:t>اليوئنديبي واليونيب</w:t>
            </w:r>
            <w:r w:rsidRPr="006C07D7">
              <w:rPr>
                <w:color w:val="000000"/>
                <w:sz w:val="20"/>
                <w:rtl/>
                <w:lang w:val="fr-CA" w:eastAsia="fr-CA" w:bidi="ar-SA"/>
              </w:rPr>
              <w:t xml:space="preserve"> </w:t>
            </w:r>
            <w:r w:rsidR="0046197B">
              <w:rPr>
                <w:rFonts w:hint="cs"/>
                <w:color w:val="000000"/>
                <w:sz w:val="20"/>
                <w:rtl/>
                <w:lang w:val="fr-CA" w:eastAsia="fr-CA" w:bidi="ar-SA"/>
              </w:rPr>
              <w:t>حتى يمكن</w:t>
            </w:r>
            <w:r w:rsidRPr="006C07D7">
              <w:rPr>
                <w:rFonts w:hint="cs"/>
                <w:color w:val="000000"/>
                <w:sz w:val="20"/>
                <w:rtl/>
                <w:lang w:val="fr-CA" w:eastAsia="fr-CA" w:bidi="ar-SA"/>
              </w:rPr>
              <w:t xml:space="preserve"> </w:t>
            </w:r>
            <w:r w:rsidRPr="006C07D7">
              <w:rPr>
                <w:color w:val="000000"/>
                <w:sz w:val="20"/>
                <w:rtl/>
                <w:lang w:val="fr-CA" w:eastAsia="fr-CA" w:bidi="ar-SA"/>
              </w:rPr>
              <w:t xml:space="preserve">تقديم الشريحة الثانية (2018) من المرحلة الأولى إلى </w:t>
            </w:r>
            <w:r w:rsidRPr="006C07D7">
              <w:rPr>
                <w:rFonts w:hint="cs"/>
                <w:color w:val="000000"/>
                <w:sz w:val="20"/>
                <w:rtl/>
                <w:lang w:val="fr-CA" w:eastAsia="fr-CA" w:bidi="ar-SA"/>
              </w:rPr>
              <w:t>الاجتماع</w:t>
            </w:r>
            <w:r w:rsidRPr="006C07D7">
              <w:rPr>
                <w:color w:val="000000"/>
                <w:sz w:val="20"/>
                <w:rtl/>
                <w:lang w:val="fr-CA" w:eastAsia="fr-CA" w:bidi="ar-SA"/>
              </w:rPr>
              <w:t xml:space="preserve"> ال</w:t>
            </w:r>
            <w:r w:rsidR="0046197B">
              <w:rPr>
                <w:rFonts w:hint="cs"/>
                <w:color w:val="000000"/>
                <w:sz w:val="20"/>
                <w:rtl/>
                <w:lang w:val="fr-CA" w:eastAsia="fr-CA" w:bidi="ar-SA"/>
              </w:rPr>
              <w:t>سابع</w:t>
            </w:r>
            <w:r w:rsidRPr="006C07D7">
              <w:rPr>
                <w:color w:val="000000"/>
                <w:sz w:val="20"/>
                <w:rtl/>
                <w:lang w:val="fr-CA" w:eastAsia="fr-CA" w:bidi="ar-SA"/>
              </w:rPr>
              <w:t xml:space="preserve"> والثمانين </w:t>
            </w:r>
            <w:r w:rsidR="0046197B">
              <w:rPr>
                <w:rFonts w:hint="cs"/>
                <w:color w:val="000000"/>
                <w:sz w:val="20"/>
                <w:rtl/>
                <w:lang w:val="fr-CA" w:eastAsia="fr-CA" w:bidi="ar-SA"/>
              </w:rPr>
              <w:t xml:space="preserve">مع </w:t>
            </w:r>
            <w:r w:rsidRPr="006C07D7">
              <w:rPr>
                <w:color w:val="000000"/>
                <w:sz w:val="20"/>
                <w:rtl/>
                <w:lang w:val="fr-CA" w:eastAsia="fr-CA" w:bidi="ar-SA"/>
              </w:rPr>
              <w:t>خطة عمل منقحة تراعي إعادة توزيع شريحة عام 2018 والشرائح ال</w:t>
            </w:r>
            <w:r w:rsidR="00CF4BCE">
              <w:rPr>
                <w:rFonts w:hint="cs"/>
                <w:color w:val="000000"/>
                <w:sz w:val="20"/>
                <w:rtl/>
                <w:lang w:val="fr-CA" w:eastAsia="fr-CA" w:bidi="ar-SA"/>
              </w:rPr>
              <w:t>لاحق</w:t>
            </w:r>
            <w:r w:rsidRPr="006C07D7">
              <w:rPr>
                <w:color w:val="000000"/>
                <w:sz w:val="20"/>
                <w:rtl/>
                <w:lang w:val="fr-CA" w:eastAsia="fr-CA" w:bidi="ar-SA"/>
              </w:rPr>
              <w:t>ة</w:t>
            </w:r>
            <w:r w:rsidR="0046197B">
              <w:rPr>
                <w:rFonts w:hint="cs"/>
                <w:color w:val="000000"/>
                <w:sz w:val="20"/>
                <w:rtl/>
                <w:lang w:val="fr-CA" w:eastAsia="fr-CA" w:bidi="ar-SA"/>
              </w:rPr>
              <w:t xml:space="preserve">، </w:t>
            </w:r>
            <w:r w:rsidR="0046197B" w:rsidRPr="006C07D7">
              <w:rPr>
                <w:rFonts w:hint="cs"/>
                <w:sz w:val="20"/>
                <w:rtl/>
                <w:lang w:val="en-US" w:bidi="ar-EG"/>
              </w:rPr>
              <w:t xml:space="preserve">على أن يكون </w:t>
            </w:r>
            <w:r w:rsidR="0046197B">
              <w:rPr>
                <w:rFonts w:hint="cs"/>
                <w:sz w:val="20"/>
                <w:rtl/>
                <w:lang w:val="en-US" w:bidi="ar-EG"/>
              </w:rPr>
              <w:t>من المفهوم</w:t>
            </w:r>
            <w:r w:rsidR="0046197B" w:rsidRPr="006C07D7">
              <w:rPr>
                <w:rFonts w:hint="cs"/>
                <w:sz w:val="20"/>
                <w:rtl/>
                <w:lang w:val="en-US" w:bidi="ar-EG"/>
              </w:rPr>
              <w:t xml:space="preserve"> أن عتبة الصرف بنسبة 20 في المائة لتمويل الشريحة السابقة قد تم تحقيقها</w:t>
            </w:r>
            <w:r w:rsidRPr="006C07D7">
              <w:rPr>
                <w:color w:val="000000"/>
                <w:sz w:val="20"/>
                <w:rtl/>
                <w:lang w:val="fr-CA" w:eastAsia="fr-CA" w:bidi="ar-SA"/>
              </w:rPr>
              <w:t>.</w:t>
            </w:r>
          </w:p>
        </w:tc>
      </w:tr>
      <w:tr w:rsidR="00274906" w:rsidRPr="001D2C14" w14:paraId="331D28BF" w14:textId="77777777" w:rsidTr="0046197B">
        <w:trPr>
          <w:trHeight w:val="1367"/>
          <w:jc w:val="center"/>
        </w:trPr>
        <w:tc>
          <w:tcPr>
            <w:tcW w:w="1182" w:type="dxa"/>
            <w:vMerge/>
            <w:tcBorders>
              <w:top w:val="nil"/>
              <w:left w:val="single" w:sz="4" w:space="0" w:color="auto"/>
              <w:bottom w:val="single" w:sz="4" w:space="0" w:color="auto"/>
              <w:right w:val="single" w:sz="4" w:space="0" w:color="auto"/>
            </w:tcBorders>
            <w:shd w:val="clear" w:color="auto" w:fill="auto"/>
            <w:vAlign w:val="center"/>
            <w:hideMark/>
          </w:tcPr>
          <w:p w14:paraId="3DE1E4C3" w14:textId="77777777" w:rsidR="00274906" w:rsidRPr="001D2C14" w:rsidRDefault="00274906" w:rsidP="00EF44DB">
            <w:pPr>
              <w:bidi/>
              <w:jc w:val="left"/>
              <w:rPr>
                <w:color w:val="000000"/>
                <w:sz w:val="19"/>
                <w:szCs w:val="19"/>
                <w:lang w:val="fr-CA" w:eastAsia="fr-CA" w:bidi="ar-SA"/>
              </w:rPr>
            </w:pP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1E11F2F8"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31A2DDAD" w14:textId="77777777" w:rsidR="00274906" w:rsidRPr="00F91E4F" w:rsidRDefault="00274906" w:rsidP="0085239C">
            <w:pPr>
              <w:jc w:val="center"/>
              <w:rPr>
                <w:sz w:val="19"/>
                <w:szCs w:val="19"/>
                <w:lang w:val="en-CA" w:eastAsia="en-CA"/>
              </w:rPr>
            </w:pPr>
            <w:r w:rsidRPr="00F91E4F">
              <w:rPr>
                <w:sz w:val="19"/>
                <w:szCs w:val="19"/>
                <w:lang w:val="en-CA" w:eastAsia="en-CA"/>
              </w:rPr>
              <w:t>2018</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501EF78F" w14:textId="77777777" w:rsidR="00274906" w:rsidRPr="00F91E4F" w:rsidRDefault="00274906" w:rsidP="0085239C">
            <w:pPr>
              <w:jc w:val="right"/>
              <w:rPr>
                <w:sz w:val="19"/>
                <w:szCs w:val="19"/>
                <w:lang w:val="en-CA" w:eastAsia="en-CA"/>
              </w:rPr>
            </w:pPr>
            <w:r w:rsidRPr="00F91E4F">
              <w:rPr>
                <w:sz w:val="19"/>
                <w:szCs w:val="19"/>
                <w:lang w:val="en-CA" w:eastAsia="en-CA"/>
              </w:rPr>
              <w:t>79,665</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4F0C0E40" w14:textId="77777777" w:rsidR="00274906" w:rsidRPr="006C07D7" w:rsidRDefault="003900C7" w:rsidP="003900C7">
            <w:pPr>
              <w:bidi/>
              <w:jc w:val="left"/>
              <w:rPr>
                <w:color w:val="000000"/>
                <w:sz w:val="20"/>
                <w:lang w:val="fr-CA" w:eastAsia="fr-CA"/>
              </w:rPr>
            </w:pPr>
            <w:r w:rsidRPr="006C07D7">
              <w:rPr>
                <w:rFonts w:hint="cs"/>
                <w:color w:val="000000"/>
                <w:sz w:val="20"/>
                <w:rtl/>
                <w:lang w:val="fr-CA" w:eastAsia="fr-CA"/>
              </w:rPr>
              <w:t>تعطيل بسبب جائحة كوفيد-19/ عتبة الصرف بنسبة 20 في المائة</w:t>
            </w:r>
          </w:p>
        </w:tc>
        <w:tc>
          <w:tcPr>
            <w:tcW w:w="6651" w:type="dxa"/>
            <w:vMerge/>
            <w:tcBorders>
              <w:top w:val="nil"/>
              <w:left w:val="single" w:sz="4" w:space="0" w:color="auto"/>
              <w:bottom w:val="single" w:sz="4" w:space="0" w:color="auto"/>
              <w:right w:val="single" w:sz="4" w:space="0" w:color="auto"/>
            </w:tcBorders>
            <w:shd w:val="clear" w:color="auto" w:fill="auto"/>
            <w:vAlign w:val="center"/>
            <w:hideMark/>
          </w:tcPr>
          <w:p w14:paraId="1C8B9D45" w14:textId="77777777" w:rsidR="00274906" w:rsidRPr="006C07D7" w:rsidRDefault="00274906" w:rsidP="00EF44DB">
            <w:pPr>
              <w:bidi/>
              <w:rPr>
                <w:color w:val="000000"/>
                <w:sz w:val="20"/>
                <w:lang w:val="fr-CA" w:eastAsia="fr-CA" w:bidi="ar-SA"/>
              </w:rPr>
            </w:pPr>
          </w:p>
        </w:tc>
      </w:tr>
      <w:tr w:rsidR="00274906" w:rsidRPr="001D2C14" w14:paraId="62A15AAA" w14:textId="77777777" w:rsidTr="0046197B">
        <w:trPr>
          <w:trHeight w:val="1070"/>
          <w:jc w:val="center"/>
        </w:trPr>
        <w:tc>
          <w:tcPr>
            <w:tcW w:w="1182" w:type="dxa"/>
            <w:vMerge w:val="restart"/>
            <w:tcBorders>
              <w:top w:val="nil"/>
              <w:left w:val="single" w:sz="4" w:space="0" w:color="auto"/>
              <w:right w:val="single" w:sz="4" w:space="0" w:color="auto"/>
            </w:tcBorders>
            <w:shd w:val="clear" w:color="auto" w:fill="auto"/>
            <w:hideMark/>
          </w:tcPr>
          <w:p w14:paraId="00B10893" w14:textId="77777777" w:rsidR="00274906" w:rsidRDefault="00274906" w:rsidP="00EF44DB">
            <w:pPr>
              <w:bidi/>
              <w:jc w:val="left"/>
              <w:rPr>
                <w:rFonts w:ascii="Helvetica" w:hAnsi="Helvetica"/>
                <w:color w:val="333333"/>
                <w:sz w:val="19"/>
                <w:szCs w:val="19"/>
                <w:shd w:val="clear" w:color="auto" w:fill="F5F5F5"/>
                <w:rtl/>
              </w:rPr>
            </w:pPr>
            <w:r>
              <w:rPr>
                <w:rFonts w:ascii="Helvetica" w:hAnsi="Helvetica" w:hint="cs"/>
                <w:color w:val="333333"/>
                <w:sz w:val="19"/>
                <w:szCs w:val="19"/>
                <w:shd w:val="clear" w:color="auto" w:fill="F5F5F5"/>
                <w:rtl/>
              </w:rPr>
              <w:t>سورينام</w:t>
            </w:r>
          </w:p>
          <w:p w14:paraId="22A29312" w14:textId="77777777" w:rsidR="00274906" w:rsidRPr="007934E8" w:rsidRDefault="00274906" w:rsidP="001F3D11">
            <w:pPr>
              <w:bidi/>
              <w:jc w:val="left"/>
              <w:rPr>
                <w:rFonts w:ascii="Helvetica" w:hAnsi="Helvetica"/>
                <w:color w:val="333333"/>
                <w:sz w:val="19"/>
                <w:szCs w:val="19"/>
                <w:shd w:val="clear" w:color="auto" w:fill="F5F5F5"/>
                <w:rtl/>
              </w:rPr>
            </w:pPr>
            <w:r>
              <w:rPr>
                <w:rFonts w:ascii="Helvetica" w:hAnsi="Helvetica" w:hint="cs"/>
                <w:color w:val="333333"/>
                <w:sz w:val="19"/>
                <w:szCs w:val="19"/>
                <w:shd w:val="clear" w:color="auto" w:fill="F5F5F5"/>
                <w:rtl/>
              </w:rPr>
              <w:t>(المرحلة الأولى)</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51F0DEB3" w14:textId="77777777" w:rsidR="00274906" w:rsidRPr="006C07D7" w:rsidRDefault="00274906" w:rsidP="00EF44DB">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209C511C"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27E05353" w14:textId="77777777" w:rsidR="00274906" w:rsidRPr="00F91E4F" w:rsidRDefault="00274906" w:rsidP="0085239C">
            <w:pPr>
              <w:jc w:val="right"/>
              <w:rPr>
                <w:sz w:val="19"/>
                <w:szCs w:val="19"/>
                <w:lang w:val="en-CA" w:eastAsia="en-CA"/>
              </w:rPr>
            </w:pPr>
            <w:r w:rsidRPr="00F91E4F">
              <w:rPr>
                <w:sz w:val="19"/>
                <w:szCs w:val="19"/>
                <w:lang w:val="en-CA" w:eastAsia="en-CA"/>
              </w:rPr>
              <w:t>15,255</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63E95AD0" w14:textId="77777777" w:rsidR="00274906" w:rsidRPr="006C07D7" w:rsidRDefault="003900C7" w:rsidP="000B5225">
            <w:pPr>
              <w:bidi/>
              <w:jc w:val="left"/>
              <w:rPr>
                <w:color w:val="000000"/>
                <w:sz w:val="20"/>
                <w:rtl/>
                <w:lang w:val="fr-CA" w:eastAsia="fr-CA"/>
              </w:rPr>
            </w:pPr>
            <w:r w:rsidRPr="006C07D7">
              <w:rPr>
                <w:rFonts w:hint="cs"/>
                <w:color w:val="000000"/>
                <w:sz w:val="20"/>
                <w:rtl/>
                <w:lang w:val="fr-CA" w:eastAsia="fr-CA"/>
              </w:rPr>
              <w:t>تعطيل بسبب جائحة كوفيد-19/ أموال كافية من الشريحة الموافق عليها سابقا/ عتبة الصرف بنسبة 20 في المائة</w:t>
            </w:r>
          </w:p>
        </w:tc>
        <w:tc>
          <w:tcPr>
            <w:tcW w:w="6651" w:type="dxa"/>
            <w:vMerge w:val="restart"/>
            <w:tcBorders>
              <w:top w:val="nil"/>
              <w:left w:val="single" w:sz="4" w:space="0" w:color="auto"/>
              <w:right w:val="single" w:sz="4" w:space="0" w:color="auto"/>
            </w:tcBorders>
            <w:shd w:val="clear" w:color="auto" w:fill="auto"/>
            <w:hideMark/>
          </w:tcPr>
          <w:p w14:paraId="0A4DB83B" w14:textId="77777777" w:rsidR="00274906" w:rsidRPr="006C07D7" w:rsidRDefault="0046197B" w:rsidP="0024114B">
            <w:pPr>
              <w:bidi/>
              <w:rPr>
                <w:color w:val="000000"/>
                <w:sz w:val="20"/>
                <w:rtl/>
                <w:lang w:val="fr-CA" w:eastAsia="fr-CA" w:bidi="ar-SA"/>
              </w:rPr>
            </w:pPr>
            <w:r>
              <w:rPr>
                <w:rFonts w:hint="cs"/>
                <w:color w:val="000000"/>
                <w:sz w:val="20"/>
                <w:rtl/>
                <w:lang w:val="fr-CA" w:eastAsia="fr-CA" w:bidi="ar-SA"/>
              </w:rPr>
              <w:t>إذ تحيط علما بالتأخيرات نتيجة للقيود التي فرضتها جائحة كوفيد-19</w:t>
            </w:r>
            <w:r w:rsidR="00A300FC">
              <w:rPr>
                <w:rFonts w:hint="cs"/>
                <w:color w:val="000000"/>
                <w:sz w:val="20"/>
                <w:rtl/>
                <w:lang w:val="fr-CA" w:eastAsia="fr-CA" w:bidi="ar-SA"/>
              </w:rPr>
              <w:t>،</w:t>
            </w:r>
            <w:r w:rsidR="00CF4BCE">
              <w:rPr>
                <w:rFonts w:hint="cs"/>
                <w:color w:val="000000"/>
                <w:sz w:val="20"/>
                <w:rtl/>
                <w:lang w:val="fr-CA" w:eastAsia="fr-CA" w:bidi="ar-SA"/>
              </w:rPr>
              <w:t xml:space="preserve"> وإذ تحث ح</w:t>
            </w:r>
            <w:r>
              <w:rPr>
                <w:rFonts w:hint="cs"/>
                <w:color w:val="000000"/>
                <w:sz w:val="20"/>
                <w:rtl/>
                <w:lang w:val="fr-CA" w:eastAsia="fr-CA" w:bidi="ar-SA"/>
              </w:rPr>
              <w:t>كومة سورينام على العمل مع اليونيب واليونيدو حتى يمكن تقديم الشريحة الرابعة (2020) من المرحلة الأولى من خطة إدارة إزالة المواد الهيدروكلوروفلوروكربونية إلى الاجتماع الثامن والثمانين مع خطة عمل منقحة تراعي إعادة توزيع شريحة عام 2020.</w:t>
            </w:r>
          </w:p>
        </w:tc>
      </w:tr>
      <w:tr w:rsidR="00274906" w:rsidRPr="001D2C14" w14:paraId="4376E40E" w14:textId="77777777" w:rsidTr="0046197B">
        <w:trPr>
          <w:trHeight w:val="1160"/>
          <w:jc w:val="center"/>
        </w:trPr>
        <w:tc>
          <w:tcPr>
            <w:tcW w:w="1182" w:type="dxa"/>
            <w:vMerge/>
            <w:tcBorders>
              <w:left w:val="single" w:sz="4" w:space="0" w:color="auto"/>
              <w:bottom w:val="single" w:sz="4" w:space="0" w:color="auto"/>
              <w:right w:val="single" w:sz="4" w:space="0" w:color="auto"/>
            </w:tcBorders>
            <w:shd w:val="clear" w:color="auto" w:fill="auto"/>
            <w:hideMark/>
          </w:tcPr>
          <w:p w14:paraId="6320248A" w14:textId="77777777" w:rsidR="00274906" w:rsidRDefault="00274906" w:rsidP="00EF44DB">
            <w:pPr>
              <w:bidi/>
              <w:jc w:val="left"/>
              <w:rPr>
                <w:rFonts w:ascii="Helvetica" w:hAnsi="Helvetica"/>
                <w:color w:val="333333"/>
                <w:sz w:val="19"/>
                <w:szCs w:val="19"/>
                <w:shd w:val="clear" w:color="auto" w:fill="F5F5F5"/>
                <w:rtl/>
              </w:rPr>
            </w:pP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6326BAD7" w14:textId="77777777" w:rsidR="00274906" w:rsidRPr="006C07D7" w:rsidRDefault="00274906" w:rsidP="00EF44DB">
            <w:pPr>
              <w:bidi/>
              <w:jc w:val="left"/>
              <w:rPr>
                <w:color w:val="000000"/>
                <w:sz w:val="20"/>
                <w:rtl/>
                <w:lang w:val="fr-CA" w:eastAsia="fr-CA" w:bidi="ar-EG"/>
              </w:rPr>
            </w:pPr>
            <w:r w:rsidRPr="006C07D7">
              <w:rPr>
                <w:rFonts w:hint="cs"/>
                <w:color w:val="000000"/>
                <w:sz w:val="20"/>
                <w:rtl/>
                <w:lang w:val="fr-CA" w:eastAsia="fr-CA" w:bidi="ar-EG"/>
              </w:rPr>
              <w:t>اليونيدو</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5FDABBD8"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65654354" w14:textId="77777777" w:rsidR="00274906" w:rsidRPr="00F91E4F" w:rsidRDefault="00274906" w:rsidP="0085239C">
            <w:pPr>
              <w:jc w:val="right"/>
              <w:rPr>
                <w:sz w:val="19"/>
                <w:szCs w:val="19"/>
                <w:lang w:val="en-CA" w:eastAsia="en-CA"/>
              </w:rPr>
            </w:pPr>
            <w:r w:rsidRPr="00F91E4F">
              <w:rPr>
                <w:sz w:val="19"/>
                <w:szCs w:val="19"/>
                <w:lang w:val="en-CA" w:eastAsia="en-CA"/>
              </w:rPr>
              <w:t>9,810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78D4E300" w14:textId="77777777" w:rsidR="00274906" w:rsidRPr="006C07D7" w:rsidRDefault="000B5225" w:rsidP="000B5225">
            <w:pPr>
              <w:bidi/>
              <w:jc w:val="left"/>
              <w:rPr>
                <w:color w:val="000000"/>
                <w:sz w:val="20"/>
                <w:rtl/>
                <w:lang w:val="fr-CA" w:eastAsia="fr-CA"/>
              </w:rPr>
            </w:pPr>
            <w:r w:rsidRPr="006C07D7">
              <w:rPr>
                <w:rFonts w:hint="cs"/>
                <w:color w:val="000000"/>
                <w:sz w:val="20"/>
                <w:rtl/>
                <w:lang w:val="fr-CA" w:eastAsia="fr-CA"/>
              </w:rPr>
              <w:t>قرارات الحكومة/الموافقات/تغييرات في وحدة الأوزون الوطنية/تعديلات هيكلية/ الوكالة الرئيسية غير مستعدة للتقديم</w:t>
            </w:r>
          </w:p>
        </w:tc>
        <w:tc>
          <w:tcPr>
            <w:tcW w:w="6651" w:type="dxa"/>
            <w:vMerge/>
            <w:tcBorders>
              <w:left w:val="single" w:sz="4" w:space="0" w:color="auto"/>
              <w:bottom w:val="single" w:sz="4" w:space="0" w:color="auto"/>
              <w:right w:val="single" w:sz="4" w:space="0" w:color="auto"/>
            </w:tcBorders>
            <w:shd w:val="clear" w:color="auto" w:fill="auto"/>
            <w:hideMark/>
          </w:tcPr>
          <w:p w14:paraId="1A157003" w14:textId="77777777" w:rsidR="00274906" w:rsidRPr="006C07D7" w:rsidRDefault="00274906" w:rsidP="0024114B">
            <w:pPr>
              <w:bidi/>
              <w:rPr>
                <w:color w:val="000000"/>
                <w:sz w:val="20"/>
                <w:rtl/>
                <w:lang w:val="fr-CA" w:eastAsia="fr-CA" w:bidi="ar-SA"/>
              </w:rPr>
            </w:pPr>
          </w:p>
        </w:tc>
      </w:tr>
      <w:tr w:rsidR="00274906" w:rsidRPr="001D2C14" w14:paraId="6CD8F16D" w14:textId="77777777" w:rsidTr="00501C80">
        <w:trPr>
          <w:trHeight w:val="1511"/>
          <w:jc w:val="center"/>
        </w:trPr>
        <w:tc>
          <w:tcPr>
            <w:tcW w:w="1182" w:type="dxa"/>
            <w:tcBorders>
              <w:top w:val="nil"/>
              <w:left w:val="single" w:sz="4" w:space="0" w:color="auto"/>
              <w:bottom w:val="single" w:sz="4" w:space="0" w:color="auto"/>
              <w:right w:val="single" w:sz="4" w:space="0" w:color="auto"/>
            </w:tcBorders>
            <w:shd w:val="clear" w:color="auto" w:fill="auto"/>
            <w:hideMark/>
          </w:tcPr>
          <w:p w14:paraId="4317B312" w14:textId="77777777" w:rsidR="00274906" w:rsidRPr="00CF4BCE" w:rsidRDefault="00274906" w:rsidP="00EF44DB">
            <w:pPr>
              <w:bidi/>
              <w:jc w:val="left"/>
              <w:rPr>
                <w:rFonts w:ascii="Helvetica" w:hAnsi="Helvetica"/>
                <w:color w:val="333333"/>
                <w:sz w:val="19"/>
                <w:szCs w:val="19"/>
                <w:rtl/>
              </w:rPr>
            </w:pPr>
            <w:r w:rsidRPr="00CF4BCE">
              <w:rPr>
                <w:rFonts w:ascii="Helvetica" w:hAnsi="Helvetica" w:hint="cs"/>
                <w:color w:val="333333"/>
                <w:sz w:val="19"/>
                <w:szCs w:val="19"/>
                <w:rtl/>
              </w:rPr>
              <w:lastRenderedPageBreak/>
              <w:t>تايلند</w:t>
            </w:r>
          </w:p>
          <w:p w14:paraId="7F3D860A" w14:textId="77777777" w:rsidR="00274906" w:rsidRPr="007934E8" w:rsidRDefault="00274906" w:rsidP="001F3D11">
            <w:pPr>
              <w:bidi/>
              <w:jc w:val="left"/>
              <w:rPr>
                <w:rFonts w:ascii="Helvetica" w:hAnsi="Helvetica"/>
                <w:color w:val="333333"/>
                <w:sz w:val="19"/>
                <w:szCs w:val="19"/>
                <w:shd w:val="clear" w:color="auto" w:fill="F5F5F5"/>
                <w:rtl/>
              </w:rPr>
            </w:pPr>
            <w:r w:rsidRPr="00CF4BCE">
              <w:rPr>
                <w:rFonts w:ascii="Helvetica" w:hAnsi="Helvetica" w:hint="cs"/>
                <w:color w:val="333333"/>
                <w:sz w:val="19"/>
                <w:szCs w:val="19"/>
                <w:rtl/>
              </w:rPr>
              <w:t>(المرحلة الثانية)</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764C18ED" w14:textId="77777777" w:rsidR="00274906" w:rsidRPr="006C07D7" w:rsidRDefault="00274906" w:rsidP="00EF44DB">
            <w:pPr>
              <w:bidi/>
              <w:jc w:val="left"/>
              <w:rPr>
                <w:color w:val="000000"/>
                <w:sz w:val="20"/>
                <w:rtl/>
                <w:lang w:val="fr-CA" w:eastAsia="fr-CA" w:bidi="ar-EG"/>
              </w:rPr>
            </w:pPr>
            <w:r w:rsidRPr="006C07D7">
              <w:rPr>
                <w:rFonts w:hint="cs"/>
                <w:color w:val="000000"/>
                <w:sz w:val="20"/>
                <w:rtl/>
                <w:lang w:val="fr-CA" w:eastAsia="fr-CA" w:bidi="ar-EG"/>
              </w:rPr>
              <w:t>البنك الدولي</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6065407F" w14:textId="77777777" w:rsidR="00274906" w:rsidRPr="00F91E4F" w:rsidRDefault="00274906" w:rsidP="0085239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2768207B" w14:textId="77777777" w:rsidR="00274906" w:rsidRPr="00F91E4F" w:rsidRDefault="00274906" w:rsidP="0085239C">
            <w:pPr>
              <w:jc w:val="right"/>
              <w:rPr>
                <w:sz w:val="19"/>
                <w:szCs w:val="19"/>
                <w:lang w:val="en-CA" w:eastAsia="en-CA"/>
              </w:rPr>
            </w:pPr>
            <w:r w:rsidRPr="00F91E4F">
              <w:rPr>
                <w:sz w:val="19"/>
                <w:szCs w:val="19"/>
                <w:lang w:val="en-CA" w:eastAsia="en-CA"/>
              </w:rPr>
              <w:t>2,264,689</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60B2C814" w14:textId="77777777" w:rsidR="00274906" w:rsidRPr="006C07D7" w:rsidRDefault="00274906" w:rsidP="00546C6F">
            <w:pPr>
              <w:bidi/>
              <w:jc w:val="left"/>
              <w:rPr>
                <w:color w:val="000000"/>
                <w:sz w:val="20"/>
                <w:rtl/>
                <w:lang w:val="fr-CA" w:eastAsia="fr-CA" w:bidi="ar-EG"/>
              </w:rPr>
            </w:pPr>
            <w:r w:rsidRPr="006C07D7">
              <w:rPr>
                <w:rFonts w:hint="cs"/>
                <w:color w:val="000000"/>
                <w:sz w:val="20"/>
                <w:rtl/>
                <w:lang w:val="fr-CA" w:eastAsia="fr-CA" w:bidi="ar-EG"/>
              </w:rPr>
              <w:t>التوقيع على الاتفاق و/أو وثيقة المشروع/عتبة الصرف بنسبة 20 في المائة</w:t>
            </w:r>
          </w:p>
        </w:tc>
        <w:tc>
          <w:tcPr>
            <w:tcW w:w="6651" w:type="dxa"/>
            <w:tcBorders>
              <w:top w:val="nil"/>
              <w:left w:val="single" w:sz="4" w:space="0" w:color="auto"/>
              <w:bottom w:val="single" w:sz="4" w:space="0" w:color="auto"/>
              <w:right w:val="single" w:sz="4" w:space="0" w:color="auto"/>
            </w:tcBorders>
            <w:shd w:val="clear" w:color="auto" w:fill="auto"/>
            <w:hideMark/>
          </w:tcPr>
          <w:p w14:paraId="45B28659" w14:textId="77777777" w:rsidR="00274906" w:rsidRPr="006C07D7" w:rsidRDefault="00A300FC" w:rsidP="00CF4BCE">
            <w:pPr>
              <w:bidi/>
              <w:rPr>
                <w:color w:val="000000"/>
                <w:sz w:val="20"/>
                <w:rtl/>
                <w:lang w:val="fr-CA" w:eastAsia="fr-CA" w:bidi="ar-EG"/>
              </w:rPr>
            </w:pPr>
            <w:r w:rsidRPr="006C07D7">
              <w:rPr>
                <w:rFonts w:hint="cs"/>
                <w:sz w:val="20"/>
                <w:rtl/>
                <w:lang w:val="en-US" w:bidi="ar-EG"/>
              </w:rPr>
              <w:t>إذ تحيط علما بالتأخيرات في التوقيع على الاتفاق وأن معدل الصرف العام للشريحة ال</w:t>
            </w:r>
            <w:r>
              <w:rPr>
                <w:rFonts w:hint="cs"/>
                <w:sz w:val="20"/>
                <w:rtl/>
                <w:lang w:val="en-US" w:bidi="ar-EG"/>
              </w:rPr>
              <w:t>أولى</w:t>
            </w:r>
            <w:r w:rsidRPr="006C07D7">
              <w:rPr>
                <w:rFonts w:hint="cs"/>
                <w:sz w:val="20"/>
                <w:rtl/>
                <w:lang w:val="en-US" w:bidi="ar-EG"/>
              </w:rPr>
              <w:t xml:space="preserve"> (</w:t>
            </w:r>
            <w:r>
              <w:rPr>
                <w:rFonts w:hint="cs"/>
                <w:sz w:val="20"/>
                <w:rtl/>
                <w:lang w:val="en-US" w:bidi="ar-EG"/>
              </w:rPr>
              <w:t>2018</w:t>
            </w:r>
            <w:r w:rsidRPr="006C07D7">
              <w:rPr>
                <w:rFonts w:hint="cs"/>
                <w:sz w:val="20"/>
                <w:rtl/>
                <w:lang w:val="en-US" w:bidi="ar-EG"/>
              </w:rPr>
              <w:t>) من المرحلة ال</w:t>
            </w:r>
            <w:r>
              <w:rPr>
                <w:rFonts w:hint="cs"/>
                <w:sz w:val="20"/>
                <w:rtl/>
                <w:lang w:val="en-US" w:bidi="ar-EG"/>
              </w:rPr>
              <w:t>ثانية</w:t>
            </w:r>
            <w:r w:rsidRPr="006C07D7">
              <w:rPr>
                <w:rFonts w:hint="cs"/>
                <w:sz w:val="20"/>
                <w:rtl/>
                <w:lang w:val="en-US" w:bidi="ar-EG"/>
              </w:rPr>
              <w:t xml:space="preserve"> من خطة إدارة إزالة المواد الهيدركلوروفلوروكربونية كان أقل من عتبة الصرف البالغة 20 في المائة، وإذ تحث حكومة </w:t>
            </w:r>
            <w:r>
              <w:rPr>
                <w:rFonts w:hint="cs"/>
                <w:sz w:val="20"/>
                <w:rtl/>
                <w:lang w:val="en-US" w:bidi="ar-EG"/>
              </w:rPr>
              <w:t>تايلند</w:t>
            </w:r>
            <w:r w:rsidRPr="006C07D7">
              <w:rPr>
                <w:rFonts w:hint="cs"/>
                <w:sz w:val="20"/>
                <w:rtl/>
                <w:lang w:val="en-US" w:bidi="ar-EG"/>
              </w:rPr>
              <w:t xml:space="preserve"> على العمل مع </w:t>
            </w:r>
            <w:r>
              <w:rPr>
                <w:rFonts w:hint="cs"/>
                <w:sz w:val="20"/>
                <w:rtl/>
                <w:lang w:val="en-US" w:bidi="ar-EG"/>
              </w:rPr>
              <w:t>البنك الدولي</w:t>
            </w:r>
            <w:r w:rsidR="00CF4BCE">
              <w:rPr>
                <w:rFonts w:hint="cs"/>
                <w:sz w:val="20"/>
                <w:rtl/>
                <w:lang w:val="en-US" w:bidi="ar-EG"/>
              </w:rPr>
              <w:t xml:space="preserve"> من أجل </w:t>
            </w:r>
            <w:r w:rsidRPr="006C07D7">
              <w:rPr>
                <w:rFonts w:hint="cs"/>
                <w:sz w:val="20"/>
                <w:rtl/>
                <w:lang w:val="en-US" w:bidi="ar-EG"/>
              </w:rPr>
              <w:t xml:space="preserve">تعجيل </w:t>
            </w:r>
            <w:r w:rsidR="00CF4BCE">
              <w:rPr>
                <w:rFonts w:hint="cs"/>
                <w:sz w:val="20"/>
                <w:rtl/>
                <w:lang w:val="en-US" w:bidi="ar-EG"/>
              </w:rPr>
              <w:t>ا</w:t>
            </w:r>
            <w:r w:rsidRPr="006C07D7">
              <w:rPr>
                <w:rFonts w:hint="cs"/>
                <w:sz w:val="20"/>
                <w:rtl/>
                <w:lang w:val="en-US" w:bidi="ar-EG"/>
              </w:rPr>
              <w:t>لتوقيع على الاتفاق</w:t>
            </w:r>
            <w:r>
              <w:rPr>
                <w:rFonts w:hint="cs"/>
                <w:sz w:val="20"/>
                <w:rtl/>
                <w:lang w:val="en-US" w:bidi="ar-EG"/>
              </w:rPr>
              <w:t xml:space="preserve"> </w:t>
            </w:r>
            <w:r w:rsidRPr="006C07D7">
              <w:rPr>
                <w:rFonts w:hint="cs"/>
                <w:sz w:val="20"/>
                <w:rtl/>
                <w:lang w:val="en-US" w:bidi="ar-EG"/>
              </w:rPr>
              <w:t>حتى يمكن تقديم الشريحة ال</w:t>
            </w:r>
            <w:r>
              <w:rPr>
                <w:rFonts w:hint="cs"/>
                <w:sz w:val="20"/>
                <w:rtl/>
                <w:lang w:val="en-US" w:bidi="ar-EG"/>
              </w:rPr>
              <w:t>ثاني</w:t>
            </w:r>
            <w:r w:rsidRPr="006C07D7">
              <w:rPr>
                <w:rFonts w:hint="cs"/>
                <w:sz w:val="20"/>
                <w:rtl/>
                <w:lang w:val="en-US" w:bidi="ar-EG"/>
              </w:rPr>
              <w:t>ة (2020) من المرحلة ال</w:t>
            </w:r>
            <w:r w:rsidR="00CF4BCE">
              <w:rPr>
                <w:rFonts w:hint="cs"/>
                <w:sz w:val="20"/>
                <w:rtl/>
                <w:lang w:val="en-US" w:bidi="ar-EG"/>
              </w:rPr>
              <w:t>ثانية</w:t>
            </w:r>
            <w:r w:rsidRPr="006C07D7">
              <w:rPr>
                <w:rFonts w:hint="cs"/>
                <w:sz w:val="20"/>
                <w:rtl/>
                <w:lang w:val="en-US" w:bidi="ar-EG"/>
              </w:rPr>
              <w:t xml:space="preserve"> إلى الاجتماع ال</w:t>
            </w:r>
            <w:r>
              <w:rPr>
                <w:rFonts w:hint="cs"/>
                <w:sz w:val="20"/>
                <w:rtl/>
                <w:lang w:val="en-US" w:bidi="ar-EG"/>
              </w:rPr>
              <w:t>ثامن</w:t>
            </w:r>
            <w:r w:rsidRPr="006C07D7">
              <w:rPr>
                <w:rFonts w:hint="cs"/>
                <w:sz w:val="20"/>
                <w:rtl/>
                <w:lang w:val="en-US" w:bidi="ar-EG"/>
              </w:rPr>
              <w:t xml:space="preserve"> والثمانين مع خطة عمل منقحة تراعي إعادة توزيع شريحة عام 2020</w:t>
            </w:r>
            <w:r>
              <w:rPr>
                <w:rFonts w:hint="cs"/>
                <w:sz w:val="20"/>
                <w:rtl/>
                <w:lang w:val="en-US" w:bidi="ar-EG"/>
              </w:rPr>
              <w:t xml:space="preserve"> والشرائح ال</w:t>
            </w:r>
            <w:r w:rsidR="00CF4BCE">
              <w:rPr>
                <w:rFonts w:hint="cs"/>
                <w:sz w:val="20"/>
                <w:rtl/>
                <w:lang w:val="en-US" w:bidi="ar-EG"/>
              </w:rPr>
              <w:t>لاحق</w:t>
            </w:r>
            <w:r>
              <w:rPr>
                <w:rFonts w:hint="cs"/>
                <w:sz w:val="20"/>
                <w:rtl/>
                <w:lang w:val="en-US" w:bidi="ar-EG"/>
              </w:rPr>
              <w:t>ة</w:t>
            </w:r>
            <w:r w:rsidRPr="006C07D7">
              <w:rPr>
                <w:rFonts w:hint="cs"/>
                <w:sz w:val="20"/>
                <w:rtl/>
                <w:lang w:val="en-US" w:bidi="ar-EG"/>
              </w:rPr>
              <w:t xml:space="preserve">، على أن يكون </w:t>
            </w:r>
            <w:r>
              <w:rPr>
                <w:rFonts w:hint="cs"/>
                <w:sz w:val="20"/>
                <w:rtl/>
                <w:lang w:val="en-US" w:bidi="ar-EG"/>
              </w:rPr>
              <w:t>من المفهوم</w:t>
            </w:r>
            <w:r w:rsidRPr="006C07D7">
              <w:rPr>
                <w:rFonts w:hint="cs"/>
                <w:sz w:val="20"/>
                <w:rtl/>
                <w:lang w:val="en-US" w:bidi="ar-EG"/>
              </w:rPr>
              <w:t xml:space="preserve"> أن عتبة الصرف بنسبة 20 في المائة لتمويل الشريحة السابقة قد تم تحقيقها.</w:t>
            </w:r>
          </w:p>
        </w:tc>
      </w:tr>
      <w:tr w:rsidR="00501C80" w:rsidRPr="001D2C14" w14:paraId="5F87104A" w14:textId="77777777" w:rsidTr="00501C80">
        <w:trPr>
          <w:trHeight w:val="980"/>
          <w:jc w:val="center"/>
        </w:trPr>
        <w:tc>
          <w:tcPr>
            <w:tcW w:w="1182" w:type="dxa"/>
            <w:tcBorders>
              <w:top w:val="nil"/>
              <w:left w:val="single" w:sz="4" w:space="0" w:color="auto"/>
              <w:bottom w:val="single" w:sz="4" w:space="0" w:color="auto"/>
              <w:right w:val="single" w:sz="4" w:space="0" w:color="auto"/>
            </w:tcBorders>
            <w:shd w:val="clear" w:color="auto" w:fill="auto"/>
            <w:hideMark/>
          </w:tcPr>
          <w:p w14:paraId="59B2CE6B" w14:textId="77777777" w:rsidR="00501C80" w:rsidRDefault="00501C80" w:rsidP="00EF44DB">
            <w:pPr>
              <w:bidi/>
              <w:jc w:val="left"/>
              <w:rPr>
                <w:rFonts w:ascii="Helvetica" w:hAnsi="Helvetica"/>
                <w:color w:val="333333"/>
                <w:sz w:val="19"/>
                <w:szCs w:val="19"/>
                <w:rtl/>
              </w:rPr>
            </w:pPr>
            <w:r>
              <w:rPr>
                <w:rFonts w:ascii="Helvetica" w:hAnsi="Helvetica" w:hint="cs"/>
                <w:color w:val="333333"/>
                <w:sz w:val="19"/>
                <w:szCs w:val="19"/>
                <w:rtl/>
              </w:rPr>
              <w:t>توغو</w:t>
            </w:r>
          </w:p>
          <w:p w14:paraId="3BA5C766" w14:textId="77777777" w:rsidR="00501C80" w:rsidRPr="00CF4BCE" w:rsidRDefault="00501C80" w:rsidP="00501C80">
            <w:pPr>
              <w:bidi/>
              <w:jc w:val="left"/>
              <w:rPr>
                <w:rFonts w:ascii="Helvetica" w:hAnsi="Helvetica"/>
                <w:color w:val="333333"/>
                <w:sz w:val="19"/>
                <w:szCs w:val="19"/>
                <w:rtl/>
              </w:rPr>
            </w:pPr>
            <w:r>
              <w:rPr>
                <w:rFonts w:ascii="Helvetica" w:hAnsi="Helvetica" w:hint="cs"/>
                <w:color w:val="333333"/>
                <w:sz w:val="19"/>
                <w:szCs w:val="19"/>
                <w:rtl/>
              </w:rPr>
              <w:t>(المرحلة الأولى)</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61DF5670" w14:textId="77777777" w:rsidR="00501C80" w:rsidRPr="006C07D7" w:rsidRDefault="00501C80" w:rsidP="00C31B8C">
            <w:pPr>
              <w:bidi/>
              <w:jc w:val="left"/>
              <w:rPr>
                <w:color w:val="000000"/>
                <w:sz w:val="20"/>
                <w:rtl/>
                <w:lang w:val="fr-CA" w:eastAsia="fr-CA" w:bidi="ar-SA"/>
              </w:rPr>
            </w:pPr>
            <w:r w:rsidRPr="006C07D7">
              <w:rPr>
                <w:rFonts w:hint="cs"/>
                <w:color w:val="000000"/>
                <w:sz w:val="20"/>
                <w:rtl/>
                <w:lang w:val="fr-CA" w:eastAsia="fr-CA" w:bidi="ar-SA"/>
              </w:rPr>
              <w:t>اليونيب</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50040457" w14:textId="77777777" w:rsidR="00501C80" w:rsidRPr="00F91E4F" w:rsidRDefault="00501C80" w:rsidP="00C31B8C">
            <w:pPr>
              <w:jc w:val="center"/>
              <w:rPr>
                <w:sz w:val="19"/>
                <w:szCs w:val="19"/>
                <w:lang w:val="en-CA" w:eastAsia="en-CA"/>
              </w:rPr>
            </w:pPr>
            <w:r w:rsidRPr="00F91E4F">
              <w:rPr>
                <w:sz w:val="19"/>
                <w:szCs w:val="19"/>
                <w:lang w:val="en-CA" w:eastAsia="en-CA"/>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5276EE6" w14:textId="77777777" w:rsidR="00501C80" w:rsidRPr="00F91E4F" w:rsidRDefault="00501C80" w:rsidP="00C31B8C">
            <w:pPr>
              <w:jc w:val="right"/>
              <w:rPr>
                <w:sz w:val="19"/>
                <w:szCs w:val="19"/>
                <w:lang w:val="en-CA" w:eastAsia="en-CA"/>
              </w:rPr>
            </w:pPr>
            <w:r w:rsidRPr="00F91E4F">
              <w:rPr>
                <w:sz w:val="19"/>
                <w:szCs w:val="19"/>
                <w:lang w:val="en-CA" w:eastAsia="en-CA"/>
              </w:rPr>
              <w:t>71,190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14D6399C" w14:textId="77777777" w:rsidR="00501C80" w:rsidRPr="006C07D7" w:rsidRDefault="00501C80" w:rsidP="00C31B8C">
            <w:pPr>
              <w:bidi/>
              <w:jc w:val="left"/>
              <w:rPr>
                <w:color w:val="000000"/>
                <w:sz w:val="20"/>
                <w:lang w:val="en-US" w:eastAsia="fr-CA" w:bidi="ar-EG"/>
              </w:rPr>
            </w:pPr>
            <w:r w:rsidRPr="006C07D7">
              <w:rPr>
                <w:rFonts w:hint="cs"/>
                <w:color w:val="000000"/>
                <w:sz w:val="20"/>
                <w:rtl/>
                <w:lang w:val="en-US" w:eastAsia="fr-CA" w:bidi="ar-SA"/>
              </w:rPr>
              <w:t>تعطيل بسبب جائحة كوفيد-19</w:t>
            </w:r>
          </w:p>
        </w:tc>
        <w:tc>
          <w:tcPr>
            <w:tcW w:w="6651" w:type="dxa"/>
            <w:tcBorders>
              <w:top w:val="nil"/>
              <w:left w:val="single" w:sz="4" w:space="0" w:color="auto"/>
              <w:bottom w:val="single" w:sz="4" w:space="0" w:color="auto"/>
              <w:right w:val="single" w:sz="4" w:space="0" w:color="auto"/>
            </w:tcBorders>
            <w:shd w:val="clear" w:color="auto" w:fill="auto"/>
            <w:hideMark/>
          </w:tcPr>
          <w:p w14:paraId="796CD728" w14:textId="77777777" w:rsidR="00501C80" w:rsidRPr="006C07D7" w:rsidRDefault="00501C80" w:rsidP="00C31B8C">
            <w:pPr>
              <w:bidi/>
              <w:rPr>
                <w:color w:val="000000"/>
                <w:sz w:val="20"/>
                <w:rtl/>
                <w:lang w:val="fr-CA" w:eastAsia="fr-CA" w:bidi="ar-SA"/>
              </w:rPr>
            </w:pPr>
            <w:r>
              <w:rPr>
                <w:rFonts w:hint="cs"/>
                <w:color w:val="000000"/>
                <w:sz w:val="20"/>
                <w:rtl/>
                <w:lang w:val="fr-CA" w:eastAsia="fr-CA" w:bidi="ar-SA"/>
              </w:rPr>
              <w:t>إذ تحيط علما بالتأخيرات نتيجة للقيود التي فرضتها جائحة كوفيد-19، وإذ تحث حمكومة توغو على العمل مع اليونيب حتى يمكن تقديم الشريحة الخامسة (2020) من المرحلة الأولى من خطة إدارة إزالة المواد الهيدروكلوروفلوروكربونية إلى الاجتماع السابع والثمانين مع خطة عمل منقحة تراعي إعادة توزيع شريحة عام 2020.</w:t>
            </w:r>
          </w:p>
        </w:tc>
      </w:tr>
      <w:tr w:rsidR="00501C80" w:rsidRPr="001D2C14" w14:paraId="71B18FF1" w14:textId="77777777" w:rsidTr="00501C80">
        <w:trPr>
          <w:trHeight w:val="1070"/>
          <w:jc w:val="center"/>
        </w:trPr>
        <w:tc>
          <w:tcPr>
            <w:tcW w:w="1182" w:type="dxa"/>
            <w:tcBorders>
              <w:top w:val="nil"/>
              <w:left w:val="single" w:sz="4" w:space="0" w:color="auto"/>
              <w:bottom w:val="single" w:sz="4" w:space="0" w:color="auto"/>
              <w:right w:val="single" w:sz="4" w:space="0" w:color="auto"/>
            </w:tcBorders>
            <w:shd w:val="clear" w:color="auto" w:fill="auto"/>
            <w:hideMark/>
          </w:tcPr>
          <w:p w14:paraId="5B88E356" w14:textId="77777777" w:rsidR="00501C80" w:rsidRDefault="00501C80" w:rsidP="00EF44DB">
            <w:pPr>
              <w:bidi/>
              <w:jc w:val="left"/>
              <w:rPr>
                <w:rFonts w:ascii="Helvetica" w:hAnsi="Helvetica"/>
                <w:color w:val="333333"/>
                <w:sz w:val="19"/>
                <w:szCs w:val="19"/>
                <w:rtl/>
              </w:rPr>
            </w:pPr>
            <w:r>
              <w:rPr>
                <w:rFonts w:ascii="Helvetica" w:hAnsi="Helvetica" w:hint="cs"/>
                <w:color w:val="333333"/>
                <w:sz w:val="19"/>
                <w:szCs w:val="19"/>
                <w:rtl/>
              </w:rPr>
              <w:t xml:space="preserve">فنزويلا (جمهورية </w:t>
            </w:r>
            <w:r>
              <w:rPr>
                <w:rFonts w:ascii="Helvetica" w:hAnsi="Helvetica"/>
                <w:color w:val="333333"/>
                <w:sz w:val="19"/>
                <w:szCs w:val="19"/>
                <w:rtl/>
              </w:rPr>
              <w:t>–</w:t>
            </w:r>
            <w:r>
              <w:rPr>
                <w:rFonts w:ascii="Helvetica" w:hAnsi="Helvetica" w:hint="cs"/>
                <w:color w:val="333333"/>
                <w:sz w:val="19"/>
                <w:szCs w:val="19"/>
                <w:rtl/>
              </w:rPr>
              <w:t xml:space="preserve"> البوليفارية)</w:t>
            </w:r>
          </w:p>
          <w:p w14:paraId="2D864F22" w14:textId="77777777" w:rsidR="00501C80" w:rsidRDefault="00501C80" w:rsidP="00501C80">
            <w:pPr>
              <w:bidi/>
              <w:jc w:val="left"/>
              <w:rPr>
                <w:rFonts w:ascii="Helvetica" w:hAnsi="Helvetica"/>
                <w:color w:val="333333"/>
                <w:sz w:val="19"/>
                <w:szCs w:val="19"/>
                <w:rtl/>
              </w:rPr>
            </w:pPr>
            <w:r>
              <w:rPr>
                <w:rFonts w:ascii="Helvetica" w:hAnsi="Helvetica" w:hint="cs"/>
                <w:color w:val="333333"/>
                <w:sz w:val="19"/>
                <w:szCs w:val="19"/>
                <w:rtl/>
              </w:rPr>
              <w:t>(المرحلة الثانية)</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14968C9E" w14:textId="77777777" w:rsidR="00501C80" w:rsidRPr="006C07D7" w:rsidRDefault="00501C80" w:rsidP="00C31B8C">
            <w:pPr>
              <w:bidi/>
              <w:jc w:val="left"/>
              <w:rPr>
                <w:color w:val="000000"/>
                <w:sz w:val="20"/>
                <w:rtl/>
                <w:lang w:val="fr-CA" w:eastAsia="fr-CA" w:bidi="ar-SA"/>
              </w:rPr>
            </w:pPr>
            <w:r w:rsidRPr="006C07D7">
              <w:rPr>
                <w:rFonts w:hint="cs"/>
                <w:color w:val="000000"/>
                <w:sz w:val="20"/>
                <w:rtl/>
                <w:lang w:val="fr-CA" w:eastAsia="fr-CA" w:bidi="ar-SA"/>
              </w:rPr>
              <w:t>اليونيدو</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6E9D44E4" w14:textId="77777777" w:rsidR="00501C80" w:rsidRPr="00F91E4F" w:rsidRDefault="00501C80" w:rsidP="00C31B8C">
            <w:pPr>
              <w:jc w:val="center"/>
              <w:rPr>
                <w:sz w:val="19"/>
                <w:szCs w:val="19"/>
                <w:lang w:val="en-CA" w:eastAsia="en-CA"/>
              </w:rPr>
            </w:pPr>
            <w:r w:rsidRPr="00F91E4F">
              <w:rPr>
                <w:sz w:val="19"/>
                <w:szCs w:val="19"/>
                <w:lang w:val="en-CA" w:eastAsia="en-CA"/>
              </w:rPr>
              <w:t>2019</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2268C136" w14:textId="77777777" w:rsidR="00501C80" w:rsidRPr="00F91E4F" w:rsidRDefault="00501C80" w:rsidP="00C31B8C">
            <w:pPr>
              <w:jc w:val="right"/>
              <w:rPr>
                <w:sz w:val="19"/>
                <w:szCs w:val="19"/>
                <w:lang w:val="en-CA" w:eastAsia="en-CA"/>
              </w:rPr>
            </w:pPr>
            <w:r w:rsidRPr="00F91E4F">
              <w:rPr>
                <w:sz w:val="19"/>
                <w:szCs w:val="19"/>
                <w:lang w:val="en-CA" w:eastAsia="en-CA"/>
              </w:rPr>
              <w:t>615,250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27C8FB20" w14:textId="77777777" w:rsidR="00501C80" w:rsidRPr="006C07D7" w:rsidRDefault="00501C80" w:rsidP="00C31B8C">
            <w:pPr>
              <w:bidi/>
              <w:jc w:val="left"/>
              <w:rPr>
                <w:color w:val="000000"/>
                <w:sz w:val="20"/>
                <w:lang w:val="fr-CA" w:eastAsia="fr-CA" w:bidi="ar-SA"/>
              </w:rPr>
            </w:pPr>
            <w:r w:rsidRPr="006C07D7">
              <w:rPr>
                <w:rFonts w:hint="cs"/>
                <w:color w:val="000000"/>
                <w:sz w:val="20"/>
                <w:rtl/>
                <w:lang w:val="fr-CA" w:eastAsia="fr-CA" w:bidi="ar-SA"/>
              </w:rPr>
              <w:t>صعوبات داخلية أو خارجية</w:t>
            </w:r>
          </w:p>
        </w:tc>
        <w:tc>
          <w:tcPr>
            <w:tcW w:w="6651" w:type="dxa"/>
            <w:tcBorders>
              <w:top w:val="nil"/>
              <w:left w:val="single" w:sz="4" w:space="0" w:color="auto"/>
              <w:bottom w:val="single" w:sz="4" w:space="0" w:color="auto"/>
              <w:right w:val="single" w:sz="4" w:space="0" w:color="auto"/>
            </w:tcBorders>
            <w:shd w:val="clear" w:color="auto" w:fill="auto"/>
            <w:hideMark/>
          </w:tcPr>
          <w:p w14:paraId="6456D18A" w14:textId="77777777" w:rsidR="00501C80" w:rsidRPr="006C07D7" w:rsidRDefault="00501C80" w:rsidP="00C7745B">
            <w:pPr>
              <w:bidi/>
              <w:rPr>
                <w:color w:val="000000"/>
                <w:sz w:val="20"/>
                <w:lang w:val="fr-CA" w:eastAsia="fr-CA" w:bidi="ar-SA"/>
              </w:rPr>
            </w:pPr>
            <w:r w:rsidRPr="006C07D7">
              <w:rPr>
                <w:color w:val="000000"/>
                <w:sz w:val="20"/>
                <w:rtl/>
                <w:lang w:val="fr-CA" w:eastAsia="fr-CA" w:bidi="ar-SA"/>
              </w:rPr>
              <w:t xml:space="preserve">إذ </w:t>
            </w:r>
            <w:r>
              <w:rPr>
                <w:rFonts w:hint="cs"/>
                <w:color w:val="000000"/>
                <w:sz w:val="20"/>
                <w:rtl/>
                <w:lang w:val="fr-CA" w:eastAsia="fr-CA" w:bidi="ar-SA"/>
              </w:rPr>
              <w:t>تحيط</w:t>
            </w:r>
            <w:r w:rsidRPr="006C07D7">
              <w:rPr>
                <w:color w:val="000000"/>
                <w:sz w:val="20"/>
                <w:rtl/>
                <w:lang w:val="fr-CA" w:eastAsia="fr-CA" w:bidi="ar-SA"/>
              </w:rPr>
              <w:t xml:space="preserve"> علما </w:t>
            </w:r>
            <w:r w:rsidRPr="006C07D7">
              <w:rPr>
                <w:rFonts w:hint="cs"/>
                <w:color w:val="000000"/>
                <w:sz w:val="20"/>
                <w:rtl/>
                <w:lang w:val="fr-CA" w:eastAsia="fr-CA" w:bidi="ar-SA"/>
              </w:rPr>
              <w:t>ب</w:t>
            </w:r>
            <w:r>
              <w:rPr>
                <w:rFonts w:hint="cs"/>
                <w:color w:val="000000"/>
                <w:sz w:val="20"/>
                <w:rtl/>
                <w:lang w:val="fr-CA" w:eastAsia="fr-CA" w:bidi="ar-SA"/>
              </w:rPr>
              <w:t>ال</w:t>
            </w:r>
            <w:r w:rsidRPr="006C07D7">
              <w:rPr>
                <w:rFonts w:hint="cs"/>
                <w:color w:val="000000"/>
                <w:sz w:val="20"/>
                <w:rtl/>
                <w:lang w:val="fr-CA" w:eastAsia="fr-CA" w:bidi="ar-SA"/>
              </w:rPr>
              <w:t xml:space="preserve">تأخيرات نتيجة للصعوبات </w:t>
            </w:r>
            <w:r>
              <w:rPr>
                <w:rFonts w:hint="cs"/>
                <w:color w:val="000000"/>
                <w:sz w:val="20"/>
                <w:rtl/>
                <w:lang w:val="fr-CA" w:eastAsia="fr-CA" w:bidi="ar-SA"/>
              </w:rPr>
              <w:t xml:space="preserve">في </w:t>
            </w:r>
            <w:r w:rsidRPr="006C07D7">
              <w:rPr>
                <w:rFonts w:hint="cs"/>
                <w:color w:val="000000"/>
                <w:sz w:val="20"/>
                <w:rtl/>
                <w:lang w:val="fr-CA" w:eastAsia="fr-CA" w:bidi="ar-SA"/>
              </w:rPr>
              <w:t xml:space="preserve">تنفيذ أنشطة المشروع في البلد، وإذ تحث حكومة جمهورية فنزويلا البوليفارية </w:t>
            </w:r>
            <w:r w:rsidRPr="006C07D7">
              <w:rPr>
                <w:rFonts w:ascii="Helvetica" w:hAnsi="Helvetica" w:hint="cs"/>
                <w:color w:val="333333"/>
                <w:sz w:val="20"/>
                <w:rtl/>
              </w:rPr>
              <w:t xml:space="preserve">على العمل مع </w:t>
            </w:r>
            <w:r>
              <w:rPr>
                <w:rFonts w:hint="cs"/>
                <w:color w:val="000000"/>
                <w:sz w:val="20"/>
                <w:rtl/>
                <w:lang w:val="fr-CA" w:eastAsia="fr-CA" w:bidi="ar-SA"/>
              </w:rPr>
              <w:t>اليونيدو</w:t>
            </w:r>
            <w:r w:rsidRPr="006C07D7">
              <w:rPr>
                <w:rFonts w:hint="cs"/>
                <w:color w:val="000000"/>
                <w:sz w:val="20"/>
                <w:rtl/>
                <w:lang w:val="fr-CA" w:eastAsia="fr-CA" w:bidi="ar-SA"/>
              </w:rPr>
              <w:t xml:space="preserve"> </w:t>
            </w:r>
            <w:r>
              <w:rPr>
                <w:rFonts w:hint="cs"/>
                <w:color w:val="000000"/>
                <w:sz w:val="20"/>
                <w:rtl/>
                <w:lang w:val="fr-CA" w:eastAsia="fr-CA" w:bidi="ar-SA"/>
              </w:rPr>
              <w:t>ح</w:t>
            </w:r>
            <w:r w:rsidRPr="006C07D7">
              <w:rPr>
                <w:rFonts w:hint="cs"/>
                <w:color w:val="000000"/>
                <w:sz w:val="20"/>
                <w:rtl/>
                <w:lang w:val="fr-CA" w:eastAsia="fr-CA" w:bidi="ar-SA"/>
              </w:rPr>
              <w:t xml:space="preserve">تى يمكن تقديم الشريحة الثانية (2019) من المرحلة الثانية من خطة إدارة إزالة المواد الهيدروكلوروفلوروكربونية إلى الاجتماع السابع والثمانين </w:t>
            </w:r>
            <w:r>
              <w:rPr>
                <w:rFonts w:hint="cs"/>
                <w:color w:val="000000"/>
                <w:sz w:val="20"/>
                <w:rtl/>
                <w:lang w:val="fr-CA" w:eastAsia="fr-CA" w:bidi="ar-SA"/>
              </w:rPr>
              <w:t xml:space="preserve">مع </w:t>
            </w:r>
            <w:r w:rsidRPr="006C07D7">
              <w:rPr>
                <w:rFonts w:hint="cs"/>
                <w:color w:val="000000"/>
                <w:sz w:val="20"/>
                <w:rtl/>
                <w:lang w:val="fr-CA" w:eastAsia="fr-CA" w:bidi="ar-SA"/>
              </w:rPr>
              <w:t xml:space="preserve">خطة عمل منقّحة تراعي </w:t>
            </w:r>
            <w:r w:rsidRPr="006C07D7">
              <w:rPr>
                <w:color w:val="000000"/>
                <w:sz w:val="20"/>
                <w:rtl/>
                <w:lang w:val="fr-CA" w:eastAsia="fr-CA" w:bidi="ar-SA"/>
              </w:rPr>
              <w:t>إعادة توزيع شريحة عام 201</w:t>
            </w:r>
            <w:r w:rsidRPr="006C07D7">
              <w:rPr>
                <w:rFonts w:hint="cs"/>
                <w:color w:val="000000"/>
                <w:sz w:val="20"/>
                <w:rtl/>
                <w:lang w:val="fr-CA" w:eastAsia="fr-CA" w:bidi="ar-SA"/>
              </w:rPr>
              <w:t>9</w:t>
            </w:r>
            <w:r w:rsidRPr="006C07D7">
              <w:rPr>
                <w:color w:val="000000"/>
                <w:sz w:val="20"/>
                <w:rtl/>
                <w:lang w:val="fr-CA" w:eastAsia="fr-CA" w:bidi="ar-SA"/>
              </w:rPr>
              <w:t xml:space="preserve"> والشرائح ال</w:t>
            </w:r>
            <w:r w:rsidR="00C7745B">
              <w:rPr>
                <w:rFonts w:hint="cs"/>
                <w:color w:val="000000"/>
                <w:sz w:val="20"/>
                <w:rtl/>
                <w:lang w:val="fr-CA" w:eastAsia="fr-CA" w:bidi="ar-SA"/>
              </w:rPr>
              <w:t>لاحق</w:t>
            </w:r>
            <w:r w:rsidRPr="006C07D7">
              <w:rPr>
                <w:color w:val="000000"/>
                <w:sz w:val="20"/>
                <w:rtl/>
                <w:lang w:val="fr-CA" w:eastAsia="fr-CA" w:bidi="ar-SA"/>
              </w:rPr>
              <w:t>ة</w:t>
            </w:r>
            <w:r w:rsidRPr="006C07D7">
              <w:rPr>
                <w:rFonts w:hint="cs"/>
                <w:color w:val="000000"/>
                <w:sz w:val="20"/>
                <w:rtl/>
                <w:lang w:val="fr-CA" w:eastAsia="fr-CA" w:bidi="ar-SA"/>
              </w:rPr>
              <w:t>.</w:t>
            </w:r>
          </w:p>
        </w:tc>
      </w:tr>
      <w:tr w:rsidR="00501C80" w:rsidRPr="001D2C14" w14:paraId="33B52004" w14:textId="77777777" w:rsidTr="0049401A">
        <w:trPr>
          <w:trHeight w:val="701"/>
          <w:jc w:val="center"/>
        </w:trPr>
        <w:tc>
          <w:tcPr>
            <w:tcW w:w="1182" w:type="dxa"/>
            <w:vMerge w:val="restart"/>
            <w:tcBorders>
              <w:top w:val="nil"/>
              <w:left w:val="single" w:sz="4" w:space="0" w:color="auto"/>
              <w:right w:val="single" w:sz="4" w:space="0" w:color="auto"/>
            </w:tcBorders>
            <w:shd w:val="clear" w:color="auto" w:fill="auto"/>
            <w:hideMark/>
          </w:tcPr>
          <w:p w14:paraId="43EC1792" w14:textId="77777777" w:rsidR="00501C80" w:rsidRDefault="00501C80" w:rsidP="00EF44DB">
            <w:pPr>
              <w:bidi/>
              <w:jc w:val="left"/>
              <w:rPr>
                <w:rFonts w:ascii="Helvetica" w:hAnsi="Helvetica"/>
                <w:color w:val="333333"/>
                <w:sz w:val="19"/>
                <w:szCs w:val="19"/>
                <w:rtl/>
              </w:rPr>
            </w:pPr>
            <w:r>
              <w:rPr>
                <w:rFonts w:ascii="Helvetica" w:hAnsi="Helvetica" w:hint="cs"/>
                <w:color w:val="333333"/>
                <w:sz w:val="19"/>
                <w:szCs w:val="19"/>
                <w:rtl/>
              </w:rPr>
              <w:t>فييت نام</w:t>
            </w:r>
          </w:p>
          <w:p w14:paraId="5351222A" w14:textId="77777777" w:rsidR="00501C80" w:rsidRDefault="00501C80" w:rsidP="00501C80">
            <w:pPr>
              <w:bidi/>
              <w:jc w:val="left"/>
              <w:rPr>
                <w:rFonts w:ascii="Helvetica" w:hAnsi="Helvetica"/>
                <w:color w:val="333333"/>
                <w:sz w:val="19"/>
                <w:szCs w:val="19"/>
                <w:rtl/>
              </w:rPr>
            </w:pPr>
            <w:r>
              <w:rPr>
                <w:rFonts w:ascii="Helvetica" w:hAnsi="Helvetica" w:hint="cs"/>
                <w:color w:val="333333"/>
                <w:sz w:val="19"/>
                <w:szCs w:val="19"/>
                <w:rtl/>
              </w:rPr>
              <w:t>(المرحلة الثانية)</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6A989533" w14:textId="77777777" w:rsidR="00501C80" w:rsidRPr="006C07D7" w:rsidRDefault="00501C80" w:rsidP="00C31B8C">
            <w:pPr>
              <w:bidi/>
              <w:jc w:val="left"/>
              <w:rPr>
                <w:color w:val="000000"/>
                <w:sz w:val="20"/>
                <w:rtl/>
                <w:lang w:val="fr-CA" w:eastAsia="fr-CA" w:bidi="ar-EG"/>
              </w:rPr>
            </w:pPr>
            <w:r w:rsidRPr="006C07D7">
              <w:rPr>
                <w:rFonts w:hint="cs"/>
                <w:color w:val="000000"/>
                <w:sz w:val="20"/>
                <w:rtl/>
                <w:lang w:val="fr-CA" w:eastAsia="fr-CA" w:bidi="ar-EG"/>
              </w:rPr>
              <w:t>البنك الدولي</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14:paraId="7AA0AD99" w14:textId="77777777" w:rsidR="00501C80" w:rsidRPr="00F91E4F" w:rsidRDefault="00501C80" w:rsidP="00C31B8C">
            <w:pPr>
              <w:jc w:val="center"/>
              <w:rPr>
                <w:sz w:val="19"/>
                <w:szCs w:val="19"/>
                <w:lang w:val="en-CA" w:eastAsia="en-CA"/>
              </w:rPr>
            </w:pPr>
            <w:r w:rsidRPr="00F91E4F">
              <w:rPr>
                <w:sz w:val="19"/>
                <w:szCs w:val="19"/>
                <w:lang w:val="en-CA" w:eastAsia="en-CA"/>
              </w:rPr>
              <w:t>2018</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0130D241" w14:textId="77777777" w:rsidR="00501C80" w:rsidRPr="00F91E4F" w:rsidRDefault="00501C80" w:rsidP="00C31B8C">
            <w:pPr>
              <w:jc w:val="right"/>
              <w:rPr>
                <w:sz w:val="19"/>
                <w:szCs w:val="19"/>
                <w:lang w:val="en-CA" w:eastAsia="en-CA"/>
              </w:rPr>
            </w:pPr>
            <w:r w:rsidRPr="00F91E4F">
              <w:rPr>
                <w:sz w:val="19"/>
                <w:szCs w:val="19"/>
                <w:lang w:val="en-CA" w:eastAsia="en-CA"/>
              </w:rPr>
              <w:t>4,045,945</w:t>
            </w:r>
          </w:p>
        </w:tc>
        <w:tc>
          <w:tcPr>
            <w:tcW w:w="2507" w:type="dxa"/>
            <w:vMerge w:val="restart"/>
            <w:tcBorders>
              <w:top w:val="single" w:sz="4" w:space="0" w:color="auto"/>
              <w:left w:val="single" w:sz="4" w:space="0" w:color="auto"/>
              <w:right w:val="single" w:sz="4" w:space="0" w:color="auto"/>
            </w:tcBorders>
            <w:shd w:val="clear" w:color="auto" w:fill="auto"/>
            <w:hideMark/>
          </w:tcPr>
          <w:p w14:paraId="48FEAAE7" w14:textId="77777777" w:rsidR="00501C80" w:rsidRPr="006C07D7" w:rsidRDefault="00501C80" w:rsidP="00C31B8C">
            <w:pPr>
              <w:bidi/>
              <w:jc w:val="left"/>
              <w:rPr>
                <w:color w:val="000000"/>
                <w:sz w:val="20"/>
                <w:rtl/>
                <w:lang w:val="en-US" w:eastAsia="fr-CA" w:bidi="ar-EG"/>
              </w:rPr>
            </w:pPr>
            <w:r w:rsidRPr="006C07D7">
              <w:rPr>
                <w:rFonts w:hint="cs"/>
                <w:color w:val="000000"/>
                <w:sz w:val="20"/>
                <w:rtl/>
                <w:lang w:val="fr-CA" w:eastAsia="fr-CA" w:bidi="ar-EG"/>
              </w:rPr>
              <w:t>عتبة الصرف بنسبة 20 في المائة</w:t>
            </w:r>
          </w:p>
        </w:tc>
        <w:tc>
          <w:tcPr>
            <w:tcW w:w="6651" w:type="dxa"/>
            <w:vMerge w:val="restart"/>
            <w:tcBorders>
              <w:top w:val="nil"/>
              <w:left w:val="single" w:sz="4" w:space="0" w:color="auto"/>
              <w:right w:val="single" w:sz="4" w:space="0" w:color="auto"/>
            </w:tcBorders>
            <w:shd w:val="clear" w:color="auto" w:fill="auto"/>
            <w:hideMark/>
          </w:tcPr>
          <w:p w14:paraId="6CEF4EF6" w14:textId="77777777" w:rsidR="00501C80" w:rsidRDefault="00501C80" w:rsidP="00C7745B">
            <w:pPr>
              <w:bidi/>
              <w:rPr>
                <w:color w:val="000000"/>
                <w:sz w:val="20"/>
                <w:rtl/>
                <w:lang w:val="fr-CA" w:eastAsia="fr-CA" w:bidi="ar-EG"/>
              </w:rPr>
            </w:pPr>
            <w:r w:rsidRPr="006C07D7">
              <w:rPr>
                <w:rFonts w:hint="cs"/>
                <w:sz w:val="20"/>
                <w:rtl/>
                <w:lang w:val="en-US" w:bidi="ar-EG"/>
              </w:rPr>
              <w:t xml:space="preserve">إذ تحيط علما </w:t>
            </w:r>
            <w:r>
              <w:rPr>
                <w:rFonts w:hint="cs"/>
                <w:sz w:val="20"/>
                <w:rtl/>
                <w:lang w:val="en-US" w:bidi="ar-EG"/>
              </w:rPr>
              <w:t>ب</w:t>
            </w:r>
            <w:r w:rsidRPr="006C07D7">
              <w:rPr>
                <w:rFonts w:hint="cs"/>
                <w:sz w:val="20"/>
                <w:rtl/>
                <w:lang w:val="en-US" w:bidi="ar-EG"/>
              </w:rPr>
              <w:t>أن معدل الصرف العام للشريحة ال</w:t>
            </w:r>
            <w:r>
              <w:rPr>
                <w:rFonts w:hint="cs"/>
                <w:sz w:val="20"/>
                <w:rtl/>
                <w:lang w:val="en-US" w:bidi="ar-EG"/>
              </w:rPr>
              <w:t>ثانية</w:t>
            </w:r>
            <w:r w:rsidRPr="006C07D7">
              <w:rPr>
                <w:rFonts w:hint="cs"/>
                <w:sz w:val="20"/>
                <w:rtl/>
                <w:lang w:val="en-US" w:bidi="ar-EG"/>
              </w:rPr>
              <w:t xml:space="preserve"> (</w:t>
            </w:r>
            <w:r>
              <w:rPr>
                <w:rFonts w:hint="cs"/>
                <w:sz w:val="20"/>
                <w:rtl/>
                <w:lang w:val="en-US" w:bidi="ar-EG"/>
              </w:rPr>
              <w:t>2017</w:t>
            </w:r>
            <w:r w:rsidRPr="006C07D7">
              <w:rPr>
                <w:rFonts w:hint="cs"/>
                <w:sz w:val="20"/>
                <w:rtl/>
                <w:lang w:val="en-US" w:bidi="ar-EG"/>
              </w:rPr>
              <w:t>) من المرحلة ال</w:t>
            </w:r>
            <w:r>
              <w:rPr>
                <w:rFonts w:hint="cs"/>
                <w:sz w:val="20"/>
                <w:rtl/>
                <w:lang w:val="en-US" w:bidi="ar-EG"/>
              </w:rPr>
              <w:t>ثانية</w:t>
            </w:r>
            <w:r w:rsidRPr="006C07D7">
              <w:rPr>
                <w:rFonts w:hint="cs"/>
                <w:sz w:val="20"/>
                <w:rtl/>
                <w:lang w:val="en-US" w:bidi="ar-EG"/>
              </w:rPr>
              <w:t xml:space="preserve"> من خطة إدارة إزالة المواد الهيدركلوروفلوروكربونية كان أقل من عتبة الصرف البالغة 20 في المائة، وإذ تحث حكومة </w:t>
            </w:r>
            <w:r>
              <w:rPr>
                <w:rFonts w:hint="cs"/>
                <w:sz w:val="20"/>
                <w:rtl/>
                <w:lang w:val="en-US" w:bidi="ar-EG"/>
              </w:rPr>
              <w:t xml:space="preserve">فييت نام </w:t>
            </w:r>
            <w:r w:rsidRPr="006C07D7">
              <w:rPr>
                <w:rFonts w:hint="cs"/>
                <w:sz w:val="20"/>
                <w:rtl/>
                <w:lang w:val="en-US" w:bidi="ar-EG"/>
              </w:rPr>
              <w:t xml:space="preserve">على العمل مع </w:t>
            </w:r>
            <w:r>
              <w:rPr>
                <w:rFonts w:hint="cs"/>
                <w:sz w:val="20"/>
                <w:rtl/>
                <w:lang w:val="en-US" w:bidi="ar-EG"/>
              </w:rPr>
              <w:t>حكومة اليابان والبنك الدولي</w:t>
            </w:r>
            <w:r w:rsidRPr="006C07D7">
              <w:rPr>
                <w:rFonts w:hint="cs"/>
                <w:sz w:val="20"/>
                <w:rtl/>
                <w:lang w:val="en-US" w:bidi="ar-EG"/>
              </w:rPr>
              <w:t xml:space="preserve"> حتى يمكن تقديم الشريحة ال</w:t>
            </w:r>
            <w:r>
              <w:rPr>
                <w:rFonts w:hint="cs"/>
                <w:sz w:val="20"/>
                <w:rtl/>
                <w:lang w:val="en-US" w:bidi="ar-EG"/>
              </w:rPr>
              <w:t>ثالث</w:t>
            </w:r>
            <w:r w:rsidRPr="006C07D7">
              <w:rPr>
                <w:rFonts w:hint="cs"/>
                <w:sz w:val="20"/>
                <w:rtl/>
                <w:lang w:val="en-US" w:bidi="ar-EG"/>
              </w:rPr>
              <w:t>ة (</w:t>
            </w:r>
            <w:r>
              <w:rPr>
                <w:rFonts w:hint="cs"/>
                <w:sz w:val="20"/>
                <w:rtl/>
                <w:lang w:val="en-US" w:bidi="ar-EG"/>
              </w:rPr>
              <w:t>2018</w:t>
            </w:r>
            <w:r w:rsidRPr="006C07D7">
              <w:rPr>
                <w:rFonts w:hint="cs"/>
                <w:sz w:val="20"/>
                <w:rtl/>
                <w:lang w:val="en-US" w:bidi="ar-EG"/>
              </w:rPr>
              <w:t>) من المرحلة ال</w:t>
            </w:r>
            <w:r>
              <w:rPr>
                <w:rFonts w:hint="cs"/>
                <w:sz w:val="20"/>
                <w:rtl/>
                <w:lang w:val="en-US" w:bidi="ar-EG"/>
              </w:rPr>
              <w:t>ثانية</w:t>
            </w:r>
            <w:r w:rsidRPr="006C07D7">
              <w:rPr>
                <w:rFonts w:hint="cs"/>
                <w:sz w:val="20"/>
                <w:rtl/>
                <w:lang w:val="en-US" w:bidi="ar-EG"/>
              </w:rPr>
              <w:t xml:space="preserve"> إلى الاجتماع ال</w:t>
            </w:r>
            <w:r>
              <w:rPr>
                <w:rFonts w:hint="cs"/>
                <w:sz w:val="20"/>
                <w:rtl/>
                <w:lang w:val="en-US" w:bidi="ar-EG"/>
              </w:rPr>
              <w:t>سابع</w:t>
            </w:r>
            <w:r w:rsidRPr="006C07D7">
              <w:rPr>
                <w:rFonts w:hint="cs"/>
                <w:sz w:val="20"/>
                <w:rtl/>
                <w:lang w:val="en-US" w:bidi="ar-EG"/>
              </w:rPr>
              <w:t xml:space="preserve"> والثمانين مع خطة عمل منقحة تراعي إعادة توزيع شريحة عام 2020</w:t>
            </w:r>
            <w:r>
              <w:rPr>
                <w:rFonts w:hint="cs"/>
                <w:sz w:val="20"/>
                <w:rtl/>
                <w:lang w:val="en-US" w:bidi="ar-EG"/>
              </w:rPr>
              <w:t xml:space="preserve"> والشرائح ال</w:t>
            </w:r>
            <w:r w:rsidR="00C7745B">
              <w:rPr>
                <w:rFonts w:hint="cs"/>
                <w:sz w:val="20"/>
                <w:rtl/>
                <w:lang w:val="en-US" w:bidi="ar-EG"/>
              </w:rPr>
              <w:t>لاحق</w:t>
            </w:r>
            <w:r>
              <w:rPr>
                <w:rFonts w:hint="cs"/>
                <w:sz w:val="20"/>
                <w:rtl/>
                <w:lang w:val="en-US" w:bidi="ar-EG"/>
              </w:rPr>
              <w:t>ة</w:t>
            </w:r>
            <w:r w:rsidRPr="006C07D7">
              <w:rPr>
                <w:rFonts w:hint="cs"/>
                <w:sz w:val="20"/>
                <w:rtl/>
                <w:lang w:val="en-US" w:bidi="ar-EG"/>
              </w:rPr>
              <w:t xml:space="preserve">، على أن يكون </w:t>
            </w:r>
            <w:r>
              <w:rPr>
                <w:rFonts w:hint="cs"/>
                <w:sz w:val="20"/>
                <w:rtl/>
                <w:lang w:val="en-US" w:bidi="ar-EG"/>
              </w:rPr>
              <w:t>من المفهوم</w:t>
            </w:r>
            <w:r w:rsidRPr="006C07D7">
              <w:rPr>
                <w:rFonts w:hint="cs"/>
                <w:sz w:val="20"/>
                <w:rtl/>
                <w:lang w:val="en-US" w:bidi="ar-EG"/>
              </w:rPr>
              <w:t xml:space="preserve"> أن عتبة الصرف بنسبة 20 في المائة لتمويل الشريحة السابقة قد تم تحقيقها.</w:t>
            </w:r>
          </w:p>
        </w:tc>
      </w:tr>
      <w:tr w:rsidR="00501C80" w:rsidRPr="001D2C14" w14:paraId="1CE889A2" w14:textId="77777777" w:rsidTr="0049401A">
        <w:trPr>
          <w:trHeight w:val="350"/>
          <w:jc w:val="center"/>
        </w:trPr>
        <w:tc>
          <w:tcPr>
            <w:tcW w:w="1182" w:type="dxa"/>
            <w:vMerge/>
            <w:tcBorders>
              <w:left w:val="single" w:sz="4" w:space="0" w:color="auto"/>
              <w:bottom w:val="single" w:sz="4" w:space="0" w:color="auto"/>
              <w:right w:val="single" w:sz="4" w:space="0" w:color="auto"/>
            </w:tcBorders>
            <w:shd w:val="clear" w:color="auto" w:fill="auto"/>
            <w:hideMark/>
          </w:tcPr>
          <w:p w14:paraId="4699FB9D" w14:textId="77777777" w:rsidR="00501C80" w:rsidRDefault="00501C80" w:rsidP="00EF44DB">
            <w:pPr>
              <w:bidi/>
              <w:jc w:val="left"/>
              <w:rPr>
                <w:rFonts w:ascii="Helvetica" w:hAnsi="Helvetica"/>
                <w:color w:val="333333"/>
                <w:sz w:val="19"/>
                <w:szCs w:val="19"/>
                <w:rtl/>
              </w:rPr>
            </w:pPr>
          </w:p>
        </w:tc>
        <w:tc>
          <w:tcPr>
            <w:tcW w:w="1089" w:type="dxa"/>
            <w:vMerge w:val="restart"/>
            <w:tcBorders>
              <w:top w:val="single" w:sz="4" w:space="0" w:color="auto"/>
              <w:left w:val="single" w:sz="4" w:space="0" w:color="auto"/>
              <w:right w:val="single" w:sz="4" w:space="0" w:color="auto"/>
            </w:tcBorders>
            <w:shd w:val="clear" w:color="auto" w:fill="auto"/>
            <w:hideMark/>
          </w:tcPr>
          <w:p w14:paraId="1C569ECA" w14:textId="77777777" w:rsidR="00501C80" w:rsidRPr="006C07D7" w:rsidRDefault="00501C80" w:rsidP="00C31B8C">
            <w:pPr>
              <w:bidi/>
              <w:jc w:val="left"/>
              <w:rPr>
                <w:color w:val="000000"/>
                <w:sz w:val="20"/>
                <w:rtl/>
                <w:lang w:val="fr-CA" w:eastAsia="fr-CA" w:bidi="ar-EG"/>
              </w:rPr>
            </w:pPr>
            <w:r w:rsidRPr="006C07D7">
              <w:rPr>
                <w:rFonts w:hint="cs"/>
                <w:color w:val="000000"/>
                <w:sz w:val="20"/>
                <w:rtl/>
                <w:lang w:val="fr-CA" w:eastAsia="fr-CA" w:bidi="ar-SA"/>
              </w:rPr>
              <w:t>اليابان</w:t>
            </w:r>
          </w:p>
        </w:tc>
        <w:tc>
          <w:tcPr>
            <w:tcW w:w="654" w:type="dxa"/>
            <w:tcBorders>
              <w:top w:val="single" w:sz="4" w:space="0" w:color="auto"/>
              <w:left w:val="single" w:sz="4" w:space="0" w:color="auto"/>
              <w:right w:val="single" w:sz="4" w:space="0" w:color="auto"/>
            </w:tcBorders>
            <w:shd w:val="clear" w:color="auto" w:fill="auto"/>
            <w:hideMark/>
          </w:tcPr>
          <w:p w14:paraId="42165C50" w14:textId="77777777" w:rsidR="00501C80" w:rsidRPr="00F91E4F" w:rsidRDefault="00501C80" w:rsidP="00C31B8C">
            <w:pPr>
              <w:jc w:val="center"/>
              <w:rPr>
                <w:sz w:val="19"/>
                <w:szCs w:val="19"/>
                <w:lang w:val="en-CA" w:eastAsia="en-CA"/>
              </w:rPr>
            </w:pPr>
            <w:r w:rsidRPr="00F91E4F">
              <w:rPr>
                <w:sz w:val="19"/>
                <w:szCs w:val="19"/>
                <w:lang w:val="en-CA" w:eastAsia="en-CA"/>
              </w:rPr>
              <w:t>2018</w:t>
            </w:r>
          </w:p>
        </w:tc>
        <w:tc>
          <w:tcPr>
            <w:tcW w:w="995" w:type="dxa"/>
            <w:tcBorders>
              <w:top w:val="single" w:sz="4" w:space="0" w:color="auto"/>
              <w:left w:val="single" w:sz="4" w:space="0" w:color="auto"/>
              <w:right w:val="single" w:sz="4" w:space="0" w:color="auto"/>
            </w:tcBorders>
            <w:shd w:val="clear" w:color="auto" w:fill="auto"/>
            <w:hideMark/>
          </w:tcPr>
          <w:p w14:paraId="6EE033FD" w14:textId="77777777" w:rsidR="00501C80" w:rsidRPr="00F91E4F" w:rsidRDefault="00501C80" w:rsidP="00C31B8C">
            <w:pPr>
              <w:jc w:val="right"/>
              <w:rPr>
                <w:sz w:val="19"/>
                <w:szCs w:val="19"/>
                <w:lang w:val="en-CA" w:eastAsia="en-CA"/>
              </w:rPr>
            </w:pPr>
            <w:r w:rsidRPr="00F91E4F">
              <w:rPr>
                <w:sz w:val="19"/>
                <w:szCs w:val="19"/>
                <w:lang w:val="en-CA" w:eastAsia="en-CA"/>
              </w:rPr>
              <w:t>29,832</w:t>
            </w:r>
          </w:p>
        </w:tc>
        <w:tc>
          <w:tcPr>
            <w:tcW w:w="2507" w:type="dxa"/>
            <w:vMerge/>
            <w:tcBorders>
              <w:left w:val="single" w:sz="4" w:space="0" w:color="auto"/>
              <w:bottom w:val="single" w:sz="4" w:space="0" w:color="auto"/>
              <w:right w:val="single" w:sz="4" w:space="0" w:color="auto"/>
            </w:tcBorders>
            <w:shd w:val="clear" w:color="auto" w:fill="auto"/>
            <w:hideMark/>
          </w:tcPr>
          <w:p w14:paraId="2A376354" w14:textId="77777777" w:rsidR="00501C80" w:rsidRPr="006C07D7" w:rsidRDefault="00501C80" w:rsidP="00C31B8C">
            <w:pPr>
              <w:bidi/>
              <w:jc w:val="left"/>
              <w:rPr>
                <w:color w:val="000000"/>
                <w:sz w:val="20"/>
                <w:rtl/>
                <w:lang w:val="en-US" w:eastAsia="fr-CA" w:bidi="ar-SA"/>
              </w:rPr>
            </w:pPr>
          </w:p>
        </w:tc>
        <w:tc>
          <w:tcPr>
            <w:tcW w:w="6651" w:type="dxa"/>
            <w:vMerge/>
            <w:tcBorders>
              <w:left w:val="single" w:sz="4" w:space="0" w:color="auto"/>
              <w:bottom w:val="single" w:sz="4" w:space="0" w:color="auto"/>
              <w:right w:val="single" w:sz="4" w:space="0" w:color="auto"/>
            </w:tcBorders>
            <w:shd w:val="clear" w:color="auto" w:fill="auto"/>
            <w:hideMark/>
          </w:tcPr>
          <w:p w14:paraId="29EA4F14" w14:textId="77777777" w:rsidR="00501C80" w:rsidRDefault="00501C80" w:rsidP="00C31B8C">
            <w:pPr>
              <w:bidi/>
              <w:rPr>
                <w:color w:val="000000"/>
                <w:sz w:val="20"/>
                <w:rtl/>
                <w:lang w:val="fr-CA" w:eastAsia="fr-CA" w:bidi="ar-SA"/>
              </w:rPr>
            </w:pPr>
          </w:p>
        </w:tc>
      </w:tr>
      <w:tr w:rsidR="00501C80" w:rsidRPr="001D2C14" w14:paraId="2FBAB629" w14:textId="77777777" w:rsidTr="0049401A">
        <w:trPr>
          <w:trHeight w:val="620"/>
          <w:jc w:val="center"/>
        </w:trPr>
        <w:tc>
          <w:tcPr>
            <w:tcW w:w="1182" w:type="dxa"/>
            <w:vMerge/>
            <w:tcBorders>
              <w:left w:val="single" w:sz="4" w:space="0" w:color="auto"/>
              <w:bottom w:val="single" w:sz="4" w:space="0" w:color="auto"/>
              <w:right w:val="single" w:sz="4" w:space="0" w:color="auto"/>
            </w:tcBorders>
            <w:shd w:val="clear" w:color="auto" w:fill="auto"/>
            <w:hideMark/>
          </w:tcPr>
          <w:p w14:paraId="1FF4DDC0" w14:textId="77777777" w:rsidR="00501C80" w:rsidRDefault="00501C80" w:rsidP="00EF44DB">
            <w:pPr>
              <w:bidi/>
              <w:jc w:val="left"/>
              <w:rPr>
                <w:rFonts w:ascii="Helvetica" w:hAnsi="Helvetica"/>
                <w:color w:val="333333"/>
                <w:sz w:val="19"/>
                <w:szCs w:val="19"/>
                <w:shd w:val="clear" w:color="auto" w:fill="F5F5F5"/>
                <w:rtl/>
              </w:rPr>
            </w:pPr>
          </w:p>
        </w:tc>
        <w:tc>
          <w:tcPr>
            <w:tcW w:w="1089" w:type="dxa"/>
            <w:vMerge/>
            <w:tcBorders>
              <w:left w:val="single" w:sz="4" w:space="0" w:color="auto"/>
              <w:bottom w:val="single" w:sz="4" w:space="0" w:color="auto"/>
              <w:right w:val="single" w:sz="4" w:space="0" w:color="auto"/>
            </w:tcBorders>
            <w:shd w:val="clear" w:color="auto" w:fill="auto"/>
            <w:hideMark/>
          </w:tcPr>
          <w:p w14:paraId="0FEBD6AF" w14:textId="77777777" w:rsidR="00501C80" w:rsidRPr="006C07D7" w:rsidRDefault="00501C80" w:rsidP="00EF44DB">
            <w:pPr>
              <w:bidi/>
              <w:jc w:val="left"/>
              <w:rPr>
                <w:color w:val="000000"/>
                <w:sz w:val="20"/>
                <w:rtl/>
                <w:lang w:val="fr-CA" w:eastAsia="fr-CA" w:bidi="ar-SA"/>
              </w:rPr>
            </w:pPr>
          </w:p>
        </w:tc>
        <w:tc>
          <w:tcPr>
            <w:tcW w:w="654" w:type="dxa"/>
            <w:tcBorders>
              <w:left w:val="single" w:sz="4" w:space="0" w:color="auto"/>
              <w:bottom w:val="single" w:sz="4" w:space="0" w:color="auto"/>
              <w:right w:val="single" w:sz="4" w:space="0" w:color="auto"/>
            </w:tcBorders>
            <w:shd w:val="clear" w:color="auto" w:fill="auto"/>
            <w:hideMark/>
          </w:tcPr>
          <w:p w14:paraId="6597B96F" w14:textId="77777777" w:rsidR="00501C80" w:rsidRPr="00F91E4F" w:rsidRDefault="00501C80" w:rsidP="0085239C">
            <w:pPr>
              <w:jc w:val="center"/>
              <w:rPr>
                <w:sz w:val="19"/>
                <w:szCs w:val="19"/>
                <w:lang w:val="en-CA" w:eastAsia="en-CA"/>
              </w:rPr>
            </w:pPr>
          </w:p>
        </w:tc>
        <w:tc>
          <w:tcPr>
            <w:tcW w:w="995" w:type="dxa"/>
            <w:tcBorders>
              <w:left w:val="single" w:sz="4" w:space="0" w:color="auto"/>
              <w:bottom w:val="single" w:sz="4" w:space="0" w:color="auto"/>
              <w:right w:val="single" w:sz="4" w:space="0" w:color="auto"/>
            </w:tcBorders>
            <w:shd w:val="clear" w:color="auto" w:fill="auto"/>
            <w:hideMark/>
          </w:tcPr>
          <w:p w14:paraId="08B1CA91" w14:textId="77777777" w:rsidR="00501C80" w:rsidRPr="00F91E4F" w:rsidRDefault="00501C80" w:rsidP="0085239C">
            <w:pPr>
              <w:jc w:val="right"/>
              <w:rPr>
                <w:sz w:val="19"/>
                <w:szCs w:val="19"/>
                <w:lang w:val="en-CA" w:eastAsia="en-CA"/>
              </w:rPr>
            </w:pPr>
          </w:p>
        </w:tc>
        <w:tc>
          <w:tcPr>
            <w:tcW w:w="2507" w:type="dxa"/>
            <w:vMerge/>
            <w:tcBorders>
              <w:top w:val="single" w:sz="4" w:space="0" w:color="auto"/>
              <w:left w:val="single" w:sz="4" w:space="0" w:color="auto"/>
              <w:bottom w:val="single" w:sz="4" w:space="0" w:color="auto"/>
              <w:right w:val="single" w:sz="4" w:space="0" w:color="auto"/>
            </w:tcBorders>
            <w:shd w:val="clear" w:color="auto" w:fill="auto"/>
            <w:hideMark/>
          </w:tcPr>
          <w:p w14:paraId="27B4DE17" w14:textId="77777777" w:rsidR="00501C80" w:rsidRPr="001D2C14" w:rsidRDefault="00501C80" w:rsidP="00EF44DB">
            <w:pPr>
              <w:bidi/>
              <w:jc w:val="left"/>
              <w:rPr>
                <w:color w:val="000000"/>
                <w:sz w:val="19"/>
                <w:szCs w:val="19"/>
                <w:rtl/>
                <w:lang w:val="fr-CA" w:eastAsia="fr-CA" w:bidi="ar-SA"/>
              </w:rPr>
            </w:pPr>
          </w:p>
        </w:tc>
        <w:tc>
          <w:tcPr>
            <w:tcW w:w="6651" w:type="dxa"/>
            <w:vMerge/>
            <w:tcBorders>
              <w:top w:val="single" w:sz="4" w:space="0" w:color="auto"/>
              <w:left w:val="single" w:sz="4" w:space="0" w:color="auto"/>
              <w:bottom w:val="single" w:sz="4" w:space="0" w:color="auto"/>
              <w:right w:val="single" w:sz="4" w:space="0" w:color="auto"/>
            </w:tcBorders>
            <w:shd w:val="clear" w:color="auto" w:fill="auto"/>
            <w:hideMark/>
          </w:tcPr>
          <w:p w14:paraId="60B8E1C9" w14:textId="77777777" w:rsidR="00501C80" w:rsidRPr="001D2C14" w:rsidRDefault="00501C80" w:rsidP="0024114B">
            <w:pPr>
              <w:bidi/>
              <w:rPr>
                <w:color w:val="000000"/>
                <w:sz w:val="19"/>
                <w:szCs w:val="19"/>
                <w:rtl/>
                <w:lang w:val="fr-CA" w:eastAsia="fr-CA" w:bidi="ar-SA"/>
              </w:rPr>
            </w:pPr>
          </w:p>
        </w:tc>
      </w:tr>
      <w:tr w:rsidR="00274906" w:rsidRPr="001D2C14" w14:paraId="389EB025" w14:textId="77777777" w:rsidTr="00A300FC">
        <w:trPr>
          <w:trHeight w:val="431"/>
          <w:jc w:val="center"/>
        </w:trPr>
        <w:tc>
          <w:tcPr>
            <w:tcW w:w="1182" w:type="dxa"/>
            <w:tcBorders>
              <w:top w:val="nil"/>
              <w:left w:val="single" w:sz="4" w:space="0" w:color="auto"/>
              <w:bottom w:val="single" w:sz="4" w:space="0" w:color="auto"/>
              <w:right w:val="single" w:sz="4" w:space="0" w:color="auto"/>
            </w:tcBorders>
            <w:shd w:val="clear" w:color="auto" w:fill="auto"/>
            <w:noWrap/>
            <w:hideMark/>
          </w:tcPr>
          <w:p w14:paraId="28EB0A14" w14:textId="77777777" w:rsidR="00274906" w:rsidRPr="001D2C14" w:rsidRDefault="00274906" w:rsidP="00EF44DB">
            <w:pPr>
              <w:bidi/>
              <w:jc w:val="left"/>
              <w:rPr>
                <w:b/>
                <w:bCs/>
                <w:color w:val="000000"/>
                <w:sz w:val="19"/>
                <w:szCs w:val="19"/>
                <w:lang w:val="fr-CA" w:eastAsia="fr-CA" w:bidi="ar-SA"/>
              </w:rPr>
            </w:pPr>
            <w:r w:rsidRPr="001D2C14">
              <w:rPr>
                <w:b/>
                <w:bCs/>
                <w:color w:val="000000"/>
                <w:sz w:val="19"/>
                <w:szCs w:val="19"/>
                <w:rtl/>
                <w:lang w:val="fr-CA" w:eastAsia="fr-CA" w:bidi="ar-SA"/>
              </w:rPr>
              <w:t>المجموع</w:t>
            </w:r>
          </w:p>
        </w:tc>
        <w:tc>
          <w:tcPr>
            <w:tcW w:w="1089" w:type="dxa"/>
            <w:tcBorders>
              <w:top w:val="nil"/>
              <w:left w:val="single" w:sz="4" w:space="0" w:color="auto"/>
              <w:bottom w:val="single" w:sz="4" w:space="0" w:color="auto"/>
              <w:right w:val="single" w:sz="4" w:space="0" w:color="auto"/>
            </w:tcBorders>
            <w:shd w:val="clear" w:color="auto" w:fill="auto"/>
            <w:noWrap/>
            <w:hideMark/>
          </w:tcPr>
          <w:p w14:paraId="5BEE6A2B" w14:textId="77777777" w:rsidR="00274906" w:rsidRPr="006C07D7" w:rsidRDefault="00274906" w:rsidP="00EF44DB">
            <w:pPr>
              <w:jc w:val="center"/>
              <w:rPr>
                <w:color w:val="000000"/>
                <w:sz w:val="20"/>
                <w:rtl/>
                <w:lang w:val="fr-CA" w:eastAsia="fr-CA" w:bidi="ar-SA"/>
              </w:rPr>
            </w:pPr>
            <w:r w:rsidRPr="006C07D7">
              <w:rPr>
                <w:color w:val="000000"/>
                <w:sz w:val="20"/>
                <w:lang w:val="fr-CA" w:eastAsia="fr-CA" w:bidi="ar-SA"/>
              </w:rPr>
              <w:t> </w:t>
            </w:r>
          </w:p>
        </w:tc>
        <w:tc>
          <w:tcPr>
            <w:tcW w:w="654" w:type="dxa"/>
            <w:tcBorders>
              <w:top w:val="nil"/>
              <w:left w:val="single" w:sz="4" w:space="0" w:color="auto"/>
              <w:bottom w:val="single" w:sz="4" w:space="0" w:color="auto"/>
              <w:right w:val="single" w:sz="4" w:space="0" w:color="auto"/>
            </w:tcBorders>
            <w:shd w:val="clear" w:color="auto" w:fill="auto"/>
            <w:noWrap/>
            <w:hideMark/>
          </w:tcPr>
          <w:p w14:paraId="646BE9B5" w14:textId="77777777" w:rsidR="00274906" w:rsidRPr="00F91E4F" w:rsidRDefault="00274906" w:rsidP="0085239C">
            <w:pPr>
              <w:jc w:val="center"/>
              <w:rPr>
                <w:b/>
                <w:sz w:val="19"/>
                <w:szCs w:val="19"/>
                <w:lang w:val="en-CA" w:eastAsia="en-CA"/>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1AF1A8C9" w14:textId="77777777" w:rsidR="00274906" w:rsidRPr="00F91E4F" w:rsidRDefault="00274906" w:rsidP="0085239C">
            <w:pPr>
              <w:jc w:val="right"/>
              <w:rPr>
                <w:b/>
                <w:sz w:val="19"/>
                <w:szCs w:val="19"/>
                <w:lang w:val="en-CA" w:eastAsia="en-CA"/>
              </w:rPr>
            </w:pPr>
            <w:r w:rsidRPr="00F91E4F">
              <w:rPr>
                <w:b/>
                <w:sz w:val="19"/>
                <w:szCs w:val="19"/>
                <w:lang w:val="en-CA" w:eastAsia="en-CA"/>
              </w:rPr>
              <w:t>19,074,412</w:t>
            </w:r>
          </w:p>
        </w:tc>
        <w:tc>
          <w:tcPr>
            <w:tcW w:w="2507" w:type="dxa"/>
            <w:tcBorders>
              <w:top w:val="nil"/>
              <w:left w:val="single" w:sz="4" w:space="0" w:color="auto"/>
              <w:bottom w:val="single" w:sz="4" w:space="0" w:color="auto"/>
              <w:right w:val="single" w:sz="4" w:space="0" w:color="auto"/>
            </w:tcBorders>
            <w:shd w:val="clear" w:color="auto" w:fill="auto"/>
            <w:noWrap/>
            <w:hideMark/>
          </w:tcPr>
          <w:p w14:paraId="43E4ED4D" w14:textId="77777777" w:rsidR="00274906" w:rsidRPr="001D2C14" w:rsidRDefault="00274906" w:rsidP="00EF44DB">
            <w:pPr>
              <w:jc w:val="right"/>
              <w:rPr>
                <w:color w:val="000000"/>
                <w:sz w:val="19"/>
                <w:szCs w:val="19"/>
                <w:lang w:val="fr-CA" w:eastAsia="fr-CA" w:bidi="ar-SA"/>
              </w:rPr>
            </w:pPr>
            <w:r w:rsidRPr="001D2C14">
              <w:rPr>
                <w:color w:val="000000"/>
                <w:sz w:val="19"/>
                <w:szCs w:val="19"/>
                <w:lang w:val="fr-CA" w:eastAsia="fr-CA" w:bidi="ar-SA"/>
              </w:rPr>
              <w:t> </w:t>
            </w:r>
          </w:p>
        </w:tc>
        <w:tc>
          <w:tcPr>
            <w:tcW w:w="6651" w:type="dxa"/>
            <w:tcBorders>
              <w:top w:val="nil"/>
              <w:left w:val="single" w:sz="4" w:space="0" w:color="auto"/>
              <w:bottom w:val="single" w:sz="4" w:space="0" w:color="auto"/>
              <w:right w:val="single" w:sz="4" w:space="0" w:color="auto"/>
            </w:tcBorders>
            <w:shd w:val="clear" w:color="auto" w:fill="auto"/>
            <w:noWrap/>
            <w:hideMark/>
          </w:tcPr>
          <w:p w14:paraId="40708B59" w14:textId="77777777" w:rsidR="00274906" w:rsidRPr="001D2C14" w:rsidRDefault="00274906" w:rsidP="00EF44DB">
            <w:pPr>
              <w:jc w:val="left"/>
              <w:rPr>
                <w:color w:val="000000"/>
                <w:sz w:val="19"/>
                <w:szCs w:val="19"/>
                <w:lang w:val="fr-CA" w:eastAsia="fr-CA" w:bidi="ar-SA"/>
              </w:rPr>
            </w:pPr>
            <w:r w:rsidRPr="001D2C14">
              <w:rPr>
                <w:color w:val="000000"/>
                <w:sz w:val="19"/>
                <w:szCs w:val="19"/>
                <w:lang w:val="fr-CA" w:eastAsia="fr-CA" w:bidi="ar-SA"/>
              </w:rPr>
              <w:t> </w:t>
            </w:r>
          </w:p>
        </w:tc>
      </w:tr>
    </w:tbl>
    <w:p w14:paraId="3AD85AFA" w14:textId="77777777" w:rsidR="00C87CB2" w:rsidRDefault="00C87CB2" w:rsidP="00C87CB2">
      <w:pPr>
        <w:pStyle w:val="StyleHeader4Para4Left0Firstline0"/>
        <w:numPr>
          <w:ilvl w:val="0"/>
          <w:numId w:val="0"/>
        </w:numPr>
        <w:rPr>
          <w:lang w:val="en-US"/>
        </w:rPr>
      </w:pPr>
    </w:p>
    <w:p w14:paraId="1926F301" w14:textId="77777777" w:rsidR="00A2049E" w:rsidRDefault="00A2049E" w:rsidP="00C87CB2">
      <w:pPr>
        <w:pStyle w:val="StyleHeader4Para4Left0Firstline0"/>
        <w:numPr>
          <w:ilvl w:val="0"/>
          <w:numId w:val="0"/>
        </w:numPr>
        <w:rPr>
          <w:lang w:val="en-US"/>
        </w:rPr>
      </w:pPr>
    </w:p>
    <w:p w14:paraId="06451A19" w14:textId="77777777" w:rsidR="00A2049E" w:rsidRPr="00A2049E" w:rsidRDefault="00A2049E" w:rsidP="00C87CB2">
      <w:pPr>
        <w:pStyle w:val="StyleHeader4Para4Left0Firstline0"/>
        <w:numPr>
          <w:ilvl w:val="0"/>
          <w:numId w:val="0"/>
        </w:numPr>
        <w:rPr>
          <w:rtl/>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C87CB2" w14:paraId="11AC3F37" w14:textId="77777777" w:rsidTr="00EF44DB">
        <w:trPr>
          <w:jc w:val="center"/>
        </w:trPr>
        <w:tc>
          <w:tcPr>
            <w:tcW w:w="1915" w:type="dxa"/>
          </w:tcPr>
          <w:p w14:paraId="2406F56B" w14:textId="77777777" w:rsidR="00C87CB2" w:rsidRDefault="00C87CB2" w:rsidP="00EF44DB">
            <w:pPr>
              <w:jc w:val="center"/>
              <w:rPr>
                <w:lang w:val="en-CA"/>
              </w:rPr>
            </w:pPr>
          </w:p>
        </w:tc>
        <w:tc>
          <w:tcPr>
            <w:tcW w:w="1915" w:type="dxa"/>
          </w:tcPr>
          <w:p w14:paraId="3A01D686" w14:textId="77777777" w:rsidR="00C87CB2" w:rsidRDefault="00C87CB2" w:rsidP="00EF44DB">
            <w:pPr>
              <w:rPr>
                <w:lang w:val="en-CA"/>
              </w:rPr>
            </w:pPr>
          </w:p>
        </w:tc>
        <w:tc>
          <w:tcPr>
            <w:tcW w:w="1915" w:type="dxa"/>
            <w:tcBorders>
              <w:bottom w:val="single" w:sz="4" w:space="0" w:color="auto"/>
            </w:tcBorders>
          </w:tcPr>
          <w:p w14:paraId="738FA58C" w14:textId="77777777" w:rsidR="00C87CB2" w:rsidRDefault="00C87CB2" w:rsidP="00EF44DB">
            <w:pPr>
              <w:rPr>
                <w:b/>
                <w:bCs/>
                <w:lang w:val="en-CA"/>
              </w:rPr>
            </w:pPr>
          </w:p>
        </w:tc>
        <w:tc>
          <w:tcPr>
            <w:tcW w:w="1915" w:type="dxa"/>
          </w:tcPr>
          <w:p w14:paraId="68CEE803" w14:textId="77777777" w:rsidR="00C87CB2" w:rsidRDefault="00C87CB2" w:rsidP="00EF44DB">
            <w:pPr>
              <w:rPr>
                <w:lang w:val="en-CA"/>
              </w:rPr>
            </w:pPr>
          </w:p>
        </w:tc>
        <w:tc>
          <w:tcPr>
            <w:tcW w:w="1916" w:type="dxa"/>
          </w:tcPr>
          <w:p w14:paraId="64A7BA8A" w14:textId="77777777" w:rsidR="00C87CB2" w:rsidRDefault="00C87CB2" w:rsidP="00EF44DB">
            <w:pPr>
              <w:rPr>
                <w:lang w:val="en-CA"/>
              </w:rPr>
            </w:pPr>
          </w:p>
        </w:tc>
      </w:tr>
    </w:tbl>
    <w:p w14:paraId="1801D6DB" w14:textId="77777777" w:rsidR="007E5D09" w:rsidRPr="002434B4" w:rsidRDefault="007E5D09">
      <w:pPr>
        <w:rPr>
          <w:rtl/>
          <w:lang w:val="en-US"/>
        </w:rPr>
      </w:pPr>
    </w:p>
    <w:sectPr w:rsidR="007E5D09" w:rsidRPr="002434B4" w:rsidSect="00BA3653">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864" w:bottom="1440" w:left="720" w:header="720" w:footer="47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926CD" w14:textId="77777777" w:rsidR="008A3948" w:rsidRDefault="008A3948">
      <w:r>
        <w:separator/>
      </w:r>
    </w:p>
  </w:endnote>
  <w:endnote w:type="continuationSeparator" w:id="0">
    <w:p w14:paraId="32E42D5F" w14:textId="77777777" w:rsidR="008A3948" w:rsidRDefault="008A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B2"/>
    <w:family w:val="roman"/>
    <w:pitch w:val="variable"/>
    <w:sig w:usb0="00000000"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C9D0" w14:textId="1935791B" w:rsidR="00D7285E" w:rsidRDefault="00587A88">
    <w:pPr>
      <w:pStyle w:val="Footer"/>
      <w:jc w:val="center"/>
    </w:pPr>
    <w:r>
      <w:rPr>
        <w:rStyle w:val="PageNumber"/>
      </w:rPr>
      <w:fldChar w:fldCharType="begin"/>
    </w:r>
    <w:r w:rsidR="00D7285E">
      <w:rPr>
        <w:rStyle w:val="PageNumber"/>
      </w:rPr>
      <w:instrText xml:space="preserve"> PAGE </w:instrText>
    </w:r>
    <w:r>
      <w:rPr>
        <w:rStyle w:val="PageNumber"/>
      </w:rPr>
      <w:fldChar w:fldCharType="separate"/>
    </w:r>
    <w:r w:rsidR="009635C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2B93" w14:textId="2E8A8F89" w:rsidR="00D7285E" w:rsidRDefault="00587A88">
    <w:pPr>
      <w:jc w:val="center"/>
    </w:pPr>
    <w:r>
      <w:rPr>
        <w:rStyle w:val="PageNumber"/>
      </w:rPr>
      <w:fldChar w:fldCharType="begin"/>
    </w:r>
    <w:r w:rsidR="00D7285E">
      <w:rPr>
        <w:rStyle w:val="PageNumber"/>
      </w:rPr>
      <w:instrText xml:space="preserve"> PAGE </w:instrText>
    </w:r>
    <w:r>
      <w:rPr>
        <w:rStyle w:val="PageNumber"/>
      </w:rPr>
      <w:fldChar w:fldCharType="separate"/>
    </w:r>
    <w:r w:rsidR="009635CF">
      <w:rPr>
        <w:rStyle w:val="PageNumber"/>
        <w:noProof/>
      </w:rPr>
      <w:t>3</w:t>
    </w:r>
    <w:r>
      <w:rPr>
        <w:rStyle w:val="PageNumber"/>
      </w:rPr>
      <w:fldChar w:fldCharType="end"/>
    </w:r>
  </w:p>
  <w:p w14:paraId="199E4AF8" w14:textId="77777777" w:rsidR="00D7285E" w:rsidRDefault="00D7285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CBF5" w14:textId="77777777" w:rsidR="00D7285E" w:rsidRDefault="00D7285E">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4F6663EC" w14:textId="77777777" w:rsidR="00D7285E" w:rsidRDefault="00D7285E">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5C66" w14:textId="30AD9840" w:rsidR="00D7285E" w:rsidRDefault="008A3948">
    <w:pPr>
      <w:jc w:val="center"/>
    </w:pPr>
    <w:r>
      <w:fldChar w:fldCharType="begin"/>
    </w:r>
    <w:r>
      <w:instrText xml:space="preserve"> PAGE </w:instrText>
    </w:r>
    <w:r>
      <w:fldChar w:fldCharType="separate"/>
    </w:r>
    <w:r w:rsidR="009635CF">
      <w:rPr>
        <w:noProof/>
      </w:rPr>
      <w:t>4</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63DA" w14:textId="329F88FD" w:rsidR="00D7285E" w:rsidRDefault="008A3948">
    <w:pPr>
      <w:jc w:val="center"/>
    </w:pPr>
    <w:r>
      <w:fldChar w:fldCharType="begin"/>
    </w:r>
    <w:r>
      <w:instrText xml:space="preserve"> PAGE </w:instrText>
    </w:r>
    <w:r>
      <w:fldChar w:fldCharType="separate"/>
    </w:r>
    <w:r w:rsidR="009635CF">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14:paraId="4EE5B2A7" w14:textId="7F279EFC" w:rsidR="00D7285E" w:rsidRDefault="008A3948">
        <w:pPr>
          <w:pStyle w:val="Footer"/>
          <w:jc w:val="center"/>
        </w:pPr>
        <w:r>
          <w:fldChar w:fldCharType="begin"/>
        </w:r>
        <w:r>
          <w:instrText xml:space="preserve"> PAGE   \* MERGEFORMAT </w:instrText>
        </w:r>
        <w:r>
          <w:fldChar w:fldCharType="separate"/>
        </w:r>
        <w:r w:rsidR="009635CF">
          <w:rPr>
            <w:noProof/>
          </w:rPr>
          <w:t>1</w:t>
        </w:r>
        <w:r>
          <w:rPr>
            <w:noProof/>
          </w:rPr>
          <w:fldChar w:fldCharType="end"/>
        </w:r>
      </w:p>
    </w:sdtContent>
  </w:sdt>
  <w:p w14:paraId="5D039332" w14:textId="77777777" w:rsidR="00D7285E" w:rsidRDefault="00D728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EE54" w14:textId="77777777" w:rsidR="008A3948" w:rsidRDefault="008A3948" w:rsidP="00065084">
      <w:pPr>
        <w:jc w:val="right"/>
      </w:pPr>
      <w:r>
        <w:separator/>
      </w:r>
    </w:p>
  </w:footnote>
  <w:footnote w:type="continuationSeparator" w:id="0">
    <w:p w14:paraId="3C1C538B" w14:textId="77777777" w:rsidR="008A3948" w:rsidRDefault="008A3948">
      <w:r>
        <w:continuationSeparator/>
      </w:r>
    </w:p>
  </w:footnote>
  <w:footnote w:id="1">
    <w:p w14:paraId="2B2ED7BD" w14:textId="77777777" w:rsidR="00D7285E" w:rsidRPr="00E55812" w:rsidRDefault="00D7285E" w:rsidP="004F34E4">
      <w:pPr>
        <w:pStyle w:val="StyleHeader4Para4Left0Firstline0"/>
        <w:numPr>
          <w:ilvl w:val="0"/>
          <w:numId w:val="0"/>
        </w:numPr>
        <w:bidi/>
        <w:spacing w:after="0"/>
        <w:jc w:val="left"/>
        <w:rPr>
          <w:rtl/>
          <w:lang w:val="en-CA" w:bidi="ar-EG"/>
        </w:rPr>
      </w:pPr>
      <w:r>
        <w:rPr>
          <w:rStyle w:val="FootnoteReference"/>
        </w:rPr>
        <w:footnoteRef/>
      </w:r>
      <w:r>
        <w:rPr>
          <w:rFonts w:hint="cs"/>
          <w:rtl/>
          <w:lang w:bidi="ar-EG"/>
        </w:rPr>
        <w:t xml:space="preserve"> </w:t>
      </w:r>
      <w:r>
        <w:rPr>
          <w:rFonts w:hint="cs"/>
          <w:rtl/>
          <w:lang w:bidi="ar-BH"/>
        </w:rPr>
        <w:t xml:space="preserve">بسبب </w:t>
      </w:r>
      <w:r>
        <w:rPr>
          <w:rFonts w:hint="cs"/>
          <w:rtl/>
          <w:lang w:val="en-CA" w:bidi="ar-BH"/>
        </w:rPr>
        <w:t>فيروس كورونا (كوفيد-19)</w:t>
      </w:r>
      <w:r>
        <w:rPr>
          <w:rFonts w:hint="cs"/>
          <w:rtl/>
          <w:lang w:val="en-CA" w:bidi="ar-EG"/>
        </w:rPr>
        <w:t>.</w:t>
      </w:r>
    </w:p>
  </w:footnote>
  <w:footnote w:id="2">
    <w:p w14:paraId="3F172781" w14:textId="77777777" w:rsidR="00D7285E" w:rsidRDefault="00D7285E" w:rsidP="00A9502B">
      <w:pPr>
        <w:pStyle w:val="FootnoteText"/>
        <w:bidi/>
        <w:rPr>
          <w:rtl/>
        </w:rPr>
      </w:pPr>
      <w:r>
        <w:rPr>
          <w:rStyle w:val="FootnoteReference"/>
        </w:rPr>
        <w:footnoteRef/>
      </w:r>
      <w:r>
        <w:rPr>
          <w:rFonts w:hint="cs"/>
          <w:rtl/>
        </w:rPr>
        <w:t xml:space="preserve"> قررت</w:t>
      </w:r>
      <w:r w:rsidRPr="000039B7">
        <w:rPr>
          <w:rtl/>
        </w:rPr>
        <w:t xml:space="preserve"> ا</w:t>
      </w:r>
      <w:r w:rsidRPr="000039B7">
        <w:rPr>
          <w:rFonts w:hint="cs"/>
          <w:rtl/>
        </w:rPr>
        <w:t>ﻟﻟﺟﻧﺔ</w:t>
      </w:r>
      <w:r w:rsidRPr="000039B7">
        <w:rPr>
          <w:rtl/>
        </w:rPr>
        <w:t xml:space="preserve"> ا</w:t>
      </w:r>
      <w:r w:rsidRPr="000039B7">
        <w:rPr>
          <w:rFonts w:hint="cs"/>
          <w:rtl/>
        </w:rPr>
        <w:t>ﻟﺗﻧﻔﯾ</w:t>
      </w:r>
      <w:r w:rsidRPr="000039B7">
        <w:rPr>
          <w:rFonts w:hint="eastAsia"/>
          <w:rtl/>
        </w:rPr>
        <w:t>ذ</w:t>
      </w:r>
      <w:r w:rsidRPr="000039B7">
        <w:rPr>
          <w:rFonts w:hint="cs"/>
          <w:rtl/>
        </w:rPr>
        <w:t>ﯾﺔ</w:t>
      </w:r>
      <w:r w:rsidRPr="000039B7">
        <w:rPr>
          <w:rtl/>
        </w:rPr>
        <w:t xml:space="preserve"> إدراج </w:t>
      </w:r>
      <w:r>
        <w:rPr>
          <w:rFonts w:hint="cs"/>
          <w:rtl/>
        </w:rPr>
        <w:t>بند فرعي منفصل</w:t>
      </w:r>
      <w:r w:rsidRPr="000039B7">
        <w:rPr>
          <w:rtl/>
        </w:rPr>
        <w:t xml:space="preserve"> </w:t>
      </w:r>
      <w:r w:rsidR="00C7745B">
        <w:rPr>
          <w:rFonts w:hint="cs"/>
          <w:rtl/>
        </w:rPr>
        <w:t xml:space="preserve">في جدول الأعمال </w:t>
      </w:r>
      <w:r>
        <w:rPr>
          <w:rFonts w:hint="cs"/>
          <w:rtl/>
        </w:rPr>
        <w:t>عن التأخيرات</w:t>
      </w:r>
      <w:r w:rsidRPr="000039B7">
        <w:rPr>
          <w:rtl/>
        </w:rPr>
        <w:t xml:space="preserve"> </w:t>
      </w:r>
      <w:r w:rsidRPr="000039B7">
        <w:rPr>
          <w:rFonts w:hint="cs"/>
          <w:rtl/>
        </w:rPr>
        <w:t>ﻓﻲ</w:t>
      </w:r>
      <w:r w:rsidRPr="000039B7">
        <w:rPr>
          <w:rtl/>
        </w:rPr>
        <w:t xml:space="preserve"> </w:t>
      </w:r>
      <w:r w:rsidRPr="000039B7">
        <w:rPr>
          <w:rFonts w:hint="cs"/>
          <w:rtl/>
        </w:rPr>
        <w:t>ﺗﻘ</w:t>
      </w:r>
      <w:r w:rsidRPr="000039B7">
        <w:rPr>
          <w:rFonts w:hint="eastAsia"/>
          <w:rtl/>
        </w:rPr>
        <w:t>د</w:t>
      </w:r>
      <w:r w:rsidRPr="000039B7">
        <w:rPr>
          <w:rFonts w:hint="cs"/>
          <w:rtl/>
        </w:rPr>
        <w:t>ﯾ</w:t>
      </w:r>
      <w:r w:rsidRPr="000039B7">
        <w:rPr>
          <w:rFonts w:hint="eastAsia"/>
          <w:rtl/>
        </w:rPr>
        <w:t>م</w:t>
      </w:r>
      <w:r w:rsidRPr="000039B7">
        <w:rPr>
          <w:rtl/>
        </w:rPr>
        <w:t xml:space="preserve"> ا</w:t>
      </w:r>
      <w:r w:rsidRPr="000039B7">
        <w:rPr>
          <w:rFonts w:hint="cs"/>
          <w:rtl/>
        </w:rPr>
        <w:t>ﻟﺷ</w:t>
      </w:r>
      <w:r w:rsidRPr="000039B7">
        <w:rPr>
          <w:rFonts w:hint="eastAsia"/>
          <w:rtl/>
        </w:rPr>
        <w:t>را</w:t>
      </w:r>
      <w:r w:rsidRPr="000039B7">
        <w:rPr>
          <w:rFonts w:hint="cs"/>
          <w:rtl/>
        </w:rPr>
        <w:t>ﺋﺢ</w:t>
      </w:r>
      <w:r w:rsidRPr="000039B7">
        <w:rPr>
          <w:rtl/>
        </w:rPr>
        <w:t xml:space="preserve"> </w:t>
      </w:r>
      <w:r>
        <w:rPr>
          <w:rFonts w:hint="cs"/>
          <w:rtl/>
        </w:rPr>
        <w:t>السنوية</w:t>
      </w:r>
      <w:r w:rsidRPr="000039B7">
        <w:rPr>
          <w:rtl/>
        </w:rPr>
        <w:t xml:space="preserve"> </w:t>
      </w:r>
      <w:r>
        <w:rPr>
          <w:rFonts w:hint="cs"/>
          <w:rtl/>
        </w:rPr>
        <w:t>وصرف</w:t>
      </w:r>
      <w:r>
        <w:rPr>
          <w:rtl/>
        </w:rPr>
        <w:t xml:space="preserve"> </w:t>
      </w:r>
      <w:r>
        <w:rPr>
          <w:rFonts w:hint="cs"/>
          <w:rtl/>
        </w:rPr>
        <w:t>أ</w:t>
      </w:r>
      <w:r w:rsidRPr="000039B7">
        <w:rPr>
          <w:rFonts w:hint="cs"/>
          <w:rtl/>
        </w:rPr>
        <w:t>ﻣ</w:t>
      </w:r>
      <w:r w:rsidRPr="000039B7">
        <w:rPr>
          <w:rFonts w:hint="eastAsia"/>
          <w:rtl/>
        </w:rPr>
        <w:t>وال</w:t>
      </w:r>
      <w:r w:rsidRPr="000039B7">
        <w:rPr>
          <w:rtl/>
        </w:rPr>
        <w:t xml:space="preserve"> </w:t>
      </w:r>
      <w:r>
        <w:rPr>
          <w:rFonts w:hint="cs"/>
          <w:rtl/>
        </w:rPr>
        <w:t>الشرائح</w:t>
      </w:r>
      <w:r w:rsidRPr="000039B7">
        <w:rPr>
          <w:rtl/>
        </w:rPr>
        <w:t xml:space="preserve"> </w:t>
      </w:r>
      <w:r>
        <w:rPr>
          <w:rFonts w:hint="cs"/>
          <w:rtl/>
        </w:rPr>
        <w:t xml:space="preserve">والالتزامات في </w:t>
      </w:r>
      <w:r w:rsidRPr="000039B7">
        <w:rPr>
          <w:rtl/>
        </w:rPr>
        <w:t>ا</w:t>
      </w:r>
      <w:r w:rsidRPr="000039B7">
        <w:rPr>
          <w:rFonts w:hint="cs"/>
          <w:rtl/>
        </w:rPr>
        <w:t>ﻻﺟﺗﻣﺎﻋﺎ</w:t>
      </w:r>
      <w:r w:rsidRPr="000039B7">
        <w:rPr>
          <w:rFonts w:hint="eastAsia"/>
          <w:rtl/>
        </w:rPr>
        <w:t>ت</w:t>
      </w:r>
      <w:r w:rsidRPr="000039B7">
        <w:rPr>
          <w:rtl/>
        </w:rPr>
        <w:t xml:space="preserve"> </w:t>
      </w:r>
      <w:r>
        <w:rPr>
          <w:rFonts w:hint="cs"/>
          <w:rtl/>
        </w:rPr>
        <w:t>المقبلة.</w:t>
      </w:r>
    </w:p>
  </w:footnote>
  <w:footnote w:id="3">
    <w:p w14:paraId="76536264" w14:textId="77777777" w:rsidR="00D7285E" w:rsidRDefault="00D7285E" w:rsidP="00A06D18">
      <w:pPr>
        <w:pStyle w:val="FootnoteText"/>
        <w:bidi/>
        <w:rPr>
          <w:rtl/>
        </w:rPr>
      </w:pPr>
      <w:r>
        <w:rPr>
          <w:rStyle w:val="FootnoteReference"/>
        </w:rPr>
        <w:footnoteRef/>
      </w:r>
      <w:r>
        <w:rPr>
          <w:rFonts w:hint="cs"/>
          <w:rtl/>
        </w:rPr>
        <w:t xml:space="preserve"> في ما عدا بلد واحد (جمهورية فنزويلا البوليفارية)، قدم طلبا لتمويل الشريحة إلى الاجتماع الرابع والثمانين ولكنه سحبه لاحقا.</w:t>
      </w:r>
    </w:p>
  </w:footnote>
  <w:footnote w:id="4">
    <w:p w14:paraId="77F2910F" w14:textId="77777777" w:rsidR="00D7285E" w:rsidRDefault="00D7285E" w:rsidP="000F7613">
      <w:pPr>
        <w:pStyle w:val="FootnoteText"/>
        <w:bidi/>
        <w:rPr>
          <w:rtl/>
        </w:rPr>
      </w:pPr>
      <w:r>
        <w:rPr>
          <w:rStyle w:val="FootnoteReference"/>
        </w:rPr>
        <w:footnoteRef/>
      </w:r>
      <w:r>
        <w:rPr>
          <w:rFonts w:hint="cs"/>
          <w:rtl/>
        </w:rPr>
        <w:t xml:space="preserve"> على سبيل المقارنة، لم تقدّم إلى الاجتماع الرابع والثمانين 14 شريحة لـ 10 بلدان كان من المستحق تقديمها.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8DA6" w14:textId="7C1FD8B0" w:rsidR="00D7285E" w:rsidRDefault="00587A88" w:rsidP="009635CF">
    <w:pPr>
      <w:jc w:val="right"/>
      <w:rPr>
        <w:lang w:val="en-US"/>
      </w:rPr>
    </w:pPr>
    <w:r>
      <w:fldChar w:fldCharType="begin"/>
    </w:r>
    <w:r w:rsidR="002434B4">
      <w:instrText xml:space="preserve"> DOCPROPERTY "Document number"  \* MERGEFORMAT </w:instrText>
    </w:r>
    <w:r>
      <w:fldChar w:fldCharType="separate"/>
    </w:r>
    <w:r w:rsidR="009635CF">
      <w:t>UNEP/OzL.Pro/ExCom/86/24</w:t>
    </w:r>
    <w:r>
      <w:fldChar w:fldCharType="end"/>
    </w:r>
  </w:p>
  <w:p w14:paraId="793B20FF" w14:textId="77777777" w:rsidR="002434B4" w:rsidRPr="002434B4" w:rsidRDefault="002434B4">
    <w:pPr>
      <w:rPr>
        <w:lang w:val="en-US"/>
      </w:rPr>
    </w:pPr>
  </w:p>
  <w:p w14:paraId="6C6DD50A" w14:textId="77777777" w:rsidR="00D7285E" w:rsidRDefault="00D7285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E941" w14:textId="6C585E4D" w:rsidR="00D7285E" w:rsidRDefault="00587A88" w:rsidP="008A673A">
    <w:pPr>
      <w:rPr>
        <w:rtl/>
      </w:rPr>
    </w:pPr>
    <w:r>
      <w:fldChar w:fldCharType="begin"/>
    </w:r>
    <w:r w:rsidR="002434B4">
      <w:instrText xml:space="preserve"> DOCPROPERTY "Document number"  \* MERGEFORMAT </w:instrText>
    </w:r>
    <w:r>
      <w:fldChar w:fldCharType="separate"/>
    </w:r>
    <w:r w:rsidR="009635CF">
      <w:t>UNEP/OzL.Pro/ExCom/86/24</w:t>
    </w:r>
    <w:r>
      <w:fldChar w:fldCharType="end"/>
    </w:r>
  </w:p>
  <w:p w14:paraId="0A812AB3" w14:textId="77777777" w:rsidR="00D7285E" w:rsidRDefault="00D7285E"/>
  <w:p w14:paraId="184FBE77" w14:textId="77777777" w:rsidR="00D7285E" w:rsidRDefault="00D7285E">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EB4B" w14:textId="77777777" w:rsidR="00B61C9B" w:rsidRDefault="00B61C9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902A" w14:textId="284751D9" w:rsidR="002434B4" w:rsidRDefault="00587A88" w:rsidP="00B61C9B">
    <w:pPr>
      <w:jc w:val="right"/>
    </w:pPr>
    <w:r>
      <w:fldChar w:fldCharType="begin"/>
    </w:r>
    <w:r w:rsidR="002434B4">
      <w:instrText xml:space="preserve"> DOCPROPERTY "Document number"  \* MERGEFORMAT </w:instrText>
    </w:r>
    <w:r>
      <w:fldChar w:fldCharType="separate"/>
    </w:r>
    <w:r w:rsidR="009635CF">
      <w:t>UNEP/OzL.Pro/ExCom/86/24</w:t>
    </w:r>
    <w:r>
      <w:fldChar w:fldCharType="end"/>
    </w:r>
  </w:p>
  <w:p w14:paraId="34798129" w14:textId="77777777" w:rsidR="007F0F21" w:rsidRDefault="007F0F21" w:rsidP="002434B4">
    <w:pPr>
      <w:jc w:val="right"/>
    </w:pPr>
    <w:r>
      <w:t>A</w:t>
    </w:r>
    <w:r w:rsidR="002434B4">
      <w:t>n</w:t>
    </w:r>
    <w:r>
      <w:t>nex I</w:t>
    </w:r>
  </w:p>
  <w:p w14:paraId="345CDCEF" w14:textId="77777777" w:rsidR="007F0F21" w:rsidRPr="0049401A" w:rsidRDefault="007F0F21" w:rsidP="007F0F21">
    <w:pPr>
      <w:rPr>
        <w:lang w:val="en-U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02A17DBD" w14:textId="7BF7BFF8" w:rsidR="002434B4" w:rsidRDefault="00587A88" w:rsidP="003B02A1">
    <w:pPr>
      <w:jc w:val="left"/>
      <w:rPr>
        <w:lang w:bidi="ar-SA"/>
      </w:rPr>
    </w:pPr>
    <w:r>
      <w:fldChar w:fldCharType="begin"/>
    </w:r>
    <w:r w:rsidR="002434B4">
      <w:instrText xml:space="preserve"> DOCPROPERTY "Document number"  \* MERGEFORMAT </w:instrText>
    </w:r>
    <w:r>
      <w:fldChar w:fldCharType="separate"/>
    </w:r>
    <w:r w:rsidR="009635CF">
      <w:t>UNEP/OzL.Pro/ExCom/86/24</w:t>
    </w:r>
    <w:r>
      <w:fldChar w:fldCharType="end"/>
    </w:r>
  </w:p>
  <w:bookmarkEnd w:id="0"/>
  <w:p w14:paraId="08616985" w14:textId="77777777" w:rsidR="00D7285E" w:rsidRDefault="00D7285E" w:rsidP="003B02A1">
    <w:pPr>
      <w:jc w:val="left"/>
    </w:pPr>
    <w:r w:rsidRPr="003B02A1">
      <w:rPr>
        <w:lang w:bidi="ar-SA"/>
      </w:rPr>
      <w:t>Annex I</w:t>
    </w:r>
  </w:p>
  <w:p w14:paraId="1C19CD17" w14:textId="77777777" w:rsidR="00D7285E" w:rsidRDefault="00D7285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C8F0" w14:textId="316400D1" w:rsidR="002434B4" w:rsidRDefault="00587A88">
    <w:r>
      <w:fldChar w:fldCharType="begin"/>
    </w:r>
    <w:r w:rsidR="002434B4">
      <w:instrText xml:space="preserve"> DOCPROPERTY "Document number"  \* MERGEFORMAT </w:instrText>
    </w:r>
    <w:r>
      <w:fldChar w:fldCharType="separate"/>
    </w:r>
    <w:r w:rsidR="009635CF">
      <w:t>UNEP/OzL.Pro/ExCom/86/24</w:t>
    </w:r>
    <w:r>
      <w:fldChar w:fldCharType="end"/>
    </w:r>
  </w:p>
  <w:p w14:paraId="57F15642" w14:textId="77777777" w:rsidR="00D7285E" w:rsidRDefault="007F0F21">
    <w:pPr>
      <w:rPr>
        <w:lang w:val="en-US"/>
      </w:rPr>
    </w:pPr>
    <w:r>
      <w:rPr>
        <w:lang w:val="en-US"/>
      </w:rPr>
      <w:t>Annex I</w:t>
    </w:r>
  </w:p>
  <w:p w14:paraId="60870F38" w14:textId="77777777" w:rsidR="00D7285E" w:rsidRDefault="00D728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940BEA"/>
    <w:multiLevelType w:val="hybridMultilevel"/>
    <w:tmpl w:val="31FCDE82"/>
    <w:lvl w:ilvl="0" w:tplc="EA24EB08">
      <w:start w:val="1"/>
      <w:numFmt w:val="decimal"/>
      <w:lvlText w:val="(%1)"/>
      <w:lvlJc w:val="left"/>
      <w:pPr>
        <w:ind w:left="1782" w:hanging="360"/>
      </w:pPr>
      <w:rPr>
        <w:rFonts w:hint="default"/>
      </w:rPr>
    </w:lvl>
    <w:lvl w:ilvl="1" w:tplc="0C0C0019" w:tentative="1">
      <w:start w:val="1"/>
      <w:numFmt w:val="lowerLetter"/>
      <w:lvlText w:val="%2."/>
      <w:lvlJc w:val="left"/>
      <w:pPr>
        <w:ind w:left="2502" w:hanging="360"/>
      </w:pPr>
    </w:lvl>
    <w:lvl w:ilvl="2" w:tplc="0C0C001B" w:tentative="1">
      <w:start w:val="1"/>
      <w:numFmt w:val="lowerRoman"/>
      <w:lvlText w:val="%3."/>
      <w:lvlJc w:val="right"/>
      <w:pPr>
        <w:ind w:left="3222" w:hanging="180"/>
      </w:pPr>
    </w:lvl>
    <w:lvl w:ilvl="3" w:tplc="0C0C000F" w:tentative="1">
      <w:start w:val="1"/>
      <w:numFmt w:val="decimal"/>
      <w:lvlText w:val="%4."/>
      <w:lvlJc w:val="left"/>
      <w:pPr>
        <w:ind w:left="3942" w:hanging="360"/>
      </w:pPr>
    </w:lvl>
    <w:lvl w:ilvl="4" w:tplc="0C0C0019" w:tentative="1">
      <w:start w:val="1"/>
      <w:numFmt w:val="lowerLetter"/>
      <w:lvlText w:val="%5."/>
      <w:lvlJc w:val="left"/>
      <w:pPr>
        <w:ind w:left="4662" w:hanging="360"/>
      </w:pPr>
    </w:lvl>
    <w:lvl w:ilvl="5" w:tplc="0C0C001B" w:tentative="1">
      <w:start w:val="1"/>
      <w:numFmt w:val="lowerRoman"/>
      <w:lvlText w:val="%6."/>
      <w:lvlJc w:val="right"/>
      <w:pPr>
        <w:ind w:left="5382" w:hanging="180"/>
      </w:pPr>
    </w:lvl>
    <w:lvl w:ilvl="6" w:tplc="0C0C000F" w:tentative="1">
      <w:start w:val="1"/>
      <w:numFmt w:val="decimal"/>
      <w:lvlText w:val="%7."/>
      <w:lvlJc w:val="left"/>
      <w:pPr>
        <w:ind w:left="6102" w:hanging="360"/>
      </w:pPr>
    </w:lvl>
    <w:lvl w:ilvl="7" w:tplc="0C0C0019" w:tentative="1">
      <w:start w:val="1"/>
      <w:numFmt w:val="lowerLetter"/>
      <w:lvlText w:val="%8."/>
      <w:lvlJc w:val="left"/>
      <w:pPr>
        <w:ind w:left="6822" w:hanging="360"/>
      </w:pPr>
    </w:lvl>
    <w:lvl w:ilvl="8" w:tplc="0C0C001B" w:tentative="1">
      <w:start w:val="1"/>
      <w:numFmt w:val="lowerRoman"/>
      <w:lvlText w:val="%9."/>
      <w:lvlJc w:val="right"/>
      <w:pPr>
        <w:ind w:left="7542"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7B84CDD"/>
    <w:multiLevelType w:val="hybridMultilevel"/>
    <w:tmpl w:val="C86C7E38"/>
    <w:lvl w:ilvl="0" w:tplc="0409000F">
      <w:start w:val="1"/>
      <w:numFmt w:val="decimal"/>
      <w:lvlText w:val="%1."/>
      <w:lvlJc w:val="left"/>
      <w:pPr>
        <w:ind w:left="364" w:hanging="360"/>
      </w:pPr>
      <w:rPr>
        <w:rFonts w:hint="default"/>
        <w:lang w:val="en-GB"/>
      </w:rPr>
    </w:lvl>
    <w:lvl w:ilvl="1" w:tplc="FA5E6BBC">
      <w:start w:val="1"/>
      <w:numFmt w:val="arabicAbjad"/>
      <w:lvlText w:val="(%2)"/>
      <w:lvlJc w:val="left"/>
      <w:pPr>
        <w:ind w:left="1084" w:hanging="360"/>
      </w:pPr>
      <w:rPr>
        <w:rFonts w:hint="default"/>
      </w:rPr>
    </w:lvl>
    <w:lvl w:ilvl="2" w:tplc="D08C1BD8">
      <w:start w:val="1"/>
      <w:numFmt w:val="decimal"/>
      <w:lvlText w:val="(%3)"/>
      <w:lvlJc w:val="right"/>
      <w:pPr>
        <w:ind w:left="1804" w:hanging="180"/>
      </w:pPr>
      <w:rPr>
        <w:rFonts w:ascii="Times New Roman" w:eastAsia="Times New Roman" w:hAnsi="Times New Roman" w:cs="Times New Roman"/>
      </w:rPr>
    </w:lvl>
    <w:lvl w:ilvl="3" w:tplc="687A984A">
      <w:start w:val="1"/>
      <w:numFmt w:val="arabicAbjad"/>
      <w:lvlText w:val="%4."/>
      <w:lvlJc w:val="left"/>
      <w:pPr>
        <w:ind w:left="2524" w:hanging="360"/>
      </w:pPr>
      <w:rPr>
        <w:rFonts w:asciiTheme="minorBidi" w:eastAsiaTheme="minorEastAsia" w:hAnsiTheme="minorBidi" w:cs="Arial" w:hint="default"/>
      </w:rPr>
    </w:lvl>
    <w:lvl w:ilvl="4" w:tplc="0C0C0019">
      <w:start w:val="1"/>
      <w:numFmt w:val="lowerLetter"/>
      <w:lvlText w:val="%5."/>
      <w:lvlJc w:val="left"/>
      <w:pPr>
        <w:ind w:left="3244" w:hanging="360"/>
      </w:pPr>
    </w:lvl>
    <w:lvl w:ilvl="5" w:tplc="0C0C001B">
      <w:start w:val="1"/>
      <w:numFmt w:val="lowerRoman"/>
      <w:lvlText w:val="%6."/>
      <w:lvlJc w:val="right"/>
      <w:pPr>
        <w:ind w:left="3964" w:hanging="180"/>
      </w:pPr>
    </w:lvl>
    <w:lvl w:ilvl="6" w:tplc="0C0C000F" w:tentative="1">
      <w:start w:val="1"/>
      <w:numFmt w:val="decimal"/>
      <w:lvlText w:val="%7."/>
      <w:lvlJc w:val="left"/>
      <w:pPr>
        <w:ind w:left="4684" w:hanging="360"/>
      </w:pPr>
    </w:lvl>
    <w:lvl w:ilvl="7" w:tplc="0C0C0019" w:tentative="1">
      <w:start w:val="1"/>
      <w:numFmt w:val="lowerLetter"/>
      <w:lvlText w:val="%8."/>
      <w:lvlJc w:val="left"/>
      <w:pPr>
        <w:ind w:left="5404" w:hanging="360"/>
      </w:pPr>
    </w:lvl>
    <w:lvl w:ilvl="8" w:tplc="0C0C001B" w:tentative="1">
      <w:start w:val="1"/>
      <w:numFmt w:val="lowerRoman"/>
      <w:lvlText w:val="%9."/>
      <w:lvlJc w:val="right"/>
      <w:pPr>
        <w:ind w:left="6124"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19"/>
  </w:num>
  <w:num w:numId="20">
    <w:abstractNumId w:val="15"/>
  </w:num>
  <w:num w:numId="21">
    <w:abstractNumId w:val="11"/>
  </w:num>
  <w:num w:numId="22">
    <w:abstractNumId w:val="14"/>
  </w:num>
  <w:num w:numId="23">
    <w:abstractNumId w:val="18"/>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648ED"/>
    <w:rsid w:val="0000704C"/>
    <w:rsid w:val="00013372"/>
    <w:rsid w:val="00013412"/>
    <w:rsid w:val="00015B98"/>
    <w:rsid w:val="00023397"/>
    <w:rsid w:val="0004254A"/>
    <w:rsid w:val="000648ED"/>
    <w:rsid w:val="00065084"/>
    <w:rsid w:val="0008149A"/>
    <w:rsid w:val="000861FE"/>
    <w:rsid w:val="000B2285"/>
    <w:rsid w:val="000B4878"/>
    <w:rsid w:val="000B5225"/>
    <w:rsid w:val="000B5639"/>
    <w:rsid w:val="000C2FE8"/>
    <w:rsid w:val="000C5073"/>
    <w:rsid w:val="000F7613"/>
    <w:rsid w:val="00101DE2"/>
    <w:rsid w:val="00110BA8"/>
    <w:rsid w:val="00112DD4"/>
    <w:rsid w:val="00154FCA"/>
    <w:rsid w:val="001D7E4C"/>
    <w:rsid w:val="001F3D11"/>
    <w:rsid w:val="0024114B"/>
    <w:rsid w:val="002434B4"/>
    <w:rsid w:val="00274906"/>
    <w:rsid w:val="002E7EF7"/>
    <w:rsid w:val="002F505F"/>
    <w:rsid w:val="00335FBB"/>
    <w:rsid w:val="00340E61"/>
    <w:rsid w:val="0034610F"/>
    <w:rsid w:val="0035491C"/>
    <w:rsid w:val="003900C7"/>
    <w:rsid w:val="0039642A"/>
    <w:rsid w:val="003A013B"/>
    <w:rsid w:val="003B02A1"/>
    <w:rsid w:val="003F2852"/>
    <w:rsid w:val="003F2FFC"/>
    <w:rsid w:val="004103A9"/>
    <w:rsid w:val="004245D4"/>
    <w:rsid w:val="0042558D"/>
    <w:rsid w:val="00444236"/>
    <w:rsid w:val="004472DC"/>
    <w:rsid w:val="0046197B"/>
    <w:rsid w:val="0049401A"/>
    <w:rsid w:val="0049431E"/>
    <w:rsid w:val="004C5B74"/>
    <w:rsid w:val="004D4ED2"/>
    <w:rsid w:val="004F34E4"/>
    <w:rsid w:val="00501C80"/>
    <w:rsid w:val="00524C72"/>
    <w:rsid w:val="00527757"/>
    <w:rsid w:val="00527E03"/>
    <w:rsid w:val="00530998"/>
    <w:rsid w:val="00546C6F"/>
    <w:rsid w:val="0057255A"/>
    <w:rsid w:val="00587A88"/>
    <w:rsid w:val="005C40A5"/>
    <w:rsid w:val="005C5BAF"/>
    <w:rsid w:val="005C7D4A"/>
    <w:rsid w:val="005E749D"/>
    <w:rsid w:val="005F4E86"/>
    <w:rsid w:val="006518EE"/>
    <w:rsid w:val="00662A73"/>
    <w:rsid w:val="00682C97"/>
    <w:rsid w:val="00686FB4"/>
    <w:rsid w:val="006B3E6B"/>
    <w:rsid w:val="006C07D7"/>
    <w:rsid w:val="006C0B7E"/>
    <w:rsid w:val="006C7F4A"/>
    <w:rsid w:val="006E4A08"/>
    <w:rsid w:val="006F2A2C"/>
    <w:rsid w:val="006F7379"/>
    <w:rsid w:val="00724C8E"/>
    <w:rsid w:val="00760C19"/>
    <w:rsid w:val="0078121D"/>
    <w:rsid w:val="00786775"/>
    <w:rsid w:val="0079044B"/>
    <w:rsid w:val="007934E8"/>
    <w:rsid w:val="007D58A4"/>
    <w:rsid w:val="007E5D09"/>
    <w:rsid w:val="007F0F21"/>
    <w:rsid w:val="008060E6"/>
    <w:rsid w:val="00847F45"/>
    <w:rsid w:val="0085239C"/>
    <w:rsid w:val="00862581"/>
    <w:rsid w:val="0089430B"/>
    <w:rsid w:val="008A3948"/>
    <w:rsid w:val="008A673A"/>
    <w:rsid w:val="008C6004"/>
    <w:rsid w:val="00926598"/>
    <w:rsid w:val="009635CF"/>
    <w:rsid w:val="00973477"/>
    <w:rsid w:val="00997953"/>
    <w:rsid w:val="00A06D18"/>
    <w:rsid w:val="00A15DB9"/>
    <w:rsid w:val="00A2049E"/>
    <w:rsid w:val="00A300FC"/>
    <w:rsid w:val="00A44778"/>
    <w:rsid w:val="00A6109E"/>
    <w:rsid w:val="00A73116"/>
    <w:rsid w:val="00A842C2"/>
    <w:rsid w:val="00A9502B"/>
    <w:rsid w:val="00AA4E7E"/>
    <w:rsid w:val="00AB16AA"/>
    <w:rsid w:val="00AB4886"/>
    <w:rsid w:val="00AE010A"/>
    <w:rsid w:val="00B11DB6"/>
    <w:rsid w:val="00B40E87"/>
    <w:rsid w:val="00B5513F"/>
    <w:rsid w:val="00B61C9B"/>
    <w:rsid w:val="00B71A55"/>
    <w:rsid w:val="00B765EF"/>
    <w:rsid w:val="00B81E83"/>
    <w:rsid w:val="00BA3653"/>
    <w:rsid w:val="00BB00B2"/>
    <w:rsid w:val="00BD29D2"/>
    <w:rsid w:val="00BE3C30"/>
    <w:rsid w:val="00BF3EA0"/>
    <w:rsid w:val="00C013FC"/>
    <w:rsid w:val="00C07ADF"/>
    <w:rsid w:val="00C12EA2"/>
    <w:rsid w:val="00C15DB7"/>
    <w:rsid w:val="00C44D2B"/>
    <w:rsid w:val="00C46B65"/>
    <w:rsid w:val="00C7745B"/>
    <w:rsid w:val="00C87CB2"/>
    <w:rsid w:val="00CA34CC"/>
    <w:rsid w:val="00CB5A10"/>
    <w:rsid w:val="00CD12F6"/>
    <w:rsid w:val="00CF4BCE"/>
    <w:rsid w:val="00D629BE"/>
    <w:rsid w:val="00D7285E"/>
    <w:rsid w:val="00D77095"/>
    <w:rsid w:val="00E1360E"/>
    <w:rsid w:val="00E21042"/>
    <w:rsid w:val="00E277C4"/>
    <w:rsid w:val="00EC0AFF"/>
    <w:rsid w:val="00EC108E"/>
    <w:rsid w:val="00EF44DB"/>
    <w:rsid w:val="00F20495"/>
    <w:rsid w:val="00F20B1C"/>
    <w:rsid w:val="00F26C4F"/>
    <w:rsid w:val="00F61610"/>
    <w:rsid w:val="00FF6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69411C"/>
  <w15:docId w15:val="{EB12FCBE-0F8B-438E-9C06-E1B5210E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12"/>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013412"/>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rsid w:val="00013412"/>
    <w:pPr>
      <w:widowControl w:val="0"/>
      <w:numPr>
        <w:ilvl w:val="1"/>
        <w:numId w:val="2"/>
      </w:numPr>
      <w:spacing w:after="240"/>
      <w:outlineLvl w:val="1"/>
    </w:pPr>
  </w:style>
  <w:style w:type="paragraph" w:styleId="Heading3">
    <w:name w:val="heading 3"/>
    <w:aliases w:val="Char"/>
    <w:basedOn w:val="Normal"/>
    <w:next w:val="Normal"/>
    <w:qFormat/>
    <w:rsid w:val="00013412"/>
    <w:pPr>
      <w:widowControl w:val="0"/>
      <w:numPr>
        <w:ilvl w:val="2"/>
        <w:numId w:val="3"/>
      </w:numPr>
      <w:spacing w:after="240"/>
      <w:outlineLvl w:val="2"/>
    </w:pPr>
  </w:style>
  <w:style w:type="paragraph" w:styleId="Heading4">
    <w:name w:val="heading 4"/>
    <w:aliases w:val="Heading 11"/>
    <w:basedOn w:val="Normal"/>
    <w:next w:val="Heading9"/>
    <w:qFormat/>
    <w:rsid w:val="00013412"/>
    <w:pPr>
      <w:keepNext/>
      <w:numPr>
        <w:ilvl w:val="3"/>
        <w:numId w:val="4"/>
      </w:numPr>
      <w:spacing w:before="240" w:after="60"/>
      <w:outlineLvl w:val="3"/>
    </w:pPr>
  </w:style>
  <w:style w:type="paragraph" w:styleId="Heading5">
    <w:name w:val="heading 5"/>
    <w:basedOn w:val="Normal"/>
    <w:next w:val="Normal"/>
    <w:qFormat/>
    <w:rsid w:val="00013412"/>
    <w:pPr>
      <w:keepNext/>
      <w:numPr>
        <w:numId w:val="20"/>
      </w:numPr>
      <w:spacing w:after="240"/>
      <w:ind w:left="3600" w:hanging="720"/>
      <w:outlineLvl w:val="4"/>
    </w:pPr>
  </w:style>
  <w:style w:type="paragraph" w:styleId="Heading6">
    <w:name w:val="heading 6"/>
    <w:basedOn w:val="Normal"/>
    <w:next w:val="Normal"/>
    <w:qFormat/>
    <w:rsid w:val="00013412"/>
    <w:pPr>
      <w:numPr>
        <w:ilvl w:val="5"/>
        <w:numId w:val="1"/>
      </w:numPr>
      <w:spacing w:before="240" w:after="60"/>
      <w:outlineLvl w:val="5"/>
    </w:pPr>
    <w:rPr>
      <w:rFonts w:ascii="Arial" w:hAnsi="Arial"/>
      <w:i/>
    </w:rPr>
  </w:style>
  <w:style w:type="paragraph" w:styleId="Heading7">
    <w:name w:val="heading 7"/>
    <w:basedOn w:val="Normal"/>
    <w:next w:val="Normal"/>
    <w:qFormat/>
    <w:rsid w:val="00013412"/>
    <w:pPr>
      <w:numPr>
        <w:ilvl w:val="6"/>
        <w:numId w:val="1"/>
      </w:numPr>
      <w:spacing w:before="240" w:after="60"/>
      <w:outlineLvl w:val="6"/>
    </w:pPr>
    <w:rPr>
      <w:rFonts w:ascii="Arial" w:hAnsi="Arial"/>
    </w:rPr>
  </w:style>
  <w:style w:type="paragraph" w:styleId="Heading8">
    <w:name w:val="heading 8"/>
    <w:basedOn w:val="Normal"/>
    <w:next w:val="Normal"/>
    <w:qFormat/>
    <w:rsid w:val="00013412"/>
    <w:pPr>
      <w:outlineLvl w:val="7"/>
    </w:pPr>
    <w:rPr>
      <w:b/>
    </w:rPr>
  </w:style>
  <w:style w:type="paragraph" w:styleId="Heading9">
    <w:name w:val="heading 9"/>
    <w:basedOn w:val="Normal"/>
    <w:next w:val="Normal"/>
    <w:qFormat/>
    <w:rsid w:val="0001341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13412"/>
    <w:pPr>
      <w:numPr>
        <w:numId w:val="16"/>
      </w:numPr>
    </w:pPr>
  </w:style>
  <w:style w:type="paragraph" w:styleId="Header">
    <w:name w:val="header"/>
    <w:basedOn w:val="Normal"/>
    <w:rsid w:val="00013412"/>
    <w:pPr>
      <w:tabs>
        <w:tab w:val="center" w:pos="4320"/>
        <w:tab w:val="right" w:pos="8640"/>
      </w:tabs>
    </w:pPr>
  </w:style>
  <w:style w:type="paragraph" w:customStyle="1" w:styleId="sub-title">
    <w:name w:val="sub-title"/>
    <w:rsid w:val="00013412"/>
    <w:pPr>
      <w:jc w:val="both"/>
      <w:outlineLvl w:val="0"/>
    </w:pPr>
    <w:rPr>
      <w:b/>
      <w:noProof/>
      <w:sz w:val="22"/>
      <w:szCs w:val="22"/>
    </w:rPr>
  </w:style>
  <w:style w:type="paragraph" w:customStyle="1" w:styleId="Title1">
    <w:name w:val="Title1"/>
    <w:rsid w:val="00013412"/>
    <w:pPr>
      <w:jc w:val="center"/>
      <w:outlineLvl w:val="0"/>
    </w:pPr>
    <w:rPr>
      <w:b/>
      <w:caps/>
      <w:sz w:val="22"/>
      <w:szCs w:val="22"/>
      <w:lang w:val="en-GB"/>
    </w:rPr>
  </w:style>
  <w:style w:type="paragraph" w:customStyle="1" w:styleId="Decision">
    <w:name w:val="Decision"/>
    <w:basedOn w:val="Normal"/>
    <w:rsid w:val="00013412"/>
    <w:pPr>
      <w:keepLines/>
      <w:jc w:val="right"/>
    </w:pPr>
    <w:rPr>
      <w:b/>
    </w:rPr>
  </w:style>
  <w:style w:type="paragraph" w:customStyle="1" w:styleId="0Heading0">
    <w:name w:val="0 Heading 0"/>
    <w:link w:val="0Heading0Char2"/>
    <w:uiPriority w:val="99"/>
    <w:rsid w:val="00013412"/>
    <w:rPr>
      <w:sz w:val="22"/>
      <w:szCs w:val="22"/>
      <w:lang w:val="en-GB"/>
    </w:rPr>
  </w:style>
  <w:style w:type="paragraph" w:styleId="Footer">
    <w:name w:val="footer"/>
    <w:basedOn w:val="Normal"/>
    <w:link w:val="FooterChar"/>
    <w:uiPriority w:val="99"/>
    <w:rsid w:val="00013412"/>
    <w:pPr>
      <w:tabs>
        <w:tab w:val="center" w:pos="4320"/>
        <w:tab w:val="right" w:pos="8640"/>
      </w:tabs>
    </w:pPr>
  </w:style>
  <w:style w:type="numbering" w:styleId="1ai">
    <w:name w:val="Outline List 1"/>
    <w:basedOn w:val="NoList"/>
    <w:semiHidden/>
    <w:rsid w:val="00013412"/>
    <w:pPr>
      <w:numPr>
        <w:numId w:val="17"/>
      </w:numPr>
    </w:pPr>
  </w:style>
  <w:style w:type="numbering" w:styleId="ArticleSection">
    <w:name w:val="Outline List 3"/>
    <w:basedOn w:val="NoList"/>
    <w:semiHidden/>
    <w:rsid w:val="00013412"/>
    <w:pPr>
      <w:numPr>
        <w:numId w:val="18"/>
      </w:numPr>
    </w:pPr>
  </w:style>
  <w:style w:type="paragraph" w:styleId="BlockText">
    <w:name w:val="Block Text"/>
    <w:basedOn w:val="Normal"/>
    <w:semiHidden/>
    <w:rsid w:val="00013412"/>
    <w:pPr>
      <w:spacing w:after="120"/>
      <w:ind w:left="1440" w:right="1440"/>
    </w:pPr>
  </w:style>
  <w:style w:type="paragraph" w:styleId="BodyText3">
    <w:name w:val="Body Text 3"/>
    <w:basedOn w:val="Normal"/>
    <w:semiHidden/>
    <w:rsid w:val="00013412"/>
    <w:pPr>
      <w:spacing w:after="120"/>
    </w:pPr>
    <w:rPr>
      <w:sz w:val="16"/>
      <w:szCs w:val="16"/>
    </w:rPr>
  </w:style>
  <w:style w:type="paragraph" w:styleId="BodyTextIndent3">
    <w:name w:val="Body Text Indent 3"/>
    <w:basedOn w:val="Normal"/>
    <w:semiHidden/>
    <w:rsid w:val="00013412"/>
    <w:pPr>
      <w:spacing w:after="120"/>
      <w:ind w:left="360"/>
    </w:pPr>
    <w:rPr>
      <w:sz w:val="16"/>
      <w:szCs w:val="16"/>
    </w:rPr>
  </w:style>
  <w:style w:type="paragraph" w:styleId="PlainText">
    <w:name w:val="Plain Text"/>
    <w:basedOn w:val="Normal"/>
    <w:semiHidden/>
    <w:rsid w:val="00013412"/>
    <w:rPr>
      <w:rFonts w:ascii="Courier New" w:hAnsi="Courier New" w:cs="Courier New"/>
      <w:sz w:val="20"/>
    </w:rPr>
  </w:style>
  <w:style w:type="table" w:styleId="Table3Deffects1">
    <w:name w:val="Table 3D effects 1"/>
    <w:basedOn w:val="TableNormal"/>
    <w:semiHidden/>
    <w:rsid w:val="0001341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1341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1341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1341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1341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1341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1341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1341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1341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1341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1341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1341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1341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1341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1341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1341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1341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1341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1341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1341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1341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1341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1341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1341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1341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1341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1341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1341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1341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1341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1341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1341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1341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1341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1341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1341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1341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1341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1341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1341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1341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1341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1341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1341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013412"/>
    <w:rPr>
      <w:sz w:val="22"/>
      <w:szCs w:val="22"/>
      <w:lang w:val="en-GB"/>
    </w:rPr>
  </w:style>
  <w:style w:type="paragraph" w:customStyle="1" w:styleId="Header4">
    <w:name w:val="Header4"/>
    <w:aliases w:val="Para 4"/>
    <w:basedOn w:val="Normal"/>
    <w:next w:val="Normal"/>
    <w:rsid w:val="00013412"/>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013412"/>
    <w:rPr>
      <w:sz w:val="16"/>
      <w:szCs w:val="16"/>
    </w:rPr>
  </w:style>
  <w:style w:type="paragraph" w:styleId="Subtitle">
    <w:name w:val="Subtitle"/>
    <w:basedOn w:val="Normal"/>
    <w:qFormat/>
    <w:rsid w:val="00013412"/>
    <w:pPr>
      <w:spacing w:after="60"/>
      <w:jc w:val="center"/>
      <w:outlineLvl w:val="1"/>
    </w:pPr>
    <w:rPr>
      <w:rFonts w:ascii="Arial" w:hAnsi="Arial" w:cs="Arial"/>
    </w:rPr>
  </w:style>
  <w:style w:type="paragraph" w:styleId="Title">
    <w:name w:val="Title"/>
    <w:basedOn w:val="Normal"/>
    <w:qFormat/>
    <w:rsid w:val="00013412"/>
    <w:pPr>
      <w:spacing w:before="240" w:after="60"/>
      <w:jc w:val="center"/>
      <w:outlineLvl w:val="0"/>
    </w:pPr>
    <w:rPr>
      <w:rFonts w:ascii="Arial" w:hAnsi="Arial" w:cs="Arial"/>
      <w:b/>
      <w:bCs/>
      <w:kern w:val="28"/>
    </w:rPr>
  </w:style>
  <w:style w:type="paragraph" w:styleId="Date">
    <w:name w:val="Date"/>
    <w:basedOn w:val="Normal"/>
    <w:next w:val="Normal"/>
    <w:rsid w:val="00013412"/>
  </w:style>
  <w:style w:type="character" w:styleId="PlaceholderText">
    <w:name w:val="Placeholder Text"/>
    <w:basedOn w:val="DefaultParagraphFont"/>
    <w:uiPriority w:val="99"/>
    <w:semiHidden/>
    <w:rsid w:val="00013412"/>
    <w:rPr>
      <w:color w:val="808080"/>
    </w:rPr>
  </w:style>
  <w:style w:type="paragraph" w:styleId="BalloonText">
    <w:name w:val="Balloon Text"/>
    <w:basedOn w:val="Normal"/>
    <w:link w:val="BalloonTextChar"/>
    <w:uiPriority w:val="99"/>
    <w:semiHidden/>
    <w:unhideWhenUsed/>
    <w:rsid w:val="00013412"/>
    <w:rPr>
      <w:rFonts w:ascii="Tahoma" w:hAnsi="Tahoma" w:cs="Tahoma"/>
      <w:sz w:val="16"/>
      <w:szCs w:val="16"/>
    </w:rPr>
  </w:style>
  <w:style w:type="character" w:customStyle="1" w:styleId="BalloonTextChar">
    <w:name w:val="Balloon Text Char"/>
    <w:basedOn w:val="DefaultParagraphFont"/>
    <w:link w:val="BalloonText"/>
    <w:uiPriority w:val="99"/>
    <w:semiHidden/>
    <w:rsid w:val="00013412"/>
    <w:rPr>
      <w:rFonts w:ascii="Tahoma" w:hAnsi="Tahoma" w:cs="Tahoma"/>
      <w:sz w:val="16"/>
      <w:szCs w:val="16"/>
      <w:lang w:val="en-GB"/>
    </w:rPr>
  </w:style>
  <w:style w:type="paragraph" w:styleId="CommentText">
    <w:name w:val="annotation text"/>
    <w:basedOn w:val="Normal"/>
    <w:link w:val="CommentTextChar"/>
    <w:uiPriority w:val="99"/>
    <w:semiHidden/>
    <w:unhideWhenUsed/>
    <w:rsid w:val="00013412"/>
    <w:rPr>
      <w:sz w:val="20"/>
    </w:rPr>
  </w:style>
  <w:style w:type="character" w:customStyle="1" w:styleId="CommentTextChar">
    <w:name w:val="Comment Text Char"/>
    <w:basedOn w:val="DefaultParagraphFont"/>
    <w:link w:val="CommentText"/>
    <w:uiPriority w:val="99"/>
    <w:semiHidden/>
    <w:rsid w:val="00013412"/>
    <w:rPr>
      <w:lang w:val="en-GB"/>
    </w:rPr>
  </w:style>
  <w:style w:type="paragraph" w:styleId="CommentSubject">
    <w:name w:val="annotation subject"/>
    <w:basedOn w:val="CommentText"/>
    <w:next w:val="CommentText"/>
    <w:link w:val="CommentSubjectChar"/>
    <w:uiPriority w:val="99"/>
    <w:semiHidden/>
    <w:unhideWhenUsed/>
    <w:rsid w:val="00013412"/>
    <w:rPr>
      <w:b/>
      <w:bCs/>
    </w:rPr>
  </w:style>
  <w:style w:type="character" w:customStyle="1" w:styleId="CommentSubjectChar">
    <w:name w:val="Comment Subject Char"/>
    <w:basedOn w:val="CommentTextChar"/>
    <w:link w:val="CommentSubject"/>
    <w:uiPriority w:val="99"/>
    <w:semiHidden/>
    <w:rsid w:val="00013412"/>
    <w:rPr>
      <w:b/>
      <w:bCs/>
      <w:lang w:val="en-GB"/>
    </w:rPr>
  </w:style>
  <w:style w:type="paragraph" w:customStyle="1" w:styleId="StyleHeader4Para4Left0Firstline0">
    <w:name w:val="Style Header4Para 4 + Left:  0&quot; First line:  0&quot;"/>
    <w:basedOn w:val="Header4"/>
    <w:rsid w:val="00013412"/>
    <w:pPr>
      <w:ind w:left="0" w:firstLine="0"/>
    </w:pPr>
    <w:rPr>
      <w:sz w:val="20"/>
    </w:rPr>
  </w:style>
  <w:style w:type="paragraph" w:styleId="Caption">
    <w:name w:val="caption"/>
    <w:basedOn w:val="Normal"/>
    <w:next w:val="Normal"/>
    <w:qFormat/>
    <w:rsid w:val="00013412"/>
    <w:pPr>
      <w:bidi/>
      <w:ind w:left="180" w:hanging="180"/>
      <w:jc w:val="lowKashida"/>
    </w:pPr>
    <w:rPr>
      <w:rFonts w:cs="Simplified Arabic"/>
      <w:szCs w:val="32"/>
      <w:lang w:val="en-US" w:eastAsia="en-CA"/>
    </w:rPr>
  </w:style>
  <w:style w:type="character" w:styleId="PageNumber">
    <w:name w:val="page number"/>
    <w:basedOn w:val="DefaultParagraphFont"/>
    <w:semiHidden/>
    <w:rsid w:val="00013412"/>
  </w:style>
  <w:style w:type="character" w:customStyle="1" w:styleId="FooterChar">
    <w:name w:val="Footer Char"/>
    <w:basedOn w:val="DefaultParagraphFont"/>
    <w:link w:val="Footer"/>
    <w:uiPriority w:val="99"/>
    <w:rsid w:val="00013412"/>
    <w:rPr>
      <w:sz w:val="24"/>
      <w:lang w:val="en-GB" w:bidi="ar-DZ"/>
    </w:rPr>
  </w:style>
  <w:style w:type="paragraph" w:styleId="FootnoteText">
    <w:name w:val="footnote text"/>
    <w:basedOn w:val="Normal"/>
    <w:link w:val="FootnoteTextChar"/>
    <w:uiPriority w:val="99"/>
    <w:semiHidden/>
    <w:unhideWhenUsed/>
    <w:rsid w:val="00A6109E"/>
    <w:rPr>
      <w:sz w:val="20"/>
      <w:lang w:bidi="ar-SA"/>
    </w:rPr>
  </w:style>
  <w:style w:type="character" w:customStyle="1" w:styleId="FootnoteTextChar">
    <w:name w:val="Footnote Text Char"/>
    <w:basedOn w:val="DefaultParagraphFont"/>
    <w:link w:val="FootnoteText"/>
    <w:uiPriority w:val="99"/>
    <w:semiHidden/>
    <w:rsid w:val="00A6109E"/>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uiPriority w:val="99"/>
    <w:unhideWhenUsed/>
    <w:rsid w:val="00A6109E"/>
    <w:rPr>
      <w:vertAlign w:val="superscript"/>
    </w:rPr>
  </w:style>
  <w:style w:type="character" w:customStyle="1" w:styleId="preferred">
    <w:name w:val="preferred"/>
    <w:basedOn w:val="DefaultParagraphFont"/>
    <w:rsid w:val="008060E6"/>
  </w:style>
  <w:style w:type="paragraph" w:styleId="ListParagraph">
    <w:name w:val="List Paragraph"/>
    <w:basedOn w:val="Normal"/>
    <w:uiPriority w:val="34"/>
    <w:qFormat/>
    <w:rsid w:val="008060E6"/>
    <w:pPr>
      <w:ind w:left="720"/>
      <w:contextualSpacing/>
    </w:pPr>
  </w:style>
  <w:style w:type="character" w:customStyle="1" w:styleId="0Heading0Char2">
    <w:name w:val="0 Heading 0 Char2"/>
    <w:link w:val="0Heading0"/>
    <w:uiPriority w:val="99"/>
    <w:rsid w:val="004F34E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Desktop\ARCHIVES\TRADUCTION\MLF\ExCom84\A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UNEP/OzL.Pro/ExCom/86/24</Document_x0020_Number>
    <DocumentType xmlns="48d2d36d-b4e3-478b-a344-cdbeebaca89a">Pre-session</DocumentType>
    <Posted_x0020_after_x0020_IAP xmlns="aa4c1d13-0b99-429d-b494-d0ce00f216e9">true</Posted_x0020_after_x0020_IAP>
  </documentManagement>
</p:properties>
</file>

<file path=customXml/itemProps1.xml><?xml version="1.0" encoding="utf-8"?>
<ds:datastoreItem xmlns:ds="http://schemas.openxmlformats.org/officeDocument/2006/customXml" ds:itemID="{DE18B717-7A47-469A-8DFA-4DB0D71B24AB}"/>
</file>

<file path=customXml/itemProps2.xml><?xml version="1.0" encoding="utf-8"?>
<ds:datastoreItem xmlns:ds="http://schemas.openxmlformats.org/officeDocument/2006/customXml" ds:itemID="{26DFB454-0082-4FC9-A4ED-5A81207E06F3}"/>
</file>

<file path=customXml/itemProps3.xml><?xml version="1.0" encoding="utf-8"?>
<ds:datastoreItem xmlns:ds="http://schemas.openxmlformats.org/officeDocument/2006/customXml" ds:itemID="{63FB2D7A-70DA-430F-86AA-89D5CBC40470}"/>
</file>

<file path=customXml/itemProps4.xml><?xml version="1.0" encoding="utf-8"?>
<ds:datastoreItem xmlns:ds="http://schemas.openxmlformats.org/officeDocument/2006/customXml" ds:itemID="{550EA035-A879-4612-B74B-76B49DF9C462}"/>
</file>

<file path=docProps/app.xml><?xml version="1.0" encoding="utf-8"?>
<Properties xmlns="http://schemas.openxmlformats.org/officeDocument/2006/extended-properties" xmlns:vt="http://schemas.openxmlformats.org/officeDocument/2006/docPropsVTypes">
  <Template>A84-template</Template>
  <TotalTime>2569</TotalTime>
  <Pages>12</Pages>
  <Words>4453</Words>
  <Characters>25385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التأخيرات في تقديم الشرائح</vt:lpstr>
    </vt:vector>
  </TitlesOfParts>
  <Company>UNMFS</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التأخيرات في تقديم الشرائح</dc:title>
  <dc:creator>Michèle</dc:creator>
  <cp:lastModifiedBy>HB</cp:lastModifiedBy>
  <cp:revision>26</cp:revision>
  <cp:lastPrinted>2020-11-27T20:48:00Z</cp:lastPrinted>
  <dcterms:created xsi:type="dcterms:W3CDTF">2020-11-09T01:59:00Z</dcterms:created>
  <dcterms:modified xsi:type="dcterms:W3CDTF">2020-11-27T21:15:00Z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UNEP/OzL.Pro/ExCom/86/24</vt:lpwstr>
  </property>
  <property fmtid="{D5CDD505-2E9C-101B-9397-08002B2CF9AE}" pid="3" name="Revision date">
    <vt:lpwstr>11/2/2020</vt:lpwstr>
  </property>
  <property fmtid="{D5CDD505-2E9C-101B-9397-08002B2CF9AE}" pid="4" name="ContentTypeId">
    <vt:lpwstr>0x010100003C883A2F638749AF5FF074293958A6</vt:lpwstr>
  </property>
</Properties>
</file>