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8" w:type="dxa"/>
        <w:tblLayout w:type="fixed"/>
        <w:tblLook w:val="0000" w:firstRow="0" w:lastRow="0" w:firstColumn="0" w:lastColumn="0" w:noHBand="0" w:noVBand="0"/>
      </w:tblPr>
      <w:tblGrid>
        <w:gridCol w:w="4059"/>
        <w:gridCol w:w="351"/>
        <w:gridCol w:w="3051"/>
        <w:gridCol w:w="2079"/>
      </w:tblGrid>
      <w:tr w:rsidR="008D08E2" w:rsidTr="008D08E2">
        <w:trPr>
          <w:trHeight w:val="720"/>
        </w:trPr>
        <w:tc>
          <w:tcPr>
            <w:tcW w:w="4410" w:type="dxa"/>
            <w:gridSpan w:val="2"/>
            <w:tcBorders>
              <w:bottom w:val="single" w:sz="18" w:space="0" w:color="auto"/>
            </w:tcBorders>
          </w:tcPr>
          <w:p w:rsidR="008D08E2" w:rsidRDefault="008D08E2" w:rsidP="008D08E2">
            <w:pPr>
              <w:jc w:val="left"/>
              <w:rPr>
                <w:rFonts w:asciiTheme="minorBidi" w:hAnsiTheme="minorBidi" w:cstheme="minorBidi"/>
                <w:b/>
                <w:bCs/>
                <w:lang w:val="en-US"/>
              </w:rPr>
            </w:pPr>
            <w:r>
              <w:rPr>
                <w:rFonts w:asciiTheme="minorBidi" w:hAnsiTheme="minorBidi" w:cstheme="minorBidi"/>
                <w:b/>
                <w:bCs/>
                <w:sz w:val="72"/>
                <w:szCs w:val="72"/>
                <w:lang w:val="en-US"/>
              </w:rPr>
              <w:t>EP</w:t>
            </w:r>
            <w:r>
              <w:rPr>
                <w:rFonts w:asciiTheme="minorBidi" w:hAnsiTheme="minorBidi" w:cstheme="minorBidi"/>
                <w:b/>
                <w:bCs/>
                <w:sz w:val="27"/>
                <w:szCs w:val="27"/>
                <w:lang w:val="en-US"/>
              </w:rPr>
              <w:t xml:space="preserve"> </w:t>
            </w:r>
          </w:p>
        </w:tc>
        <w:tc>
          <w:tcPr>
            <w:tcW w:w="5130" w:type="dxa"/>
            <w:gridSpan w:val="2"/>
            <w:tcBorders>
              <w:bottom w:val="single" w:sz="18" w:space="0" w:color="auto"/>
            </w:tcBorders>
          </w:tcPr>
          <w:p w:rsidR="008D08E2" w:rsidRDefault="008D08E2" w:rsidP="008D08E2">
            <w:pPr>
              <w:pStyle w:val="Heading3"/>
              <w:numPr>
                <w:ilvl w:val="0"/>
                <w:numId w:val="0"/>
              </w:numPr>
              <w:bidi/>
              <w:ind w:left="270" w:right="1384"/>
              <w:rPr>
                <w:b/>
                <w:bCs/>
                <w:sz w:val="48"/>
                <w:szCs w:val="48"/>
                <w:rtl/>
                <w:lang w:bidi="ar-EG"/>
              </w:rPr>
            </w:pPr>
            <w:r>
              <w:rPr>
                <w:b/>
                <w:bCs/>
                <w:sz w:val="48"/>
                <w:szCs w:val="48"/>
                <w:rtl/>
              </w:rPr>
              <w:t>الأمم المتحدة</w:t>
            </w:r>
          </w:p>
        </w:tc>
      </w:tr>
      <w:tr w:rsidR="008D08E2" w:rsidTr="008D08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6"/>
        </w:trPr>
        <w:tc>
          <w:tcPr>
            <w:tcW w:w="4059" w:type="dxa"/>
            <w:tcBorders>
              <w:top w:val="nil"/>
              <w:left w:val="nil"/>
              <w:bottom w:val="single" w:sz="36" w:space="0" w:color="auto"/>
              <w:right w:val="nil"/>
            </w:tcBorders>
          </w:tcPr>
          <w:p w:rsidR="008D08E2" w:rsidRDefault="008D08E2" w:rsidP="008D08E2">
            <w:pPr>
              <w:spacing w:before="120"/>
              <w:jc w:val="left"/>
              <w:rPr>
                <w:lang w:val="en-US"/>
              </w:rPr>
            </w:pPr>
            <w:r>
              <w:rPr>
                <w:noProof/>
                <w:lang w:val="en-US"/>
              </w:rPr>
              <w:drawing>
                <wp:anchor distT="0" distB="0" distL="114300" distR="114300" simplePos="0" relativeHeight="251663360" behindDoc="0" locked="0" layoutInCell="0" allowOverlap="1">
                  <wp:simplePos x="0" y="0"/>
                  <wp:positionH relativeFrom="column">
                    <wp:posOffset>5010785</wp:posOffset>
                  </wp:positionH>
                  <wp:positionV relativeFrom="paragraph">
                    <wp:posOffset>643890</wp:posOffset>
                  </wp:positionV>
                  <wp:extent cx="658495" cy="555625"/>
                  <wp:effectExtent l="0" t="0" r="8255" b="0"/>
                  <wp:wrapNone/>
                  <wp:docPr id="4" name="Picture 4"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8495" cy="555625"/>
                          </a:xfrm>
                          <a:prstGeom prst="rect">
                            <a:avLst/>
                          </a:prstGeom>
                          <a:noFill/>
                          <a:ln>
                            <a:noFill/>
                          </a:ln>
                        </pic:spPr>
                      </pic:pic>
                    </a:graphicData>
                  </a:graphic>
                </wp:anchor>
              </w:drawing>
            </w:r>
            <w:r>
              <w:rPr>
                <w:noProof/>
                <w:lang w:val="en-US"/>
              </w:rPr>
              <w:drawing>
                <wp:anchor distT="0" distB="0" distL="114300" distR="114300" simplePos="0" relativeHeight="251662336" behindDoc="1" locked="0" layoutInCell="0" allowOverlap="1">
                  <wp:simplePos x="0" y="0"/>
                  <wp:positionH relativeFrom="column">
                    <wp:posOffset>5029200</wp:posOffset>
                  </wp:positionH>
                  <wp:positionV relativeFrom="paragraph">
                    <wp:posOffset>93345</wp:posOffset>
                  </wp:positionV>
                  <wp:extent cx="579755" cy="5156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755" cy="515620"/>
                          </a:xfrm>
                          <a:prstGeom prst="rect">
                            <a:avLst/>
                          </a:prstGeom>
                          <a:noFill/>
                          <a:ln>
                            <a:noFill/>
                          </a:ln>
                        </pic:spPr>
                      </pic:pic>
                    </a:graphicData>
                  </a:graphic>
                </wp:anchor>
              </w:drawing>
            </w:r>
            <w:r>
              <w:rPr>
                <w:lang w:val="en-US"/>
              </w:rPr>
              <w:t>Distr.</w:t>
            </w:r>
          </w:p>
          <w:p w:rsidR="008D08E2" w:rsidRDefault="008D08E2" w:rsidP="008D08E2">
            <w:pPr>
              <w:spacing w:before="120"/>
              <w:jc w:val="left"/>
              <w:rPr>
                <w:lang w:val="en-US"/>
              </w:rPr>
            </w:pPr>
            <w:r>
              <w:rPr>
                <w:lang w:val="en-US"/>
              </w:rPr>
              <w:t>GENERAL</w:t>
            </w:r>
          </w:p>
          <w:p w:rsidR="008D08E2" w:rsidRPr="00234A52" w:rsidRDefault="008D08E2" w:rsidP="008D08E2"/>
          <w:p w:rsidR="008D08E2" w:rsidRPr="00234A52" w:rsidRDefault="0086635B" w:rsidP="008D08E2">
            <w:r>
              <w:fldChar w:fldCharType="begin"/>
            </w:r>
            <w:r w:rsidR="008D08E2">
              <w:instrText xml:space="preserve"> DOCPROPERTY "Document number"  \* MERGEFORMAT </w:instrText>
            </w:r>
            <w:r>
              <w:fldChar w:fldCharType="separate"/>
            </w:r>
            <w:r w:rsidR="006526ED">
              <w:t>UNEP/OzL.Pro/ExCom/86/21</w:t>
            </w:r>
            <w:r>
              <w:fldChar w:fldCharType="end"/>
            </w:r>
          </w:p>
          <w:p w:rsidR="008D08E2" w:rsidRPr="00234A52" w:rsidRDefault="0086635B" w:rsidP="008D08E2">
            <w:r w:rsidRPr="00234A52">
              <w:fldChar w:fldCharType="begin"/>
            </w:r>
            <w:r w:rsidR="008D08E2" w:rsidRPr="00234A52">
              <w:instrText xml:space="preserve"> DOCPROPERTY "Revision date" \@ "d MMMM YYYY"  \* MERGEFORMAT </w:instrText>
            </w:r>
            <w:r w:rsidRPr="00234A52">
              <w:fldChar w:fldCharType="separate"/>
            </w:r>
            <w:r w:rsidR="006526ED">
              <w:t>30 October 2020</w:t>
            </w:r>
            <w:r w:rsidRPr="00234A52">
              <w:fldChar w:fldCharType="end"/>
            </w:r>
          </w:p>
          <w:p w:rsidR="008D08E2" w:rsidRPr="00234A52" w:rsidRDefault="008D08E2" w:rsidP="008D08E2">
            <w:pPr>
              <w:rPr>
                <w:caps/>
              </w:rPr>
            </w:pPr>
          </w:p>
          <w:p w:rsidR="008D08E2" w:rsidRDefault="008D08E2" w:rsidP="008D08E2">
            <w:pPr>
              <w:spacing w:before="120"/>
              <w:jc w:val="left"/>
              <w:rPr>
                <w:lang w:val="en-US"/>
              </w:rPr>
            </w:pPr>
            <w:r>
              <w:rPr>
                <w:lang w:val="en-US"/>
              </w:rPr>
              <w:t>ARABIC</w:t>
            </w:r>
          </w:p>
          <w:p w:rsidR="008D08E2" w:rsidRDefault="008D08E2" w:rsidP="008D08E2">
            <w:pPr>
              <w:spacing w:before="120"/>
              <w:jc w:val="left"/>
              <w:rPr>
                <w:lang w:val="en-US"/>
              </w:rPr>
            </w:pPr>
            <w:r>
              <w:rPr>
                <w:lang w:val="en-US"/>
              </w:rPr>
              <w:t>ORIGINAL: ENGLISH</w:t>
            </w:r>
          </w:p>
        </w:tc>
        <w:tc>
          <w:tcPr>
            <w:tcW w:w="3402" w:type="dxa"/>
            <w:gridSpan w:val="2"/>
            <w:tcBorders>
              <w:top w:val="nil"/>
              <w:left w:val="nil"/>
              <w:bottom w:val="single" w:sz="36" w:space="0" w:color="auto"/>
              <w:right w:val="nil"/>
            </w:tcBorders>
          </w:tcPr>
          <w:p w:rsidR="008D08E2" w:rsidRPr="00007C40" w:rsidRDefault="008D08E2" w:rsidP="008D08E2">
            <w:pPr>
              <w:pStyle w:val="Heading4"/>
              <w:numPr>
                <w:ilvl w:val="0"/>
                <w:numId w:val="0"/>
              </w:numPr>
              <w:spacing w:before="0" w:after="0"/>
              <w:ind w:right="459"/>
              <w:jc w:val="right"/>
              <w:rPr>
                <w:rFonts w:cs="Arabic Transparent"/>
                <w:bCs/>
                <w:sz w:val="52"/>
                <w:szCs w:val="52"/>
                <w:lang w:val="en-US" w:bidi="ar-EG"/>
              </w:rPr>
            </w:pPr>
            <w:r>
              <w:rPr>
                <w:rFonts w:cs="Arabic Transparent"/>
                <w:bCs/>
                <w:sz w:val="52"/>
                <w:szCs w:val="52"/>
                <w:rtl/>
              </w:rPr>
              <w:t>برنامج</w:t>
            </w:r>
          </w:p>
          <w:p w:rsidR="008D08E2" w:rsidRDefault="008D08E2" w:rsidP="008D08E2">
            <w:pPr>
              <w:pStyle w:val="Heading4"/>
              <w:numPr>
                <w:ilvl w:val="0"/>
                <w:numId w:val="0"/>
              </w:numPr>
              <w:spacing w:before="0" w:after="0"/>
              <w:ind w:right="459"/>
              <w:jc w:val="right"/>
              <w:rPr>
                <w:rFonts w:cs="Arabic Transparent"/>
                <w:bCs/>
                <w:sz w:val="52"/>
                <w:szCs w:val="52"/>
                <w:rtl/>
              </w:rPr>
            </w:pPr>
            <w:r>
              <w:rPr>
                <w:rFonts w:cs="Arabic Transparent"/>
                <w:bCs/>
                <w:sz w:val="52"/>
                <w:szCs w:val="52"/>
                <w:rtl/>
              </w:rPr>
              <w:t>الأمم المتحدة</w:t>
            </w:r>
          </w:p>
          <w:p w:rsidR="008D08E2" w:rsidRDefault="008D08E2" w:rsidP="008D08E2">
            <w:pPr>
              <w:pStyle w:val="Heading4"/>
              <w:numPr>
                <w:ilvl w:val="0"/>
                <w:numId w:val="0"/>
              </w:numPr>
              <w:spacing w:before="0" w:after="0"/>
              <w:ind w:right="459"/>
              <w:jc w:val="right"/>
              <w:rPr>
                <w:rFonts w:cs="Arabic Transparent"/>
                <w:bCs/>
                <w:sz w:val="52"/>
                <w:szCs w:val="52"/>
                <w:rtl/>
                <w:lang w:bidi="ar-EG"/>
              </w:rPr>
            </w:pPr>
            <w:r>
              <w:rPr>
                <w:rFonts w:cs="Arabic Transparent"/>
                <w:bCs/>
                <w:sz w:val="52"/>
                <w:szCs w:val="52"/>
                <w:rtl/>
              </w:rPr>
              <w:t>للبيئة</w:t>
            </w:r>
          </w:p>
          <w:p w:rsidR="008D08E2" w:rsidRDefault="008D08E2" w:rsidP="008D08E2">
            <w:pPr>
              <w:pStyle w:val="Heading7"/>
              <w:spacing w:before="0" w:after="0"/>
              <w:ind w:right="4997"/>
              <w:rPr>
                <w:rFonts w:cs="Akhbar MT"/>
                <w:b/>
                <w:bCs/>
                <w:sz w:val="52"/>
                <w:szCs w:val="52"/>
                <w:lang w:val="en-US"/>
              </w:rPr>
            </w:pPr>
            <w:r>
              <w:rPr>
                <w:rFonts w:cs="Arabic Transparent"/>
                <w:b/>
                <w:bCs/>
                <w:sz w:val="52"/>
                <w:szCs w:val="52"/>
                <w:rtl/>
              </w:rPr>
              <w:t>ل</w:t>
            </w:r>
          </w:p>
        </w:tc>
        <w:tc>
          <w:tcPr>
            <w:tcW w:w="2079" w:type="dxa"/>
            <w:tcBorders>
              <w:top w:val="nil"/>
              <w:left w:val="nil"/>
              <w:bottom w:val="single" w:sz="36" w:space="0" w:color="auto"/>
              <w:right w:val="nil"/>
            </w:tcBorders>
          </w:tcPr>
          <w:p w:rsidR="008D08E2" w:rsidRDefault="008D08E2" w:rsidP="008D08E2">
            <w:pPr>
              <w:rPr>
                <w:caps/>
                <w:lang w:val="en-US"/>
              </w:rPr>
            </w:pPr>
          </w:p>
          <w:p w:rsidR="008D08E2" w:rsidRDefault="008D08E2" w:rsidP="008D08E2">
            <w:pPr>
              <w:rPr>
                <w:lang w:val="en-US"/>
              </w:rPr>
            </w:pPr>
          </w:p>
        </w:tc>
      </w:tr>
    </w:tbl>
    <w:p w:rsidR="008D08E2" w:rsidRPr="008D08E2" w:rsidRDefault="008D08E2" w:rsidP="008D08E2">
      <w:pPr>
        <w:pStyle w:val="Caption"/>
        <w:bidi/>
        <w:spacing w:after="0"/>
        <w:ind w:right="180" w:hanging="180"/>
        <w:jc w:val="both"/>
        <w:rPr>
          <w:rFonts w:ascii="Times New Roman" w:eastAsia="Times New Roman" w:hAnsi="Times New Roman" w:cs="Arabic Transparent"/>
          <w:b/>
          <w:bCs/>
          <w:i w:val="0"/>
          <w:iCs w:val="0"/>
          <w:color w:val="auto"/>
          <w:sz w:val="28"/>
          <w:szCs w:val="28"/>
          <w:rtl/>
          <w:lang w:val="en-US" w:eastAsia="en-CA" w:bidi="ar-DZ"/>
        </w:rPr>
      </w:pPr>
      <w:r w:rsidRPr="008D08E2">
        <w:rPr>
          <w:rFonts w:ascii="Times New Roman" w:eastAsia="Times New Roman" w:hAnsi="Times New Roman" w:cs="Arabic Transparent"/>
          <w:b/>
          <w:bCs/>
          <w:i w:val="0"/>
          <w:iCs w:val="0"/>
          <w:color w:val="auto"/>
          <w:sz w:val="28"/>
          <w:szCs w:val="28"/>
          <w:rtl/>
          <w:lang w:val="en-US" w:eastAsia="en-CA" w:bidi="ar-DZ"/>
        </w:rPr>
        <w:t>اللجن</w:t>
      </w:r>
      <w:r w:rsidRPr="008D08E2">
        <w:rPr>
          <w:rFonts w:ascii="Times New Roman" w:eastAsia="Times New Roman" w:hAnsi="Times New Roman" w:cs="Arabic Transparent" w:hint="cs"/>
          <w:b/>
          <w:bCs/>
          <w:i w:val="0"/>
          <w:iCs w:val="0"/>
          <w:color w:val="auto"/>
          <w:sz w:val="28"/>
          <w:szCs w:val="28"/>
          <w:rtl/>
          <w:lang w:val="en-US" w:eastAsia="en-CA" w:bidi="ar-DZ"/>
        </w:rPr>
        <w:t>ــ</w:t>
      </w:r>
      <w:r w:rsidRPr="008D08E2">
        <w:rPr>
          <w:rFonts w:ascii="Times New Roman" w:eastAsia="Times New Roman" w:hAnsi="Times New Roman" w:cs="Arabic Transparent"/>
          <w:b/>
          <w:bCs/>
          <w:i w:val="0"/>
          <w:iCs w:val="0"/>
          <w:color w:val="auto"/>
          <w:sz w:val="28"/>
          <w:szCs w:val="28"/>
          <w:rtl/>
          <w:lang w:val="en-US" w:eastAsia="en-CA" w:bidi="ar-DZ"/>
        </w:rPr>
        <w:t>ة التنفي</w:t>
      </w:r>
      <w:r w:rsidRPr="008D08E2">
        <w:rPr>
          <w:rFonts w:ascii="Times New Roman" w:eastAsia="Times New Roman" w:hAnsi="Times New Roman" w:cs="Arabic Transparent" w:hint="cs"/>
          <w:b/>
          <w:bCs/>
          <w:i w:val="0"/>
          <w:iCs w:val="0"/>
          <w:color w:val="auto"/>
          <w:sz w:val="28"/>
          <w:szCs w:val="28"/>
          <w:rtl/>
          <w:lang w:val="en-US" w:eastAsia="en-CA" w:bidi="ar-DZ"/>
        </w:rPr>
        <w:t>ـ</w:t>
      </w:r>
      <w:r w:rsidRPr="008D08E2">
        <w:rPr>
          <w:rFonts w:ascii="Times New Roman" w:eastAsia="Times New Roman" w:hAnsi="Times New Roman" w:cs="Arabic Transparent"/>
          <w:b/>
          <w:bCs/>
          <w:i w:val="0"/>
          <w:iCs w:val="0"/>
          <w:color w:val="auto"/>
          <w:sz w:val="28"/>
          <w:szCs w:val="28"/>
          <w:rtl/>
          <w:lang w:val="en-US" w:eastAsia="en-CA" w:bidi="ar-DZ"/>
        </w:rPr>
        <w:t>ذي</w:t>
      </w:r>
      <w:r w:rsidRPr="008D08E2">
        <w:rPr>
          <w:rFonts w:ascii="Times New Roman" w:eastAsia="Times New Roman" w:hAnsi="Times New Roman" w:cs="Arabic Transparent" w:hint="cs"/>
          <w:b/>
          <w:bCs/>
          <w:i w:val="0"/>
          <w:iCs w:val="0"/>
          <w:color w:val="auto"/>
          <w:sz w:val="28"/>
          <w:szCs w:val="28"/>
          <w:rtl/>
          <w:lang w:val="en-US" w:eastAsia="en-CA" w:bidi="ar-DZ"/>
        </w:rPr>
        <w:t>ــــ</w:t>
      </w:r>
      <w:r w:rsidRPr="008D08E2">
        <w:rPr>
          <w:rFonts w:ascii="Times New Roman" w:eastAsia="Times New Roman" w:hAnsi="Times New Roman" w:cs="Arabic Transparent"/>
          <w:b/>
          <w:bCs/>
          <w:i w:val="0"/>
          <w:iCs w:val="0"/>
          <w:color w:val="auto"/>
          <w:sz w:val="28"/>
          <w:szCs w:val="28"/>
          <w:rtl/>
          <w:lang w:val="en-US" w:eastAsia="en-CA" w:bidi="ar-DZ"/>
        </w:rPr>
        <w:t>ة للصن</w:t>
      </w:r>
      <w:r w:rsidRPr="008D08E2">
        <w:rPr>
          <w:rFonts w:ascii="Times New Roman" w:eastAsia="Times New Roman" w:hAnsi="Times New Roman" w:cs="Arabic Transparent" w:hint="cs"/>
          <w:b/>
          <w:bCs/>
          <w:i w:val="0"/>
          <w:iCs w:val="0"/>
          <w:color w:val="auto"/>
          <w:sz w:val="28"/>
          <w:szCs w:val="28"/>
          <w:rtl/>
          <w:lang w:val="en-US" w:eastAsia="en-CA" w:bidi="ar-DZ"/>
        </w:rPr>
        <w:t>ــ</w:t>
      </w:r>
      <w:r w:rsidRPr="008D08E2">
        <w:rPr>
          <w:rFonts w:ascii="Times New Roman" w:eastAsia="Times New Roman" w:hAnsi="Times New Roman" w:cs="Arabic Transparent"/>
          <w:b/>
          <w:bCs/>
          <w:i w:val="0"/>
          <w:iCs w:val="0"/>
          <w:color w:val="auto"/>
          <w:sz w:val="28"/>
          <w:szCs w:val="28"/>
          <w:rtl/>
          <w:lang w:val="en-US" w:eastAsia="en-CA" w:bidi="ar-DZ"/>
        </w:rPr>
        <w:t>دوق الم</w:t>
      </w:r>
      <w:r w:rsidRPr="008D08E2">
        <w:rPr>
          <w:rFonts w:ascii="Times New Roman" w:eastAsia="Times New Roman" w:hAnsi="Times New Roman" w:cs="Arabic Transparent" w:hint="cs"/>
          <w:b/>
          <w:bCs/>
          <w:i w:val="0"/>
          <w:iCs w:val="0"/>
          <w:color w:val="auto"/>
          <w:sz w:val="28"/>
          <w:szCs w:val="28"/>
          <w:rtl/>
          <w:lang w:val="en-US" w:eastAsia="en-CA" w:bidi="ar-DZ"/>
        </w:rPr>
        <w:t>ــ</w:t>
      </w:r>
      <w:r w:rsidRPr="008D08E2">
        <w:rPr>
          <w:rFonts w:ascii="Times New Roman" w:eastAsia="Times New Roman" w:hAnsi="Times New Roman" w:cs="Arabic Transparent"/>
          <w:b/>
          <w:bCs/>
          <w:i w:val="0"/>
          <w:iCs w:val="0"/>
          <w:color w:val="auto"/>
          <w:sz w:val="28"/>
          <w:szCs w:val="28"/>
          <w:rtl/>
          <w:lang w:val="en-US" w:eastAsia="en-CA" w:bidi="ar-DZ"/>
        </w:rPr>
        <w:t>تع</w:t>
      </w:r>
      <w:r w:rsidRPr="008D08E2">
        <w:rPr>
          <w:rFonts w:ascii="Times New Roman" w:eastAsia="Times New Roman" w:hAnsi="Times New Roman" w:cs="Arabic Transparent" w:hint="cs"/>
          <w:b/>
          <w:bCs/>
          <w:i w:val="0"/>
          <w:iCs w:val="0"/>
          <w:color w:val="auto"/>
          <w:sz w:val="28"/>
          <w:szCs w:val="28"/>
          <w:rtl/>
          <w:lang w:val="en-US" w:eastAsia="en-CA" w:bidi="ar-DZ"/>
        </w:rPr>
        <w:t>ــ</w:t>
      </w:r>
      <w:r w:rsidRPr="008D08E2">
        <w:rPr>
          <w:rFonts w:ascii="Times New Roman" w:eastAsia="Times New Roman" w:hAnsi="Times New Roman" w:cs="Arabic Transparent"/>
          <w:b/>
          <w:bCs/>
          <w:i w:val="0"/>
          <w:iCs w:val="0"/>
          <w:color w:val="auto"/>
          <w:sz w:val="28"/>
          <w:szCs w:val="28"/>
          <w:rtl/>
          <w:lang w:val="en-US" w:eastAsia="en-CA" w:bidi="ar-DZ"/>
        </w:rPr>
        <w:t>دد الأطـ</w:t>
      </w:r>
      <w:r w:rsidRPr="008D08E2">
        <w:rPr>
          <w:rFonts w:ascii="Times New Roman" w:eastAsia="Times New Roman" w:hAnsi="Times New Roman" w:cs="Arabic Transparent" w:hint="cs"/>
          <w:b/>
          <w:bCs/>
          <w:i w:val="0"/>
          <w:iCs w:val="0"/>
          <w:color w:val="auto"/>
          <w:sz w:val="28"/>
          <w:szCs w:val="28"/>
          <w:rtl/>
          <w:lang w:val="en-US" w:eastAsia="en-CA" w:bidi="ar-DZ"/>
        </w:rPr>
        <w:t>ــ</w:t>
      </w:r>
      <w:r w:rsidRPr="008D08E2">
        <w:rPr>
          <w:rFonts w:ascii="Times New Roman" w:eastAsia="Times New Roman" w:hAnsi="Times New Roman" w:cs="Arabic Transparent"/>
          <w:b/>
          <w:bCs/>
          <w:i w:val="0"/>
          <w:iCs w:val="0"/>
          <w:color w:val="auto"/>
          <w:sz w:val="28"/>
          <w:szCs w:val="28"/>
          <w:rtl/>
          <w:lang w:val="en-US" w:eastAsia="en-CA" w:bidi="ar-DZ"/>
        </w:rPr>
        <w:t>راف</w:t>
      </w:r>
    </w:p>
    <w:p w:rsidR="008D08E2" w:rsidRDefault="008D08E2" w:rsidP="008D08E2">
      <w:pPr>
        <w:bidi/>
        <w:ind w:left="180" w:hanging="180"/>
        <w:jc w:val="lowKashida"/>
        <w:rPr>
          <w:rFonts w:cs="Arabic Transparent"/>
          <w:b/>
          <w:bCs/>
          <w:sz w:val="28"/>
          <w:szCs w:val="28"/>
          <w:rtl/>
          <w:lang w:val="en-US" w:eastAsia="en-CA" w:bidi="ar-EG"/>
        </w:rPr>
      </w:pPr>
      <w:r>
        <w:rPr>
          <w:rFonts w:cs="Arabic Transparent"/>
          <w:b/>
          <w:bCs/>
          <w:sz w:val="28"/>
          <w:szCs w:val="28"/>
          <w:rtl/>
          <w:lang w:val="en-US" w:eastAsia="en-CA"/>
        </w:rPr>
        <w:t>لتنفي</w:t>
      </w:r>
      <w:r>
        <w:rPr>
          <w:rFonts w:cs="Arabic Transparent" w:hint="cs"/>
          <w:b/>
          <w:bCs/>
          <w:sz w:val="28"/>
          <w:szCs w:val="28"/>
          <w:rtl/>
          <w:lang w:val="en-US" w:eastAsia="en-CA"/>
        </w:rPr>
        <w:t>ـــ</w:t>
      </w:r>
      <w:r>
        <w:rPr>
          <w:rFonts w:cs="Arabic Transparent"/>
          <w:b/>
          <w:bCs/>
          <w:sz w:val="28"/>
          <w:szCs w:val="28"/>
          <w:rtl/>
          <w:lang w:val="en-US" w:eastAsia="en-CA"/>
        </w:rPr>
        <w:t>ذ بروتوك</w:t>
      </w:r>
      <w:r>
        <w:rPr>
          <w:rFonts w:cs="Arabic Transparent" w:hint="cs"/>
          <w:b/>
          <w:bCs/>
          <w:sz w:val="28"/>
          <w:szCs w:val="28"/>
          <w:rtl/>
          <w:lang w:val="en-US" w:eastAsia="en-CA"/>
        </w:rPr>
        <w:t>ـ</w:t>
      </w:r>
      <w:r>
        <w:rPr>
          <w:rFonts w:cs="Arabic Transparent"/>
          <w:b/>
          <w:bCs/>
          <w:sz w:val="28"/>
          <w:szCs w:val="28"/>
          <w:rtl/>
          <w:lang w:val="en-US" w:eastAsia="en-CA"/>
        </w:rPr>
        <w:t>ول مونتري</w:t>
      </w:r>
      <w:r>
        <w:rPr>
          <w:rFonts w:cs="Arabic Transparent" w:hint="cs"/>
          <w:b/>
          <w:bCs/>
          <w:sz w:val="28"/>
          <w:szCs w:val="28"/>
          <w:rtl/>
          <w:lang w:val="en-US" w:eastAsia="en-CA"/>
        </w:rPr>
        <w:t>ــ</w:t>
      </w:r>
      <w:r>
        <w:rPr>
          <w:rFonts w:cs="Arabic Transparent"/>
          <w:b/>
          <w:bCs/>
          <w:sz w:val="28"/>
          <w:szCs w:val="28"/>
          <w:rtl/>
          <w:lang w:val="en-US" w:eastAsia="en-CA"/>
        </w:rPr>
        <w:t xml:space="preserve">ال </w:t>
      </w:r>
    </w:p>
    <w:p w:rsidR="008D08E2" w:rsidRDefault="008D08E2" w:rsidP="008D08E2">
      <w:pPr>
        <w:bidi/>
        <w:ind w:left="4"/>
        <w:jc w:val="lowKashida"/>
        <w:rPr>
          <w:sz w:val="28"/>
          <w:szCs w:val="28"/>
          <w:rtl/>
          <w:lang w:val="en-US" w:eastAsia="en-CA"/>
        </w:rPr>
      </w:pPr>
      <w:r>
        <w:rPr>
          <w:sz w:val="28"/>
          <w:szCs w:val="28"/>
          <w:rtl/>
          <w:lang w:val="en-US" w:eastAsia="en-CA"/>
        </w:rPr>
        <w:t xml:space="preserve">الاجتمــــــاع </w:t>
      </w:r>
      <w:r>
        <w:rPr>
          <w:rFonts w:hint="cs"/>
          <w:sz w:val="28"/>
          <w:szCs w:val="28"/>
          <w:rtl/>
          <w:lang w:val="en-US" w:eastAsia="en-CA"/>
        </w:rPr>
        <w:t>السادس والثمانون</w:t>
      </w:r>
    </w:p>
    <w:p w:rsidR="008D08E2" w:rsidRDefault="008D08E2" w:rsidP="008D08E2">
      <w:pPr>
        <w:pStyle w:val="0Heading0"/>
        <w:bidi/>
        <w:ind w:left="4"/>
        <w:rPr>
          <w:sz w:val="28"/>
          <w:szCs w:val="28"/>
          <w:rtl/>
        </w:rPr>
      </w:pPr>
      <w:r>
        <w:rPr>
          <w:rFonts w:hint="cs"/>
          <w:sz w:val="28"/>
          <w:szCs w:val="28"/>
          <w:rtl/>
        </w:rPr>
        <w:t>مونتريال</w:t>
      </w:r>
      <w:r>
        <w:rPr>
          <w:sz w:val="28"/>
          <w:szCs w:val="28"/>
          <w:rtl/>
        </w:rPr>
        <w:t>،</w:t>
      </w:r>
      <w:r>
        <w:rPr>
          <w:rFonts w:hint="cs"/>
          <w:sz w:val="28"/>
          <w:szCs w:val="28"/>
          <w:rtl/>
        </w:rPr>
        <w:t xml:space="preserve">  من 2 </w:t>
      </w:r>
      <w:r w:rsidR="00A455BA">
        <w:rPr>
          <w:rFonts w:hint="cs"/>
          <w:sz w:val="28"/>
          <w:szCs w:val="28"/>
          <w:rtl/>
        </w:rPr>
        <w:t>إلى</w:t>
      </w:r>
      <w:r>
        <w:rPr>
          <w:rFonts w:hint="cs"/>
          <w:sz w:val="28"/>
          <w:szCs w:val="28"/>
          <w:rtl/>
        </w:rPr>
        <w:t xml:space="preserve"> 6 نوفمبر</w:t>
      </w:r>
      <w:r w:rsidRPr="00532BD7">
        <w:rPr>
          <w:rFonts w:hint="cs"/>
          <w:sz w:val="28"/>
          <w:szCs w:val="28"/>
          <w:rtl/>
        </w:rPr>
        <w:t>/</w:t>
      </w:r>
      <w:r>
        <w:rPr>
          <w:rFonts w:hint="cs"/>
          <w:sz w:val="28"/>
          <w:szCs w:val="28"/>
          <w:rtl/>
        </w:rPr>
        <w:t>تشرين الثاني</w:t>
      </w:r>
      <w:r w:rsidRPr="00532BD7">
        <w:rPr>
          <w:rFonts w:hint="cs"/>
          <w:sz w:val="28"/>
          <w:szCs w:val="28"/>
          <w:rtl/>
        </w:rPr>
        <w:t xml:space="preserve"> 2020</w:t>
      </w:r>
    </w:p>
    <w:p w:rsidR="008D08E2" w:rsidRPr="006266BD" w:rsidRDefault="008D08E2" w:rsidP="008D08E2">
      <w:pPr>
        <w:pStyle w:val="0Heading0"/>
        <w:bidi/>
        <w:ind w:left="4"/>
        <w:rPr>
          <w:sz w:val="28"/>
          <w:szCs w:val="28"/>
          <w:rtl/>
          <w:lang w:val="en-CA" w:bidi="ar-EG"/>
        </w:rPr>
      </w:pPr>
      <w:r>
        <w:rPr>
          <w:rFonts w:hint="cs"/>
          <w:sz w:val="28"/>
          <w:szCs w:val="28"/>
          <w:rtl/>
        </w:rPr>
        <w:t xml:space="preserve">مؤجل: من 8 </w:t>
      </w:r>
      <w:r w:rsidR="00A455BA">
        <w:rPr>
          <w:rFonts w:hint="cs"/>
          <w:sz w:val="28"/>
          <w:szCs w:val="28"/>
          <w:rtl/>
        </w:rPr>
        <w:t>إلى</w:t>
      </w:r>
      <w:r>
        <w:rPr>
          <w:rFonts w:hint="cs"/>
          <w:sz w:val="28"/>
          <w:szCs w:val="28"/>
          <w:rtl/>
        </w:rPr>
        <w:t xml:space="preserve"> 12</w:t>
      </w:r>
      <w:r>
        <w:rPr>
          <w:sz w:val="28"/>
          <w:szCs w:val="28"/>
        </w:rPr>
        <w:t xml:space="preserve"> </w:t>
      </w:r>
      <w:r>
        <w:rPr>
          <w:rFonts w:hint="cs"/>
          <w:sz w:val="28"/>
          <w:szCs w:val="28"/>
          <w:rtl/>
        </w:rPr>
        <w:t xml:space="preserve"> مارس</w:t>
      </w:r>
      <w:r w:rsidRPr="00532BD7">
        <w:rPr>
          <w:rFonts w:hint="cs"/>
          <w:sz w:val="28"/>
          <w:szCs w:val="28"/>
          <w:rtl/>
        </w:rPr>
        <w:t xml:space="preserve">/ </w:t>
      </w:r>
      <w:r>
        <w:rPr>
          <w:rFonts w:hint="cs"/>
          <w:sz w:val="28"/>
          <w:szCs w:val="28"/>
          <w:rtl/>
        </w:rPr>
        <w:t>آذار</w:t>
      </w:r>
      <w:r w:rsidRPr="00DB2568">
        <w:rPr>
          <w:rFonts w:hint="cs"/>
          <w:sz w:val="28"/>
          <w:szCs w:val="28"/>
          <w:rtl/>
        </w:rPr>
        <w:t xml:space="preserve"> </w:t>
      </w:r>
      <w:r>
        <w:rPr>
          <w:rFonts w:hint="cs"/>
          <w:sz w:val="28"/>
          <w:szCs w:val="28"/>
          <w:rtl/>
        </w:rPr>
        <w:t>2021</w:t>
      </w:r>
      <w:r>
        <w:rPr>
          <w:rStyle w:val="FootnoteReference"/>
          <w:lang w:val="en-CA"/>
        </w:rPr>
        <w:footnoteReference w:id="1"/>
      </w:r>
    </w:p>
    <w:p w:rsidR="008D08E2" w:rsidRDefault="008D08E2" w:rsidP="008D08E2">
      <w:pPr>
        <w:bidi/>
        <w:jc w:val="left"/>
        <w:rPr>
          <w:sz w:val="20"/>
          <w:rtl/>
        </w:rPr>
      </w:pPr>
    </w:p>
    <w:p w:rsidR="005220ED" w:rsidRPr="00234A52" w:rsidRDefault="005220ED" w:rsidP="008D08E2">
      <w:pPr>
        <w:bidi/>
        <w:jc w:val="left"/>
        <w:rPr>
          <w:lang w:val="en-US"/>
        </w:rPr>
      </w:pPr>
    </w:p>
    <w:p w:rsidR="00857077" w:rsidRPr="00234A52" w:rsidRDefault="00857077" w:rsidP="00232ED6">
      <w:pPr>
        <w:bidi/>
        <w:jc w:val="center"/>
        <w:rPr>
          <w:lang w:val="en-CA"/>
        </w:rPr>
      </w:pPr>
    </w:p>
    <w:p w:rsidR="00A87C4A" w:rsidRPr="00135D4F" w:rsidRDefault="00A87C4A" w:rsidP="00A87C4A">
      <w:pPr>
        <w:pStyle w:val="Title1"/>
        <w:bidi/>
        <w:spacing w:after="240"/>
        <w:rPr>
          <w:b w:val="0"/>
          <w:bCs/>
          <w:sz w:val="32"/>
          <w:szCs w:val="32"/>
          <w:lang w:val="en-CA" w:bidi="ar-SY"/>
        </w:rPr>
      </w:pPr>
      <w:r w:rsidRPr="00135D4F">
        <w:rPr>
          <w:b w:val="0"/>
          <w:bCs/>
          <w:sz w:val="32"/>
          <w:szCs w:val="32"/>
          <w:rtl/>
          <w:lang w:val="en-CA"/>
        </w:rPr>
        <w:t xml:space="preserve">تقارير عن </w:t>
      </w:r>
      <w:r w:rsidRPr="00135D4F">
        <w:rPr>
          <w:rFonts w:hint="cs"/>
          <w:b w:val="0"/>
          <w:bCs/>
          <w:sz w:val="32"/>
          <w:szCs w:val="32"/>
          <w:rtl/>
          <w:lang w:val="en-CA"/>
        </w:rPr>
        <w:t>المشروعات</w:t>
      </w:r>
      <w:r w:rsidRPr="00135D4F">
        <w:rPr>
          <w:b w:val="0"/>
          <w:bCs/>
          <w:sz w:val="32"/>
          <w:szCs w:val="32"/>
          <w:rtl/>
          <w:lang w:val="en-CA"/>
        </w:rPr>
        <w:t xml:space="preserve"> </w:t>
      </w:r>
      <w:r w:rsidRPr="00135D4F">
        <w:rPr>
          <w:rFonts w:hint="cs"/>
          <w:b w:val="0"/>
          <w:bCs/>
          <w:sz w:val="32"/>
          <w:szCs w:val="32"/>
          <w:rtl/>
          <w:lang w:val="en-CA"/>
        </w:rPr>
        <w:t>التي لديها متطلبات إبلاغ محددة</w:t>
      </w:r>
    </w:p>
    <w:p w:rsidR="00A87C4A" w:rsidRPr="00A87C4A" w:rsidRDefault="00A87C4A" w:rsidP="00A87C4A">
      <w:pPr>
        <w:pStyle w:val="Title1"/>
        <w:bidi/>
        <w:rPr>
          <w:b w:val="0"/>
          <w:bCs/>
          <w:sz w:val="32"/>
          <w:szCs w:val="32"/>
          <w:rtl/>
          <w:lang w:val="en-CA"/>
        </w:rPr>
      </w:pPr>
    </w:p>
    <w:p w:rsidR="00F82EE1" w:rsidRPr="00234A52" w:rsidRDefault="00F82EE1" w:rsidP="00232ED6">
      <w:pPr>
        <w:bidi/>
        <w:jc w:val="center"/>
        <w:rPr>
          <w:b/>
          <w:rtl/>
          <w:lang w:val="en-CA" w:bidi="ar-EG"/>
        </w:rPr>
      </w:pPr>
    </w:p>
    <w:p w:rsidR="00746DF3" w:rsidRPr="00137DCF" w:rsidRDefault="00746DF3" w:rsidP="00DA74E0">
      <w:pPr>
        <w:pStyle w:val="Heading1"/>
        <w:numPr>
          <w:ilvl w:val="0"/>
          <w:numId w:val="22"/>
        </w:numPr>
        <w:bidi/>
        <w:rPr>
          <w:sz w:val="26"/>
          <w:szCs w:val="26"/>
          <w:lang w:val="en-CA"/>
        </w:rPr>
      </w:pPr>
      <w:r w:rsidRPr="00137DCF">
        <w:rPr>
          <w:rFonts w:hint="cs"/>
          <w:sz w:val="26"/>
          <w:szCs w:val="26"/>
          <w:rtl/>
          <w:lang w:val="en-CA"/>
        </w:rPr>
        <w:t xml:space="preserve">تقدم هذه الوثيقة متابعة للقضايا التي أثيرت في المشروعات والأنشطة والتي طلبت من أجلها تقارير </w:t>
      </w:r>
      <w:r w:rsidR="00DA74E0" w:rsidRPr="00137DCF">
        <w:rPr>
          <w:rFonts w:hint="cs"/>
          <w:sz w:val="26"/>
          <w:szCs w:val="26"/>
          <w:rtl/>
          <w:lang w:val="en-CA"/>
        </w:rPr>
        <w:t>محددة</w:t>
      </w:r>
      <w:r w:rsidRPr="00137DCF">
        <w:rPr>
          <w:rFonts w:hint="cs"/>
          <w:sz w:val="26"/>
          <w:szCs w:val="26"/>
          <w:rtl/>
          <w:lang w:val="en-CA"/>
        </w:rPr>
        <w:t xml:space="preserve"> خلال اجتماعات سابقة.</w:t>
      </w:r>
    </w:p>
    <w:p w:rsidR="00746DF3" w:rsidRPr="00137DCF" w:rsidRDefault="00746DF3" w:rsidP="004923E0">
      <w:pPr>
        <w:pStyle w:val="Heading1"/>
        <w:numPr>
          <w:ilvl w:val="0"/>
          <w:numId w:val="22"/>
        </w:numPr>
        <w:bidi/>
        <w:rPr>
          <w:sz w:val="26"/>
          <w:szCs w:val="26"/>
          <w:lang w:val="en-CA"/>
        </w:rPr>
      </w:pPr>
      <w:r w:rsidRPr="00137DCF">
        <w:rPr>
          <w:rFonts w:hint="cs"/>
          <w:sz w:val="26"/>
          <w:szCs w:val="26"/>
          <w:rtl/>
          <w:lang w:val="en-CA"/>
        </w:rPr>
        <w:t>ونظرا لمرض فيروس كورونا (كوفيد-19)، أرجئ الاجتماع الخامس والثمانين ووافقت اللجنة التنفيذية على عملية موافقة فيما بين الدورات للنظر في بعض التقارير والمشروعات، كما وافقت اللجنة التنفيذية على أن يتولى الاجتماع السادس والثمانين تناول بنود جدول الأعمال المتبقية من الاجتماع الخامس والثمانين بعد أن لاحظت أن الوثائق الخاصة بالاجتماع الخامس والثمانين تتعلق ببنود جدول الأعمال المتكررة بما في ذلك التقارير عن المشروعات التي تنطوي على متطلبات إبلاغ نوعية يمكن أن تقدم ل</w:t>
      </w:r>
      <w:r w:rsidR="00A000EE" w:rsidRPr="00137DCF">
        <w:rPr>
          <w:rFonts w:hint="cs"/>
          <w:sz w:val="26"/>
          <w:szCs w:val="26"/>
          <w:rtl/>
          <w:lang w:val="en-CA"/>
        </w:rPr>
        <w:t xml:space="preserve">لاجتماع السادس والثمانين. ولذا تتضمن هذه الوثيقة </w:t>
      </w:r>
      <w:r w:rsidR="004923E0" w:rsidRPr="00137DCF">
        <w:rPr>
          <w:rFonts w:hint="cs"/>
          <w:sz w:val="26"/>
          <w:szCs w:val="26"/>
          <w:rtl/>
          <w:lang w:val="en-CA"/>
        </w:rPr>
        <w:t>تقارير عن المشروعات التي تنطوي على متطلبات إبلاغ نوعية كانت قد قدمت للنظر بصورة افرادية للاجتماع الخامس والثمانين.</w:t>
      </w:r>
    </w:p>
    <w:p w:rsidR="00B1095D" w:rsidRPr="00137DCF" w:rsidRDefault="004923E0" w:rsidP="00232ED6">
      <w:pPr>
        <w:pStyle w:val="Heading1"/>
        <w:bidi/>
        <w:rPr>
          <w:sz w:val="26"/>
          <w:szCs w:val="26"/>
          <w:lang w:val="en-CA"/>
        </w:rPr>
      </w:pPr>
      <w:r w:rsidRPr="00137DCF">
        <w:rPr>
          <w:rFonts w:hint="cs"/>
          <w:sz w:val="26"/>
          <w:szCs w:val="26"/>
          <w:rtl/>
          <w:lang w:val="en-CA"/>
        </w:rPr>
        <w:t>وتتألف الوثيقة من الأقسام الثلاثة التالية:</w:t>
      </w:r>
    </w:p>
    <w:p w:rsidR="004923E0" w:rsidRPr="00137DCF" w:rsidRDefault="004923E0" w:rsidP="00662F9F">
      <w:pPr>
        <w:bidi/>
        <w:ind w:left="2160" w:hanging="1440"/>
        <w:rPr>
          <w:sz w:val="26"/>
          <w:szCs w:val="26"/>
          <w:rtl/>
          <w:lang w:val="en-CA" w:bidi="ar-EG"/>
        </w:rPr>
      </w:pPr>
      <w:r w:rsidRPr="00137DCF">
        <w:rPr>
          <w:rFonts w:hint="cs"/>
          <w:sz w:val="26"/>
          <w:szCs w:val="26"/>
          <w:rtl/>
          <w:lang w:val="en-CA" w:bidi="ar-EG"/>
        </w:rPr>
        <w:t>القسم الأول:</w:t>
      </w:r>
      <w:r w:rsidRPr="00137DCF">
        <w:rPr>
          <w:rFonts w:hint="cs"/>
          <w:sz w:val="26"/>
          <w:szCs w:val="26"/>
          <w:rtl/>
          <w:lang w:val="en-CA" w:bidi="ar-EG"/>
        </w:rPr>
        <w:tab/>
        <w:t>تقرير عن المشروعات التي تنطوي على متطلبات إبلاغ محددة والتي لاتتوافر لها سياسات أو تكاليف أو غير ذلك من القضايا والتي قد  ترغب اللجنة التنفيذية في اتخاذ قرار بشأنها على أساس توصيات الأمانة دون الدخول في مناقشات أخرى ("الموافقة الشمولية</w:t>
      </w:r>
      <w:r w:rsidR="00662F9F" w:rsidRPr="00137DCF">
        <w:rPr>
          <w:rFonts w:hint="cs"/>
          <w:sz w:val="26"/>
          <w:szCs w:val="26"/>
          <w:rtl/>
          <w:lang w:val="en-CA" w:bidi="ar-EG"/>
        </w:rPr>
        <w:t>"</w:t>
      </w:r>
      <w:r w:rsidRPr="00137DCF">
        <w:rPr>
          <w:rFonts w:hint="cs"/>
          <w:sz w:val="26"/>
          <w:szCs w:val="26"/>
          <w:rtl/>
          <w:lang w:val="en-CA" w:bidi="ar-EG"/>
        </w:rPr>
        <w:t>)</w:t>
      </w:r>
      <w:r w:rsidR="00662F9F" w:rsidRPr="00137DCF">
        <w:rPr>
          <w:rFonts w:hint="cs"/>
          <w:sz w:val="26"/>
          <w:szCs w:val="26"/>
          <w:rtl/>
          <w:lang w:val="en-CA" w:bidi="ar-EG"/>
        </w:rPr>
        <w:t>. وسوف قدم تقرير اجتماع اللجنة التنفيذية كل تقرير يرد في هذا القسم بصورة إفرادية بالاقتران مع المقرر التي اتخذته اللجنة.</w:t>
      </w:r>
    </w:p>
    <w:p w:rsidR="00B1095D" w:rsidRPr="00137DCF" w:rsidRDefault="00B1095D" w:rsidP="00232ED6">
      <w:pPr>
        <w:bidi/>
        <w:ind w:left="720"/>
        <w:rPr>
          <w:sz w:val="26"/>
          <w:szCs w:val="26"/>
          <w:rtl/>
          <w:lang w:val="en-CA" w:bidi="ar-EG"/>
        </w:rPr>
      </w:pPr>
    </w:p>
    <w:p w:rsidR="004923E0" w:rsidRPr="00137DCF" w:rsidRDefault="004923E0" w:rsidP="004923E0">
      <w:pPr>
        <w:bidi/>
        <w:ind w:left="2160" w:hanging="1440"/>
        <w:rPr>
          <w:sz w:val="26"/>
          <w:szCs w:val="26"/>
          <w:rtl/>
          <w:lang w:val="en-CA" w:bidi="ar-EG"/>
        </w:rPr>
      </w:pPr>
      <w:r w:rsidRPr="00137DCF">
        <w:rPr>
          <w:rFonts w:hint="cs"/>
          <w:sz w:val="26"/>
          <w:szCs w:val="26"/>
          <w:rtl/>
          <w:lang w:val="en-CA" w:bidi="ar-EG"/>
        </w:rPr>
        <w:lastRenderedPageBreak/>
        <w:t>القسم الثاني:</w:t>
      </w:r>
      <w:r w:rsidRPr="00137DCF">
        <w:rPr>
          <w:rFonts w:hint="cs"/>
          <w:sz w:val="26"/>
          <w:szCs w:val="26"/>
          <w:rtl/>
          <w:lang w:val="en-CA" w:bidi="ar-EG"/>
        </w:rPr>
        <w:tab/>
      </w:r>
      <w:r w:rsidR="00662F9F" w:rsidRPr="00137DCF">
        <w:rPr>
          <w:rFonts w:hint="cs"/>
          <w:sz w:val="26"/>
          <w:szCs w:val="26"/>
          <w:rtl/>
          <w:lang w:val="en-CA" w:bidi="ar-EG"/>
        </w:rPr>
        <w:t>التقارير عن المشروعات التي تنطوي على متطلبات إبلاغ محددة للنظر بصورة إفرادية من جانب اللجنة التنفيذية.</w:t>
      </w:r>
    </w:p>
    <w:p w:rsidR="00875756" w:rsidRPr="00137DCF" w:rsidRDefault="00875756" w:rsidP="00232ED6">
      <w:pPr>
        <w:bidi/>
        <w:ind w:left="2160" w:hanging="1440"/>
        <w:rPr>
          <w:sz w:val="26"/>
          <w:szCs w:val="26"/>
          <w:rtl/>
          <w:lang w:val="en-CA" w:bidi="ar-EG"/>
        </w:rPr>
      </w:pPr>
    </w:p>
    <w:p w:rsidR="00662F9F" w:rsidRPr="00137DCF" w:rsidRDefault="00BC5AD5" w:rsidP="00BC5AD5">
      <w:pPr>
        <w:bidi/>
        <w:ind w:left="2160" w:hanging="1440"/>
        <w:rPr>
          <w:sz w:val="26"/>
          <w:szCs w:val="26"/>
          <w:rtl/>
          <w:lang w:val="en-CA" w:bidi="ar-EG"/>
        </w:rPr>
      </w:pPr>
      <w:r>
        <w:rPr>
          <w:rFonts w:hint="cs"/>
          <w:sz w:val="26"/>
          <w:szCs w:val="26"/>
          <w:rtl/>
          <w:lang w:val="en-CA" w:bidi="ar-EG"/>
        </w:rPr>
        <w:t xml:space="preserve">المرفق </w:t>
      </w:r>
      <w:r w:rsidR="00662F9F" w:rsidRPr="00137DCF">
        <w:rPr>
          <w:rFonts w:hint="cs"/>
          <w:sz w:val="26"/>
          <w:szCs w:val="26"/>
          <w:rtl/>
          <w:lang w:val="en-CA" w:bidi="ar-EG"/>
        </w:rPr>
        <w:t>الأول:</w:t>
      </w:r>
      <w:r w:rsidR="00662F9F" w:rsidRPr="00137DCF">
        <w:rPr>
          <w:rFonts w:hint="cs"/>
          <w:sz w:val="26"/>
          <w:szCs w:val="26"/>
          <w:rtl/>
          <w:lang w:val="en-CA" w:bidi="ar-EG"/>
        </w:rPr>
        <w:tab/>
        <w:t>يتألف من التقارير المتعلقة بالصين.</w:t>
      </w:r>
      <w:r w:rsidR="00662F9F" w:rsidRPr="00137DCF">
        <w:rPr>
          <w:rStyle w:val="FootnoteReference"/>
          <w:sz w:val="26"/>
          <w:szCs w:val="26"/>
          <w:lang w:val="en-CA"/>
        </w:rPr>
        <w:t xml:space="preserve"> </w:t>
      </w:r>
      <w:r w:rsidR="00662F9F" w:rsidRPr="00137DCF">
        <w:rPr>
          <w:rStyle w:val="FootnoteReference"/>
          <w:sz w:val="26"/>
          <w:szCs w:val="26"/>
          <w:lang w:val="en-CA"/>
        </w:rPr>
        <w:footnoteReference w:id="2"/>
      </w:r>
    </w:p>
    <w:p w:rsidR="00F82EE1" w:rsidRPr="00137DCF" w:rsidRDefault="00F82EE1" w:rsidP="00232ED6">
      <w:pPr>
        <w:bidi/>
        <w:jc w:val="center"/>
        <w:rPr>
          <w:sz w:val="26"/>
          <w:szCs w:val="26"/>
          <w:rtl/>
          <w:lang w:val="en-CA" w:bidi="ar-EG"/>
        </w:rPr>
      </w:pPr>
    </w:p>
    <w:p w:rsidR="00662F9F" w:rsidRPr="00137DCF" w:rsidRDefault="00662F9F" w:rsidP="00232ED6">
      <w:pPr>
        <w:pStyle w:val="Heading1"/>
        <w:tabs>
          <w:tab w:val="num" w:pos="710"/>
        </w:tabs>
        <w:bidi/>
        <w:rPr>
          <w:sz w:val="26"/>
          <w:szCs w:val="26"/>
        </w:rPr>
      </w:pPr>
      <w:r w:rsidRPr="00137DCF">
        <w:rPr>
          <w:rFonts w:hint="cs"/>
          <w:sz w:val="26"/>
          <w:szCs w:val="26"/>
          <w:rtl/>
        </w:rPr>
        <w:t>يقدم الجدول 1 قائمة بالتقارير المتعلقة بالمشروعات التي تنطوي على متطلبات إبلاغ محددة المقدمة للاجتماع السادس والثمانين الموصي بالموافقة بصورة شمولية.</w:t>
      </w:r>
    </w:p>
    <w:p w:rsidR="00B1095D" w:rsidRPr="00137DCF" w:rsidRDefault="00CB4D12" w:rsidP="00662F9F">
      <w:pPr>
        <w:keepNext/>
        <w:bidi/>
        <w:rPr>
          <w:bCs/>
          <w:sz w:val="26"/>
          <w:szCs w:val="26"/>
          <w:rtl/>
          <w:lang w:bidi="ar-EG"/>
        </w:rPr>
      </w:pPr>
      <w:r w:rsidRPr="00137DCF">
        <w:rPr>
          <w:rFonts w:hint="cs"/>
          <w:bCs/>
          <w:sz w:val="26"/>
          <w:szCs w:val="26"/>
          <w:rtl/>
          <w:lang w:bidi="ar-EG"/>
        </w:rPr>
        <w:t xml:space="preserve">الجدول 1: </w:t>
      </w:r>
      <w:r w:rsidR="00662F9F" w:rsidRPr="00137DCF">
        <w:rPr>
          <w:rFonts w:hint="cs"/>
          <w:bCs/>
          <w:sz w:val="26"/>
          <w:szCs w:val="26"/>
          <w:rtl/>
          <w:lang w:bidi="ar-EG"/>
        </w:rPr>
        <w:t>التقارير المتعلقة بالمشروعات التي تنطوي على متطلبات إبلاغ محددة الموصي بالموافقة بالشمولية عليها</w:t>
      </w:r>
    </w:p>
    <w:tbl>
      <w:tblPr>
        <w:tblStyle w:val="TableGrid"/>
        <w:bidiVisual/>
        <w:tblW w:w="5048" w:type="pct"/>
        <w:tblLook w:val="04A0" w:firstRow="1" w:lastRow="0" w:firstColumn="1" w:lastColumn="0" w:noHBand="0" w:noVBand="1"/>
      </w:tblPr>
      <w:tblGrid>
        <w:gridCol w:w="1469"/>
        <w:gridCol w:w="6822"/>
        <w:gridCol w:w="1377"/>
      </w:tblGrid>
      <w:tr w:rsidR="00B1095D" w:rsidRPr="00234A52" w:rsidTr="00232ED6">
        <w:trPr>
          <w:tblHeader/>
        </w:trPr>
        <w:tc>
          <w:tcPr>
            <w:tcW w:w="760" w:type="pct"/>
          </w:tcPr>
          <w:p w:rsidR="00B1095D" w:rsidRPr="00C33D5B" w:rsidRDefault="00BA0DA3" w:rsidP="00232ED6">
            <w:pPr>
              <w:widowControl w:val="0"/>
              <w:bidi/>
              <w:rPr>
                <w:bCs/>
              </w:rPr>
            </w:pPr>
            <w:r w:rsidRPr="00C33D5B">
              <w:rPr>
                <w:rFonts w:hint="cs"/>
                <w:bCs/>
                <w:rtl/>
              </w:rPr>
              <w:t>البلد</w:t>
            </w:r>
          </w:p>
        </w:tc>
        <w:tc>
          <w:tcPr>
            <w:tcW w:w="3528" w:type="pct"/>
          </w:tcPr>
          <w:p w:rsidR="00B1095D" w:rsidRPr="00C33D5B" w:rsidRDefault="00BA0DA3" w:rsidP="00232ED6">
            <w:pPr>
              <w:widowControl w:val="0"/>
              <w:bidi/>
              <w:rPr>
                <w:bCs/>
              </w:rPr>
            </w:pPr>
            <w:r w:rsidRPr="00C33D5B">
              <w:rPr>
                <w:rFonts w:hint="cs"/>
                <w:bCs/>
                <w:rtl/>
              </w:rPr>
              <w:t>عنوان المشروع</w:t>
            </w:r>
          </w:p>
        </w:tc>
        <w:tc>
          <w:tcPr>
            <w:tcW w:w="712" w:type="pct"/>
          </w:tcPr>
          <w:p w:rsidR="00B1095D" w:rsidRPr="00BA0DA3" w:rsidRDefault="00BA0DA3" w:rsidP="00232ED6">
            <w:pPr>
              <w:widowControl w:val="0"/>
              <w:bidi/>
              <w:rPr>
                <w:bCs/>
                <w:sz w:val="20"/>
                <w:szCs w:val="20"/>
              </w:rPr>
            </w:pPr>
            <w:r w:rsidRPr="00BA0DA3">
              <w:rPr>
                <w:rFonts w:hint="cs"/>
                <w:bCs/>
                <w:sz w:val="20"/>
                <w:szCs w:val="20"/>
                <w:rtl/>
              </w:rPr>
              <w:t>الفقرات</w:t>
            </w:r>
          </w:p>
        </w:tc>
      </w:tr>
      <w:tr w:rsidR="00B1095D" w:rsidRPr="00234A52" w:rsidTr="00232ED6">
        <w:tc>
          <w:tcPr>
            <w:tcW w:w="5000" w:type="pct"/>
            <w:gridSpan w:val="3"/>
          </w:tcPr>
          <w:p w:rsidR="00B1095D" w:rsidRPr="00C33D5B" w:rsidRDefault="004C1654" w:rsidP="00C14573">
            <w:pPr>
              <w:widowControl w:val="0"/>
              <w:bidi/>
              <w:rPr>
                <w:bCs/>
                <w:lang w:val="en-US" w:bidi="ar-EG"/>
              </w:rPr>
            </w:pPr>
            <w:r w:rsidRPr="00C33D5B">
              <w:rPr>
                <w:bCs/>
                <w:rtl/>
              </w:rPr>
              <w:t xml:space="preserve">مشاريع التخلص من </w:t>
            </w:r>
            <w:r w:rsidR="00C14573" w:rsidRPr="00C33D5B">
              <w:rPr>
                <w:rFonts w:hint="cs"/>
                <w:bCs/>
                <w:rtl/>
              </w:rPr>
              <w:t>نفايات</w:t>
            </w:r>
            <w:r w:rsidRPr="00C33D5B">
              <w:rPr>
                <w:rFonts w:hint="cs"/>
                <w:bCs/>
                <w:rtl/>
              </w:rPr>
              <w:t xml:space="preserve"> المواد المستنفدة للأوزون</w:t>
            </w:r>
          </w:p>
        </w:tc>
      </w:tr>
      <w:tr w:rsidR="00191986" w:rsidRPr="00234A52" w:rsidTr="00232ED6">
        <w:tc>
          <w:tcPr>
            <w:tcW w:w="760" w:type="pct"/>
          </w:tcPr>
          <w:p w:rsidR="00191986" w:rsidRPr="00C33D5B" w:rsidRDefault="00BA0DA3" w:rsidP="00232ED6">
            <w:pPr>
              <w:widowControl w:val="0"/>
              <w:bidi/>
            </w:pPr>
            <w:r w:rsidRPr="00C33D5B">
              <w:rPr>
                <w:rFonts w:hint="cs"/>
                <w:rtl/>
              </w:rPr>
              <w:t>البرازيل</w:t>
            </w:r>
          </w:p>
        </w:tc>
        <w:tc>
          <w:tcPr>
            <w:tcW w:w="3528" w:type="pct"/>
          </w:tcPr>
          <w:p w:rsidR="00191986" w:rsidRPr="00C33D5B" w:rsidRDefault="004C1654" w:rsidP="004C1654">
            <w:pPr>
              <w:widowControl w:val="0"/>
              <w:bidi/>
              <w:rPr>
                <w:sz w:val="21"/>
                <w:szCs w:val="21"/>
                <w:rtl/>
                <w:lang w:bidi="ar-EG"/>
              </w:rPr>
            </w:pPr>
            <w:r w:rsidRPr="00C33D5B">
              <w:rPr>
                <w:rFonts w:hint="cs"/>
                <w:sz w:val="21"/>
                <w:szCs w:val="21"/>
                <w:rtl/>
                <w:lang w:bidi="ar-EG"/>
              </w:rPr>
              <w:t>المشروع الإيضاحي الرائد عن إدارة نفايات المواد المستنفدة للأوزون والتخلص منها: التقرير المرحلي السنوي.</w:t>
            </w:r>
          </w:p>
        </w:tc>
        <w:tc>
          <w:tcPr>
            <w:tcW w:w="712" w:type="pct"/>
          </w:tcPr>
          <w:p w:rsidR="00191986" w:rsidRPr="00234A52" w:rsidRDefault="00234A52" w:rsidP="00CB4D12">
            <w:pPr>
              <w:widowControl w:val="0"/>
              <w:bidi/>
              <w:jc w:val="center"/>
              <w:rPr>
                <w:sz w:val="20"/>
                <w:szCs w:val="20"/>
              </w:rPr>
            </w:pPr>
            <w:r>
              <w:rPr>
                <w:sz w:val="20"/>
                <w:szCs w:val="20"/>
              </w:rPr>
              <w:t>6</w:t>
            </w:r>
            <w:r w:rsidR="00CB4D12">
              <w:rPr>
                <w:rFonts w:hint="cs"/>
                <w:sz w:val="20"/>
                <w:szCs w:val="20"/>
                <w:rtl/>
              </w:rPr>
              <w:t>-</w:t>
            </w:r>
            <w:r>
              <w:rPr>
                <w:sz w:val="20"/>
                <w:szCs w:val="20"/>
              </w:rPr>
              <w:t>11</w:t>
            </w:r>
          </w:p>
        </w:tc>
      </w:tr>
      <w:tr w:rsidR="00191986" w:rsidRPr="00234A52" w:rsidTr="00232ED6">
        <w:tc>
          <w:tcPr>
            <w:tcW w:w="760" w:type="pct"/>
          </w:tcPr>
          <w:p w:rsidR="00191986" w:rsidRPr="00C33D5B" w:rsidRDefault="00BA0DA3" w:rsidP="00232ED6">
            <w:pPr>
              <w:widowControl w:val="0"/>
              <w:bidi/>
            </w:pPr>
            <w:r w:rsidRPr="00C33D5B">
              <w:rPr>
                <w:rFonts w:hint="cs"/>
                <w:rtl/>
              </w:rPr>
              <w:t>كوبا</w:t>
            </w:r>
          </w:p>
        </w:tc>
        <w:tc>
          <w:tcPr>
            <w:tcW w:w="3528" w:type="pct"/>
          </w:tcPr>
          <w:p w:rsidR="00191986" w:rsidRPr="00C33D5B" w:rsidRDefault="004C1654" w:rsidP="004C1654">
            <w:pPr>
              <w:widowControl w:val="0"/>
              <w:bidi/>
              <w:rPr>
                <w:sz w:val="21"/>
                <w:szCs w:val="21"/>
                <w:rtl/>
                <w:lang w:bidi="ar-EG"/>
              </w:rPr>
            </w:pPr>
            <w:r w:rsidRPr="00C33D5B">
              <w:rPr>
                <w:rFonts w:hint="cs"/>
                <w:sz w:val="21"/>
                <w:szCs w:val="21"/>
                <w:rtl/>
                <w:lang w:bidi="ar-EG"/>
              </w:rPr>
              <w:t>المشروع الإيضاحي الرائد عن إدارة نفايات المواد المستنفدة للأوزون والتخلص منها: تحديث لكميات نفايات المواد المستنفدة للأوزون التي دمرت.</w:t>
            </w:r>
          </w:p>
        </w:tc>
        <w:tc>
          <w:tcPr>
            <w:tcW w:w="712" w:type="pct"/>
          </w:tcPr>
          <w:p w:rsidR="00191986" w:rsidRPr="00234A52" w:rsidRDefault="00234A52" w:rsidP="00CB4D12">
            <w:pPr>
              <w:widowControl w:val="0"/>
              <w:bidi/>
              <w:jc w:val="center"/>
              <w:rPr>
                <w:sz w:val="20"/>
                <w:szCs w:val="20"/>
              </w:rPr>
            </w:pPr>
            <w:r>
              <w:rPr>
                <w:sz w:val="20"/>
                <w:szCs w:val="20"/>
              </w:rPr>
              <w:t>12</w:t>
            </w:r>
            <w:r w:rsidR="00CB4D12">
              <w:rPr>
                <w:rFonts w:hint="cs"/>
                <w:sz w:val="20"/>
                <w:szCs w:val="20"/>
                <w:rtl/>
              </w:rPr>
              <w:t>-</w:t>
            </w:r>
            <w:r>
              <w:rPr>
                <w:sz w:val="20"/>
                <w:szCs w:val="20"/>
              </w:rPr>
              <w:t>17</w:t>
            </w:r>
          </w:p>
        </w:tc>
      </w:tr>
      <w:tr w:rsidR="00B1095D" w:rsidRPr="00234A52" w:rsidTr="00232ED6">
        <w:tc>
          <w:tcPr>
            <w:tcW w:w="760" w:type="pct"/>
          </w:tcPr>
          <w:p w:rsidR="00B1095D" w:rsidRPr="00C33D5B" w:rsidRDefault="00BA0DA3" w:rsidP="00232ED6">
            <w:pPr>
              <w:widowControl w:val="0"/>
              <w:bidi/>
            </w:pPr>
            <w:r w:rsidRPr="00C33D5B">
              <w:rPr>
                <w:rFonts w:hint="cs"/>
                <w:rtl/>
              </w:rPr>
              <w:t>لبنان</w:t>
            </w:r>
          </w:p>
        </w:tc>
        <w:tc>
          <w:tcPr>
            <w:tcW w:w="3528" w:type="pct"/>
          </w:tcPr>
          <w:p w:rsidR="004C1654" w:rsidRPr="00C33D5B" w:rsidRDefault="004C1654" w:rsidP="00232ED6">
            <w:pPr>
              <w:widowControl w:val="0"/>
              <w:bidi/>
              <w:rPr>
                <w:sz w:val="21"/>
                <w:szCs w:val="21"/>
                <w:rtl/>
                <w:lang w:bidi="ar-EG"/>
              </w:rPr>
            </w:pPr>
            <w:r w:rsidRPr="00C33D5B">
              <w:rPr>
                <w:rFonts w:hint="cs"/>
                <w:sz w:val="21"/>
                <w:szCs w:val="21"/>
                <w:rtl/>
                <w:lang w:bidi="ar-EG"/>
              </w:rPr>
              <w:t>المشروع الإيضاحي الرائد عن إدارة نفايات المواد المستنفدة للأوزون والتخلص منها: التقرير النهائي</w:t>
            </w:r>
          </w:p>
          <w:p w:rsidR="00B1095D" w:rsidRPr="00C33D5B" w:rsidRDefault="00B1095D" w:rsidP="004C1654">
            <w:pPr>
              <w:widowControl w:val="0"/>
              <w:bidi/>
              <w:rPr>
                <w:sz w:val="21"/>
                <w:szCs w:val="21"/>
              </w:rPr>
            </w:pPr>
          </w:p>
        </w:tc>
        <w:tc>
          <w:tcPr>
            <w:tcW w:w="712" w:type="pct"/>
          </w:tcPr>
          <w:p w:rsidR="00234A52" w:rsidRDefault="00234A52" w:rsidP="00CB4D12">
            <w:pPr>
              <w:widowControl w:val="0"/>
              <w:bidi/>
              <w:jc w:val="center"/>
              <w:rPr>
                <w:sz w:val="20"/>
                <w:szCs w:val="20"/>
              </w:rPr>
            </w:pPr>
            <w:r>
              <w:rPr>
                <w:sz w:val="20"/>
                <w:szCs w:val="20"/>
              </w:rPr>
              <w:t>18</w:t>
            </w:r>
            <w:r w:rsidR="00CB4D12">
              <w:rPr>
                <w:rFonts w:hint="cs"/>
                <w:sz w:val="20"/>
                <w:szCs w:val="20"/>
                <w:rtl/>
              </w:rPr>
              <w:t>-</w:t>
            </w:r>
            <w:r>
              <w:rPr>
                <w:sz w:val="20"/>
                <w:szCs w:val="20"/>
              </w:rPr>
              <w:t>30</w:t>
            </w:r>
          </w:p>
          <w:p w:rsidR="00B1095D" w:rsidRPr="00234A52" w:rsidRDefault="004C1654" w:rsidP="00232ED6">
            <w:pPr>
              <w:widowControl w:val="0"/>
              <w:bidi/>
              <w:jc w:val="center"/>
              <w:rPr>
                <w:sz w:val="20"/>
                <w:szCs w:val="20"/>
              </w:rPr>
            </w:pPr>
            <w:r>
              <w:rPr>
                <w:rFonts w:hint="cs"/>
                <w:sz w:val="20"/>
                <w:szCs w:val="20"/>
                <w:rtl/>
              </w:rPr>
              <w:t>التقرير المرفق</w:t>
            </w:r>
          </w:p>
        </w:tc>
      </w:tr>
      <w:tr w:rsidR="00B1095D" w:rsidRPr="00234A52" w:rsidTr="00232ED6">
        <w:tc>
          <w:tcPr>
            <w:tcW w:w="5000" w:type="pct"/>
            <w:gridSpan w:val="3"/>
          </w:tcPr>
          <w:p w:rsidR="00B1095D" w:rsidRPr="00C33D5B" w:rsidRDefault="00E00F91" w:rsidP="00232ED6">
            <w:pPr>
              <w:widowControl w:val="0"/>
              <w:bidi/>
              <w:rPr>
                <w:bCs/>
              </w:rPr>
            </w:pPr>
            <w:r w:rsidRPr="00C33D5B">
              <w:rPr>
                <w:rFonts w:hint="cs"/>
                <w:bCs/>
                <w:rtl/>
              </w:rPr>
              <w:t>التقارير المتعلقة بخطط إدارة إزالة المواد الهيدروكلوروفلوروربونية</w:t>
            </w:r>
          </w:p>
        </w:tc>
      </w:tr>
      <w:tr w:rsidR="00BF4042" w:rsidRPr="00234A52" w:rsidTr="00232ED6">
        <w:tc>
          <w:tcPr>
            <w:tcW w:w="760" w:type="pct"/>
          </w:tcPr>
          <w:p w:rsidR="00BF4042" w:rsidRPr="00C33D5B" w:rsidRDefault="00BA0DA3" w:rsidP="00232ED6">
            <w:pPr>
              <w:widowControl w:val="0"/>
              <w:bidi/>
            </w:pPr>
            <w:r w:rsidRPr="00C33D5B">
              <w:rPr>
                <w:rFonts w:hint="cs"/>
                <w:rtl/>
              </w:rPr>
              <w:t>الأرجنتين</w:t>
            </w:r>
          </w:p>
        </w:tc>
        <w:tc>
          <w:tcPr>
            <w:tcW w:w="3528" w:type="pct"/>
          </w:tcPr>
          <w:p w:rsidR="00BF4042" w:rsidRPr="00C33D5B" w:rsidRDefault="00E00F91" w:rsidP="00E00F91">
            <w:pPr>
              <w:widowControl w:val="0"/>
              <w:bidi/>
              <w:rPr>
                <w:lang w:bidi="ar-EG"/>
              </w:rPr>
            </w:pPr>
            <w:r w:rsidRPr="00C33D5B">
              <w:rPr>
                <w:rFonts w:hint="cs"/>
                <w:rtl/>
                <w:lang w:bidi="ar-EG"/>
              </w:rPr>
              <w:t>خطة إدارة إزالة المواد الهيدروكلوروفلوروكربونية (المرحلة الأولى): التقرير المرحلي السنوي</w:t>
            </w:r>
          </w:p>
        </w:tc>
        <w:tc>
          <w:tcPr>
            <w:tcW w:w="712" w:type="pct"/>
          </w:tcPr>
          <w:p w:rsidR="00BF4042" w:rsidRPr="00234A52" w:rsidRDefault="00234A52" w:rsidP="00CB4D12">
            <w:pPr>
              <w:widowControl w:val="0"/>
              <w:bidi/>
              <w:jc w:val="center"/>
              <w:rPr>
                <w:sz w:val="20"/>
                <w:szCs w:val="20"/>
              </w:rPr>
            </w:pPr>
            <w:r>
              <w:rPr>
                <w:sz w:val="20"/>
                <w:szCs w:val="20"/>
              </w:rPr>
              <w:t>31</w:t>
            </w:r>
            <w:r w:rsidR="00CB4D12">
              <w:rPr>
                <w:rFonts w:hint="cs"/>
                <w:sz w:val="20"/>
                <w:szCs w:val="20"/>
                <w:rtl/>
              </w:rPr>
              <w:t>-</w:t>
            </w:r>
            <w:r>
              <w:rPr>
                <w:sz w:val="20"/>
                <w:szCs w:val="20"/>
              </w:rPr>
              <w:t>44</w:t>
            </w:r>
          </w:p>
        </w:tc>
      </w:tr>
      <w:tr w:rsidR="00B1095D" w:rsidRPr="00234A52" w:rsidTr="00232ED6">
        <w:tc>
          <w:tcPr>
            <w:tcW w:w="760" w:type="pct"/>
          </w:tcPr>
          <w:p w:rsidR="00B1095D" w:rsidRPr="00C33D5B" w:rsidRDefault="00CB4D12" w:rsidP="00232ED6">
            <w:pPr>
              <w:widowControl w:val="0"/>
              <w:bidi/>
            </w:pPr>
            <w:r w:rsidRPr="00C33D5B">
              <w:rPr>
                <w:rFonts w:hint="cs"/>
                <w:rtl/>
              </w:rPr>
              <w:t>الأرجنتين</w:t>
            </w:r>
          </w:p>
        </w:tc>
        <w:tc>
          <w:tcPr>
            <w:tcW w:w="3528" w:type="pct"/>
          </w:tcPr>
          <w:p w:rsidR="00B1095D" w:rsidRPr="00C33D5B" w:rsidRDefault="00E00F91" w:rsidP="00E00F91">
            <w:pPr>
              <w:widowControl w:val="0"/>
              <w:bidi/>
              <w:rPr>
                <w:lang w:bidi="ar-EG"/>
              </w:rPr>
            </w:pPr>
            <w:r w:rsidRPr="00C33D5B">
              <w:rPr>
                <w:rFonts w:hint="cs"/>
                <w:rtl/>
                <w:lang w:bidi="ar-EG"/>
              </w:rPr>
              <w:t>خطة إدارة إزالة المواد الهيدروكلوروفلوروكربونية (المرحلة الثانية): تقرير عن تنفيذ توصيات التحقق</w:t>
            </w:r>
          </w:p>
        </w:tc>
        <w:tc>
          <w:tcPr>
            <w:tcW w:w="712" w:type="pct"/>
          </w:tcPr>
          <w:p w:rsidR="00B1095D" w:rsidRPr="00234A52" w:rsidRDefault="00234A52" w:rsidP="00CB4D12">
            <w:pPr>
              <w:widowControl w:val="0"/>
              <w:bidi/>
              <w:jc w:val="center"/>
              <w:rPr>
                <w:sz w:val="20"/>
                <w:szCs w:val="20"/>
              </w:rPr>
            </w:pPr>
            <w:r>
              <w:rPr>
                <w:sz w:val="20"/>
                <w:szCs w:val="20"/>
              </w:rPr>
              <w:t>45</w:t>
            </w:r>
            <w:r w:rsidR="00CB4D12">
              <w:rPr>
                <w:rFonts w:hint="cs"/>
                <w:sz w:val="20"/>
                <w:szCs w:val="20"/>
                <w:rtl/>
              </w:rPr>
              <w:t>-</w:t>
            </w:r>
            <w:r>
              <w:rPr>
                <w:sz w:val="20"/>
                <w:szCs w:val="20"/>
              </w:rPr>
              <w:t>49</w:t>
            </w:r>
          </w:p>
        </w:tc>
      </w:tr>
      <w:tr w:rsidR="00B1095D" w:rsidRPr="00234A52" w:rsidTr="00232ED6">
        <w:tc>
          <w:tcPr>
            <w:tcW w:w="760" w:type="pct"/>
          </w:tcPr>
          <w:p w:rsidR="00B1095D" w:rsidRPr="00C33D5B" w:rsidRDefault="00CB4D12" w:rsidP="00232ED6">
            <w:pPr>
              <w:widowControl w:val="0"/>
              <w:bidi/>
            </w:pPr>
            <w:r w:rsidRPr="00C33D5B">
              <w:rPr>
                <w:rFonts w:hint="cs"/>
                <w:rtl/>
              </w:rPr>
              <w:t>كوت ديفوار</w:t>
            </w:r>
          </w:p>
        </w:tc>
        <w:tc>
          <w:tcPr>
            <w:tcW w:w="3528" w:type="pct"/>
          </w:tcPr>
          <w:p w:rsidR="00B1095D" w:rsidRPr="00C33D5B" w:rsidRDefault="00E00F91" w:rsidP="00E00F91">
            <w:pPr>
              <w:widowControl w:val="0"/>
              <w:bidi/>
              <w:rPr>
                <w:lang w:bidi="ar-EG"/>
              </w:rPr>
            </w:pPr>
            <w:r w:rsidRPr="00C33D5B">
              <w:rPr>
                <w:rFonts w:hint="cs"/>
                <w:rtl/>
                <w:lang w:bidi="ar-EG"/>
              </w:rPr>
              <w:t>خطة إدارة إزالة المواد الهيدروكلوروفلوروكربونية (المرحلة الأولى): تقرير عن تنفيذ توصيات التحقق</w:t>
            </w:r>
          </w:p>
        </w:tc>
        <w:tc>
          <w:tcPr>
            <w:tcW w:w="712" w:type="pct"/>
          </w:tcPr>
          <w:p w:rsidR="00B1095D" w:rsidRPr="00234A52" w:rsidRDefault="00234A52" w:rsidP="00CB4D12">
            <w:pPr>
              <w:widowControl w:val="0"/>
              <w:bidi/>
              <w:jc w:val="center"/>
              <w:rPr>
                <w:sz w:val="20"/>
                <w:szCs w:val="20"/>
              </w:rPr>
            </w:pPr>
            <w:r>
              <w:rPr>
                <w:sz w:val="20"/>
                <w:szCs w:val="20"/>
              </w:rPr>
              <w:t>50</w:t>
            </w:r>
            <w:r w:rsidR="00CB4D12">
              <w:rPr>
                <w:rFonts w:hint="cs"/>
                <w:sz w:val="20"/>
                <w:szCs w:val="20"/>
                <w:rtl/>
              </w:rPr>
              <w:t>-</w:t>
            </w:r>
            <w:r>
              <w:rPr>
                <w:sz w:val="20"/>
                <w:szCs w:val="20"/>
              </w:rPr>
              <w:t>55</w:t>
            </w:r>
          </w:p>
        </w:tc>
      </w:tr>
      <w:tr w:rsidR="00DE32C3" w:rsidRPr="00234A52" w:rsidTr="00232ED6">
        <w:tc>
          <w:tcPr>
            <w:tcW w:w="760" w:type="pct"/>
          </w:tcPr>
          <w:p w:rsidR="00DE32C3" w:rsidRPr="00C33D5B" w:rsidRDefault="00CB4D12" w:rsidP="00232ED6">
            <w:pPr>
              <w:widowControl w:val="0"/>
              <w:bidi/>
            </w:pPr>
            <w:r w:rsidRPr="00C33D5B">
              <w:rPr>
                <w:rFonts w:hint="cs"/>
                <w:rtl/>
              </w:rPr>
              <w:t>مصر</w:t>
            </w:r>
          </w:p>
        </w:tc>
        <w:tc>
          <w:tcPr>
            <w:tcW w:w="3528" w:type="pct"/>
          </w:tcPr>
          <w:p w:rsidR="00DE32C3" w:rsidRPr="00C33D5B" w:rsidRDefault="00E00F91" w:rsidP="00E00F91">
            <w:pPr>
              <w:widowControl w:val="0"/>
              <w:bidi/>
              <w:rPr>
                <w:lang w:bidi="ar-EG"/>
              </w:rPr>
            </w:pPr>
            <w:r w:rsidRPr="00C33D5B">
              <w:rPr>
                <w:rFonts w:hint="cs"/>
                <w:rtl/>
                <w:lang w:bidi="ar-EG"/>
              </w:rPr>
              <w:t xml:space="preserve">خطة إدارة إزالة المواد الهيدروكلوروفلوروكربونية (المرحلة الأولى): التقرير المرحلي السنوي بما في ذلك المرحلي عن مشروع </w:t>
            </w:r>
            <w:r w:rsidRPr="00C33D5B">
              <w:t>EGYPRA</w:t>
            </w:r>
          </w:p>
        </w:tc>
        <w:tc>
          <w:tcPr>
            <w:tcW w:w="712" w:type="pct"/>
          </w:tcPr>
          <w:p w:rsidR="00875756" w:rsidRPr="00234A52" w:rsidRDefault="00234A52" w:rsidP="00CB4D12">
            <w:pPr>
              <w:widowControl w:val="0"/>
              <w:bidi/>
              <w:jc w:val="center"/>
              <w:rPr>
                <w:sz w:val="20"/>
                <w:szCs w:val="20"/>
              </w:rPr>
            </w:pPr>
            <w:r>
              <w:rPr>
                <w:sz w:val="20"/>
                <w:szCs w:val="20"/>
              </w:rPr>
              <w:t>56</w:t>
            </w:r>
            <w:r w:rsidR="00CB4D12">
              <w:rPr>
                <w:rFonts w:hint="cs"/>
                <w:sz w:val="20"/>
                <w:szCs w:val="20"/>
                <w:rtl/>
              </w:rPr>
              <w:t>-</w:t>
            </w:r>
            <w:r>
              <w:rPr>
                <w:sz w:val="20"/>
                <w:szCs w:val="20"/>
              </w:rPr>
              <w:t>66</w:t>
            </w:r>
          </w:p>
        </w:tc>
      </w:tr>
      <w:tr w:rsidR="009846C9" w:rsidRPr="00234A52" w:rsidTr="00232ED6">
        <w:tc>
          <w:tcPr>
            <w:tcW w:w="760" w:type="pct"/>
          </w:tcPr>
          <w:p w:rsidR="009846C9" w:rsidRPr="00C33D5B" w:rsidRDefault="00CB4D12" w:rsidP="00232ED6">
            <w:pPr>
              <w:widowControl w:val="0"/>
              <w:bidi/>
            </w:pPr>
            <w:r w:rsidRPr="00C33D5B">
              <w:rPr>
                <w:rFonts w:hint="cs"/>
                <w:rtl/>
              </w:rPr>
              <w:t>غانا</w:t>
            </w:r>
          </w:p>
        </w:tc>
        <w:tc>
          <w:tcPr>
            <w:tcW w:w="3528" w:type="pct"/>
          </w:tcPr>
          <w:p w:rsidR="009846C9" w:rsidRPr="00C33D5B" w:rsidRDefault="00E00F91" w:rsidP="00232ED6">
            <w:pPr>
              <w:widowControl w:val="0"/>
              <w:bidi/>
              <w:rPr>
                <w:rtl/>
                <w:lang w:bidi="ar-EG"/>
              </w:rPr>
            </w:pPr>
            <w:r w:rsidRPr="00C33D5B">
              <w:rPr>
                <w:rFonts w:hint="cs"/>
                <w:rtl/>
                <w:lang w:bidi="ar-EG"/>
              </w:rPr>
              <w:t>خطة إدارة إزالة المواد الهيدروكلوروفلوروكربونية (المرحلة الأولى): التقرير المرحلي السنوي</w:t>
            </w:r>
          </w:p>
        </w:tc>
        <w:tc>
          <w:tcPr>
            <w:tcW w:w="712" w:type="pct"/>
          </w:tcPr>
          <w:p w:rsidR="009846C9" w:rsidRPr="00234A52" w:rsidRDefault="00234A52" w:rsidP="00CB4D12">
            <w:pPr>
              <w:widowControl w:val="0"/>
              <w:bidi/>
              <w:jc w:val="center"/>
              <w:rPr>
                <w:sz w:val="20"/>
                <w:szCs w:val="20"/>
              </w:rPr>
            </w:pPr>
            <w:r>
              <w:rPr>
                <w:sz w:val="20"/>
                <w:szCs w:val="20"/>
              </w:rPr>
              <w:t>67</w:t>
            </w:r>
            <w:r w:rsidR="00CB4D12">
              <w:rPr>
                <w:rFonts w:hint="cs"/>
                <w:sz w:val="20"/>
                <w:szCs w:val="20"/>
                <w:rtl/>
              </w:rPr>
              <w:t>-</w:t>
            </w:r>
            <w:r>
              <w:rPr>
                <w:sz w:val="20"/>
                <w:szCs w:val="20"/>
              </w:rPr>
              <w:t>78</w:t>
            </w:r>
          </w:p>
        </w:tc>
      </w:tr>
      <w:tr w:rsidR="00096135" w:rsidRPr="00234A52" w:rsidTr="00232ED6">
        <w:tc>
          <w:tcPr>
            <w:tcW w:w="760" w:type="pct"/>
          </w:tcPr>
          <w:p w:rsidR="00096135" w:rsidRPr="00C33D5B" w:rsidRDefault="00CB4D12" w:rsidP="00232ED6">
            <w:pPr>
              <w:widowControl w:val="0"/>
              <w:bidi/>
            </w:pPr>
            <w:r w:rsidRPr="00C33D5B">
              <w:rPr>
                <w:rFonts w:hint="cs"/>
                <w:rtl/>
              </w:rPr>
              <w:t>الأردن</w:t>
            </w:r>
            <w:r w:rsidR="00096135" w:rsidRPr="00C33D5B">
              <w:t xml:space="preserve"> </w:t>
            </w:r>
          </w:p>
        </w:tc>
        <w:tc>
          <w:tcPr>
            <w:tcW w:w="3528" w:type="pct"/>
          </w:tcPr>
          <w:p w:rsidR="00096135" w:rsidRPr="00C33D5B" w:rsidRDefault="00E00F91" w:rsidP="00E00F91">
            <w:pPr>
              <w:widowControl w:val="0"/>
              <w:bidi/>
              <w:rPr>
                <w:lang w:bidi="ar-EG"/>
              </w:rPr>
            </w:pPr>
            <w:r w:rsidRPr="00C33D5B">
              <w:rPr>
                <w:rFonts w:hint="cs"/>
                <w:rtl/>
                <w:lang w:bidi="ar-EG"/>
              </w:rPr>
              <w:t>خطة إدارة إزالة المواد الهيدروكلوروفلوروكربونية (المرحلة الثانية): التقرير المرحلي السنوي</w:t>
            </w:r>
          </w:p>
        </w:tc>
        <w:tc>
          <w:tcPr>
            <w:tcW w:w="712" w:type="pct"/>
          </w:tcPr>
          <w:p w:rsidR="00096135" w:rsidRPr="00234A52" w:rsidRDefault="00234A52" w:rsidP="00CB4D12">
            <w:pPr>
              <w:widowControl w:val="0"/>
              <w:bidi/>
              <w:jc w:val="center"/>
              <w:rPr>
                <w:sz w:val="20"/>
                <w:szCs w:val="20"/>
              </w:rPr>
            </w:pPr>
            <w:r>
              <w:rPr>
                <w:sz w:val="20"/>
                <w:szCs w:val="20"/>
              </w:rPr>
              <w:t>79</w:t>
            </w:r>
            <w:r w:rsidR="00CB4D12">
              <w:rPr>
                <w:rFonts w:hint="cs"/>
                <w:sz w:val="20"/>
                <w:szCs w:val="20"/>
                <w:rtl/>
              </w:rPr>
              <w:t>-</w:t>
            </w:r>
            <w:r>
              <w:rPr>
                <w:sz w:val="20"/>
                <w:szCs w:val="20"/>
              </w:rPr>
              <w:t>94</w:t>
            </w:r>
          </w:p>
        </w:tc>
      </w:tr>
      <w:tr w:rsidR="00E00F91" w:rsidRPr="00234A52" w:rsidTr="00232ED6">
        <w:tc>
          <w:tcPr>
            <w:tcW w:w="760" w:type="pct"/>
          </w:tcPr>
          <w:p w:rsidR="00E00F91" w:rsidRPr="00C33D5B" w:rsidRDefault="00E00F91" w:rsidP="00232ED6">
            <w:pPr>
              <w:widowControl w:val="0"/>
              <w:bidi/>
            </w:pPr>
            <w:r w:rsidRPr="00C33D5B">
              <w:rPr>
                <w:rFonts w:hint="cs"/>
                <w:rtl/>
              </w:rPr>
              <w:t>ليبيا</w:t>
            </w:r>
          </w:p>
        </w:tc>
        <w:tc>
          <w:tcPr>
            <w:tcW w:w="3528" w:type="pct"/>
          </w:tcPr>
          <w:p w:rsidR="00E00F91" w:rsidRPr="00C33D5B" w:rsidRDefault="00E00F91" w:rsidP="00232ED6">
            <w:pPr>
              <w:widowControl w:val="0"/>
              <w:bidi/>
            </w:pPr>
            <w:r w:rsidRPr="00C33D5B">
              <w:rPr>
                <w:rFonts w:hint="cs"/>
                <w:rtl/>
                <w:lang w:bidi="ar-EG"/>
              </w:rPr>
              <w:t>خطة إدارة إزالة المواد الهيدروكلوروفلوروكربونية (المرحلة الأولى): التقرير المرحلي السنوي</w:t>
            </w:r>
          </w:p>
        </w:tc>
        <w:tc>
          <w:tcPr>
            <w:tcW w:w="712" w:type="pct"/>
          </w:tcPr>
          <w:p w:rsidR="00E00F91" w:rsidRPr="00234A52" w:rsidRDefault="00E00F91" w:rsidP="00CB4D12">
            <w:pPr>
              <w:widowControl w:val="0"/>
              <w:bidi/>
              <w:jc w:val="center"/>
              <w:rPr>
                <w:sz w:val="20"/>
                <w:szCs w:val="20"/>
              </w:rPr>
            </w:pPr>
            <w:r>
              <w:rPr>
                <w:sz w:val="20"/>
                <w:szCs w:val="20"/>
              </w:rPr>
              <w:t>95</w:t>
            </w:r>
            <w:r>
              <w:rPr>
                <w:rFonts w:hint="cs"/>
                <w:sz w:val="20"/>
                <w:szCs w:val="20"/>
                <w:rtl/>
              </w:rPr>
              <w:t>-</w:t>
            </w:r>
            <w:r>
              <w:rPr>
                <w:sz w:val="20"/>
                <w:szCs w:val="20"/>
              </w:rPr>
              <w:t>109</w:t>
            </w:r>
          </w:p>
        </w:tc>
      </w:tr>
      <w:tr w:rsidR="00875756" w:rsidRPr="00234A52" w:rsidTr="00232ED6">
        <w:tc>
          <w:tcPr>
            <w:tcW w:w="760" w:type="pct"/>
          </w:tcPr>
          <w:p w:rsidR="00875756" w:rsidRPr="00C33D5B" w:rsidRDefault="00CB4D12" w:rsidP="00232ED6">
            <w:pPr>
              <w:widowControl w:val="0"/>
              <w:bidi/>
            </w:pPr>
            <w:r w:rsidRPr="00C33D5B">
              <w:rPr>
                <w:rFonts w:hint="cs"/>
                <w:rtl/>
              </w:rPr>
              <w:t>ماليزيا</w:t>
            </w:r>
          </w:p>
        </w:tc>
        <w:tc>
          <w:tcPr>
            <w:tcW w:w="3528" w:type="pct"/>
          </w:tcPr>
          <w:p w:rsidR="00875756" w:rsidRPr="00C33D5B" w:rsidRDefault="00F31355" w:rsidP="00F31355">
            <w:pPr>
              <w:widowControl w:val="0"/>
              <w:bidi/>
              <w:rPr>
                <w:lang w:bidi="ar-EG"/>
              </w:rPr>
            </w:pPr>
            <w:r w:rsidRPr="00C33D5B">
              <w:rPr>
                <w:rFonts w:hint="cs"/>
                <w:rtl/>
                <w:lang w:bidi="ar-EG"/>
              </w:rPr>
              <w:t xml:space="preserve">خطة إدارة إزالة المواد الهيدروكلوروفلوروكربونية (المرحلة الأولى): </w:t>
            </w:r>
            <w:r w:rsidR="00E00F91" w:rsidRPr="00C33D5B">
              <w:rPr>
                <w:rtl/>
                <w:lang w:bidi="ar-EG"/>
              </w:rPr>
              <w:t>تغيير في التكنولوجيا في 11 شركة</w:t>
            </w:r>
          </w:p>
        </w:tc>
        <w:tc>
          <w:tcPr>
            <w:tcW w:w="712" w:type="pct"/>
          </w:tcPr>
          <w:p w:rsidR="00875756" w:rsidRPr="00234A52" w:rsidRDefault="00234A52" w:rsidP="00CB4D12">
            <w:pPr>
              <w:widowControl w:val="0"/>
              <w:bidi/>
              <w:jc w:val="center"/>
              <w:rPr>
                <w:sz w:val="20"/>
                <w:szCs w:val="20"/>
              </w:rPr>
            </w:pPr>
            <w:r>
              <w:rPr>
                <w:sz w:val="20"/>
                <w:szCs w:val="20"/>
              </w:rPr>
              <w:t>110</w:t>
            </w:r>
            <w:r w:rsidR="00CB4D12">
              <w:rPr>
                <w:rFonts w:hint="cs"/>
                <w:sz w:val="20"/>
                <w:szCs w:val="20"/>
                <w:rtl/>
              </w:rPr>
              <w:t>-</w:t>
            </w:r>
            <w:r>
              <w:rPr>
                <w:sz w:val="20"/>
                <w:szCs w:val="20"/>
              </w:rPr>
              <w:t>119</w:t>
            </w:r>
          </w:p>
        </w:tc>
      </w:tr>
      <w:tr w:rsidR="00B1095D" w:rsidRPr="00234A52" w:rsidTr="00232ED6">
        <w:tc>
          <w:tcPr>
            <w:tcW w:w="760" w:type="pct"/>
          </w:tcPr>
          <w:p w:rsidR="00B1095D" w:rsidRPr="00C33D5B" w:rsidRDefault="00CB4D12" w:rsidP="00232ED6">
            <w:pPr>
              <w:widowControl w:val="0"/>
              <w:bidi/>
            </w:pPr>
            <w:r w:rsidRPr="00C33D5B">
              <w:rPr>
                <w:rFonts w:hint="cs"/>
                <w:rtl/>
              </w:rPr>
              <w:t>مالديف</w:t>
            </w:r>
          </w:p>
        </w:tc>
        <w:tc>
          <w:tcPr>
            <w:tcW w:w="3528" w:type="pct"/>
          </w:tcPr>
          <w:p w:rsidR="00B1095D" w:rsidRPr="00C33D5B" w:rsidRDefault="00F31355" w:rsidP="00232ED6">
            <w:pPr>
              <w:widowControl w:val="0"/>
              <w:bidi/>
              <w:rPr>
                <w:rtl/>
                <w:lang w:bidi="ar-EG"/>
              </w:rPr>
            </w:pPr>
            <w:r w:rsidRPr="00C33D5B">
              <w:rPr>
                <w:rFonts w:hint="cs"/>
                <w:rtl/>
                <w:lang w:bidi="ar-EG"/>
              </w:rPr>
              <w:t>خطة إدارة إزالة المواد الهيدروكلوروفلوروكربونية (المرحلة الأولى): التقرير المرحلي السنوي</w:t>
            </w:r>
          </w:p>
        </w:tc>
        <w:tc>
          <w:tcPr>
            <w:tcW w:w="712" w:type="pct"/>
          </w:tcPr>
          <w:p w:rsidR="00B1095D" w:rsidRPr="00234A52" w:rsidRDefault="00234A52" w:rsidP="00CB4D12">
            <w:pPr>
              <w:widowControl w:val="0"/>
              <w:bidi/>
              <w:jc w:val="center"/>
              <w:rPr>
                <w:sz w:val="20"/>
                <w:szCs w:val="20"/>
              </w:rPr>
            </w:pPr>
            <w:r>
              <w:rPr>
                <w:sz w:val="20"/>
                <w:szCs w:val="20"/>
              </w:rPr>
              <w:t>120</w:t>
            </w:r>
            <w:r w:rsidR="00CB4D12">
              <w:rPr>
                <w:rFonts w:hint="cs"/>
                <w:sz w:val="20"/>
                <w:szCs w:val="20"/>
                <w:rtl/>
              </w:rPr>
              <w:t>-</w:t>
            </w:r>
            <w:r>
              <w:rPr>
                <w:sz w:val="20"/>
                <w:szCs w:val="20"/>
              </w:rPr>
              <w:t>129</w:t>
            </w:r>
          </w:p>
        </w:tc>
      </w:tr>
      <w:tr w:rsidR="00B1095D" w:rsidRPr="00234A52" w:rsidTr="00232ED6">
        <w:tc>
          <w:tcPr>
            <w:tcW w:w="760" w:type="pct"/>
          </w:tcPr>
          <w:p w:rsidR="00B1095D" w:rsidRPr="00C33D5B" w:rsidRDefault="00CB4D12" w:rsidP="00232ED6">
            <w:pPr>
              <w:widowControl w:val="0"/>
              <w:bidi/>
            </w:pPr>
            <w:r w:rsidRPr="00C33D5B">
              <w:rPr>
                <w:rFonts w:hint="cs"/>
                <w:rtl/>
              </w:rPr>
              <w:t>المغرب</w:t>
            </w:r>
          </w:p>
        </w:tc>
        <w:tc>
          <w:tcPr>
            <w:tcW w:w="3528" w:type="pct"/>
          </w:tcPr>
          <w:p w:rsidR="00B1095D" w:rsidRPr="00C33D5B" w:rsidRDefault="00F31355" w:rsidP="00F31355">
            <w:pPr>
              <w:widowControl w:val="0"/>
              <w:bidi/>
              <w:rPr>
                <w:lang w:bidi="ar-EG"/>
              </w:rPr>
            </w:pPr>
            <w:r w:rsidRPr="00C33D5B">
              <w:rPr>
                <w:rFonts w:hint="cs"/>
                <w:rtl/>
                <w:lang w:bidi="ar-EG"/>
              </w:rPr>
              <w:t>خطة إدارة إزالة المواد الهيدروكلوروفلوروكربونية (المرحلة الأولى): تقرير التحقق</w:t>
            </w:r>
          </w:p>
        </w:tc>
        <w:tc>
          <w:tcPr>
            <w:tcW w:w="712" w:type="pct"/>
          </w:tcPr>
          <w:p w:rsidR="00B1095D" w:rsidRPr="00234A52" w:rsidRDefault="00234A52" w:rsidP="00CB4D12">
            <w:pPr>
              <w:widowControl w:val="0"/>
              <w:bidi/>
              <w:jc w:val="center"/>
              <w:rPr>
                <w:sz w:val="20"/>
                <w:szCs w:val="20"/>
              </w:rPr>
            </w:pPr>
            <w:r>
              <w:rPr>
                <w:sz w:val="20"/>
                <w:szCs w:val="20"/>
              </w:rPr>
              <w:t>130</w:t>
            </w:r>
            <w:r w:rsidR="00CB4D12">
              <w:rPr>
                <w:rFonts w:hint="cs"/>
                <w:sz w:val="20"/>
                <w:szCs w:val="20"/>
                <w:rtl/>
              </w:rPr>
              <w:t>-</w:t>
            </w:r>
            <w:r>
              <w:rPr>
                <w:sz w:val="20"/>
                <w:szCs w:val="20"/>
              </w:rPr>
              <w:t>135</w:t>
            </w:r>
          </w:p>
        </w:tc>
      </w:tr>
      <w:tr w:rsidR="00E70744" w:rsidRPr="00234A52" w:rsidTr="00232ED6">
        <w:tc>
          <w:tcPr>
            <w:tcW w:w="760" w:type="pct"/>
          </w:tcPr>
          <w:p w:rsidR="00E70744" w:rsidRPr="00C33D5B" w:rsidRDefault="00CB4D12" w:rsidP="00232ED6">
            <w:pPr>
              <w:widowControl w:val="0"/>
              <w:bidi/>
              <w:jc w:val="left"/>
            </w:pPr>
            <w:r w:rsidRPr="00C33D5B">
              <w:rPr>
                <w:rFonts w:hint="cs"/>
                <w:rtl/>
              </w:rPr>
              <w:t>تونس</w:t>
            </w:r>
          </w:p>
        </w:tc>
        <w:tc>
          <w:tcPr>
            <w:tcW w:w="3528" w:type="pct"/>
          </w:tcPr>
          <w:p w:rsidR="00E70744" w:rsidRPr="00C33D5B" w:rsidRDefault="00F31355" w:rsidP="00232ED6">
            <w:pPr>
              <w:widowControl w:val="0"/>
              <w:bidi/>
            </w:pPr>
            <w:r w:rsidRPr="00C33D5B">
              <w:rPr>
                <w:rFonts w:hint="cs"/>
                <w:rtl/>
                <w:lang w:bidi="ar-EG"/>
              </w:rPr>
              <w:t>خطة إدارة إزالة المواد الهيدروكلوروفلوروكربونية (المرحلة الأولى): التقرير المرحلي</w:t>
            </w:r>
          </w:p>
        </w:tc>
        <w:tc>
          <w:tcPr>
            <w:tcW w:w="712" w:type="pct"/>
          </w:tcPr>
          <w:p w:rsidR="00E70744" w:rsidRPr="00234A52" w:rsidRDefault="00234A52" w:rsidP="00CB4D12">
            <w:pPr>
              <w:widowControl w:val="0"/>
              <w:bidi/>
              <w:jc w:val="center"/>
              <w:rPr>
                <w:sz w:val="20"/>
                <w:szCs w:val="20"/>
              </w:rPr>
            </w:pPr>
            <w:r>
              <w:rPr>
                <w:sz w:val="20"/>
                <w:szCs w:val="20"/>
              </w:rPr>
              <w:t>136</w:t>
            </w:r>
            <w:r w:rsidR="00CB4D12">
              <w:rPr>
                <w:rFonts w:hint="cs"/>
                <w:sz w:val="20"/>
                <w:szCs w:val="20"/>
                <w:rtl/>
              </w:rPr>
              <w:t>-</w:t>
            </w:r>
            <w:r>
              <w:rPr>
                <w:sz w:val="20"/>
                <w:szCs w:val="20"/>
              </w:rPr>
              <w:t>144</w:t>
            </w:r>
          </w:p>
        </w:tc>
      </w:tr>
      <w:tr w:rsidR="00B1095D" w:rsidRPr="00234A52" w:rsidTr="00232ED6">
        <w:tc>
          <w:tcPr>
            <w:tcW w:w="5000" w:type="pct"/>
            <w:gridSpan w:val="3"/>
          </w:tcPr>
          <w:p w:rsidR="00B1095D" w:rsidRPr="00C33D5B" w:rsidRDefault="00CB4D12" w:rsidP="00232ED6">
            <w:pPr>
              <w:widowControl w:val="0"/>
              <w:bidi/>
              <w:rPr>
                <w:bCs/>
              </w:rPr>
            </w:pPr>
            <w:r w:rsidRPr="00C33D5B">
              <w:rPr>
                <w:rFonts w:hint="cs"/>
                <w:bCs/>
                <w:rtl/>
              </w:rPr>
              <w:t>بروميد الميثيل</w:t>
            </w:r>
          </w:p>
        </w:tc>
      </w:tr>
      <w:tr w:rsidR="00B1095D" w:rsidRPr="00234A52" w:rsidTr="00232ED6">
        <w:tc>
          <w:tcPr>
            <w:tcW w:w="760" w:type="pct"/>
          </w:tcPr>
          <w:p w:rsidR="00B1095D" w:rsidRPr="00C33D5B" w:rsidRDefault="00CB4D12" w:rsidP="00232ED6">
            <w:pPr>
              <w:widowControl w:val="0"/>
              <w:bidi/>
            </w:pPr>
            <w:r w:rsidRPr="00C33D5B">
              <w:rPr>
                <w:rFonts w:hint="cs"/>
                <w:rtl/>
              </w:rPr>
              <w:t>الأرجنتين</w:t>
            </w:r>
          </w:p>
        </w:tc>
        <w:tc>
          <w:tcPr>
            <w:tcW w:w="3528" w:type="pct"/>
          </w:tcPr>
          <w:p w:rsidR="00B1095D" w:rsidRPr="00C33D5B" w:rsidRDefault="00F31355" w:rsidP="00232ED6">
            <w:pPr>
              <w:widowControl w:val="0"/>
              <w:bidi/>
            </w:pPr>
            <w:r w:rsidRPr="00C33D5B">
              <w:rPr>
                <w:rFonts w:hint="cs"/>
                <w:rtl/>
              </w:rPr>
              <w:t>خطة إزالة بروميد الميثيل</w:t>
            </w:r>
          </w:p>
        </w:tc>
        <w:tc>
          <w:tcPr>
            <w:tcW w:w="712" w:type="pct"/>
          </w:tcPr>
          <w:p w:rsidR="00B1095D" w:rsidRPr="00234A52" w:rsidRDefault="00234A52" w:rsidP="00CB4D12">
            <w:pPr>
              <w:widowControl w:val="0"/>
              <w:bidi/>
              <w:jc w:val="center"/>
              <w:rPr>
                <w:sz w:val="20"/>
                <w:szCs w:val="20"/>
              </w:rPr>
            </w:pPr>
            <w:r>
              <w:rPr>
                <w:sz w:val="20"/>
                <w:szCs w:val="20"/>
              </w:rPr>
              <w:t>145</w:t>
            </w:r>
            <w:r w:rsidR="00CB4D12">
              <w:rPr>
                <w:rFonts w:hint="cs"/>
                <w:sz w:val="20"/>
                <w:szCs w:val="20"/>
                <w:rtl/>
              </w:rPr>
              <w:t>-</w:t>
            </w:r>
            <w:r>
              <w:rPr>
                <w:sz w:val="20"/>
                <w:szCs w:val="20"/>
              </w:rPr>
              <w:t>147</w:t>
            </w:r>
          </w:p>
        </w:tc>
      </w:tr>
      <w:tr w:rsidR="00570F0A" w:rsidRPr="00234A52" w:rsidTr="00232ED6">
        <w:tc>
          <w:tcPr>
            <w:tcW w:w="4288" w:type="pct"/>
            <w:gridSpan w:val="2"/>
          </w:tcPr>
          <w:p w:rsidR="00570F0A" w:rsidRPr="00C33D5B" w:rsidRDefault="00F31355" w:rsidP="00232ED6">
            <w:pPr>
              <w:widowControl w:val="0"/>
              <w:bidi/>
              <w:rPr>
                <w:b/>
              </w:rPr>
            </w:pPr>
            <w:r w:rsidRPr="00C33D5B">
              <w:rPr>
                <w:b/>
                <w:bCs/>
                <w:rtl/>
              </w:rPr>
              <w:t xml:space="preserve">طلب تمديد </w:t>
            </w:r>
            <w:r w:rsidR="00CB4D12" w:rsidRPr="00C33D5B">
              <w:rPr>
                <w:b/>
                <w:bCs/>
                <w:rtl/>
              </w:rPr>
              <w:t>أنشطة التمكين</w:t>
            </w:r>
          </w:p>
        </w:tc>
        <w:tc>
          <w:tcPr>
            <w:tcW w:w="712" w:type="pct"/>
          </w:tcPr>
          <w:p w:rsidR="00570F0A" w:rsidRPr="00234A52" w:rsidRDefault="00234A52" w:rsidP="00CB4D12">
            <w:pPr>
              <w:widowControl w:val="0"/>
              <w:bidi/>
              <w:jc w:val="center"/>
              <w:rPr>
                <w:sz w:val="20"/>
                <w:szCs w:val="20"/>
              </w:rPr>
            </w:pPr>
            <w:r>
              <w:rPr>
                <w:sz w:val="20"/>
                <w:szCs w:val="20"/>
              </w:rPr>
              <w:t>148</w:t>
            </w:r>
            <w:r w:rsidR="00CB4D12">
              <w:rPr>
                <w:rFonts w:hint="cs"/>
                <w:sz w:val="20"/>
                <w:szCs w:val="20"/>
                <w:rtl/>
              </w:rPr>
              <w:t>-</w:t>
            </w:r>
            <w:r>
              <w:rPr>
                <w:sz w:val="20"/>
                <w:szCs w:val="20"/>
              </w:rPr>
              <w:t>150</w:t>
            </w:r>
          </w:p>
        </w:tc>
      </w:tr>
    </w:tbl>
    <w:p w:rsidR="00F82EE1" w:rsidRPr="00234A52" w:rsidRDefault="00F82EE1" w:rsidP="00232ED6">
      <w:pPr>
        <w:pStyle w:val="Heading1"/>
        <w:widowControl w:val="0"/>
        <w:numPr>
          <w:ilvl w:val="0"/>
          <w:numId w:val="0"/>
        </w:numPr>
        <w:bidi/>
        <w:spacing w:after="0"/>
        <w:rPr>
          <w:lang w:val="en-CA"/>
        </w:rPr>
      </w:pPr>
    </w:p>
    <w:p w:rsidR="00C33D5B" w:rsidRPr="00C33D5B" w:rsidRDefault="00F31355" w:rsidP="00C33D5B">
      <w:pPr>
        <w:pStyle w:val="Heading1"/>
        <w:bidi/>
        <w:rPr>
          <w:sz w:val="26"/>
          <w:szCs w:val="26"/>
        </w:rPr>
      </w:pPr>
      <w:r w:rsidRPr="00137DCF">
        <w:rPr>
          <w:rFonts w:hint="cs"/>
          <w:sz w:val="26"/>
          <w:szCs w:val="26"/>
          <w:rtl/>
        </w:rPr>
        <w:t>ويتضمن الجدول 2 قائمة بتقرير واحد بمتطلبات إبلاغ محددة قدم للاجتماع السادس والثمانين للنظر بصورة إفرادية وإيضاح موجز للقضايا ذات الصلة.</w:t>
      </w:r>
    </w:p>
    <w:tbl>
      <w:tblPr>
        <w:tblStyle w:val="TableGrid"/>
        <w:tblpPr w:leftFromText="180" w:rightFromText="180" w:vertAnchor="text" w:tblpY="1"/>
        <w:tblOverlap w:val="never"/>
        <w:bidiVisual/>
        <w:tblW w:w="5000" w:type="pct"/>
        <w:tblLook w:val="04A0" w:firstRow="1" w:lastRow="0" w:firstColumn="1" w:lastColumn="0" w:noHBand="0" w:noVBand="1"/>
      </w:tblPr>
      <w:tblGrid>
        <w:gridCol w:w="1285"/>
        <w:gridCol w:w="3457"/>
        <w:gridCol w:w="3457"/>
        <w:gridCol w:w="1377"/>
      </w:tblGrid>
      <w:tr w:rsidR="00045561" w:rsidRPr="00234A52" w:rsidTr="00232ED6">
        <w:trPr>
          <w:tblHeader/>
        </w:trPr>
        <w:tc>
          <w:tcPr>
            <w:tcW w:w="671" w:type="pct"/>
          </w:tcPr>
          <w:p w:rsidR="00045561" w:rsidRPr="00C33D5B" w:rsidRDefault="00657A41" w:rsidP="00C33D5B">
            <w:pPr>
              <w:keepNext/>
              <w:keepLines/>
              <w:bidi/>
              <w:rPr>
                <w:bCs/>
              </w:rPr>
            </w:pPr>
            <w:r w:rsidRPr="00C33D5B">
              <w:rPr>
                <w:rFonts w:hint="cs"/>
                <w:bCs/>
                <w:rtl/>
              </w:rPr>
              <w:t>البلد</w:t>
            </w:r>
          </w:p>
        </w:tc>
        <w:tc>
          <w:tcPr>
            <w:tcW w:w="1805" w:type="pct"/>
          </w:tcPr>
          <w:p w:rsidR="00045561" w:rsidRPr="00C33D5B" w:rsidRDefault="00657A41" w:rsidP="00C33D5B">
            <w:pPr>
              <w:keepNext/>
              <w:keepLines/>
              <w:bidi/>
              <w:rPr>
                <w:bCs/>
              </w:rPr>
            </w:pPr>
            <w:r w:rsidRPr="00C33D5B">
              <w:rPr>
                <w:rFonts w:hint="cs"/>
                <w:bCs/>
                <w:rtl/>
              </w:rPr>
              <w:t>عنوان المشروع</w:t>
            </w:r>
          </w:p>
        </w:tc>
        <w:tc>
          <w:tcPr>
            <w:tcW w:w="1805" w:type="pct"/>
          </w:tcPr>
          <w:p w:rsidR="00045561" w:rsidRPr="00C33D5B" w:rsidRDefault="00F31355" w:rsidP="00C33D5B">
            <w:pPr>
              <w:keepNext/>
              <w:keepLines/>
              <w:bidi/>
              <w:rPr>
                <w:bCs/>
              </w:rPr>
            </w:pPr>
            <w:r w:rsidRPr="00C33D5B">
              <w:rPr>
                <w:rFonts w:hint="cs"/>
                <w:bCs/>
                <w:rtl/>
              </w:rPr>
              <w:t>القضية</w:t>
            </w:r>
          </w:p>
        </w:tc>
        <w:tc>
          <w:tcPr>
            <w:tcW w:w="719" w:type="pct"/>
          </w:tcPr>
          <w:p w:rsidR="00045561" w:rsidRPr="00657A41" w:rsidRDefault="00657A41" w:rsidP="00C33D5B">
            <w:pPr>
              <w:keepNext/>
              <w:keepLines/>
              <w:bidi/>
              <w:rPr>
                <w:bCs/>
                <w:sz w:val="20"/>
                <w:szCs w:val="20"/>
              </w:rPr>
            </w:pPr>
            <w:r>
              <w:rPr>
                <w:rFonts w:hint="cs"/>
                <w:bCs/>
                <w:sz w:val="20"/>
                <w:szCs w:val="20"/>
                <w:rtl/>
              </w:rPr>
              <w:t>الفقرات</w:t>
            </w:r>
          </w:p>
        </w:tc>
      </w:tr>
      <w:tr w:rsidR="00045561" w:rsidRPr="00234A52" w:rsidTr="00232ED6">
        <w:tc>
          <w:tcPr>
            <w:tcW w:w="5000" w:type="pct"/>
            <w:gridSpan w:val="4"/>
          </w:tcPr>
          <w:p w:rsidR="00045561" w:rsidRPr="00C33D5B" w:rsidRDefault="00ED14C2" w:rsidP="00C33D5B">
            <w:pPr>
              <w:keepNext/>
              <w:keepLines/>
              <w:bidi/>
              <w:rPr>
                <w:bCs/>
              </w:rPr>
            </w:pPr>
            <w:r w:rsidRPr="00C33D5B">
              <w:rPr>
                <w:rFonts w:hint="cs"/>
                <w:bCs/>
                <w:rtl/>
              </w:rPr>
              <w:t>التقارير المتعلقة بخطط إدارة إزالة المواد الهيدروكلوروفلوروكربونية</w:t>
            </w:r>
          </w:p>
        </w:tc>
      </w:tr>
      <w:tr w:rsidR="00045561" w:rsidRPr="00234A52" w:rsidTr="00232ED6">
        <w:tc>
          <w:tcPr>
            <w:tcW w:w="671" w:type="pct"/>
          </w:tcPr>
          <w:p w:rsidR="00045561" w:rsidRPr="00C33D5B" w:rsidRDefault="00ED14C2" w:rsidP="00C33D5B">
            <w:pPr>
              <w:keepNext/>
              <w:keepLines/>
              <w:bidi/>
              <w:jc w:val="left"/>
            </w:pPr>
            <w:r w:rsidRPr="00C33D5B">
              <w:rPr>
                <w:rFonts w:hint="cs"/>
                <w:rtl/>
              </w:rPr>
              <w:t>جمهورية كوريا الشعبية الديمقراطية</w:t>
            </w:r>
            <w:r w:rsidR="004A6650" w:rsidRPr="00C33D5B">
              <w:t>*</w:t>
            </w:r>
          </w:p>
        </w:tc>
        <w:tc>
          <w:tcPr>
            <w:tcW w:w="1805" w:type="pct"/>
          </w:tcPr>
          <w:p w:rsidR="00045561" w:rsidRPr="00C33D5B" w:rsidRDefault="00ED14C2" w:rsidP="00C33D5B">
            <w:pPr>
              <w:keepNext/>
              <w:keepLines/>
              <w:bidi/>
              <w:rPr>
                <w:rtl/>
                <w:lang w:bidi="ar-EG"/>
              </w:rPr>
            </w:pPr>
            <w:r w:rsidRPr="00C33D5B">
              <w:rPr>
                <w:rFonts w:hint="cs"/>
                <w:rtl/>
                <w:lang w:bidi="ar-EG"/>
              </w:rPr>
              <w:t>خطة إدارة إزالة المواد الهيدروكلوروفلوروكربونية (المرحلة الأولى): التقرير المرحلي عن تنفيذ الأنشطة</w:t>
            </w:r>
          </w:p>
        </w:tc>
        <w:tc>
          <w:tcPr>
            <w:tcW w:w="1805" w:type="pct"/>
          </w:tcPr>
          <w:p w:rsidR="00045561" w:rsidRPr="00C33D5B" w:rsidRDefault="00ED14C2" w:rsidP="00C33D5B">
            <w:pPr>
              <w:keepNext/>
              <w:keepLines/>
              <w:bidi/>
              <w:outlineLvl w:val="0"/>
              <w:rPr>
                <w:rtl/>
                <w:lang w:bidi="ar-EG"/>
              </w:rPr>
            </w:pPr>
            <w:r w:rsidRPr="00C33D5B">
              <w:rPr>
                <w:rFonts w:hint="cs"/>
                <w:rtl/>
                <w:lang w:bidi="ar-EG"/>
              </w:rPr>
              <w:t xml:space="preserve">طلب توجيه بالنظر </w:t>
            </w:r>
            <w:r w:rsidR="00A455BA" w:rsidRPr="00C33D5B">
              <w:rPr>
                <w:rFonts w:hint="cs"/>
                <w:rtl/>
                <w:lang w:bidi="ar-EG"/>
              </w:rPr>
              <w:t>إلى</w:t>
            </w:r>
            <w:r w:rsidRPr="00C33D5B">
              <w:rPr>
                <w:rFonts w:hint="cs"/>
                <w:rtl/>
                <w:lang w:bidi="ar-EG"/>
              </w:rPr>
              <w:t xml:space="preserve"> التحديات التي تواجه في تنفيذ الأنشطة في ضوء العقوبات التي فرضتها الأمم المتحدة.</w:t>
            </w:r>
          </w:p>
        </w:tc>
        <w:tc>
          <w:tcPr>
            <w:tcW w:w="719" w:type="pct"/>
          </w:tcPr>
          <w:p w:rsidR="00045561" w:rsidRPr="00234A52" w:rsidRDefault="00234A52" w:rsidP="00C33D5B">
            <w:pPr>
              <w:keepNext/>
              <w:keepLines/>
              <w:bidi/>
              <w:jc w:val="center"/>
              <w:rPr>
                <w:sz w:val="20"/>
                <w:szCs w:val="20"/>
              </w:rPr>
            </w:pPr>
            <w:r>
              <w:rPr>
                <w:sz w:val="20"/>
                <w:szCs w:val="20"/>
              </w:rPr>
              <w:t>151</w:t>
            </w:r>
            <w:r w:rsidR="00657A41">
              <w:rPr>
                <w:rFonts w:hint="cs"/>
                <w:sz w:val="20"/>
                <w:szCs w:val="20"/>
                <w:rtl/>
              </w:rPr>
              <w:t>-</w:t>
            </w:r>
            <w:r>
              <w:rPr>
                <w:sz w:val="20"/>
                <w:szCs w:val="20"/>
              </w:rPr>
              <w:t>161</w:t>
            </w:r>
          </w:p>
        </w:tc>
      </w:tr>
    </w:tbl>
    <w:p w:rsidR="005F1B7E" w:rsidRPr="004A6650" w:rsidRDefault="004A6650" w:rsidP="00C33D5B">
      <w:pPr>
        <w:widowControl w:val="0"/>
        <w:bidi/>
        <w:spacing w:after="240"/>
        <w:ind w:left="1440" w:hanging="1440"/>
        <w:rPr>
          <w:sz w:val="18"/>
          <w:szCs w:val="18"/>
          <w:lang w:val="en-CA"/>
        </w:rPr>
      </w:pPr>
      <w:r w:rsidRPr="004A6650">
        <w:rPr>
          <w:sz w:val="18"/>
          <w:szCs w:val="18"/>
          <w:lang w:val="en-CA"/>
        </w:rPr>
        <w:t>*</w:t>
      </w:r>
      <w:r w:rsidR="00ED14C2">
        <w:rPr>
          <w:rFonts w:hint="cs"/>
          <w:sz w:val="18"/>
          <w:szCs w:val="18"/>
          <w:rtl/>
          <w:lang w:val="en-CA"/>
        </w:rPr>
        <w:t xml:space="preserve"> قدم للاجتماع الخامس والثمانين وأعيد عرضه في هذه الوثيقة.</w:t>
      </w:r>
    </w:p>
    <w:p w:rsidR="00ED14C2" w:rsidRDefault="00ED14C2" w:rsidP="00BC5AD5">
      <w:pPr>
        <w:keepNext/>
        <w:keepLines/>
        <w:widowControl w:val="0"/>
        <w:jc w:val="left"/>
        <w:rPr>
          <w:bCs/>
          <w:sz w:val="26"/>
          <w:szCs w:val="26"/>
          <w:rtl/>
          <w:lang w:val="en-CA" w:bidi="ar-EG"/>
        </w:rPr>
      </w:pPr>
      <w:r w:rsidRPr="00137DCF">
        <w:rPr>
          <w:rFonts w:hint="cs"/>
          <w:bCs/>
          <w:sz w:val="26"/>
          <w:szCs w:val="26"/>
          <w:rtl/>
          <w:lang w:val="en-CA" w:bidi="ar-EG"/>
        </w:rPr>
        <w:lastRenderedPageBreak/>
        <w:tab/>
      </w:r>
      <w:r w:rsidR="00BC5AD5">
        <w:rPr>
          <w:bCs/>
          <w:sz w:val="26"/>
          <w:szCs w:val="26"/>
          <w:rtl/>
          <w:lang w:val="en-CA" w:bidi="ar-EG"/>
        </w:rPr>
        <w:tab/>
      </w:r>
    </w:p>
    <w:p w:rsidR="00BC5AD5" w:rsidRPr="00137DCF" w:rsidRDefault="00BC5AD5" w:rsidP="00BC5AD5">
      <w:pPr>
        <w:keepNext/>
        <w:keepLines/>
        <w:widowControl w:val="0"/>
        <w:jc w:val="left"/>
        <w:rPr>
          <w:bCs/>
          <w:sz w:val="26"/>
          <w:szCs w:val="26"/>
          <w:rtl/>
          <w:lang w:val="en-CA" w:bidi="ar-EG"/>
        </w:rPr>
      </w:pPr>
    </w:p>
    <w:p w:rsidR="00BC5AD5" w:rsidRDefault="00BC5AD5" w:rsidP="00C33D5B">
      <w:pPr>
        <w:keepNext/>
        <w:keepLines/>
        <w:bidi/>
        <w:spacing w:after="240"/>
        <w:ind w:left="1440" w:hanging="1440"/>
        <w:rPr>
          <w:bCs/>
          <w:sz w:val="26"/>
          <w:szCs w:val="26"/>
          <w:u w:val="single"/>
          <w:rtl/>
          <w:lang w:val="en-CA"/>
        </w:rPr>
      </w:pPr>
      <w:r w:rsidRPr="00BC5AD5">
        <w:rPr>
          <w:rFonts w:hint="cs"/>
          <w:bCs/>
          <w:sz w:val="26"/>
          <w:szCs w:val="26"/>
          <w:rtl/>
          <w:lang w:val="en-CA"/>
        </w:rPr>
        <w:t xml:space="preserve">القسم الأول: </w:t>
      </w:r>
      <w:r w:rsidRPr="00BC5AD5">
        <w:rPr>
          <w:rFonts w:hint="cs"/>
          <w:bCs/>
          <w:sz w:val="26"/>
          <w:szCs w:val="26"/>
          <w:rtl/>
          <w:lang w:val="en-CA" w:bidi="ar-EG"/>
        </w:rPr>
        <w:t>تقارير</w:t>
      </w:r>
      <w:r w:rsidRPr="00137DCF">
        <w:rPr>
          <w:rFonts w:hint="cs"/>
          <w:bCs/>
          <w:sz w:val="26"/>
          <w:szCs w:val="26"/>
          <w:rtl/>
          <w:lang w:val="en-CA" w:bidi="ar-EG"/>
        </w:rPr>
        <w:t xml:space="preserve"> عن المشروعات التي تنطوي على متطلبات إبلاغ </w:t>
      </w:r>
      <w:r>
        <w:rPr>
          <w:rFonts w:hint="cs"/>
          <w:bCs/>
          <w:sz w:val="26"/>
          <w:szCs w:val="26"/>
          <w:rtl/>
          <w:lang w:val="en-CA" w:bidi="ar-EG"/>
        </w:rPr>
        <w:t>محددة موصي بها للموافقة الشمولية</w:t>
      </w:r>
    </w:p>
    <w:p w:rsidR="00971C90" w:rsidRPr="00137DCF" w:rsidRDefault="00B6753B" w:rsidP="00BC5AD5">
      <w:pPr>
        <w:keepNext/>
        <w:keepLines/>
        <w:bidi/>
        <w:spacing w:after="240"/>
        <w:ind w:left="1440" w:hanging="1440"/>
        <w:rPr>
          <w:bCs/>
          <w:sz w:val="26"/>
          <w:szCs w:val="26"/>
          <w:u w:val="single"/>
          <w:lang w:val="en-CA"/>
        </w:rPr>
      </w:pPr>
      <w:r w:rsidRPr="00137DCF">
        <w:rPr>
          <w:rFonts w:hint="cs"/>
          <w:bCs/>
          <w:sz w:val="26"/>
          <w:szCs w:val="26"/>
          <w:u w:val="single"/>
          <w:rtl/>
          <w:lang w:val="en-CA"/>
        </w:rPr>
        <w:t>مشروعات التخلص من نفايات المواد المستنفدة للأوزون</w:t>
      </w:r>
    </w:p>
    <w:p w:rsidR="00B6753B" w:rsidRPr="00137DCF" w:rsidRDefault="00B6753B" w:rsidP="00C33D5B">
      <w:pPr>
        <w:keepNext/>
        <w:keepLines/>
        <w:bidi/>
        <w:spacing w:after="240"/>
        <w:ind w:left="720" w:hanging="720"/>
        <w:rPr>
          <w:sz w:val="26"/>
          <w:szCs w:val="26"/>
          <w:rtl/>
          <w:lang w:bidi="ar-EG"/>
        </w:rPr>
      </w:pPr>
      <w:r w:rsidRPr="00137DCF">
        <w:rPr>
          <w:rFonts w:hint="cs"/>
          <w:sz w:val="26"/>
          <w:szCs w:val="26"/>
          <w:u w:val="single"/>
          <w:rtl/>
          <w:lang w:bidi="ar-EG"/>
        </w:rPr>
        <w:t>البرازيل: مشروع إيضاحي رائد عن إدارة نفايات المواد المستنفدة للأوزون والتخلص منها</w:t>
      </w:r>
      <w:r w:rsidRPr="00137DCF">
        <w:rPr>
          <w:rFonts w:hint="cs"/>
          <w:sz w:val="26"/>
          <w:szCs w:val="26"/>
          <w:rtl/>
          <w:lang w:bidi="ar-EG"/>
        </w:rPr>
        <w:t xml:space="preserve"> (اليوئنديبي)</w:t>
      </w:r>
    </w:p>
    <w:p w:rsidR="00657A41" w:rsidRPr="00137DCF" w:rsidRDefault="00657A41" w:rsidP="00232ED6">
      <w:pPr>
        <w:keepNext/>
        <w:keepLines/>
        <w:bidi/>
        <w:spacing w:after="240"/>
        <w:rPr>
          <w:bCs/>
          <w:sz w:val="26"/>
          <w:szCs w:val="26"/>
          <w:rtl/>
          <w:lang w:val="en-CA" w:bidi="ar-EG"/>
        </w:rPr>
      </w:pPr>
      <w:r w:rsidRPr="00137DCF">
        <w:rPr>
          <w:rFonts w:hint="cs"/>
          <w:bCs/>
          <w:sz w:val="26"/>
          <w:szCs w:val="26"/>
          <w:rtl/>
          <w:lang w:val="en-CA" w:bidi="ar-EG"/>
        </w:rPr>
        <w:t>خلفية</w:t>
      </w:r>
    </w:p>
    <w:p w:rsidR="00B6753B" w:rsidRPr="00137DCF" w:rsidRDefault="00B6753B" w:rsidP="00B6753B">
      <w:pPr>
        <w:pStyle w:val="Heading1"/>
        <w:bidi/>
        <w:rPr>
          <w:sz w:val="26"/>
          <w:szCs w:val="26"/>
        </w:rPr>
      </w:pPr>
      <w:r w:rsidRPr="00137DCF">
        <w:rPr>
          <w:rFonts w:hint="cs"/>
          <w:sz w:val="26"/>
          <w:szCs w:val="26"/>
          <w:rtl/>
        </w:rPr>
        <w:t>قدم اليوئنديبي بوصفه الوكالة المنفذة المعنية التقرير المرحلي عن تنفيذ المشروع الإيضاحي الرائد عن إدارة نفايات المواد المستنفدة للأوزون والتخلص منها في البرازيل إعمالا للمقرر 79/18(ج)(3).</w:t>
      </w:r>
      <w:r w:rsidRPr="00137DCF">
        <w:rPr>
          <w:sz w:val="26"/>
          <w:szCs w:val="26"/>
          <w:vertAlign w:val="superscript"/>
        </w:rPr>
        <w:t xml:space="preserve"> </w:t>
      </w:r>
      <w:r w:rsidRPr="00137DCF">
        <w:rPr>
          <w:sz w:val="26"/>
          <w:szCs w:val="26"/>
          <w:vertAlign w:val="superscript"/>
        </w:rPr>
        <w:footnoteReference w:id="3"/>
      </w:r>
    </w:p>
    <w:p w:rsidR="00E6233D" w:rsidRPr="00137DCF" w:rsidRDefault="00B6753B" w:rsidP="00232ED6">
      <w:pPr>
        <w:bidi/>
        <w:spacing w:after="240"/>
        <w:rPr>
          <w:bCs/>
          <w:sz w:val="26"/>
          <w:szCs w:val="26"/>
        </w:rPr>
      </w:pPr>
      <w:r w:rsidRPr="00137DCF">
        <w:rPr>
          <w:rFonts w:hint="cs"/>
          <w:bCs/>
          <w:sz w:val="26"/>
          <w:szCs w:val="26"/>
          <w:rtl/>
        </w:rPr>
        <w:t>التقرير المرحلي</w:t>
      </w:r>
    </w:p>
    <w:p w:rsidR="00B6753B" w:rsidRPr="00137DCF" w:rsidRDefault="00B6753B" w:rsidP="00F91DD7">
      <w:pPr>
        <w:pStyle w:val="Heading1"/>
        <w:bidi/>
        <w:rPr>
          <w:sz w:val="26"/>
          <w:szCs w:val="26"/>
        </w:rPr>
      </w:pPr>
      <w:r w:rsidRPr="00137DCF">
        <w:rPr>
          <w:rFonts w:hint="cs"/>
          <w:sz w:val="26"/>
          <w:szCs w:val="26"/>
          <w:rtl/>
        </w:rPr>
        <w:t>خلال الاجتماع الرابع والثمانين، أبلغ اليوئنديبي بأن مرفق الترميد (</w:t>
      </w:r>
      <w:r w:rsidR="00F91DD7" w:rsidRPr="00137DCF">
        <w:rPr>
          <w:sz w:val="26"/>
          <w:szCs w:val="26"/>
          <w:rtl/>
          <w:lang w:bidi="ar-EG"/>
        </w:rPr>
        <w:t>إسينسيس</w:t>
      </w:r>
      <w:r w:rsidR="00F91DD7" w:rsidRPr="00137DCF">
        <w:rPr>
          <w:rFonts w:hint="cs"/>
          <w:sz w:val="26"/>
          <w:szCs w:val="26"/>
          <w:rtl/>
          <w:lang w:bidi="ar-EG"/>
        </w:rPr>
        <w:t>)</w:t>
      </w:r>
      <w:r w:rsidR="00F91DD7" w:rsidRPr="00137DCF">
        <w:rPr>
          <w:rFonts w:hint="cs"/>
          <w:sz w:val="26"/>
          <w:szCs w:val="26"/>
          <w:rtl/>
        </w:rPr>
        <w:t xml:space="preserve"> انتهى من التعديلات على العملية لترميد المواد المستنفدة للأوزون، وأداء اختبارات ما قبل الحرق (سبتمبر/ أيلول 2019) وانتهى من اختبار الحرق الرسمي (أكتوبر/ تشرين أول 2019) التي كان يشرف عليها مجموعة البيئة في ولاية ساوباولو.</w:t>
      </w:r>
      <w:r w:rsidR="00F91DD7" w:rsidRPr="00137DCF">
        <w:rPr>
          <w:sz w:val="26"/>
          <w:szCs w:val="26"/>
          <w:vertAlign w:val="superscript"/>
        </w:rPr>
        <w:t xml:space="preserve"> </w:t>
      </w:r>
      <w:r w:rsidR="00F91DD7" w:rsidRPr="00137DCF">
        <w:rPr>
          <w:sz w:val="26"/>
          <w:szCs w:val="26"/>
          <w:vertAlign w:val="superscript"/>
        </w:rPr>
        <w:footnoteReference w:id="4"/>
      </w:r>
      <w:r w:rsidR="00F91DD7" w:rsidRPr="00137DCF">
        <w:rPr>
          <w:rFonts w:hint="cs"/>
          <w:sz w:val="26"/>
          <w:szCs w:val="26"/>
          <w:rtl/>
        </w:rPr>
        <w:t xml:space="preserve"> وهي مجموعة بيئة ترصد وتمنح التراخيص في الولاية للمشروعات يعتقد أنها قد تلوث الأنشطة وهي تشكل وحدة الأوزون الوطنية للبرازيل لتدمير المواد المستنفدة للأوزون. وبعد النتائج الإيجابية التي جمعت من هذا الاختبار في </w:t>
      </w:r>
      <w:r w:rsidR="00382F7C" w:rsidRPr="00137DCF">
        <w:rPr>
          <w:rFonts w:hint="cs"/>
          <w:sz w:val="26"/>
          <w:szCs w:val="26"/>
          <w:rtl/>
        </w:rPr>
        <w:t>يونيه/ حزيران 2020، تلقى المرفق الترخيص النهائي من هذه المجموعة لتدمير المواد المستنفدة للأوزون.</w:t>
      </w:r>
    </w:p>
    <w:p w:rsidR="00382F7C" w:rsidRPr="00137DCF" w:rsidRDefault="00382F7C" w:rsidP="00382F7C">
      <w:pPr>
        <w:pStyle w:val="Heading1"/>
        <w:bidi/>
        <w:rPr>
          <w:sz w:val="26"/>
          <w:szCs w:val="26"/>
        </w:rPr>
      </w:pPr>
      <w:r w:rsidRPr="00137DCF">
        <w:rPr>
          <w:rFonts w:hint="cs"/>
          <w:sz w:val="26"/>
          <w:szCs w:val="26"/>
          <w:rtl/>
        </w:rPr>
        <w:t xml:space="preserve">وأبلغ اليوئنديبي بأن المرفق أجرى عمليات ترميد لمقدار </w:t>
      </w:r>
      <w:r w:rsidRPr="00137DCF">
        <w:rPr>
          <w:sz w:val="26"/>
          <w:szCs w:val="26"/>
        </w:rPr>
        <w:t>3,386</w:t>
      </w:r>
      <w:r w:rsidRPr="00137DCF">
        <w:rPr>
          <w:rFonts w:hint="cs"/>
          <w:sz w:val="26"/>
          <w:szCs w:val="26"/>
          <w:rtl/>
        </w:rPr>
        <w:t xml:space="preserve"> كيلوغرام من نفايات المواد المستنفدة للأوزون من مركز ايكوسبورت لإصلاح الغازات ومن المقرر إرسال كمية أخرى من النفايات للترميد غير أنه وقع بعض التأخير نتيجة للقيود التي فرضت بسبب وباء كوفيد-19. واستؤنفت العملية الآن وسيعاد البدء في نقل هذه النفايات. وعلاوة على ذلك، أرسلت كمية تبلغ </w:t>
      </w:r>
      <w:r w:rsidRPr="00137DCF">
        <w:rPr>
          <w:sz w:val="26"/>
          <w:szCs w:val="26"/>
        </w:rPr>
        <w:t>979</w:t>
      </w:r>
      <w:r w:rsidRPr="00137DCF">
        <w:rPr>
          <w:rFonts w:hint="cs"/>
          <w:sz w:val="26"/>
          <w:szCs w:val="26"/>
          <w:rtl/>
        </w:rPr>
        <w:t xml:space="preserve"> كيلوغرام من نفايات المواد المستنفدة للأوزون كذلك، وأصبح ترميد هذه النفايات قيد التنفيذ وبدأ مركز إصلاح آخر</w:t>
      </w:r>
      <w:r w:rsidR="004B6DAA" w:rsidRPr="00137DCF">
        <w:rPr>
          <w:rFonts w:hint="cs"/>
          <w:sz w:val="26"/>
          <w:szCs w:val="26"/>
          <w:rtl/>
        </w:rPr>
        <w:t>،</w:t>
      </w:r>
      <w:r w:rsidR="004B6DAA" w:rsidRPr="00137DCF">
        <w:rPr>
          <w:rStyle w:val="FootnoteReference"/>
          <w:sz w:val="26"/>
          <w:szCs w:val="26"/>
        </w:rPr>
        <w:footnoteReference w:id="5"/>
      </w:r>
      <w:r w:rsidRPr="00137DCF">
        <w:rPr>
          <w:rFonts w:hint="cs"/>
          <w:sz w:val="26"/>
          <w:szCs w:val="26"/>
          <w:rtl/>
        </w:rPr>
        <w:t xml:space="preserve"> يقع على مسافة</w:t>
      </w:r>
      <w:r w:rsidR="004B6DAA" w:rsidRPr="00137DCF">
        <w:rPr>
          <w:rFonts w:hint="cs"/>
          <w:sz w:val="26"/>
          <w:szCs w:val="26"/>
          <w:rtl/>
        </w:rPr>
        <w:t xml:space="preserve"> </w:t>
      </w:r>
      <w:r w:rsidR="004B6DAA" w:rsidRPr="00137DCF">
        <w:rPr>
          <w:sz w:val="26"/>
          <w:szCs w:val="26"/>
        </w:rPr>
        <w:t>2,700</w:t>
      </w:r>
      <w:r w:rsidRPr="00137DCF">
        <w:rPr>
          <w:rFonts w:hint="cs"/>
          <w:sz w:val="26"/>
          <w:szCs w:val="26"/>
          <w:rtl/>
        </w:rPr>
        <w:t xml:space="preserve"> كيلو</w:t>
      </w:r>
      <w:r w:rsidR="004B6DAA" w:rsidRPr="00137DCF">
        <w:rPr>
          <w:rFonts w:hint="cs"/>
          <w:sz w:val="26"/>
          <w:szCs w:val="26"/>
          <w:rtl/>
          <w:lang w:bidi="ar-EG"/>
        </w:rPr>
        <w:t xml:space="preserve"> من </w:t>
      </w:r>
      <w:r w:rsidR="004B6DAA" w:rsidRPr="00137DCF">
        <w:rPr>
          <w:sz w:val="26"/>
          <w:szCs w:val="26"/>
          <w:rtl/>
          <w:lang w:bidi="ar-EG"/>
        </w:rPr>
        <w:t>إسينسيس</w:t>
      </w:r>
      <w:r w:rsidR="004B6DAA" w:rsidRPr="00137DCF">
        <w:rPr>
          <w:rFonts w:hint="cs"/>
          <w:sz w:val="26"/>
          <w:szCs w:val="26"/>
          <w:rtl/>
          <w:lang w:bidi="ar-EG"/>
        </w:rPr>
        <w:t xml:space="preserve"> التدابير اللازمة لنقل النفايات المخزنة في مرفقها، ويتوقع استكمال ذلك قبل نهاية أكتوبر/ تشرين أول 2020.</w:t>
      </w:r>
    </w:p>
    <w:p w:rsidR="004B6DAA" w:rsidRPr="00137DCF" w:rsidRDefault="004B6DAA" w:rsidP="00232ED6">
      <w:pPr>
        <w:pStyle w:val="Heading1"/>
        <w:bidi/>
        <w:rPr>
          <w:sz w:val="26"/>
          <w:szCs w:val="26"/>
        </w:rPr>
      </w:pPr>
      <w:r w:rsidRPr="00137DCF">
        <w:rPr>
          <w:rFonts w:hint="cs"/>
          <w:sz w:val="26"/>
          <w:szCs w:val="26"/>
          <w:rtl/>
        </w:rPr>
        <w:t xml:space="preserve">وسوف تتحمل </w:t>
      </w:r>
      <w:r w:rsidRPr="00137DCF">
        <w:rPr>
          <w:sz w:val="26"/>
          <w:szCs w:val="26"/>
          <w:rtl/>
          <w:lang w:bidi="ar-EG"/>
        </w:rPr>
        <w:t>إسينسيس</w:t>
      </w:r>
      <w:r w:rsidRPr="00137DCF">
        <w:rPr>
          <w:rFonts w:hint="cs"/>
          <w:sz w:val="26"/>
          <w:szCs w:val="26"/>
          <w:rtl/>
          <w:lang w:bidi="ar-EG"/>
        </w:rPr>
        <w:t xml:space="preserve"> تكاليف ترميد نفايات المواد المستنفدة للأوزون من مرافق الإصلاح هذه حتى ديسمبر/ كانون أول 2022 بوصفها المساهمة النظيرة في هذا المشروع. ويجرى حاليا وضع الصيغة النهائية لمذكرة تفاهم بين </w:t>
      </w:r>
      <w:r w:rsidRPr="00137DCF">
        <w:rPr>
          <w:sz w:val="26"/>
          <w:szCs w:val="26"/>
          <w:rtl/>
          <w:lang w:bidi="ar-EG"/>
        </w:rPr>
        <w:t>إسينسيس</w:t>
      </w:r>
      <w:r w:rsidRPr="00137DCF">
        <w:rPr>
          <w:rFonts w:hint="cs"/>
          <w:sz w:val="26"/>
          <w:szCs w:val="26"/>
          <w:rtl/>
          <w:lang w:bidi="ar-EG"/>
        </w:rPr>
        <w:t xml:space="preserve"> واليوئنديبي وقد وقعت مذكرة التفاهم من مراكز الإصلاح، ويرصد اليوئنديبي التقارير ربع السنوية التي أعدتها هذه المراكز وتتضمن معلومات عن اختبارات تحليل النقاوة التي نفذت والتراخيص المتعلقة بأنشطة المختبرات. وقد تأخر أيضا تركيب معدات قياس الغاز التي تشكل جزءا من المشروع في مركز </w:t>
      </w:r>
      <w:r w:rsidR="004C1853" w:rsidRPr="00137DCF">
        <w:rPr>
          <w:sz w:val="26"/>
          <w:szCs w:val="26"/>
        </w:rPr>
        <w:t>CRN</w:t>
      </w:r>
      <w:r w:rsidR="004C1853" w:rsidRPr="00137DCF">
        <w:rPr>
          <w:rFonts w:hint="cs"/>
          <w:sz w:val="26"/>
          <w:szCs w:val="26"/>
          <w:rtl/>
        </w:rPr>
        <w:t xml:space="preserve"> نتيجة للوباء ويجري إجراء القياسات لتنقيح الجدول الزمني للتسليم. ولوحظ أن هذا التأخير لن يؤثر على استمرار تحويل النفايات من مراكز الإصلاح </w:t>
      </w:r>
      <w:r w:rsidR="00A455BA" w:rsidRPr="00137DCF">
        <w:rPr>
          <w:rFonts w:hint="cs"/>
          <w:sz w:val="26"/>
          <w:szCs w:val="26"/>
          <w:rtl/>
        </w:rPr>
        <w:t>إلى</w:t>
      </w:r>
      <w:r w:rsidR="004C1853" w:rsidRPr="00137DCF">
        <w:rPr>
          <w:rFonts w:hint="cs"/>
          <w:sz w:val="26"/>
          <w:szCs w:val="26"/>
          <w:rtl/>
        </w:rPr>
        <w:t xml:space="preserve"> مرفق الترميد.</w:t>
      </w:r>
    </w:p>
    <w:p w:rsidR="00E6233D" w:rsidRPr="00137DCF" w:rsidRDefault="0033509A" w:rsidP="00232ED6">
      <w:pPr>
        <w:bidi/>
        <w:spacing w:after="240"/>
        <w:rPr>
          <w:bCs/>
          <w:sz w:val="26"/>
          <w:szCs w:val="26"/>
        </w:rPr>
      </w:pPr>
      <w:r w:rsidRPr="00137DCF">
        <w:rPr>
          <w:rFonts w:hint="cs"/>
          <w:bCs/>
          <w:sz w:val="26"/>
          <w:szCs w:val="26"/>
          <w:rtl/>
        </w:rPr>
        <w:t>تعليقات الأمانة</w:t>
      </w:r>
    </w:p>
    <w:p w:rsidR="0033509A" w:rsidRPr="00137DCF" w:rsidRDefault="0033509A" w:rsidP="00C14573">
      <w:pPr>
        <w:pStyle w:val="Heading1"/>
        <w:bidi/>
        <w:rPr>
          <w:sz w:val="26"/>
          <w:szCs w:val="26"/>
        </w:rPr>
      </w:pPr>
      <w:r w:rsidRPr="00137DCF">
        <w:rPr>
          <w:rFonts w:hint="cs"/>
          <w:sz w:val="26"/>
          <w:szCs w:val="26"/>
          <w:rtl/>
        </w:rPr>
        <w:t xml:space="preserve">لاحظت الأمانة أن المشروع الإيضاحي </w:t>
      </w:r>
      <w:r w:rsidR="00C14573" w:rsidRPr="00137DCF">
        <w:rPr>
          <w:rFonts w:hint="cs"/>
          <w:sz w:val="26"/>
          <w:szCs w:val="26"/>
          <w:rtl/>
        </w:rPr>
        <w:t>الرائد</w:t>
      </w:r>
      <w:r w:rsidRPr="00137DCF">
        <w:rPr>
          <w:rFonts w:hint="cs"/>
          <w:sz w:val="26"/>
          <w:szCs w:val="26"/>
          <w:rtl/>
        </w:rPr>
        <w:t xml:space="preserve"> يحقق تقدما. وأوضح اليوئنديبي ردا على طلب إيضاح أن </w:t>
      </w:r>
      <w:r w:rsidR="00C14573" w:rsidRPr="00137DCF">
        <w:rPr>
          <w:rFonts w:hint="cs"/>
          <w:sz w:val="26"/>
          <w:szCs w:val="26"/>
          <w:rtl/>
        </w:rPr>
        <w:t>مرفق</w:t>
      </w:r>
      <w:r w:rsidRPr="00137DCF">
        <w:rPr>
          <w:rFonts w:hint="cs"/>
          <w:sz w:val="26"/>
          <w:szCs w:val="26"/>
          <w:rtl/>
        </w:rPr>
        <w:t xml:space="preserve"> الترميد يعمل بصورة كاملة منذ يونيه/ حزيران 2020 وأن مراكز الإصلاح استمرت في إرسال النفايات </w:t>
      </w:r>
      <w:r w:rsidRPr="00137DCF">
        <w:rPr>
          <w:rFonts w:hint="cs"/>
          <w:sz w:val="26"/>
          <w:szCs w:val="26"/>
          <w:rtl/>
        </w:rPr>
        <w:lastRenderedPageBreak/>
        <w:t>للمرفق وتدعم نموذج الأعمال المقترح للإدارة المستدامة لنفايات المواد المستنفدة للأوزون في البرازيل. سيقدم تقرير كامل يتضمن تقييما لإدارة نفايات المواد المستنفدة للأوزون والتخلص منها لدى الانتهاء من المشروع.</w:t>
      </w:r>
    </w:p>
    <w:p w:rsidR="00E6233D" w:rsidRPr="00137DCF" w:rsidRDefault="0033509A" w:rsidP="00232ED6">
      <w:pPr>
        <w:keepNext/>
        <w:bidi/>
        <w:spacing w:after="240"/>
        <w:outlineLvl w:val="0"/>
        <w:rPr>
          <w:bCs/>
          <w:sz w:val="26"/>
          <w:szCs w:val="26"/>
        </w:rPr>
      </w:pPr>
      <w:r w:rsidRPr="00137DCF">
        <w:rPr>
          <w:rFonts w:hint="cs"/>
          <w:bCs/>
          <w:sz w:val="26"/>
          <w:szCs w:val="26"/>
          <w:rtl/>
          <w:lang w:val="en-CA"/>
        </w:rPr>
        <w:t>التوصية</w:t>
      </w:r>
    </w:p>
    <w:p w:rsidR="0033509A" w:rsidRPr="00137DCF" w:rsidRDefault="0033509A" w:rsidP="00473DAD">
      <w:pPr>
        <w:pStyle w:val="Heading1"/>
        <w:bidi/>
        <w:rPr>
          <w:sz w:val="26"/>
          <w:szCs w:val="26"/>
          <w:lang w:val="en-CA"/>
        </w:rPr>
      </w:pPr>
      <w:r w:rsidRPr="00137DCF">
        <w:rPr>
          <w:rFonts w:hint="cs"/>
          <w:sz w:val="26"/>
          <w:szCs w:val="26"/>
          <w:rtl/>
          <w:lang w:val="en-CA"/>
        </w:rPr>
        <w:t xml:space="preserve">قد ترغب اللجنة التنفيذية في أن تحاط علما بالتقرير المرحلي عن المشروع الإيضاحي الرائد بشأن إدارة نفايات المواد المستنفدة للأوزون والتخلص منها في البرازيل المقدم من اليوئنديبي والوارد في الوثيقة </w:t>
      </w:r>
      <w:r w:rsidR="00473DAD" w:rsidRPr="00137DCF">
        <w:rPr>
          <w:sz w:val="26"/>
          <w:szCs w:val="26"/>
        </w:rPr>
        <w:t>UNEP/Ozl.Pro/ExCom/86/21</w:t>
      </w:r>
      <w:r w:rsidR="00473DAD" w:rsidRPr="00137DCF">
        <w:rPr>
          <w:rFonts w:hint="cs"/>
          <w:sz w:val="26"/>
          <w:szCs w:val="26"/>
          <w:rtl/>
        </w:rPr>
        <w:t>.</w:t>
      </w:r>
    </w:p>
    <w:p w:rsidR="00473DAD" w:rsidRPr="00137DCF" w:rsidRDefault="00473DAD" w:rsidP="00232ED6">
      <w:pPr>
        <w:keepNext/>
        <w:tabs>
          <w:tab w:val="left" w:pos="2880"/>
          <w:tab w:val="left" w:pos="5760"/>
        </w:tabs>
        <w:bidi/>
        <w:spacing w:after="240"/>
        <w:rPr>
          <w:sz w:val="26"/>
          <w:szCs w:val="26"/>
          <w:rtl/>
          <w:lang w:val="en-CA" w:bidi="ar-EG"/>
        </w:rPr>
      </w:pPr>
      <w:r w:rsidRPr="00137DCF">
        <w:rPr>
          <w:rFonts w:hint="cs"/>
          <w:sz w:val="26"/>
          <w:szCs w:val="26"/>
          <w:u w:val="single"/>
          <w:rtl/>
          <w:lang w:val="en-CA" w:bidi="ar-EG"/>
        </w:rPr>
        <w:t>كوبا: المشروع الإيضاحي الرائد عن إدارة نفايات المواد المستنفدة للأوزون والتخلص منها (تحديث للكميات التي تم تدميرها من نفايات المواد المستنفدة للأوزون</w:t>
      </w:r>
      <w:r w:rsidRPr="00137DCF">
        <w:rPr>
          <w:rFonts w:hint="cs"/>
          <w:sz w:val="26"/>
          <w:szCs w:val="26"/>
          <w:rtl/>
          <w:lang w:val="en-CA" w:bidi="ar-EG"/>
        </w:rPr>
        <w:t xml:space="preserve"> (اليوئنديبي)</w:t>
      </w:r>
    </w:p>
    <w:p w:rsidR="00CB60EB" w:rsidRPr="00137DCF" w:rsidRDefault="00473DAD" w:rsidP="00232ED6">
      <w:pPr>
        <w:keepNext/>
        <w:keepLines/>
        <w:bidi/>
        <w:spacing w:after="240"/>
        <w:rPr>
          <w:bCs/>
          <w:sz w:val="26"/>
          <w:szCs w:val="26"/>
          <w:lang w:val="en-CA"/>
        </w:rPr>
      </w:pPr>
      <w:r w:rsidRPr="00137DCF">
        <w:rPr>
          <w:rFonts w:hint="cs"/>
          <w:bCs/>
          <w:sz w:val="26"/>
          <w:szCs w:val="26"/>
          <w:rtl/>
          <w:lang w:val="en-CA"/>
        </w:rPr>
        <w:t>خلفية</w:t>
      </w:r>
    </w:p>
    <w:p w:rsidR="00473DAD" w:rsidRPr="00137DCF" w:rsidRDefault="00473DAD" w:rsidP="00232ED6">
      <w:pPr>
        <w:pStyle w:val="Heading1"/>
        <w:bidi/>
        <w:rPr>
          <w:sz w:val="26"/>
          <w:szCs w:val="26"/>
        </w:rPr>
      </w:pPr>
      <w:r w:rsidRPr="00137DCF">
        <w:rPr>
          <w:rFonts w:hint="cs"/>
          <w:sz w:val="26"/>
          <w:szCs w:val="26"/>
          <w:rtl/>
        </w:rPr>
        <w:t>نظرت اللجنة التنفيذية خلال الاجتماع الثالث والثمانين التقرير النهائي عن المشروع الإيضاحي الرائد لإدارة نفايات المواد المستنفدة للأوزون والتخلص منها في كوبا،</w:t>
      </w:r>
      <w:r w:rsidR="00D57044" w:rsidRPr="00137DCF">
        <w:rPr>
          <w:rStyle w:val="FootnoteReference"/>
          <w:sz w:val="26"/>
          <w:szCs w:val="26"/>
          <w:lang w:val="en-CA"/>
        </w:rPr>
        <w:footnoteReference w:id="6"/>
      </w:r>
      <w:r w:rsidRPr="00137DCF">
        <w:rPr>
          <w:rFonts w:hint="cs"/>
          <w:sz w:val="26"/>
          <w:szCs w:val="26"/>
          <w:rtl/>
        </w:rPr>
        <w:t xml:space="preserve"> وطلبت </w:t>
      </w:r>
      <w:r w:rsidRPr="00137DCF">
        <w:rPr>
          <w:rFonts w:hint="cs"/>
          <w:i/>
          <w:iCs/>
          <w:sz w:val="26"/>
          <w:szCs w:val="26"/>
          <w:rtl/>
        </w:rPr>
        <w:t>ضمن جملة أمور</w:t>
      </w:r>
      <w:r w:rsidRPr="00137DCF">
        <w:rPr>
          <w:rFonts w:hint="cs"/>
          <w:sz w:val="26"/>
          <w:szCs w:val="26"/>
          <w:rtl/>
        </w:rPr>
        <w:t xml:space="preserve"> من اليوئنديبي أن يقدم للاجتماع السادس والثمانين تحديثا بشأن أي كميات إضافية من نفايات المواد المستنفدة للأوزون تكون قد دمرت منحة للمشروع الإيضاحي الرائد بشأن إدارة نفايات المواد المستنفدة للأوزون والتخلص منها في كوبا (المقرر 83/11(ج)).</w:t>
      </w:r>
    </w:p>
    <w:p w:rsidR="00D57044" w:rsidRPr="00137DCF" w:rsidRDefault="00D57044" w:rsidP="00232ED6">
      <w:pPr>
        <w:pStyle w:val="Heading1"/>
        <w:bidi/>
        <w:rPr>
          <w:sz w:val="26"/>
          <w:szCs w:val="26"/>
        </w:rPr>
      </w:pPr>
      <w:r w:rsidRPr="00137DCF">
        <w:rPr>
          <w:rFonts w:hint="cs"/>
          <w:sz w:val="26"/>
          <w:szCs w:val="26"/>
          <w:rtl/>
        </w:rPr>
        <w:t>وإعمالا للمقرر المقرر 83/11(ج)، قدم اليوئنديبي المعلومات المطلوبة على النحو الموجز فيمايلي:</w:t>
      </w:r>
    </w:p>
    <w:p w:rsidR="00D57044" w:rsidRPr="00137DCF" w:rsidRDefault="00D57044" w:rsidP="00232ED6">
      <w:pPr>
        <w:bidi/>
        <w:spacing w:after="240"/>
        <w:rPr>
          <w:sz w:val="26"/>
          <w:szCs w:val="26"/>
          <w:u w:val="single"/>
          <w:rtl/>
          <w:lang w:bidi="ar-EG"/>
        </w:rPr>
      </w:pPr>
      <w:r w:rsidRPr="00137DCF">
        <w:rPr>
          <w:rFonts w:hint="cs"/>
          <w:sz w:val="26"/>
          <w:szCs w:val="26"/>
          <w:u w:val="single"/>
          <w:rtl/>
          <w:lang w:bidi="ar-EG"/>
        </w:rPr>
        <w:t>تحديث كميات نفايات المواد المستنفدة للأوزون التي دمرت</w:t>
      </w:r>
    </w:p>
    <w:p w:rsidR="00D57044" w:rsidRPr="00137DCF" w:rsidRDefault="00D57044" w:rsidP="00232ED6">
      <w:pPr>
        <w:pStyle w:val="Heading1"/>
        <w:bidi/>
        <w:rPr>
          <w:sz w:val="26"/>
          <w:szCs w:val="26"/>
          <w:lang w:val="en-US"/>
        </w:rPr>
      </w:pPr>
      <w:r w:rsidRPr="00137DCF">
        <w:rPr>
          <w:rFonts w:hint="cs"/>
          <w:sz w:val="26"/>
          <w:szCs w:val="26"/>
          <w:rtl/>
          <w:lang w:val="en-US"/>
        </w:rPr>
        <w:t xml:space="preserve">دمرت المواد المستنفدة للأوزون غير المطلوبة التي جمعت في قمينة أسمنت. وخلال السنوات القليلة الماضية، تعرضت قمينة الإسمنت للعديد من الأخطاء التقنية مما أدى </w:t>
      </w:r>
      <w:r w:rsidR="00A455BA" w:rsidRPr="00137DCF">
        <w:rPr>
          <w:rFonts w:hint="cs"/>
          <w:sz w:val="26"/>
          <w:szCs w:val="26"/>
          <w:rtl/>
          <w:lang w:val="en-US"/>
        </w:rPr>
        <w:t>إلى</w:t>
      </w:r>
      <w:r w:rsidRPr="00137DCF">
        <w:rPr>
          <w:rFonts w:hint="cs"/>
          <w:sz w:val="26"/>
          <w:szCs w:val="26"/>
          <w:rtl/>
          <w:lang w:val="en-US"/>
        </w:rPr>
        <w:t xml:space="preserve"> توقفها عن إنتاج الإسمنت. وتدمير نفايات المواد المستنفدة للأوزون. وأدت القيود الاقتصادية التي فرضت على كوبا </w:t>
      </w:r>
      <w:r w:rsidR="00A455BA" w:rsidRPr="00137DCF">
        <w:rPr>
          <w:rFonts w:hint="cs"/>
          <w:sz w:val="26"/>
          <w:szCs w:val="26"/>
          <w:rtl/>
          <w:lang w:val="en-US"/>
        </w:rPr>
        <w:t>إلى</w:t>
      </w:r>
      <w:r w:rsidRPr="00137DCF">
        <w:rPr>
          <w:rFonts w:hint="cs"/>
          <w:sz w:val="26"/>
          <w:szCs w:val="26"/>
          <w:rtl/>
          <w:lang w:val="en-US"/>
        </w:rPr>
        <w:t xml:space="preserve"> الحد من إمكانية الحصول على قطع الغيار اللازمة لاستئناف التشغيل الكامل لقمينة الإسمنت. وعلاوة على المشكلات التقنية، فإن الجفاف المتواصل في البلد أثر ايضا في عمل القمينة بالنظر </w:t>
      </w:r>
      <w:r w:rsidR="00A455BA" w:rsidRPr="00137DCF">
        <w:rPr>
          <w:rFonts w:hint="cs"/>
          <w:sz w:val="26"/>
          <w:szCs w:val="26"/>
          <w:rtl/>
          <w:lang w:val="en-US"/>
        </w:rPr>
        <w:t>إلى</w:t>
      </w:r>
      <w:r w:rsidRPr="00137DCF">
        <w:rPr>
          <w:rFonts w:hint="cs"/>
          <w:sz w:val="26"/>
          <w:szCs w:val="26"/>
          <w:rtl/>
          <w:lang w:val="en-US"/>
        </w:rPr>
        <w:t xml:space="preserve"> أنها تعتمد على العملية المبللة.</w:t>
      </w:r>
      <w:r w:rsidRPr="00137DCF">
        <w:rPr>
          <w:rStyle w:val="FootnoteReference"/>
          <w:sz w:val="26"/>
          <w:szCs w:val="26"/>
          <w:lang w:val="en-US"/>
        </w:rPr>
        <w:t xml:space="preserve"> </w:t>
      </w:r>
      <w:r w:rsidRPr="00137DCF">
        <w:rPr>
          <w:rStyle w:val="FootnoteReference"/>
          <w:sz w:val="26"/>
          <w:szCs w:val="26"/>
          <w:lang w:val="en-US"/>
        </w:rPr>
        <w:footnoteReference w:id="7"/>
      </w:r>
    </w:p>
    <w:p w:rsidR="00D57044" w:rsidRPr="00137DCF" w:rsidRDefault="00A455BA" w:rsidP="00232ED6">
      <w:pPr>
        <w:pStyle w:val="Heading1"/>
        <w:bidi/>
        <w:rPr>
          <w:sz w:val="26"/>
          <w:szCs w:val="26"/>
        </w:rPr>
      </w:pPr>
      <w:r w:rsidRPr="00137DCF">
        <w:rPr>
          <w:rFonts w:hint="cs"/>
          <w:sz w:val="26"/>
          <w:szCs w:val="26"/>
          <w:rtl/>
        </w:rPr>
        <w:t>وبعد توقف لمدة عامين، عادت الق</w:t>
      </w:r>
      <w:r w:rsidR="00D57044" w:rsidRPr="00137DCF">
        <w:rPr>
          <w:rFonts w:hint="cs"/>
          <w:sz w:val="26"/>
          <w:szCs w:val="26"/>
          <w:rtl/>
        </w:rPr>
        <w:t>م</w:t>
      </w:r>
      <w:r w:rsidRPr="00137DCF">
        <w:rPr>
          <w:rFonts w:hint="cs"/>
          <w:sz w:val="26"/>
          <w:szCs w:val="26"/>
          <w:rtl/>
        </w:rPr>
        <w:t>ي</w:t>
      </w:r>
      <w:r w:rsidR="00D57044" w:rsidRPr="00137DCF">
        <w:rPr>
          <w:rFonts w:hint="cs"/>
          <w:sz w:val="26"/>
          <w:szCs w:val="26"/>
          <w:rtl/>
        </w:rPr>
        <w:t xml:space="preserve">نة </w:t>
      </w:r>
      <w:r w:rsidRPr="00137DCF">
        <w:rPr>
          <w:rFonts w:hint="cs"/>
          <w:sz w:val="26"/>
          <w:szCs w:val="26"/>
          <w:rtl/>
        </w:rPr>
        <w:t>إلى</w:t>
      </w:r>
      <w:r w:rsidR="00D57044" w:rsidRPr="00137DCF">
        <w:rPr>
          <w:rFonts w:hint="cs"/>
          <w:sz w:val="26"/>
          <w:szCs w:val="26"/>
          <w:rtl/>
        </w:rPr>
        <w:t xml:space="preserve"> استئناف عملها في 2020. غير أن القيود المفروضة نتيجة لوباء كوفيد-19، ومحدودية إنتاج الإسمنت وماتلى ذلك من تدمير كميات من نفايات المواد المستنفدة للأوزون. ويتضمن الجدول 3 مجموع الكميات السنوية التي دمرت من نفايات المواد المستنفدة للأوزون.</w:t>
      </w:r>
    </w:p>
    <w:p w:rsidR="00CB60EB" w:rsidRPr="00137DCF" w:rsidRDefault="002142E5" w:rsidP="002142E5">
      <w:pPr>
        <w:pStyle w:val="Caption"/>
        <w:keepNext/>
        <w:bidi/>
        <w:spacing w:after="0"/>
        <w:rPr>
          <w:rFonts w:ascii="Times New Roman" w:hAnsi="Times New Roman" w:cs="Times New Roman"/>
          <w:bCs/>
          <w:iCs w:val="0"/>
          <w:color w:val="000000" w:themeColor="text1"/>
          <w:sz w:val="26"/>
          <w:szCs w:val="26"/>
          <w:rtl/>
          <w:lang w:val="en-US" w:bidi="ar-EG"/>
        </w:rPr>
      </w:pPr>
      <w:r w:rsidRPr="00137DCF">
        <w:rPr>
          <w:rFonts w:ascii="Times New Roman" w:hAnsi="Times New Roman" w:cs="Times New Roman" w:hint="cs"/>
          <w:bCs/>
          <w:iCs w:val="0"/>
          <w:color w:val="000000" w:themeColor="text1"/>
          <w:sz w:val="26"/>
          <w:szCs w:val="26"/>
          <w:rtl/>
          <w:lang w:val="en-US" w:bidi="ar-EG"/>
        </w:rPr>
        <w:t>الجدول 3: المواد المستنفدة للأوزون التي دمرت (بالكيلوغرام)</w:t>
      </w:r>
    </w:p>
    <w:tbl>
      <w:tblPr>
        <w:bidiVisual/>
        <w:tblW w:w="9265" w:type="dxa"/>
        <w:tblLayout w:type="fixed"/>
        <w:tblLook w:val="04A0" w:firstRow="1" w:lastRow="0" w:firstColumn="1" w:lastColumn="0" w:noHBand="0" w:noVBand="1"/>
      </w:tblPr>
      <w:tblGrid>
        <w:gridCol w:w="1853"/>
        <w:gridCol w:w="1853"/>
        <w:gridCol w:w="1853"/>
        <w:gridCol w:w="2289"/>
        <w:gridCol w:w="1417"/>
      </w:tblGrid>
      <w:tr w:rsidR="00CB60EB" w:rsidRPr="00234A52" w:rsidTr="00657A41">
        <w:tc>
          <w:tcPr>
            <w:tcW w:w="1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0EB" w:rsidRPr="00657A41" w:rsidRDefault="00657A41" w:rsidP="00232ED6">
            <w:pPr>
              <w:bidi/>
              <w:jc w:val="center"/>
              <w:rPr>
                <w:bCs/>
                <w:color w:val="000000"/>
                <w:sz w:val="20"/>
                <w:szCs w:val="20"/>
                <w:rtl/>
                <w:lang w:val="en-US" w:eastAsia="en-CA" w:bidi="ar-EG"/>
              </w:rPr>
            </w:pPr>
            <w:r>
              <w:rPr>
                <w:rFonts w:hint="cs"/>
                <w:bCs/>
                <w:color w:val="000000"/>
                <w:sz w:val="20"/>
                <w:szCs w:val="20"/>
                <w:rtl/>
                <w:lang w:val="en-CA" w:eastAsia="en-CA"/>
              </w:rPr>
              <w:t>السنة</w:t>
            </w:r>
          </w:p>
        </w:tc>
        <w:tc>
          <w:tcPr>
            <w:tcW w:w="1853" w:type="dxa"/>
            <w:tcBorders>
              <w:top w:val="single" w:sz="4" w:space="0" w:color="auto"/>
              <w:left w:val="nil"/>
              <w:bottom w:val="single" w:sz="4" w:space="0" w:color="auto"/>
              <w:right w:val="single" w:sz="4" w:space="0" w:color="auto"/>
            </w:tcBorders>
            <w:shd w:val="clear" w:color="auto" w:fill="auto"/>
            <w:noWrap/>
            <w:vAlign w:val="bottom"/>
            <w:hideMark/>
          </w:tcPr>
          <w:p w:rsidR="00CB60EB" w:rsidRPr="00234A52" w:rsidRDefault="00657A41" w:rsidP="002142E5">
            <w:pPr>
              <w:bidi/>
              <w:jc w:val="center"/>
              <w:rPr>
                <w:b/>
                <w:color w:val="000000"/>
                <w:sz w:val="20"/>
                <w:szCs w:val="20"/>
                <w:lang w:val="en-CA" w:eastAsia="en-CA"/>
              </w:rPr>
            </w:pPr>
            <w:r>
              <w:rPr>
                <w:rFonts w:hint="cs"/>
                <w:bCs/>
                <w:color w:val="000000"/>
                <w:sz w:val="20"/>
                <w:szCs w:val="20"/>
                <w:rtl/>
                <w:lang w:val="en-CA" w:eastAsia="en-CA"/>
              </w:rPr>
              <w:t>ال</w:t>
            </w:r>
            <w:r w:rsidR="002142E5">
              <w:rPr>
                <w:rFonts w:hint="cs"/>
                <w:bCs/>
                <w:color w:val="000000"/>
                <w:sz w:val="20"/>
                <w:szCs w:val="20"/>
                <w:rtl/>
                <w:lang w:val="en-CA" w:eastAsia="en-CA"/>
              </w:rPr>
              <w:t>كلو</w:t>
            </w:r>
            <w:r>
              <w:rPr>
                <w:rFonts w:hint="cs"/>
                <w:bCs/>
                <w:color w:val="000000"/>
                <w:sz w:val="20"/>
                <w:szCs w:val="20"/>
                <w:rtl/>
                <w:lang w:val="en-CA" w:eastAsia="en-CA"/>
              </w:rPr>
              <w:t>روفلوروكربون-</w:t>
            </w:r>
            <w:r w:rsidR="00CB60EB" w:rsidRPr="00234A52">
              <w:rPr>
                <w:b/>
                <w:color w:val="000000"/>
                <w:sz w:val="20"/>
                <w:szCs w:val="20"/>
                <w:lang w:val="en-CA" w:eastAsia="en-CA"/>
              </w:rPr>
              <w:t>11</w:t>
            </w:r>
          </w:p>
        </w:tc>
        <w:tc>
          <w:tcPr>
            <w:tcW w:w="1853" w:type="dxa"/>
            <w:tcBorders>
              <w:top w:val="single" w:sz="4" w:space="0" w:color="auto"/>
              <w:left w:val="nil"/>
              <w:bottom w:val="single" w:sz="4" w:space="0" w:color="auto"/>
              <w:right w:val="single" w:sz="4" w:space="0" w:color="auto"/>
            </w:tcBorders>
            <w:shd w:val="clear" w:color="auto" w:fill="auto"/>
            <w:noWrap/>
            <w:vAlign w:val="bottom"/>
            <w:hideMark/>
          </w:tcPr>
          <w:p w:rsidR="00CB60EB" w:rsidRPr="00234A52" w:rsidRDefault="002142E5" w:rsidP="00232ED6">
            <w:pPr>
              <w:bidi/>
              <w:jc w:val="center"/>
              <w:rPr>
                <w:b/>
                <w:color w:val="000000"/>
                <w:sz w:val="20"/>
                <w:szCs w:val="20"/>
                <w:lang w:val="en-CA" w:eastAsia="en-CA"/>
              </w:rPr>
            </w:pPr>
            <w:r>
              <w:rPr>
                <w:rFonts w:hint="cs"/>
                <w:bCs/>
                <w:color w:val="000000"/>
                <w:sz w:val="20"/>
                <w:szCs w:val="20"/>
                <w:rtl/>
                <w:lang w:val="en-CA" w:eastAsia="en-CA"/>
              </w:rPr>
              <w:t>الكلوروفلوروكربون</w:t>
            </w:r>
            <w:r w:rsidR="00657A41">
              <w:rPr>
                <w:rFonts w:hint="cs"/>
                <w:bCs/>
                <w:color w:val="000000"/>
                <w:sz w:val="20"/>
                <w:szCs w:val="20"/>
                <w:rtl/>
                <w:lang w:val="en-CA" w:eastAsia="en-CA"/>
              </w:rPr>
              <w:t>-</w:t>
            </w:r>
            <w:r w:rsidR="00CB60EB" w:rsidRPr="00234A52">
              <w:rPr>
                <w:b/>
                <w:color w:val="000000"/>
                <w:sz w:val="20"/>
                <w:szCs w:val="20"/>
                <w:lang w:val="en-CA" w:eastAsia="en-CA"/>
              </w:rPr>
              <w:t>12</w:t>
            </w:r>
          </w:p>
        </w:tc>
        <w:tc>
          <w:tcPr>
            <w:tcW w:w="2289" w:type="dxa"/>
            <w:tcBorders>
              <w:top w:val="single" w:sz="4" w:space="0" w:color="auto"/>
              <w:left w:val="nil"/>
              <w:bottom w:val="single" w:sz="4" w:space="0" w:color="auto"/>
              <w:right w:val="single" w:sz="4" w:space="0" w:color="auto"/>
            </w:tcBorders>
            <w:shd w:val="clear" w:color="auto" w:fill="auto"/>
            <w:noWrap/>
            <w:vAlign w:val="bottom"/>
            <w:hideMark/>
          </w:tcPr>
          <w:p w:rsidR="00CB60EB" w:rsidRPr="00234A52" w:rsidRDefault="00657A41" w:rsidP="00232ED6">
            <w:pPr>
              <w:bidi/>
              <w:jc w:val="center"/>
              <w:rPr>
                <w:b/>
                <w:color w:val="000000"/>
                <w:sz w:val="20"/>
                <w:szCs w:val="20"/>
                <w:lang w:val="en-CA" w:eastAsia="en-CA"/>
              </w:rPr>
            </w:pPr>
            <w:r w:rsidRPr="00657A41">
              <w:rPr>
                <w:rFonts w:hint="cs"/>
                <w:bCs/>
                <w:color w:val="000000"/>
                <w:sz w:val="20"/>
                <w:szCs w:val="20"/>
                <w:rtl/>
                <w:lang w:val="en-CA" w:eastAsia="en-CA"/>
              </w:rPr>
              <w:t>الهيدروفلوروكلوروكربون-</w:t>
            </w:r>
            <w:r w:rsidR="00CB60EB" w:rsidRPr="00234A52">
              <w:rPr>
                <w:b/>
                <w:color w:val="000000"/>
                <w:sz w:val="20"/>
                <w:szCs w:val="20"/>
                <w:lang w:val="en-CA" w:eastAsia="en-CA"/>
              </w:rPr>
              <w:t>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CB60EB" w:rsidRPr="00657A41" w:rsidRDefault="00657A41" w:rsidP="00232ED6">
            <w:pPr>
              <w:bidi/>
              <w:jc w:val="center"/>
              <w:rPr>
                <w:bCs/>
                <w:color w:val="000000"/>
                <w:sz w:val="20"/>
                <w:szCs w:val="20"/>
                <w:lang w:val="en-CA" w:eastAsia="en-CA"/>
              </w:rPr>
            </w:pPr>
            <w:r>
              <w:rPr>
                <w:rFonts w:hint="cs"/>
                <w:bCs/>
                <w:color w:val="000000"/>
                <w:sz w:val="20"/>
                <w:szCs w:val="20"/>
                <w:rtl/>
                <w:lang w:val="en-CA" w:eastAsia="en-CA"/>
              </w:rPr>
              <w:t>المجموع</w:t>
            </w:r>
          </w:p>
        </w:tc>
      </w:tr>
      <w:tr w:rsidR="00CB60EB" w:rsidRPr="00234A52" w:rsidTr="00657A41">
        <w:tc>
          <w:tcPr>
            <w:tcW w:w="1853" w:type="dxa"/>
            <w:tcBorders>
              <w:top w:val="nil"/>
              <w:left w:val="single" w:sz="4" w:space="0" w:color="auto"/>
              <w:bottom w:val="single" w:sz="4" w:space="0" w:color="auto"/>
              <w:right w:val="single" w:sz="4" w:space="0" w:color="auto"/>
            </w:tcBorders>
            <w:shd w:val="clear" w:color="auto" w:fill="auto"/>
            <w:noWrap/>
            <w:vAlign w:val="center"/>
            <w:hideMark/>
          </w:tcPr>
          <w:p w:rsidR="00CB60EB" w:rsidRPr="00234A52" w:rsidRDefault="00CB60EB" w:rsidP="00232ED6">
            <w:pPr>
              <w:bidi/>
              <w:ind w:left="607"/>
              <w:jc w:val="left"/>
              <w:rPr>
                <w:color w:val="000000"/>
                <w:sz w:val="20"/>
                <w:szCs w:val="20"/>
                <w:lang w:val="en-CA" w:eastAsia="en-CA"/>
              </w:rPr>
            </w:pPr>
            <w:r w:rsidRPr="00234A52">
              <w:rPr>
                <w:color w:val="000000"/>
                <w:sz w:val="20"/>
                <w:szCs w:val="20"/>
                <w:lang w:val="en-CA" w:eastAsia="en-CA"/>
              </w:rPr>
              <w:t>2015</w:t>
            </w:r>
          </w:p>
        </w:tc>
        <w:tc>
          <w:tcPr>
            <w:tcW w:w="1853" w:type="dxa"/>
            <w:tcBorders>
              <w:top w:val="nil"/>
              <w:left w:val="nil"/>
              <w:bottom w:val="single" w:sz="4" w:space="0" w:color="auto"/>
              <w:right w:val="single" w:sz="4" w:space="0" w:color="auto"/>
            </w:tcBorders>
            <w:shd w:val="clear" w:color="auto" w:fill="auto"/>
            <w:noWrap/>
            <w:tcMar>
              <w:left w:w="115" w:type="dxa"/>
              <w:right w:w="720" w:type="dxa"/>
            </w:tcMar>
            <w:hideMark/>
          </w:tcPr>
          <w:p w:rsidR="00CB60EB" w:rsidRPr="00234A52" w:rsidRDefault="00CB60EB" w:rsidP="00232ED6">
            <w:pPr>
              <w:bidi/>
              <w:jc w:val="left"/>
              <w:rPr>
                <w:color w:val="000000"/>
                <w:sz w:val="20"/>
                <w:szCs w:val="20"/>
                <w:lang w:val="en-CA" w:eastAsia="en-CA"/>
              </w:rPr>
            </w:pPr>
            <w:r w:rsidRPr="00234A52">
              <w:rPr>
                <w:color w:val="000000"/>
                <w:sz w:val="20"/>
                <w:szCs w:val="20"/>
                <w:lang w:val="en-CA" w:eastAsia="en-CA"/>
              </w:rPr>
              <w:t>0</w:t>
            </w:r>
          </w:p>
        </w:tc>
        <w:tc>
          <w:tcPr>
            <w:tcW w:w="1853" w:type="dxa"/>
            <w:tcBorders>
              <w:top w:val="nil"/>
              <w:left w:val="nil"/>
              <w:bottom w:val="single" w:sz="4" w:space="0" w:color="auto"/>
              <w:right w:val="single" w:sz="4" w:space="0" w:color="auto"/>
            </w:tcBorders>
            <w:shd w:val="clear" w:color="auto" w:fill="auto"/>
            <w:noWrap/>
            <w:tcMar>
              <w:left w:w="115" w:type="dxa"/>
              <w:right w:w="720" w:type="dxa"/>
            </w:tcMar>
            <w:hideMark/>
          </w:tcPr>
          <w:p w:rsidR="00CB60EB" w:rsidRPr="00234A52" w:rsidRDefault="00CB60EB" w:rsidP="00232ED6">
            <w:pPr>
              <w:bidi/>
              <w:jc w:val="left"/>
              <w:rPr>
                <w:color w:val="000000"/>
                <w:sz w:val="20"/>
                <w:szCs w:val="20"/>
                <w:lang w:val="en-CA" w:eastAsia="en-CA"/>
              </w:rPr>
            </w:pPr>
            <w:r w:rsidRPr="00234A52">
              <w:rPr>
                <w:color w:val="000000"/>
                <w:sz w:val="20"/>
                <w:szCs w:val="20"/>
                <w:lang w:val="en-CA" w:eastAsia="en-CA"/>
              </w:rPr>
              <w:t>308</w:t>
            </w:r>
          </w:p>
        </w:tc>
        <w:tc>
          <w:tcPr>
            <w:tcW w:w="2289" w:type="dxa"/>
            <w:tcBorders>
              <w:top w:val="nil"/>
              <w:left w:val="nil"/>
              <w:bottom w:val="single" w:sz="4" w:space="0" w:color="auto"/>
              <w:right w:val="single" w:sz="4" w:space="0" w:color="auto"/>
            </w:tcBorders>
            <w:shd w:val="clear" w:color="auto" w:fill="auto"/>
            <w:noWrap/>
            <w:tcMar>
              <w:left w:w="115" w:type="dxa"/>
              <w:right w:w="720" w:type="dxa"/>
            </w:tcMar>
            <w:hideMark/>
          </w:tcPr>
          <w:p w:rsidR="00CB60EB" w:rsidRPr="00234A52" w:rsidRDefault="00CB60EB" w:rsidP="00232ED6">
            <w:pPr>
              <w:bidi/>
              <w:jc w:val="left"/>
              <w:rPr>
                <w:color w:val="000000"/>
                <w:sz w:val="20"/>
                <w:szCs w:val="20"/>
                <w:lang w:val="en-CA" w:eastAsia="en-CA"/>
              </w:rPr>
            </w:pPr>
            <w:r w:rsidRPr="00234A52">
              <w:rPr>
                <w:color w:val="000000"/>
                <w:sz w:val="20"/>
                <w:szCs w:val="20"/>
                <w:lang w:val="en-CA" w:eastAsia="en-CA"/>
              </w:rPr>
              <w:t>215</w:t>
            </w:r>
          </w:p>
        </w:tc>
        <w:tc>
          <w:tcPr>
            <w:tcW w:w="1417" w:type="dxa"/>
            <w:tcBorders>
              <w:top w:val="nil"/>
              <w:left w:val="nil"/>
              <w:bottom w:val="single" w:sz="4" w:space="0" w:color="auto"/>
              <w:right w:val="single" w:sz="4" w:space="0" w:color="auto"/>
            </w:tcBorders>
            <w:shd w:val="clear" w:color="auto" w:fill="auto"/>
            <w:noWrap/>
            <w:tcMar>
              <w:left w:w="115" w:type="dxa"/>
              <w:right w:w="720" w:type="dxa"/>
            </w:tcMar>
            <w:hideMark/>
          </w:tcPr>
          <w:p w:rsidR="00CB60EB" w:rsidRPr="00234A52" w:rsidRDefault="00CB60EB" w:rsidP="00232ED6">
            <w:pPr>
              <w:bidi/>
              <w:jc w:val="left"/>
              <w:rPr>
                <w:color w:val="000000"/>
                <w:sz w:val="20"/>
                <w:szCs w:val="20"/>
                <w:lang w:val="en-CA" w:eastAsia="en-CA"/>
              </w:rPr>
            </w:pPr>
            <w:r w:rsidRPr="00234A52">
              <w:rPr>
                <w:color w:val="000000"/>
                <w:sz w:val="20"/>
                <w:szCs w:val="20"/>
                <w:lang w:val="en-CA" w:eastAsia="en-CA"/>
              </w:rPr>
              <w:t>523</w:t>
            </w:r>
          </w:p>
        </w:tc>
      </w:tr>
      <w:tr w:rsidR="00CB60EB" w:rsidRPr="00234A52" w:rsidTr="00657A41">
        <w:tc>
          <w:tcPr>
            <w:tcW w:w="1853" w:type="dxa"/>
            <w:tcBorders>
              <w:top w:val="nil"/>
              <w:left w:val="single" w:sz="4" w:space="0" w:color="auto"/>
              <w:bottom w:val="single" w:sz="4" w:space="0" w:color="auto"/>
              <w:right w:val="single" w:sz="4" w:space="0" w:color="auto"/>
            </w:tcBorders>
            <w:shd w:val="clear" w:color="auto" w:fill="auto"/>
            <w:noWrap/>
            <w:vAlign w:val="center"/>
            <w:hideMark/>
          </w:tcPr>
          <w:p w:rsidR="00CB60EB" w:rsidRPr="00234A52" w:rsidRDefault="00CB60EB" w:rsidP="00232ED6">
            <w:pPr>
              <w:bidi/>
              <w:ind w:left="607"/>
              <w:jc w:val="left"/>
              <w:rPr>
                <w:color w:val="000000"/>
                <w:sz w:val="20"/>
                <w:szCs w:val="20"/>
                <w:lang w:val="en-CA" w:eastAsia="en-CA"/>
              </w:rPr>
            </w:pPr>
            <w:r w:rsidRPr="00234A52">
              <w:rPr>
                <w:color w:val="000000"/>
                <w:sz w:val="20"/>
                <w:szCs w:val="20"/>
                <w:lang w:val="en-CA" w:eastAsia="en-CA"/>
              </w:rPr>
              <w:t>2016</w:t>
            </w:r>
          </w:p>
        </w:tc>
        <w:tc>
          <w:tcPr>
            <w:tcW w:w="1853" w:type="dxa"/>
            <w:tcBorders>
              <w:top w:val="nil"/>
              <w:left w:val="nil"/>
              <w:bottom w:val="single" w:sz="4" w:space="0" w:color="auto"/>
              <w:right w:val="single" w:sz="4" w:space="0" w:color="auto"/>
            </w:tcBorders>
            <w:shd w:val="clear" w:color="auto" w:fill="auto"/>
            <w:noWrap/>
            <w:tcMar>
              <w:left w:w="115" w:type="dxa"/>
              <w:right w:w="720" w:type="dxa"/>
            </w:tcMar>
            <w:hideMark/>
          </w:tcPr>
          <w:p w:rsidR="00CB60EB" w:rsidRPr="00234A52" w:rsidRDefault="00CB60EB" w:rsidP="00232ED6">
            <w:pPr>
              <w:bidi/>
              <w:jc w:val="left"/>
              <w:rPr>
                <w:color w:val="000000"/>
                <w:sz w:val="20"/>
                <w:szCs w:val="20"/>
                <w:lang w:val="en-CA" w:eastAsia="en-CA"/>
              </w:rPr>
            </w:pPr>
            <w:r w:rsidRPr="00234A52">
              <w:rPr>
                <w:color w:val="000000"/>
                <w:sz w:val="20"/>
                <w:szCs w:val="20"/>
                <w:lang w:val="en-CA" w:eastAsia="en-CA"/>
              </w:rPr>
              <w:t>268</w:t>
            </w:r>
          </w:p>
        </w:tc>
        <w:tc>
          <w:tcPr>
            <w:tcW w:w="1853" w:type="dxa"/>
            <w:tcBorders>
              <w:top w:val="nil"/>
              <w:left w:val="nil"/>
              <w:bottom w:val="single" w:sz="4" w:space="0" w:color="auto"/>
              <w:right w:val="single" w:sz="4" w:space="0" w:color="auto"/>
            </w:tcBorders>
            <w:shd w:val="clear" w:color="auto" w:fill="auto"/>
            <w:noWrap/>
            <w:tcMar>
              <w:left w:w="115" w:type="dxa"/>
              <w:right w:w="720" w:type="dxa"/>
            </w:tcMar>
            <w:hideMark/>
          </w:tcPr>
          <w:p w:rsidR="00CB60EB" w:rsidRPr="00234A52" w:rsidRDefault="00CB60EB" w:rsidP="00232ED6">
            <w:pPr>
              <w:bidi/>
              <w:jc w:val="left"/>
              <w:rPr>
                <w:color w:val="000000"/>
                <w:sz w:val="20"/>
                <w:szCs w:val="20"/>
                <w:lang w:val="en-CA" w:eastAsia="en-CA"/>
              </w:rPr>
            </w:pPr>
            <w:r w:rsidRPr="00234A52">
              <w:rPr>
                <w:color w:val="000000"/>
                <w:sz w:val="20"/>
                <w:szCs w:val="20"/>
                <w:lang w:val="en-CA" w:eastAsia="en-CA"/>
              </w:rPr>
              <w:t>259</w:t>
            </w:r>
          </w:p>
        </w:tc>
        <w:tc>
          <w:tcPr>
            <w:tcW w:w="2289" w:type="dxa"/>
            <w:tcBorders>
              <w:top w:val="nil"/>
              <w:left w:val="nil"/>
              <w:bottom w:val="single" w:sz="4" w:space="0" w:color="auto"/>
              <w:right w:val="single" w:sz="4" w:space="0" w:color="auto"/>
            </w:tcBorders>
            <w:shd w:val="clear" w:color="auto" w:fill="auto"/>
            <w:noWrap/>
            <w:tcMar>
              <w:left w:w="115" w:type="dxa"/>
              <w:right w:w="720" w:type="dxa"/>
            </w:tcMar>
            <w:hideMark/>
          </w:tcPr>
          <w:p w:rsidR="00CB60EB" w:rsidRPr="00234A52" w:rsidRDefault="00CB60EB" w:rsidP="00232ED6">
            <w:pPr>
              <w:bidi/>
              <w:jc w:val="left"/>
              <w:rPr>
                <w:color w:val="000000"/>
                <w:sz w:val="20"/>
                <w:szCs w:val="20"/>
                <w:lang w:val="en-CA" w:eastAsia="en-CA"/>
              </w:rPr>
            </w:pPr>
            <w:r w:rsidRPr="00234A52">
              <w:rPr>
                <w:color w:val="000000"/>
                <w:sz w:val="20"/>
                <w:szCs w:val="20"/>
                <w:lang w:val="en-CA" w:eastAsia="en-CA"/>
              </w:rPr>
              <w:t>0</w:t>
            </w:r>
          </w:p>
        </w:tc>
        <w:tc>
          <w:tcPr>
            <w:tcW w:w="1417" w:type="dxa"/>
            <w:tcBorders>
              <w:top w:val="nil"/>
              <w:left w:val="nil"/>
              <w:bottom w:val="single" w:sz="4" w:space="0" w:color="auto"/>
              <w:right w:val="single" w:sz="4" w:space="0" w:color="auto"/>
            </w:tcBorders>
            <w:shd w:val="clear" w:color="auto" w:fill="auto"/>
            <w:noWrap/>
            <w:tcMar>
              <w:left w:w="115" w:type="dxa"/>
              <w:right w:w="720" w:type="dxa"/>
            </w:tcMar>
            <w:hideMark/>
          </w:tcPr>
          <w:p w:rsidR="00CB60EB" w:rsidRPr="00234A52" w:rsidRDefault="00CB60EB" w:rsidP="00232ED6">
            <w:pPr>
              <w:bidi/>
              <w:jc w:val="left"/>
              <w:rPr>
                <w:color w:val="000000"/>
                <w:sz w:val="20"/>
                <w:szCs w:val="20"/>
                <w:lang w:val="en-CA" w:eastAsia="en-CA"/>
              </w:rPr>
            </w:pPr>
            <w:r w:rsidRPr="00234A52">
              <w:rPr>
                <w:color w:val="000000"/>
                <w:sz w:val="20"/>
                <w:szCs w:val="20"/>
                <w:lang w:val="en-CA" w:eastAsia="en-CA"/>
              </w:rPr>
              <w:t>527</w:t>
            </w:r>
          </w:p>
        </w:tc>
      </w:tr>
      <w:tr w:rsidR="00CB60EB" w:rsidRPr="00234A52" w:rsidTr="00657A41">
        <w:tc>
          <w:tcPr>
            <w:tcW w:w="1853" w:type="dxa"/>
            <w:tcBorders>
              <w:top w:val="nil"/>
              <w:left w:val="single" w:sz="4" w:space="0" w:color="auto"/>
              <w:bottom w:val="single" w:sz="4" w:space="0" w:color="auto"/>
              <w:right w:val="single" w:sz="4" w:space="0" w:color="auto"/>
            </w:tcBorders>
            <w:shd w:val="clear" w:color="auto" w:fill="auto"/>
            <w:noWrap/>
            <w:vAlign w:val="center"/>
            <w:hideMark/>
          </w:tcPr>
          <w:p w:rsidR="00CB60EB" w:rsidRPr="00234A52" w:rsidRDefault="00CB60EB" w:rsidP="00232ED6">
            <w:pPr>
              <w:bidi/>
              <w:ind w:left="607"/>
              <w:jc w:val="left"/>
              <w:rPr>
                <w:color w:val="000000"/>
                <w:sz w:val="20"/>
                <w:szCs w:val="20"/>
                <w:lang w:val="en-CA" w:eastAsia="en-CA"/>
              </w:rPr>
            </w:pPr>
            <w:r w:rsidRPr="00234A52">
              <w:rPr>
                <w:color w:val="000000"/>
                <w:sz w:val="20"/>
                <w:szCs w:val="20"/>
                <w:lang w:val="en-CA" w:eastAsia="en-CA"/>
              </w:rPr>
              <w:t>2017</w:t>
            </w:r>
          </w:p>
        </w:tc>
        <w:tc>
          <w:tcPr>
            <w:tcW w:w="1853" w:type="dxa"/>
            <w:tcBorders>
              <w:top w:val="nil"/>
              <w:left w:val="nil"/>
              <w:bottom w:val="single" w:sz="4" w:space="0" w:color="auto"/>
              <w:right w:val="single" w:sz="4" w:space="0" w:color="auto"/>
            </w:tcBorders>
            <w:shd w:val="clear" w:color="auto" w:fill="auto"/>
            <w:noWrap/>
            <w:tcMar>
              <w:left w:w="115" w:type="dxa"/>
              <w:right w:w="720" w:type="dxa"/>
            </w:tcMar>
            <w:hideMark/>
          </w:tcPr>
          <w:p w:rsidR="00CB60EB" w:rsidRPr="00234A52" w:rsidRDefault="00CB60EB" w:rsidP="00232ED6">
            <w:pPr>
              <w:bidi/>
              <w:jc w:val="left"/>
              <w:rPr>
                <w:color w:val="000000"/>
                <w:sz w:val="20"/>
                <w:szCs w:val="20"/>
                <w:lang w:val="en-CA" w:eastAsia="en-CA"/>
              </w:rPr>
            </w:pPr>
            <w:r w:rsidRPr="00234A52">
              <w:rPr>
                <w:color w:val="000000"/>
                <w:sz w:val="20"/>
                <w:szCs w:val="20"/>
                <w:lang w:val="en-CA" w:eastAsia="en-CA"/>
              </w:rPr>
              <w:t>0</w:t>
            </w:r>
          </w:p>
        </w:tc>
        <w:tc>
          <w:tcPr>
            <w:tcW w:w="1853" w:type="dxa"/>
            <w:tcBorders>
              <w:top w:val="nil"/>
              <w:left w:val="nil"/>
              <w:bottom w:val="single" w:sz="4" w:space="0" w:color="auto"/>
              <w:right w:val="single" w:sz="4" w:space="0" w:color="auto"/>
            </w:tcBorders>
            <w:shd w:val="clear" w:color="auto" w:fill="auto"/>
            <w:noWrap/>
            <w:tcMar>
              <w:left w:w="115" w:type="dxa"/>
              <w:right w:w="720" w:type="dxa"/>
            </w:tcMar>
            <w:hideMark/>
          </w:tcPr>
          <w:p w:rsidR="00CB60EB" w:rsidRPr="00234A52" w:rsidRDefault="00CB60EB" w:rsidP="00232ED6">
            <w:pPr>
              <w:bidi/>
              <w:jc w:val="left"/>
              <w:rPr>
                <w:color w:val="000000"/>
                <w:sz w:val="20"/>
                <w:szCs w:val="20"/>
                <w:lang w:val="en-CA" w:eastAsia="en-CA"/>
              </w:rPr>
            </w:pPr>
            <w:r w:rsidRPr="00234A52">
              <w:rPr>
                <w:color w:val="000000"/>
                <w:sz w:val="20"/>
                <w:szCs w:val="20"/>
                <w:lang w:val="en-CA" w:eastAsia="en-CA"/>
              </w:rPr>
              <w:t>0</w:t>
            </w:r>
          </w:p>
        </w:tc>
        <w:tc>
          <w:tcPr>
            <w:tcW w:w="2289" w:type="dxa"/>
            <w:tcBorders>
              <w:top w:val="nil"/>
              <w:left w:val="nil"/>
              <w:bottom w:val="single" w:sz="4" w:space="0" w:color="auto"/>
              <w:right w:val="single" w:sz="4" w:space="0" w:color="auto"/>
            </w:tcBorders>
            <w:shd w:val="clear" w:color="auto" w:fill="auto"/>
            <w:noWrap/>
            <w:tcMar>
              <w:left w:w="115" w:type="dxa"/>
              <w:right w:w="720" w:type="dxa"/>
            </w:tcMar>
            <w:hideMark/>
          </w:tcPr>
          <w:p w:rsidR="00CB60EB" w:rsidRPr="00234A52" w:rsidRDefault="00CB60EB" w:rsidP="00232ED6">
            <w:pPr>
              <w:bidi/>
              <w:jc w:val="left"/>
              <w:rPr>
                <w:color w:val="000000"/>
                <w:sz w:val="20"/>
                <w:szCs w:val="20"/>
                <w:lang w:val="en-CA" w:eastAsia="en-CA"/>
              </w:rPr>
            </w:pPr>
            <w:r w:rsidRPr="00234A52">
              <w:rPr>
                <w:color w:val="000000"/>
                <w:sz w:val="20"/>
                <w:szCs w:val="20"/>
                <w:lang w:val="en-CA" w:eastAsia="en-CA"/>
              </w:rPr>
              <w:t>0</w:t>
            </w:r>
          </w:p>
        </w:tc>
        <w:tc>
          <w:tcPr>
            <w:tcW w:w="1417" w:type="dxa"/>
            <w:tcBorders>
              <w:top w:val="nil"/>
              <w:left w:val="nil"/>
              <w:bottom w:val="single" w:sz="4" w:space="0" w:color="auto"/>
              <w:right w:val="single" w:sz="4" w:space="0" w:color="auto"/>
            </w:tcBorders>
            <w:shd w:val="clear" w:color="auto" w:fill="auto"/>
            <w:noWrap/>
            <w:tcMar>
              <w:left w:w="115" w:type="dxa"/>
              <w:right w:w="720" w:type="dxa"/>
            </w:tcMar>
            <w:hideMark/>
          </w:tcPr>
          <w:p w:rsidR="00CB60EB" w:rsidRPr="00234A52" w:rsidRDefault="00CB60EB" w:rsidP="00232ED6">
            <w:pPr>
              <w:bidi/>
              <w:jc w:val="left"/>
              <w:rPr>
                <w:color w:val="000000"/>
                <w:sz w:val="20"/>
                <w:szCs w:val="20"/>
                <w:lang w:val="en-CA" w:eastAsia="en-CA"/>
              </w:rPr>
            </w:pPr>
            <w:r w:rsidRPr="00234A52">
              <w:rPr>
                <w:color w:val="000000"/>
                <w:sz w:val="20"/>
                <w:szCs w:val="20"/>
                <w:lang w:val="en-CA" w:eastAsia="en-CA"/>
              </w:rPr>
              <w:t>0</w:t>
            </w:r>
          </w:p>
        </w:tc>
      </w:tr>
      <w:tr w:rsidR="00CB60EB" w:rsidRPr="00234A52" w:rsidTr="00657A41">
        <w:tc>
          <w:tcPr>
            <w:tcW w:w="1853" w:type="dxa"/>
            <w:tcBorders>
              <w:top w:val="nil"/>
              <w:left w:val="single" w:sz="4" w:space="0" w:color="auto"/>
              <w:bottom w:val="single" w:sz="4" w:space="0" w:color="auto"/>
              <w:right w:val="single" w:sz="4" w:space="0" w:color="auto"/>
            </w:tcBorders>
            <w:shd w:val="clear" w:color="auto" w:fill="auto"/>
            <w:noWrap/>
            <w:vAlign w:val="center"/>
            <w:hideMark/>
          </w:tcPr>
          <w:p w:rsidR="00CB60EB" w:rsidRPr="00234A52" w:rsidRDefault="00CB60EB" w:rsidP="00232ED6">
            <w:pPr>
              <w:bidi/>
              <w:ind w:left="607"/>
              <w:jc w:val="left"/>
              <w:rPr>
                <w:color w:val="000000"/>
                <w:sz w:val="20"/>
                <w:szCs w:val="20"/>
                <w:lang w:val="en-CA" w:eastAsia="en-CA"/>
              </w:rPr>
            </w:pPr>
            <w:r w:rsidRPr="00234A52">
              <w:rPr>
                <w:color w:val="000000"/>
                <w:sz w:val="20"/>
                <w:szCs w:val="20"/>
                <w:lang w:val="en-CA" w:eastAsia="en-CA"/>
              </w:rPr>
              <w:t>2018</w:t>
            </w:r>
          </w:p>
        </w:tc>
        <w:tc>
          <w:tcPr>
            <w:tcW w:w="1853" w:type="dxa"/>
            <w:tcBorders>
              <w:top w:val="nil"/>
              <w:left w:val="nil"/>
              <w:bottom w:val="single" w:sz="4" w:space="0" w:color="auto"/>
              <w:right w:val="single" w:sz="4" w:space="0" w:color="auto"/>
            </w:tcBorders>
            <w:shd w:val="clear" w:color="auto" w:fill="auto"/>
            <w:noWrap/>
            <w:tcMar>
              <w:left w:w="115" w:type="dxa"/>
              <w:right w:w="720" w:type="dxa"/>
            </w:tcMar>
            <w:hideMark/>
          </w:tcPr>
          <w:p w:rsidR="00CB60EB" w:rsidRPr="00234A52" w:rsidRDefault="00CB60EB" w:rsidP="00232ED6">
            <w:pPr>
              <w:bidi/>
              <w:jc w:val="left"/>
              <w:rPr>
                <w:color w:val="000000"/>
                <w:sz w:val="20"/>
                <w:szCs w:val="20"/>
                <w:lang w:val="en-CA" w:eastAsia="en-CA"/>
              </w:rPr>
            </w:pPr>
            <w:r w:rsidRPr="00234A52">
              <w:rPr>
                <w:color w:val="000000"/>
                <w:sz w:val="20"/>
                <w:szCs w:val="20"/>
                <w:lang w:val="en-CA" w:eastAsia="en-CA"/>
              </w:rPr>
              <w:t>0</w:t>
            </w:r>
          </w:p>
        </w:tc>
        <w:tc>
          <w:tcPr>
            <w:tcW w:w="1853" w:type="dxa"/>
            <w:tcBorders>
              <w:top w:val="nil"/>
              <w:left w:val="nil"/>
              <w:bottom w:val="single" w:sz="4" w:space="0" w:color="auto"/>
              <w:right w:val="single" w:sz="4" w:space="0" w:color="auto"/>
            </w:tcBorders>
            <w:shd w:val="clear" w:color="auto" w:fill="auto"/>
            <w:noWrap/>
            <w:tcMar>
              <w:left w:w="115" w:type="dxa"/>
              <w:right w:w="720" w:type="dxa"/>
            </w:tcMar>
            <w:hideMark/>
          </w:tcPr>
          <w:p w:rsidR="00CB60EB" w:rsidRPr="00234A52" w:rsidRDefault="00CB60EB" w:rsidP="00232ED6">
            <w:pPr>
              <w:bidi/>
              <w:jc w:val="left"/>
              <w:rPr>
                <w:color w:val="000000"/>
                <w:sz w:val="20"/>
                <w:szCs w:val="20"/>
                <w:lang w:val="en-CA" w:eastAsia="en-CA"/>
              </w:rPr>
            </w:pPr>
            <w:r w:rsidRPr="00234A52">
              <w:rPr>
                <w:color w:val="000000"/>
                <w:sz w:val="20"/>
                <w:szCs w:val="20"/>
                <w:lang w:val="en-CA" w:eastAsia="en-CA"/>
              </w:rPr>
              <w:t>695</w:t>
            </w:r>
          </w:p>
        </w:tc>
        <w:tc>
          <w:tcPr>
            <w:tcW w:w="2289" w:type="dxa"/>
            <w:tcBorders>
              <w:top w:val="nil"/>
              <w:left w:val="nil"/>
              <w:bottom w:val="single" w:sz="4" w:space="0" w:color="auto"/>
              <w:right w:val="single" w:sz="4" w:space="0" w:color="auto"/>
            </w:tcBorders>
            <w:shd w:val="clear" w:color="auto" w:fill="auto"/>
            <w:noWrap/>
            <w:tcMar>
              <w:left w:w="115" w:type="dxa"/>
              <w:right w:w="720" w:type="dxa"/>
            </w:tcMar>
            <w:hideMark/>
          </w:tcPr>
          <w:p w:rsidR="00CB60EB" w:rsidRPr="00234A52" w:rsidRDefault="00CB60EB" w:rsidP="00232ED6">
            <w:pPr>
              <w:bidi/>
              <w:jc w:val="left"/>
              <w:rPr>
                <w:color w:val="000000"/>
                <w:sz w:val="20"/>
                <w:szCs w:val="20"/>
                <w:lang w:val="en-CA" w:eastAsia="en-CA"/>
              </w:rPr>
            </w:pPr>
            <w:r w:rsidRPr="00234A52">
              <w:rPr>
                <w:color w:val="000000"/>
                <w:sz w:val="20"/>
                <w:szCs w:val="20"/>
                <w:lang w:val="en-CA" w:eastAsia="en-CA"/>
              </w:rPr>
              <w:t>0</w:t>
            </w:r>
          </w:p>
        </w:tc>
        <w:tc>
          <w:tcPr>
            <w:tcW w:w="1417" w:type="dxa"/>
            <w:tcBorders>
              <w:top w:val="nil"/>
              <w:left w:val="nil"/>
              <w:bottom w:val="single" w:sz="4" w:space="0" w:color="auto"/>
              <w:right w:val="single" w:sz="4" w:space="0" w:color="auto"/>
            </w:tcBorders>
            <w:shd w:val="clear" w:color="auto" w:fill="auto"/>
            <w:noWrap/>
            <w:tcMar>
              <w:left w:w="115" w:type="dxa"/>
              <w:right w:w="720" w:type="dxa"/>
            </w:tcMar>
            <w:hideMark/>
          </w:tcPr>
          <w:p w:rsidR="00CB60EB" w:rsidRPr="00234A52" w:rsidRDefault="00CB60EB" w:rsidP="00232ED6">
            <w:pPr>
              <w:bidi/>
              <w:jc w:val="left"/>
              <w:rPr>
                <w:color w:val="000000"/>
                <w:sz w:val="20"/>
                <w:szCs w:val="20"/>
                <w:lang w:val="en-CA" w:eastAsia="en-CA"/>
              </w:rPr>
            </w:pPr>
            <w:r w:rsidRPr="00234A52">
              <w:rPr>
                <w:color w:val="000000"/>
                <w:sz w:val="20"/>
                <w:szCs w:val="20"/>
                <w:lang w:val="en-CA" w:eastAsia="en-CA"/>
              </w:rPr>
              <w:t>695</w:t>
            </w:r>
          </w:p>
        </w:tc>
      </w:tr>
      <w:tr w:rsidR="00CB60EB" w:rsidRPr="00234A52" w:rsidTr="00657A41">
        <w:tc>
          <w:tcPr>
            <w:tcW w:w="1853" w:type="dxa"/>
            <w:tcBorders>
              <w:top w:val="nil"/>
              <w:left w:val="single" w:sz="4" w:space="0" w:color="auto"/>
              <w:bottom w:val="single" w:sz="4" w:space="0" w:color="auto"/>
              <w:right w:val="single" w:sz="4" w:space="0" w:color="auto"/>
            </w:tcBorders>
            <w:shd w:val="clear" w:color="auto" w:fill="auto"/>
            <w:noWrap/>
            <w:vAlign w:val="center"/>
            <w:hideMark/>
          </w:tcPr>
          <w:p w:rsidR="00CB60EB" w:rsidRPr="00234A52" w:rsidRDefault="00CB60EB" w:rsidP="00232ED6">
            <w:pPr>
              <w:bidi/>
              <w:ind w:left="607"/>
              <w:jc w:val="left"/>
              <w:rPr>
                <w:color w:val="000000"/>
                <w:sz w:val="20"/>
                <w:szCs w:val="20"/>
                <w:lang w:val="en-CA" w:eastAsia="en-CA"/>
              </w:rPr>
            </w:pPr>
            <w:r w:rsidRPr="00234A52">
              <w:rPr>
                <w:color w:val="000000"/>
                <w:sz w:val="20"/>
                <w:szCs w:val="20"/>
                <w:lang w:val="en-CA" w:eastAsia="en-CA"/>
              </w:rPr>
              <w:t>2019 *</w:t>
            </w:r>
          </w:p>
        </w:tc>
        <w:tc>
          <w:tcPr>
            <w:tcW w:w="1853" w:type="dxa"/>
            <w:tcBorders>
              <w:top w:val="nil"/>
              <w:left w:val="nil"/>
              <w:bottom w:val="single" w:sz="4" w:space="0" w:color="auto"/>
              <w:right w:val="single" w:sz="4" w:space="0" w:color="auto"/>
            </w:tcBorders>
            <w:shd w:val="clear" w:color="auto" w:fill="auto"/>
            <w:noWrap/>
            <w:tcMar>
              <w:left w:w="115" w:type="dxa"/>
              <w:right w:w="720" w:type="dxa"/>
            </w:tcMar>
            <w:hideMark/>
          </w:tcPr>
          <w:p w:rsidR="00CB60EB" w:rsidRPr="00234A52" w:rsidRDefault="00CB60EB" w:rsidP="00232ED6">
            <w:pPr>
              <w:bidi/>
              <w:jc w:val="left"/>
              <w:rPr>
                <w:color w:val="000000"/>
                <w:sz w:val="20"/>
                <w:szCs w:val="20"/>
                <w:lang w:val="en-CA" w:eastAsia="en-CA"/>
              </w:rPr>
            </w:pPr>
            <w:r w:rsidRPr="00234A52">
              <w:rPr>
                <w:color w:val="000000"/>
                <w:sz w:val="20"/>
                <w:szCs w:val="20"/>
                <w:lang w:val="en-CA" w:eastAsia="en-CA"/>
              </w:rPr>
              <w:t>0</w:t>
            </w:r>
          </w:p>
        </w:tc>
        <w:tc>
          <w:tcPr>
            <w:tcW w:w="1853" w:type="dxa"/>
            <w:tcBorders>
              <w:top w:val="nil"/>
              <w:left w:val="nil"/>
              <w:bottom w:val="single" w:sz="4" w:space="0" w:color="auto"/>
              <w:right w:val="single" w:sz="4" w:space="0" w:color="auto"/>
            </w:tcBorders>
            <w:shd w:val="clear" w:color="auto" w:fill="auto"/>
            <w:noWrap/>
            <w:tcMar>
              <w:left w:w="115" w:type="dxa"/>
              <w:right w:w="720" w:type="dxa"/>
            </w:tcMar>
            <w:hideMark/>
          </w:tcPr>
          <w:p w:rsidR="00CB60EB" w:rsidRPr="00232ED6" w:rsidRDefault="00CB60EB" w:rsidP="00232ED6">
            <w:pPr>
              <w:bidi/>
              <w:jc w:val="left"/>
              <w:rPr>
                <w:color w:val="000000"/>
                <w:sz w:val="20"/>
                <w:szCs w:val="20"/>
                <w:lang w:val="en-US" w:eastAsia="en-CA"/>
              </w:rPr>
            </w:pPr>
            <w:r w:rsidRPr="00234A52">
              <w:rPr>
                <w:color w:val="000000"/>
                <w:sz w:val="20"/>
                <w:szCs w:val="20"/>
                <w:lang w:val="en-CA" w:eastAsia="en-CA"/>
              </w:rPr>
              <w:t>0</w:t>
            </w:r>
          </w:p>
        </w:tc>
        <w:tc>
          <w:tcPr>
            <w:tcW w:w="2289" w:type="dxa"/>
            <w:tcBorders>
              <w:top w:val="nil"/>
              <w:left w:val="nil"/>
              <w:bottom w:val="single" w:sz="4" w:space="0" w:color="auto"/>
              <w:right w:val="single" w:sz="4" w:space="0" w:color="auto"/>
            </w:tcBorders>
            <w:shd w:val="clear" w:color="auto" w:fill="auto"/>
            <w:noWrap/>
            <w:tcMar>
              <w:left w:w="115" w:type="dxa"/>
              <w:right w:w="720" w:type="dxa"/>
            </w:tcMar>
            <w:hideMark/>
          </w:tcPr>
          <w:p w:rsidR="00CB60EB" w:rsidRPr="00234A52" w:rsidRDefault="00CB60EB" w:rsidP="00232ED6">
            <w:pPr>
              <w:bidi/>
              <w:jc w:val="left"/>
              <w:rPr>
                <w:color w:val="000000"/>
                <w:sz w:val="20"/>
                <w:szCs w:val="20"/>
                <w:lang w:val="en-CA" w:eastAsia="en-CA"/>
              </w:rPr>
            </w:pPr>
            <w:r w:rsidRPr="00234A52">
              <w:rPr>
                <w:color w:val="000000"/>
                <w:sz w:val="20"/>
                <w:szCs w:val="20"/>
                <w:lang w:val="en-CA" w:eastAsia="en-CA"/>
              </w:rPr>
              <w:t>0</w:t>
            </w:r>
          </w:p>
        </w:tc>
        <w:tc>
          <w:tcPr>
            <w:tcW w:w="1417" w:type="dxa"/>
            <w:tcBorders>
              <w:top w:val="nil"/>
              <w:left w:val="nil"/>
              <w:bottom w:val="single" w:sz="4" w:space="0" w:color="auto"/>
              <w:right w:val="single" w:sz="4" w:space="0" w:color="auto"/>
            </w:tcBorders>
            <w:shd w:val="clear" w:color="auto" w:fill="auto"/>
            <w:noWrap/>
            <w:tcMar>
              <w:left w:w="115" w:type="dxa"/>
              <w:right w:w="720" w:type="dxa"/>
            </w:tcMar>
            <w:hideMark/>
          </w:tcPr>
          <w:p w:rsidR="00CB60EB" w:rsidRPr="00234A52" w:rsidRDefault="00CB60EB" w:rsidP="00232ED6">
            <w:pPr>
              <w:bidi/>
              <w:jc w:val="left"/>
              <w:rPr>
                <w:color w:val="000000"/>
                <w:sz w:val="20"/>
                <w:szCs w:val="20"/>
                <w:lang w:val="en-CA" w:eastAsia="en-CA"/>
              </w:rPr>
            </w:pPr>
            <w:r w:rsidRPr="00234A52">
              <w:rPr>
                <w:color w:val="000000"/>
                <w:sz w:val="20"/>
                <w:szCs w:val="20"/>
                <w:lang w:val="en-CA" w:eastAsia="en-CA"/>
              </w:rPr>
              <w:t>0</w:t>
            </w:r>
          </w:p>
        </w:tc>
      </w:tr>
      <w:tr w:rsidR="00CB60EB" w:rsidRPr="00234A52" w:rsidTr="00657A41">
        <w:tc>
          <w:tcPr>
            <w:tcW w:w="1853" w:type="dxa"/>
            <w:tcBorders>
              <w:top w:val="nil"/>
              <w:left w:val="single" w:sz="4" w:space="0" w:color="auto"/>
              <w:bottom w:val="single" w:sz="4" w:space="0" w:color="auto"/>
              <w:right w:val="single" w:sz="4" w:space="0" w:color="auto"/>
            </w:tcBorders>
            <w:shd w:val="clear" w:color="auto" w:fill="auto"/>
            <w:noWrap/>
            <w:vAlign w:val="center"/>
            <w:hideMark/>
          </w:tcPr>
          <w:p w:rsidR="00CB60EB" w:rsidRPr="00234A52" w:rsidRDefault="00CB60EB" w:rsidP="00232ED6">
            <w:pPr>
              <w:bidi/>
              <w:ind w:left="607"/>
              <w:jc w:val="left"/>
              <w:rPr>
                <w:color w:val="000000"/>
                <w:sz w:val="20"/>
                <w:szCs w:val="20"/>
                <w:lang w:val="en-CA" w:eastAsia="en-CA"/>
              </w:rPr>
            </w:pPr>
            <w:r w:rsidRPr="00234A52">
              <w:rPr>
                <w:color w:val="000000"/>
                <w:sz w:val="20"/>
                <w:szCs w:val="20"/>
                <w:lang w:val="en-CA" w:eastAsia="en-CA"/>
              </w:rPr>
              <w:t>2020 *</w:t>
            </w:r>
          </w:p>
        </w:tc>
        <w:tc>
          <w:tcPr>
            <w:tcW w:w="1853" w:type="dxa"/>
            <w:tcBorders>
              <w:top w:val="nil"/>
              <w:left w:val="nil"/>
              <w:bottom w:val="single" w:sz="4" w:space="0" w:color="auto"/>
              <w:right w:val="single" w:sz="4" w:space="0" w:color="auto"/>
            </w:tcBorders>
            <w:shd w:val="clear" w:color="auto" w:fill="auto"/>
            <w:noWrap/>
            <w:tcMar>
              <w:left w:w="115" w:type="dxa"/>
              <w:right w:w="720" w:type="dxa"/>
            </w:tcMar>
            <w:hideMark/>
          </w:tcPr>
          <w:p w:rsidR="00CB60EB" w:rsidRPr="00234A52" w:rsidRDefault="00CB60EB" w:rsidP="00232ED6">
            <w:pPr>
              <w:bidi/>
              <w:jc w:val="left"/>
              <w:rPr>
                <w:color w:val="000000"/>
                <w:sz w:val="20"/>
                <w:szCs w:val="20"/>
                <w:lang w:val="en-CA" w:eastAsia="en-CA"/>
              </w:rPr>
            </w:pPr>
            <w:r w:rsidRPr="00234A52">
              <w:rPr>
                <w:color w:val="000000"/>
                <w:sz w:val="20"/>
                <w:szCs w:val="20"/>
                <w:lang w:val="en-CA" w:eastAsia="en-CA"/>
              </w:rPr>
              <w:t>0</w:t>
            </w:r>
          </w:p>
        </w:tc>
        <w:tc>
          <w:tcPr>
            <w:tcW w:w="1853" w:type="dxa"/>
            <w:tcBorders>
              <w:top w:val="nil"/>
              <w:left w:val="nil"/>
              <w:bottom w:val="single" w:sz="4" w:space="0" w:color="auto"/>
              <w:right w:val="single" w:sz="4" w:space="0" w:color="auto"/>
            </w:tcBorders>
            <w:shd w:val="clear" w:color="auto" w:fill="auto"/>
            <w:noWrap/>
            <w:tcMar>
              <w:left w:w="115" w:type="dxa"/>
              <w:right w:w="720" w:type="dxa"/>
            </w:tcMar>
            <w:hideMark/>
          </w:tcPr>
          <w:p w:rsidR="00CB60EB" w:rsidRPr="00234A52" w:rsidRDefault="00CB60EB" w:rsidP="00232ED6">
            <w:pPr>
              <w:bidi/>
              <w:jc w:val="left"/>
              <w:rPr>
                <w:color w:val="000000"/>
                <w:sz w:val="20"/>
                <w:szCs w:val="20"/>
                <w:lang w:val="en-CA" w:eastAsia="en-CA"/>
              </w:rPr>
            </w:pPr>
            <w:r w:rsidRPr="00234A52">
              <w:rPr>
                <w:color w:val="000000"/>
                <w:sz w:val="20"/>
                <w:szCs w:val="20"/>
                <w:lang w:val="en-CA" w:eastAsia="en-CA"/>
              </w:rPr>
              <w:t>126</w:t>
            </w:r>
          </w:p>
        </w:tc>
        <w:tc>
          <w:tcPr>
            <w:tcW w:w="2289" w:type="dxa"/>
            <w:tcBorders>
              <w:top w:val="nil"/>
              <w:left w:val="nil"/>
              <w:bottom w:val="single" w:sz="4" w:space="0" w:color="auto"/>
              <w:right w:val="single" w:sz="4" w:space="0" w:color="auto"/>
            </w:tcBorders>
            <w:shd w:val="clear" w:color="auto" w:fill="auto"/>
            <w:noWrap/>
            <w:tcMar>
              <w:left w:w="115" w:type="dxa"/>
              <w:right w:w="720" w:type="dxa"/>
            </w:tcMar>
            <w:hideMark/>
          </w:tcPr>
          <w:p w:rsidR="00CB60EB" w:rsidRPr="00234A52" w:rsidRDefault="00CB60EB" w:rsidP="00232ED6">
            <w:pPr>
              <w:bidi/>
              <w:jc w:val="left"/>
              <w:rPr>
                <w:color w:val="000000"/>
                <w:sz w:val="20"/>
                <w:szCs w:val="20"/>
                <w:lang w:val="en-CA" w:eastAsia="en-CA"/>
              </w:rPr>
            </w:pPr>
            <w:r w:rsidRPr="00234A52">
              <w:rPr>
                <w:color w:val="000000"/>
                <w:sz w:val="20"/>
                <w:szCs w:val="20"/>
                <w:lang w:val="en-CA" w:eastAsia="en-CA"/>
              </w:rPr>
              <w:t>0</w:t>
            </w:r>
          </w:p>
        </w:tc>
        <w:tc>
          <w:tcPr>
            <w:tcW w:w="1417" w:type="dxa"/>
            <w:tcBorders>
              <w:top w:val="nil"/>
              <w:left w:val="nil"/>
              <w:bottom w:val="single" w:sz="4" w:space="0" w:color="auto"/>
              <w:right w:val="single" w:sz="4" w:space="0" w:color="auto"/>
            </w:tcBorders>
            <w:shd w:val="clear" w:color="auto" w:fill="auto"/>
            <w:noWrap/>
            <w:tcMar>
              <w:left w:w="115" w:type="dxa"/>
              <w:right w:w="720" w:type="dxa"/>
            </w:tcMar>
            <w:hideMark/>
          </w:tcPr>
          <w:p w:rsidR="00CB60EB" w:rsidRPr="00234A52" w:rsidRDefault="00CB60EB" w:rsidP="00232ED6">
            <w:pPr>
              <w:bidi/>
              <w:jc w:val="left"/>
              <w:rPr>
                <w:color w:val="000000"/>
                <w:sz w:val="20"/>
                <w:szCs w:val="20"/>
                <w:lang w:val="en-CA" w:eastAsia="en-CA"/>
              </w:rPr>
            </w:pPr>
            <w:r w:rsidRPr="00234A52">
              <w:rPr>
                <w:color w:val="000000"/>
                <w:sz w:val="20"/>
                <w:szCs w:val="20"/>
                <w:lang w:val="en-CA" w:eastAsia="en-CA"/>
              </w:rPr>
              <w:t>126</w:t>
            </w:r>
          </w:p>
        </w:tc>
      </w:tr>
      <w:tr w:rsidR="00CB60EB" w:rsidRPr="00234A52" w:rsidTr="00657A41">
        <w:tc>
          <w:tcPr>
            <w:tcW w:w="1853" w:type="dxa"/>
            <w:tcBorders>
              <w:top w:val="nil"/>
              <w:left w:val="single" w:sz="4" w:space="0" w:color="auto"/>
              <w:bottom w:val="single" w:sz="4" w:space="0" w:color="auto"/>
              <w:right w:val="single" w:sz="4" w:space="0" w:color="auto"/>
            </w:tcBorders>
            <w:shd w:val="clear" w:color="auto" w:fill="auto"/>
            <w:noWrap/>
            <w:vAlign w:val="bottom"/>
            <w:hideMark/>
          </w:tcPr>
          <w:p w:rsidR="00CB60EB" w:rsidRPr="00234A52" w:rsidRDefault="00CB60EB" w:rsidP="00232ED6">
            <w:pPr>
              <w:bidi/>
              <w:ind w:left="607"/>
              <w:jc w:val="left"/>
              <w:rPr>
                <w:b/>
                <w:color w:val="000000"/>
                <w:sz w:val="20"/>
                <w:szCs w:val="20"/>
                <w:lang w:val="en-CA" w:eastAsia="en-CA"/>
              </w:rPr>
            </w:pPr>
            <w:r w:rsidRPr="00234A52">
              <w:rPr>
                <w:b/>
                <w:color w:val="000000"/>
                <w:sz w:val="20"/>
                <w:szCs w:val="20"/>
                <w:lang w:val="en-CA" w:eastAsia="en-CA"/>
              </w:rPr>
              <w:t>Total</w:t>
            </w:r>
          </w:p>
        </w:tc>
        <w:tc>
          <w:tcPr>
            <w:tcW w:w="1853" w:type="dxa"/>
            <w:tcBorders>
              <w:top w:val="nil"/>
              <w:left w:val="nil"/>
              <w:bottom w:val="single" w:sz="4" w:space="0" w:color="auto"/>
              <w:right w:val="single" w:sz="4" w:space="0" w:color="auto"/>
            </w:tcBorders>
            <w:shd w:val="clear" w:color="auto" w:fill="auto"/>
            <w:noWrap/>
            <w:tcMar>
              <w:left w:w="115" w:type="dxa"/>
              <w:right w:w="720" w:type="dxa"/>
            </w:tcMar>
            <w:hideMark/>
          </w:tcPr>
          <w:p w:rsidR="00CB60EB" w:rsidRPr="00234A52" w:rsidRDefault="00CB60EB" w:rsidP="00232ED6">
            <w:pPr>
              <w:bidi/>
              <w:jc w:val="left"/>
              <w:rPr>
                <w:b/>
                <w:color w:val="000000"/>
                <w:sz w:val="20"/>
                <w:szCs w:val="20"/>
                <w:lang w:val="en-CA" w:eastAsia="en-CA"/>
              </w:rPr>
            </w:pPr>
            <w:r w:rsidRPr="00234A52">
              <w:rPr>
                <w:b/>
                <w:color w:val="000000"/>
                <w:sz w:val="20"/>
                <w:szCs w:val="20"/>
                <w:lang w:val="en-CA" w:eastAsia="en-CA"/>
              </w:rPr>
              <w:t>268</w:t>
            </w:r>
          </w:p>
        </w:tc>
        <w:tc>
          <w:tcPr>
            <w:tcW w:w="1853" w:type="dxa"/>
            <w:tcBorders>
              <w:top w:val="nil"/>
              <w:left w:val="nil"/>
              <w:bottom w:val="single" w:sz="4" w:space="0" w:color="auto"/>
              <w:right w:val="single" w:sz="4" w:space="0" w:color="auto"/>
            </w:tcBorders>
            <w:shd w:val="clear" w:color="auto" w:fill="auto"/>
            <w:noWrap/>
            <w:tcMar>
              <w:left w:w="115" w:type="dxa"/>
              <w:right w:w="720" w:type="dxa"/>
            </w:tcMar>
            <w:hideMark/>
          </w:tcPr>
          <w:p w:rsidR="00CB60EB" w:rsidRPr="00234A52" w:rsidRDefault="00CB60EB" w:rsidP="00232ED6">
            <w:pPr>
              <w:bidi/>
              <w:jc w:val="left"/>
              <w:rPr>
                <w:b/>
                <w:color w:val="000000"/>
                <w:sz w:val="20"/>
                <w:szCs w:val="20"/>
                <w:lang w:val="en-CA" w:eastAsia="en-CA"/>
              </w:rPr>
            </w:pPr>
            <w:r w:rsidRPr="00234A52">
              <w:rPr>
                <w:b/>
                <w:color w:val="000000"/>
                <w:sz w:val="20"/>
                <w:szCs w:val="20"/>
                <w:lang w:val="en-CA" w:eastAsia="en-CA"/>
              </w:rPr>
              <w:t>1,388</w:t>
            </w:r>
          </w:p>
        </w:tc>
        <w:tc>
          <w:tcPr>
            <w:tcW w:w="2289" w:type="dxa"/>
            <w:tcBorders>
              <w:top w:val="nil"/>
              <w:left w:val="nil"/>
              <w:bottom w:val="single" w:sz="4" w:space="0" w:color="auto"/>
              <w:right w:val="single" w:sz="4" w:space="0" w:color="auto"/>
            </w:tcBorders>
            <w:shd w:val="clear" w:color="auto" w:fill="auto"/>
            <w:noWrap/>
            <w:tcMar>
              <w:left w:w="115" w:type="dxa"/>
              <w:right w:w="720" w:type="dxa"/>
            </w:tcMar>
            <w:hideMark/>
          </w:tcPr>
          <w:p w:rsidR="00CB60EB" w:rsidRPr="00234A52" w:rsidRDefault="00CB60EB" w:rsidP="00232ED6">
            <w:pPr>
              <w:bidi/>
              <w:jc w:val="left"/>
              <w:rPr>
                <w:b/>
                <w:color w:val="000000"/>
                <w:sz w:val="20"/>
                <w:szCs w:val="20"/>
                <w:lang w:val="en-CA" w:eastAsia="en-CA"/>
              </w:rPr>
            </w:pPr>
            <w:r w:rsidRPr="00234A52">
              <w:rPr>
                <w:b/>
                <w:color w:val="000000"/>
                <w:sz w:val="20"/>
                <w:szCs w:val="20"/>
                <w:lang w:val="en-CA" w:eastAsia="en-CA"/>
              </w:rPr>
              <w:t>215</w:t>
            </w:r>
          </w:p>
        </w:tc>
        <w:tc>
          <w:tcPr>
            <w:tcW w:w="1417" w:type="dxa"/>
            <w:tcBorders>
              <w:top w:val="nil"/>
              <w:left w:val="nil"/>
              <w:bottom w:val="single" w:sz="4" w:space="0" w:color="auto"/>
              <w:right w:val="single" w:sz="4" w:space="0" w:color="auto"/>
            </w:tcBorders>
            <w:shd w:val="clear" w:color="auto" w:fill="auto"/>
            <w:noWrap/>
            <w:tcMar>
              <w:left w:w="115" w:type="dxa"/>
              <w:right w:w="720" w:type="dxa"/>
            </w:tcMar>
            <w:hideMark/>
          </w:tcPr>
          <w:p w:rsidR="00CB60EB" w:rsidRPr="00234A52" w:rsidRDefault="00CB60EB" w:rsidP="00232ED6">
            <w:pPr>
              <w:bidi/>
              <w:jc w:val="left"/>
              <w:rPr>
                <w:b/>
                <w:color w:val="000000"/>
                <w:sz w:val="20"/>
                <w:szCs w:val="20"/>
                <w:lang w:val="en-CA" w:eastAsia="en-CA"/>
              </w:rPr>
            </w:pPr>
            <w:r w:rsidRPr="00234A52">
              <w:rPr>
                <w:b/>
                <w:color w:val="000000"/>
                <w:sz w:val="20"/>
                <w:szCs w:val="20"/>
                <w:lang w:val="en-CA" w:eastAsia="en-CA"/>
              </w:rPr>
              <w:t>1,871</w:t>
            </w:r>
          </w:p>
        </w:tc>
      </w:tr>
    </w:tbl>
    <w:p w:rsidR="002142E5" w:rsidRDefault="00CB60EB" w:rsidP="00232ED6">
      <w:pPr>
        <w:bidi/>
        <w:spacing w:after="240"/>
        <w:rPr>
          <w:sz w:val="20"/>
          <w:szCs w:val="20"/>
          <w:rtl/>
          <w:lang w:val="en-US" w:bidi="ar-EG"/>
        </w:rPr>
      </w:pPr>
      <w:r w:rsidRPr="00234A52">
        <w:rPr>
          <w:sz w:val="20"/>
          <w:szCs w:val="20"/>
        </w:rPr>
        <w:t>*</w:t>
      </w:r>
      <w:r w:rsidR="002142E5">
        <w:rPr>
          <w:rFonts w:hint="cs"/>
          <w:sz w:val="20"/>
          <w:szCs w:val="20"/>
          <w:rtl/>
          <w:lang w:val="en-US" w:bidi="ar-EG"/>
        </w:rPr>
        <w:t xml:space="preserve"> الكميات المحدثة من نفايات المواد المستنفدة للأوزون التي دمرت بحسب المقرر 83/11(ج).</w:t>
      </w:r>
    </w:p>
    <w:p w:rsidR="00CB60EB" w:rsidRPr="00137DCF" w:rsidRDefault="002142E5" w:rsidP="00BC5AD5">
      <w:pPr>
        <w:keepNext/>
        <w:keepLines/>
        <w:bidi/>
        <w:spacing w:after="240"/>
        <w:rPr>
          <w:bCs/>
          <w:sz w:val="26"/>
          <w:szCs w:val="26"/>
        </w:rPr>
      </w:pPr>
      <w:r w:rsidRPr="00137DCF">
        <w:rPr>
          <w:rFonts w:hint="cs"/>
          <w:bCs/>
          <w:sz w:val="26"/>
          <w:szCs w:val="26"/>
          <w:rtl/>
        </w:rPr>
        <w:lastRenderedPageBreak/>
        <w:t>تعليقات الأمانة</w:t>
      </w:r>
    </w:p>
    <w:p w:rsidR="002142E5" w:rsidRPr="00137DCF" w:rsidRDefault="002142E5" w:rsidP="00BC5AD5">
      <w:pPr>
        <w:pStyle w:val="Heading1"/>
        <w:keepNext/>
        <w:keepLines/>
        <w:bidi/>
        <w:rPr>
          <w:sz w:val="26"/>
          <w:szCs w:val="26"/>
        </w:rPr>
      </w:pPr>
      <w:r w:rsidRPr="00137DCF">
        <w:rPr>
          <w:rFonts w:hint="cs"/>
          <w:sz w:val="26"/>
          <w:szCs w:val="26"/>
          <w:rtl/>
        </w:rPr>
        <w:t>أوضح اليوئنديبي، ردا على طلب إيضاح أن قمينة الإسمنت لا يمكنها في الوقت الحاضر، أن تجري اختبارات منتظمة</w:t>
      </w:r>
      <w:r w:rsidRPr="00137DCF">
        <w:rPr>
          <w:sz w:val="26"/>
          <w:szCs w:val="26"/>
          <w:lang w:val="en-US"/>
        </w:rPr>
        <w:t xml:space="preserve"> </w:t>
      </w:r>
      <w:r w:rsidRPr="00137DCF">
        <w:rPr>
          <w:rFonts w:hint="cs"/>
          <w:sz w:val="26"/>
          <w:szCs w:val="26"/>
          <w:rtl/>
          <w:lang w:val="en-US" w:bidi="ar-EG"/>
        </w:rPr>
        <w:t xml:space="preserve">ورصد الانبعاثات خلال عمليات قمينة الإسمنت بالنظر </w:t>
      </w:r>
      <w:r w:rsidR="00A455BA" w:rsidRPr="00137DCF">
        <w:rPr>
          <w:rFonts w:hint="cs"/>
          <w:sz w:val="26"/>
          <w:szCs w:val="26"/>
          <w:rtl/>
          <w:lang w:val="en-US" w:bidi="ar-EG"/>
        </w:rPr>
        <w:t>إلى</w:t>
      </w:r>
      <w:r w:rsidRPr="00137DCF">
        <w:rPr>
          <w:rFonts w:hint="cs"/>
          <w:sz w:val="26"/>
          <w:szCs w:val="26"/>
          <w:rtl/>
          <w:lang w:val="en-US" w:bidi="ar-EG"/>
        </w:rPr>
        <w:t xml:space="preserve"> أن الت</w:t>
      </w:r>
      <w:r w:rsidR="003E4DA9" w:rsidRPr="00137DCF">
        <w:rPr>
          <w:rFonts w:hint="cs"/>
          <w:sz w:val="26"/>
          <w:szCs w:val="26"/>
          <w:rtl/>
          <w:lang w:val="en-US" w:bidi="ar-EG"/>
        </w:rPr>
        <w:t>كامل باهظة. وعلاوة على ذلك فإن القمينة تواجه أيضا تحديات في الحصول على دعم من المختبرات المعترف بها لتحليل عيناتها. وأكد اليوئنديبي أن قمينة الإسمنت سوف تواصل تدمير المواد المستنفدة للأوزون عندما تتوافر كجزء من عمليات العادية بمجرد تحسن الوضع.</w:t>
      </w:r>
    </w:p>
    <w:p w:rsidR="00CB60EB" w:rsidRPr="00137DCF" w:rsidRDefault="003E4DA9" w:rsidP="00232ED6">
      <w:pPr>
        <w:pStyle w:val="Heading1"/>
        <w:keepNext/>
        <w:numPr>
          <w:ilvl w:val="0"/>
          <w:numId w:val="0"/>
        </w:numPr>
        <w:bidi/>
        <w:rPr>
          <w:bCs/>
          <w:sz w:val="26"/>
          <w:szCs w:val="26"/>
        </w:rPr>
      </w:pPr>
      <w:r w:rsidRPr="00137DCF">
        <w:rPr>
          <w:rFonts w:hint="cs"/>
          <w:bCs/>
          <w:sz w:val="26"/>
          <w:szCs w:val="26"/>
          <w:rtl/>
          <w:lang w:val="en-CA"/>
        </w:rPr>
        <w:t>التوصية</w:t>
      </w:r>
    </w:p>
    <w:p w:rsidR="003E4DA9" w:rsidRPr="00137DCF" w:rsidRDefault="003E4DA9" w:rsidP="00C14573">
      <w:pPr>
        <w:pStyle w:val="Heading1"/>
        <w:bidi/>
        <w:rPr>
          <w:sz w:val="26"/>
          <w:szCs w:val="26"/>
          <w:lang w:val="en-CA"/>
        </w:rPr>
      </w:pPr>
      <w:r w:rsidRPr="00137DCF">
        <w:rPr>
          <w:rFonts w:hint="cs"/>
          <w:sz w:val="26"/>
          <w:szCs w:val="26"/>
          <w:rtl/>
          <w:lang w:val="en-CA"/>
        </w:rPr>
        <w:t xml:space="preserve">قد ترغب اللجنة التنفيذية في الإحاطة بالتحديث الذي </w:t>
      </w:r>
      <w:r w:rsidR="00C14573" w:rsidRPr="00137DCF">
        <w:rPr>
          <w:rFonts w:hint="cs"/>
          <w:sz w:val="26"/>
          <w:szCs w:val="26"/>
          <w:rtl/>
          <w:lang w:val="en-CA"/>
        </w:rPr>
        <w:t>قدمه</w:t>
      </w:r>
      <w:r w:rsidRPr="00137DCF">
        <w:rPr>
          <w:rFonts w:hint="cs"/>
          <w:sz w:val="26"/>
          <w:szCs w:val="26"/>
          <w:rtl/>
          <w:lang w:val="en-CA"/>
        </w:rPr>
        <w:t xml:space="preserve"> اليوئنديبي عن كميات النفايات التي دمرت من المواد المستنفدة للأوزون بفضل المشروع الإيضاحي الرائد عن إدارة المواد المستنفدة للأوزون والتخلص منها في كوبا</w:t>
      </w:r>
      <w:r w:rsidR="00D26B34" w:rsidRPr="00137DCF">
        <w:rPr>
          <w:rFonts w:hint="cs"/>
          <w:sz w:val="26"/>
          <w:szCs w:val="26"/>
          <w:rtl/>
          <w:lang w:val="en-CA"/>
        </w:rPr>
        <w:t xml:space="preserve"> الوارد في الوثيقة </w:t>
      </w:r>
      <w:r w:rsidR="00D26B34" w:rsidRPr="00137DCF">
        <w:rPr>
          <w:sz w:val="26"/>
          <w:szCs w:val="26"/>
        </w:rPr>
        <w:t>UNEP/Ozl.Pro/ExCom/86/21</w:t>
      </w:r>
      <w:r w:rsidR="00D26B34" w:rsidRPr="00137DCF">
        <w:rPr>
          <w:rFonts w:hint="cs"/>
          <w:sz w:val="26"/>
          <w:szCs w:val="26"/>
          <w:rtl/>
          <w:lang w:val="en-CA"/>
        </w:rPr>
        <w:t>.</w:t>
      </w:r>
    </w:p>
    <w:p w:rsidR="00D26B34" w:rsidRPr="00137DCF" w:rsidRDefault="00D26B34" w:rsidP="00BC5AD5">
      <w:pPr>
        <w:bidi/>
        <w:spacing w:after="240"/>
        <w:rPr>
          <w:sz w:val="26"/>
          <w:szCs w:val="26"/>
          <w:rtl/>
          <w:lang w:val="en-CA" w:bidi="ar-EG"/>
        </w:rPr>
      </w:pPr>
      <w:r w:rsidRPr="00137DCF">
        <w:rPr>
          <w:rFonts w:hint="cs"/>
          <w:sz w:val="26"/>
          <w:szCs w:val="26"/>
          <w:u w:val="single"/>
          <w:rtl/>
          <w:lang w:val="en-CA" w:bidi="ar-EG"/>
        </w:rPr>
        <w:t>لبنان: المشروع الإيضاحي الرائد عن إدارة</w:t>
      </w:r>
      <w:r w:rsidR="00C14573" w:rsidRPr="00137DCF">
        <w:rPr>
          <w:rFonts w:hint="cs"/>
          <w:sz w:val="26"/>
          <w:szCs w:val="26"/>
          <w:u w:val="single"/>
          <w:rtl/>
          <w:lang w:val="en-CA" w:bidi="ar-EG"/>
        </w:rPr>
        <w:t xml:space="preserve"> نفايات</w:t>
      </w:r>
      <w:r w:rsidRPr="00137DCF">
        <w:rPr>
          <w:rFonts w:hint="cs"/>
          <w:sz w:val="26"/>
          <w:szCs w:val="26"/>
          <w:u w:val="single"/>
          <w:rtl/>
          <w:lang w:val="en-CA" w:bidi="ar-EG"/>
        </w:rPr>
        <w:t xml:space="preserve"> المواد المستنفدة للأوزون والتخلص منها (التقرير النهائي)</w:t>
      </w:r>
      <w:r w:rsidRPr="00137DCF">
        <w:rPr>
          <w:rFonts w:hint="cs"/>
          <w:sz w:val="26"/>
          <w:szCs w:val="26"/>
          <w:rtl/>
          <w:lang w:val="en-CA" w:bidi="ar-EG"/>
        </w:rPr>
        <w:t xml:space="preserve"> (اليونيدو)</w:t>
      </w:r>
    </w:p>
    <w:p w:rsidR="00AE330B" w:rsidRPr="00137DCF" w:rsidRDefault="00D26B34" w:rsidP="00232ED6">
      <w:pPr>
        <w:bidi/>
        <w:spacing w:after="240"/>
        <w:rPr>
          <w:bCs/>
          <w:sz w:val="26"/>
          <w:szCs w:val="26"/>
          <w:lang w:val="en-CA"/>
        </w:rPr>
      </w:pPr>
      <w:r w:rsidRPr="00137DCF">
        <w:rPr>
          <w:rFonts w:hint="cs"/>
          <w:bCs/>
          <w:sz w:val="26"/>
          <w:szCs w:val="26"/>
          <w:rtl/>
          <w:lang w:val="en-CA"/>
        </w:rPr>
        <w:t>خلفية</w:t>
      </w:r>
    </w:p>
    <w:p w:rsidR="00D26B34" w:rsidRPr="00137DCF" w:rsidRDefault="00D26B34" w:rsidP="00232ED6">
      <w:pPr>
        <w:pStyle w:val="Heading1"/>
        <w:bidi/>
        <w:rPr>
          <w:sz w:val="26"/>
          <w:szCs w:val="26"/>
          <w:lang w:val="en-CA"/>
        </w:rPr>
      </w:pPr>
      <w:r w:rsidRPr="00137DCF">
        <w:rPr>
          <w:rFonts w:hint="cs"/>
          <w:sz w:val="26"/>
          <w:szCs w:val="26"/>
          <w:rtl/>
          <w:lang w:val="en-CA"/>
        </w:rPr>
        <w:t>وافقت اللجنة التنفيذية على المشروع الإيضاحي الرائد لإدارة نفايات المواد المستنفدة للأوزون والتخلص منها للبنان خلال الاجتماع الثالث والسبعين</w:t>
      </w:r>
      <w:r w:rsidR="009A7BFB" w:rsidRPr="00137DCF">
        <w:rPr>
          <w:rStyle w:val="FootnoteReference"/>
          <w:sz w:val="26"/>
          <w:szCs w:val="26"/>
          <w:lang w:val="en-CA"/>
        </w:rPr>
        <w:footnoteReference w:id="8"/>
      </w:r>
      <w:r w:rsidR="009A7BFB" w:rsidRPr="00137DCF">
        <w:rPr>
          <w:rFonts w:hint="cs"/>
          <w:sz w:val="26"/>
          <w:szCs w:val="26"/>
          <w:rtl/>
          <w:lang w:val="en-CA"/>
        </w:rPr>
        <w:t xml:space="preserve"> بمستوى تمويل قدره </w:t>
      </w:r>
      <w:r w:rsidR="009A7BFB" w:rsidRPr="00137DCF">
        <w:rPr>
          <w:sz w:val="26"/>
          <w:szCs w:val="26"/>
          <w:lang w:val="en-CA"/>
        </w:rPr>
        <w:t>123,475</w:t>
      </w:r>
      <w:r w:rsidR="009A7BFB" w:rsidRPr="00137DCF">
        <w:rPr>
          <w:rFonts w:hint="cs"/>
          <w:sz w:val="26"/>
          <w:szCs w:val="26"/>
          <w:rtl/>
        </w:rPr>
        <w:t xml:space="preserve"> دولارا أمريكيا زائدا تكاليف دعم الوكالة لليونيدو. وكان من المتوقع انتهاء المشروع في ديسمبر/ كانون أول 2016. وخلال الاجتماع الثاني والثمانين،</w:t>
      </w:r>
      <w:r w:rsidR="009A7BFB" w:rsidRPr="00137DCF">
        <w:rPr>
          <w:rStyle w:val="FootnoteReference"/>
          <w:sz w:val="26"/>
          <w:szCs w:val="26"/>
          <w:lang w:val="en-CA"/>
        </w:rPr>
        <w:footnoteReference w:id="9"/>
      </w:r>
      <w:r w:rsidR="009A7BFB" w:rsidRPr="00137DCF">
        <w:rPr>
          <w:rFonts w:hint="cs"/>
          <w:sz w:val="26"/>
          <w:szCs w:val="26"/>
          <w:rtl/>
        </w:rPr>
        <w:t xml:space="preserve"> وافقت</w:t>
      </w:r>
      <w:r w:rsidR="009A7BFB" w:rsidRPr="00137DCF">
        <w:rPr>
          <w:rFonts w:hint="cs"/>
          <w:sz w:val="26"/>
          <w:szCs w:val="26"/>
          <w:rtl/>
          <w:lang w:val="en-CA"/>
        </w:rPr>
        <w:t xml:space="preserve"> اللجنة التنفيذية على تمديد المشروع </w:t>
      </w:r>
      <w:r w:rsidR="00A455BA" w:rsidRPr="00137DCF">
        <w:rPr>
          <w:rFonts w:hint="cs"/>
          <w:sz w:val="26"/>
          <w:szCs w:val="26"/>
          <w:rtl/>
          <w:lang w:val="en-CA"/>
        </w:rPr>
        <w:t>إلى</w:t>
      </w:r>
      <w:r w:rsidR="009A7BFB" w:rsidRPr="00137DCF">
        <w:rPr>
          <w:rFonts w:hint="cs"/>
          <w:sz w:val="26"/>
          <w:szCs w:val="26"/>
          <w:rtl/>
          <w:lang w:val="en-CA"/>
        </w:rPr>
        <w:t xml:space="preserve"> يونيه/ حزيران 2019 على أساس الفهم بأن التقرير النهائي سوف يقدم في موعد لا يتجاوز الاجتماع الرابع والثمانين، وأن الأرصدة المتبقية سوف تعاد إعمالا للمقرر 28/7 (المقرر 82/15(ج)).</w:t>
      </w:r>
    </w:p>
    <w:p w:rsidR="009A7BFB" w:rsidRPr="00137DCF" w:rsidRDefault="009A7BFB" w:rsidP="00232ED6">
      <w:pPr>
        <w:pStyle w:val="Heading1"/>
        <w:bidi/>
        <w:rPr>
          <w:sz w:val="26"/>
          <w:szCs w:val="26"/>
          <w:lang w:val="en-CA"/>
        </w:rPr>
      </w:pPr>
      <w:r w:rsidRPr="00137DCF">
        <w:rPr>
          <w:rFonts w:hint="cs"/>
          <w:sz w:val="26"/>
          <w:szCs w:val="26"/>
          <w:rtl/>
          <w:lang w:val="en-CA"/>
        </w:rPr>
        <w:t xml:space="preserve">ونيابة عن حكومة لبنان، قدمت اليونيدو التقرير النهائي عن المشروع الإيضاحي لإدارة نفايات المواد المستنفدة للأوزون والتخلص منها للاجتماع الخامس والثمانين. غير أنه نتيجة لتأخر الوثيقة لم تتمكن الأمانة عن استعراض التقديم. وعلى ذلك أحاطت اللجنة التنفيذية علما من خلال عملية الموافقة فيما بين الدورات للاجتماع الخامس والثمانين بالتقديم المقدم من اليونيدو، وأن الأمانة سوف تستعرضه وتقدمه للاجتماع السادس والثمانين </w:t>
      </w:r>
      <w:r w:rsidR="006E1CA0" w:rsidRPr="00137DCF">
        <w:rPr>
          <w:rFonts w:hint="cs"/>
          <w:sz w:val="26"/>
          <w:szCs w:val="26"/>
          <w:rtl/>
          <w:lang w:val="en-CA"/>
        </w:rPr>
        <w:t>ومرفق التقرير النهائي بهذه الوثيقة.</w:t>
      </w:r>
    </w:p>
    <w:p w:rsidR="006E1CA0" w:rsidRPr="00137DCF" w:rsidRDefault="00FE38AA" w:rsidP="00232ED6">
      <w:pPr>
        <w:pStyle w:val="Heading1"/>
        <w:bidi/>
        <w:rPr>
          <w:sz w:val="26"/>
          <w:szCs w:val="26"/>
          <w:lang w:val="en-CA"/>
        </w:rPr>
      </w:pPr>
      <w:r w:rsidRPr="00137DCF">
        <w:rPr>
          <w:rFonts w:hint="cs"/>
          <w:sz w:val="26"/>
          <w:szCs w:val="26"/>
          <w:rtl/>
          <w:lang w:val="en-CA"/>
        </w:rPr>
        <w:t xml:space="preserve">واقترح المشروع معالجة </w:t>
      </w:r>
      <w:r w:rsidRPr="00137DCF">
        <w:rPr>
          <w:sz w:val="26"/>
          <w:szCs w:val="26"/>
          <w:lang w:val="en-CA"/>
        </w:rPr>
        <w:t>12.7</w:t>
      </w:r>
      <w:r w:rsidRPr="00137DCF">
        <w:rPr>
          <w:rFonts w:hint="cs"/>
          <w:sz w:val="26"/>
          <w:szCs w:val="26"/>
          <w:rtl/>
          <w:lang w:val="en-CA"/>
        </w:rPr>
        <w:t xml:space="preserve"> طن متر من نفايات المواد المستنفدة للأوزون لتدميرها، وتعزيز إنفاذ التشريعات السائدة ذات الصلة بجمع نفايات المواد المستنفدة للأوزون والتخلص منها وإقامة بيئة ممكنة كافية لإنفاذ الجمع الإلزامي لنفايات المواد المستنفدة للأوزون والتخلص منها، والتشجيع على مشاركة أصحاب المصلحة لضمان توافر بيئة تعاونية في إقامة الأسس التحتية في البلد والتشجيع على التجميع المستدام لنفايات المواد المستنفدة للأوزون من خلال المشروع. كما ووفق على وضع استراتيجية منفصلة للتخلص من </w:t>
      </w:r>
      <w:r w:rsidRPr="00137DCF">
        <w:rPr>
          <w:sz w:val="26"/>
          <w:szCs w:val="26"/>
          <w:lang w:val="en-CA"/>
        </w:rPr>
        <w:t>1.8</w:t>
      </w:r>
      <w:r w:rsidRPr="00137DCF">
        <w:rPr>
          <w:rFonts w:hint="cs"/>
          <w:sz w:val="26"/>
          <w:szCs w:val="26"/>
          <w:rtl/>
          <w:lang w:val="en-CA"/>
        </w:rPr>
        <w:t xml:space="preserve"> طن</w:t>
      </w:r>
      <w:r w:rsidRPr="00137DCF">
        <w:rPr>
          <w:rFonts w:hint="cs"/>
          <w:sz w:val="26"/>
          <w:szCs w:val="26"/>
          <w:rtl/>
          <w:lang w:val="en-CA" w:bidi="ar-EG"/>
        </w:rPr>
        <w:t xml:space="preserve"> متري من الهالونات كانت قد جمعته خلال إعداد المشروع.</w:t>
      </w:r>
    </w:p>
    <w:p w:rsidR="00AE330B" w:rsidRPr="00137DCF" w:rsidRDefault="00FE38AA" w:rsidP="00232ED6">
      <w:pPr>
        <w:pStyle w:val="Heading1"/>
        <w:bidi/>
        <w:rPr>
          <w:sz w:val="26"/>
          <w:szCs w:val="26"/>
        </w:rPr>
      </w:pPr>
      <w:r w:rsidRPr="00137DCF">
        <w:rPr>
          <w:rFonts w:hint="cs"/>
          <w:sz w:val="26"/>
          <w:szCs w:val="26"/>
          <w:rtl/>
        </w:rPr>
        <w:t>ونفذت</w:t>
      </w:r>
      <w:r w:rsidR="00FC5420" w:rsidRPr="00137DCF">
        <w:rPr>
          <w:rFonts w:hint="cs"/>
          <w:sz w:val="26"/>
          <w:szCs w:val="26"/>
          <w:rtl/>
        </w:rPr>
        <w:t xml:space="preserve"> الأنشطة التالية:</w:t>
      </w:r>
    </w:p>
    <w:p w:rsidR="00FC5420" w:rsidRPr="00137DCF" w:rsidRDefault="00FC5420" w:rsidP="00656E1D">
      <w:pPr>
        <w:pStyle w:val="Heading2"/>
        <w:bidi/>
        <w:rPr>
          <w:sz w:val="26"/>
          <w:szCs w:val="26"/>
        </w:rPr>
      </w:pPr>
      <w:r w:rsidRPr="00137DCF">
        <w:rPr>
          <w:rFonts w:hint="cs"/>
          <w:i/>
          <w:iCs/>
          <w:sz w:val="26"/>
          <w:szCs w:val="26"/>
          <w:rtl/>
        </w:rPr>
        <w:t xml:space="preserve">تجميع </w:t>
      </w:r>
      <w:r w:rsidR="00656E1D" w:rsidRPr="00137DCF">
        <w:rPr>
          <w:rFonts w:hint="cs"/>
          <w:i/>
          <w:iCs/>
          <w:sz w:val="26"/>
          <w:szCs w:val="26"/>
          <w:rtl/>
        </w:rPr>
        <w:t>المواد المستنفدة للأوزون على المستوى الوطني</w:t>
      </w:r>
      <w:r w:rsidR="00656E1D" w:rsidRPr="00137DCF">
        <w:rPr>
          <w:rFonts w:hint="cs"/>
          <w:sz w:val="26"/>
          <w:szCs w:val="26"/>
          <w:rtl/>
        </w:rPr>
        <w:t xml:space="preserve">: وجرى التعاقد مع شركات خدمة التبريد وتكييف الهواء لتجميع المعلومات عن مخزونات نفايات المواد المستنفدة للأوزون، واستكمل التحليل الكيميائي لخلائط النفايات من خلال مختبر معتمد. ومن مجموع نفايات المواد المستنفدة </w:t>
      </w:r>
      <w:r w:rsidR="00656E1D" w:rsidRPr="00137DCF">
        <w:rPr>
          <w:rFonts w:hint="cs"/>
          <w:sz w:val="26"/>
          <w:szCs w:val="26"/>
          <w:rtl/>
        </w:rPr>
        <w:lastRenderedPageBreak/>
        <w:t xml:space="preserve">للأوزون البالغة </w:t>
      </w:r>
      <w:r w:rsidR="00656E1D" w:rsidRPr="00137DCF">
        <w:rPr>
          <w:sz w:val="26"/>
          <w:szCs w:val="26"/>
        </w:rPr>
        <w:t>41.37</w:t>
      </w:r>
      <w:r w:rsidR="00656E1D" w:rsidRPr="00137DCF">
        <w:rPr>
          <w:rFonts w:hint="cs"/>
          <w:sz w:val="26"/>
          <w:szCs w:val="26"/>
          <w:rtl/>
        </w:rPr>
        <w:t xml:space="preserve"> طن متري المحددة، جمعت كمية تبلغ </w:t>
      </w:r>
      <w:r w:rsidR="00656E1D" w:rsidRPr="00137DCF">
        <w:rPr>
          <w:sz w:val="26"/>
          <w:szCs w:val="26"/>
        </w:rPr>
        <w:t>3.23</w:t>
      </w:r>
      <w:r w:rsidR="00656E1D" w:rsidRPr="00137DCF">
        <w:rPr>
          <w:rFonts w:hint="cs"/>
          <w:sz w:val="26"/>
          <w:szCs w:val="26"/>
          <w:rtl/>
        </w:rPr>
        <w:t xml:space="preserve"> طن متري (أي </w:t>
      </w:r>
      <w:r w:rsidR="00656E1D" w:rsidRPr="00137DCF">
        <w:rPr>
          <w:sz w:val="26"/>
          <w:szCs w:val="26"/>
        </w:rPr>
        <w:t>0.73</w:t>
      </w:r>
      <w:r w:rsidR="00656E1D" w:rsidRPr="00137DCF">
        <w:rPr>
          <w:rFonts w:hint="cs"/>
          <w:sz w:val="26"/>
          <w:szCs w:val="26"/>
          <w:rtl/>
        </w:rPr>
        <w:t xml:space="preserve"> طن</w:t>
      </w:r>
      <w:r w:rsidR="00656E1D" w:rsidRPr="00137DCF">
        <w:rPr>
          <w:rFonts w:hint="cs"/>
          <w:sz w:val="26"/>
          <w:szCs w:val="26"/>
          <w:rtl/>
          <w:lang w:bidi="ar-EG"/>
        </w:rPr>
        <w:t xml:space="preserve"> متري من الكلوروفلوروكربون-11 والكلوروفلوروكربون-12 و</w:t>
      </w:r>
      <w:r w:rsidR="00656E1D" w:rsidRPr="00137DCF">
        <w:rPr>
          <w:sz w:val="26"/>
          <w:szCs w:val="26"/>
        </w:rPr>
        <w:t>2.50</w:t>
      </w:r>
      <w:r w:rsidR="00656E1D" w:rsidRPr="00137DCF">
        <w:rPr>
          <w:rFonts w:hint="cs"/>
          <w:sz w:val="26"/>
          <w:szCs w:val="26"/>
          <w:rtl/>
        </w:rPr>
        <w:t xml:space="preserve"> طن متري الهالونات-</w:t>
      </w:r>
      <w:r w:rsidR="00656E1D" w:rsidRPr="00137DCF">
        <w:rPr>
          <w:sz w:val="26"/>
          <w:szCs w:val="26"/>
        </w:rPr>
        <w:t>1211</w:t>
      </w:r>
      <w:r w:rsidR="00656E1D" w:rsidRPr="00137DCF">
        <w:rPr>
          <w:rFonts w:hint="cs"/>
          <w:sz w:val="26"/>
          <w:szCs w:val="26"/>
          <w:rtl/>
        </w:rPr>
        <w:t>)؛</w:t>
      </w:r>
    </w:p>
    <w:p w:rsidR="00656E1D" w:rsidRPr="00137DCF" w:rsidRDefault="0009709D" w:rsidP="00232ED6">
      <w:pPr>
        <w:pStyle w:val="Heading2"/>
        <w:bidi/>
        <w:rPr>
          <w:sz w:val="26"/>
          <w:szCs w:val="26"/>
        </w:rPr>
      </w:pPr>
      <w:r w:rsidRPr="00137DCF">
        <w:rPr>
          <w:rFonts w:hint="cs"/>
          <w:i/>
          <w:iCs/>
          <w:sz w:val="26"/>
          <w:szCs w:val="26"/>
          <w:rtl/>
        </w:rPr>
        <w:t>نقل نفايات المواد المستنفدة للأوزون</w:t>
      </w:r>
      <w:r w:rsidRPr="00137DCF">
        <w:rPr>
          <w:rFonts w:hint="cs"/>
          <w:sz w:val="26"/>
          <w:szCs w:val="26"/>
          <w:rtl/>
        </w:rPr>
        <w:t xml:space="preserve">: حدد مرفق تخزين مؤقت على مشارف بيروت؛ وقام خبير استشاري بتنسيق نقل المخزونات المجمعة </w:t>
      </w:r>
      <w:r w:rsidR="00A455BA" w:rsidRPr="00137DCF">
        <w:rPr>
          <w:rFonts w:hint="cs"/>
          <w:sz w:val="26"/>
          <w:szCs w:val="26"/>
          <w:rtl/>
        </w:rPr>
        <w:t>إلى</w:t>
      </w:r>
      <w:r w:rsidRPr="00137DCF">
        <w:rPr>
          <w:rFonts w:hint="cs"/>
          <w:sz w:val="26"/>
          <w:szCs w:val="26"/>
          <w:rtl/>
        </w:rPr>
        <w:t xml:space="preserve"> نقطة التجميع هذه، وجرى تفقط السلندرات ووزنها وتسجيلها وتخزينها خلال الإعداد لشحنها؛</w:t>
      </w:r>
    </w:p>
    <w:p w:rsidR="005A35FA" w:rsidRPr="00137DCF" w:rsidRDefault="005A35FA" w:rsidP="00232ED6">
      <w:pPr>
        <w:pStyle w:val="Heading2"/>
        <w:bidi/>
        <w:rPr>
          <w:sz w:val="26"/>
          <w:szCs w:val="26"/>
        </w:rPr>
      </w:pPr>
      <w:r w:rsidRPr="00137DCF">
        <w:rPr>
          <w:rFonts w:hint="cs"/>
          <w:i/>
          <w:iCs/>
          <w:sz w:val="26"/>
          <w:szCs w:val="26"/>
          <w:rtl/>
        </w:rPr>
        <w:t>وضع استراتيجية لتصدير وتدمير المواد المستنفدة للأوزون</w:t>
      </w:r>
      <w:r w:rsidRPr="00137DCF">
        <w:rPr>
          <w:rFonts w:hint="cs"/>
          <w:sz w:val="26"/>
          <w:szCs w:val="26"/>
          <w:rtl/>
        </w:rPr>
        <w:t>: وأصدرت وحدة الأوزون الوطنية طرح لمناقصة لمرافق التدمير المحتملة، وقدمت ثلاثة عروض وجرى تقييمها في 2018 إلاّ أن التكاليف المقدمة من العروض كانت أعلى من الأموال المتبقية في المشروع، وعينت شركة دولية (</w:t>
      </w:r>
      <w:r w:rsidRPr="00137DCF">
        <w:rPr>
          <w:sz w:val="26"/>
          <w:szCs w:val="26"/>
        </w:rPr>
        <w:t>A-Gas</w:t>
      </w:r>
      <w:r w:rsidRPr="00137DCF">
        <w:rPr>
          <w:rFonts w:hint="cs"/>
          <w:sz w:val="26"/>
          <w:szCs w:val="26"/>
          <w:rtl/>
        </w:rPr>
        <w:t xml:space="preserve"> في الأمريكتين</w:t>
      </w:r>
      <w:r w:rsidRPr="00137DCF">
        <w:rPr>
          <w:rStyle w:val="FootnoteReference"/>
          <w:sz w:val="26"/>
          <w:szCs w:val="26"/>
        </w:rPr>
        <w:footnoteReference w:id="10"/>
      </w:r>
      <w:r w:rsidRPr="00137DCF">
        <w:rPr>
          <w:rFonts w:hint="cs"/>
          <w:sz w:val="26"/>
          <w:szCs w:val="26"/>
          <w:rtl/>
        </w:rPr>
        <w:t>)، عرضت تدمير الكلوروفلوروكربون-12</w:t>
      </w:r>
      <w:r w:rsidR="008F13E1" w:rsidRPr="00137DCF">
        <w:rPr>
          <w:rFonts w:hint="cs"/>
          <w:sz w:val="26"/>
          <w:szCs w:val="26"/>
          <w:rtl/>
        </w:rPr>
        <w:t xml:space="preserve"> وإعادة تدوير الهالونات-1211، وتجهيزها للتصدير والاستيراد بما في ذلك مذكرات عدم الاعتراض لتدمير كلوروفلوروكربون-11 وكلوروفلوروكربون-12 وإعادة تدوير الهالونات 1211 إلاّ أن التنفيذ أرجئ نتيجة للأوضاع السياسية في البلد وأوقف النشاط؛</w:t>
      </w:r>
    </w:p>
    <w:p w:rsidR="008F13E1" w:rsidRPr="00137DCF" w:rsidRDefault="008F13E1" w:rsidP="00232ED6">
      <w:pPr>
        <w:pStyle w:val="Heading2"/>
        <w:bidi/>
        <w:rPr>
          <w:sz w:val="26"/>
          <w:szCs w:val="26"/>
        </w:rPr>
      </w:pPr>
      <w:r w:rsidRPr="00137DCF">
        <w:rPr>
          <w:rFonts w:hint="cs"/>
          <w:i/>
          <w:iCs/>
          <w:sz w:val="26"/>
          <w:szCs w:val="26"/>
          <w:rtl/>
        </w:rPr>
        <w:t>تعميق الوعي والتدريب ورصد المشروع</w:t>
      </w:r>
      <w:r w:rsidRPr="00137DCF">
        <w:rPr>
          <w:rFonts w:hint="cs"/>
          <w:sz w:val="26"/>
          <w:szCs w:val="26"/>
          <w:rtl/>
        </w:rPr>
        <w:t>: وعقدت حلقتا عمل وطنيتين، إحداهما عن تجميع مخزونات المواد المستنفدة للأوزون لتدميرها والتحسينات (مارس/ آذار 2015) والثانية حلقة عمل تدريبية عن إدارة نفايات المواد المستنفدة للأوزون (ديسمبر/ كانون الأول 2015) أسفرت عن 42 مشاركا بقدرات وفهم متزايدين ومسوح بيانات وتحليل مختبرات والنقل والتحقق والرصد والتدمير</w:t>
      </w:r>
      <w:r w:rsidR="002B0BCB" w:rsidRPr="00137DCF">
        <w:rPr>
          <w:rFonts w:hint="cs"/>
          <w:sz w:val="26"/>
          <w:szCs w:val="26"/>
          <w:rtl/>
        </w:rPr>
        <w:t>.</w:t>
      </w:r>
    </w:p>
    <w:p w:rsidR="002B0BCB" w:rsidRPr="00137DCF" w:rsidRDefault="002B0BCB" w:rsidP="00232ED6">
      <w:pPr>
        <w:pStyle w:val="Heading1"/>
        <w:bidi/>
        <w:rPr>
          <w:sz w:val="26"/>
          <w:szCs w:val="26"/>
          <w:lang w:val="en-CA"/>
        </w:rPr>
      </w:pPr>
      <w:r w:rsidRPr="00137DCF">
        <w:rPr>
          <w:rFonts w:hint="cs"/>
          <w:sz w:val="26"/>
          <w:szCs w:val="26"/>
          <w:rtl/>
          <w:lang w:val="en-CA"/>
        </w:rPr>
        <w:t>وفيمايلي موجز للتحديات والدروس المستفادة من المشروع الإيضاحي الرائد:</w:t>
      </w:r>
    </w:p>
    <w:p w:rsidR="002B0BCB" w:rsidRPr="00137DCF" w:rsidRDefault="002B0BCB" w:rsidP="00232ED6">
      <w:pPr>
        <w:pStyle w:val="Heading2"/>
        <w:bidi/>
        <w:rPr>
          <w:sz w:val="26"/>
          <w:szCs w:val="26"/>
          <w:lang w:val="en-CA"/>
        </w:rPr>
      </w:pPr>
      <w:r w:rsidRPr="00137DCF">
        <w:rPr>
          <w:rFonts w:hint="cs"/>
          <w:sz w:val="26"/>
          <w:szCs w:val="26"/>
          <w:rtl/>
          <w:lang w:val="en-CA"/>
        </w:rPr>
        <w:t>لم تكن كمية النفايات الواردة في المقترح الأصلي تماثل الكميات الفعلية التي جمعت، ولم يثمن لدى العديد من المنشئات معارف عن إدارة هذه النفايات ومن ثم نثرت في الجو أو خزنت في أوضاع أقل من التالية</w:t>
      </w:r>
      <w:r w:rsidRPr="00137DCF">
        <w:rPr>
          <w:rFonts w:hint="cs"/>
          <w:sz w:val="26"/>
          <w:szCs w:val="26"/>
          <w:rtl/>
          <w:lang w:val="en-CA" w:bidi="ar-EG"/>
        </w:rPr>
        <w:t xml:space="preserve"> مما تسبب في تدمير السلندرات؛</w:t>
      </w:r>
    </w:p>
    <w:p w:rsidR="002B0BCB" w:rsidRPr="00137DCF" w:rsidRDefault="002B0BCB" w:rsidP="00232ED6">
      <w:pPr>
        <w:pStyle w:val="Heading2"/>
        <w:bidi/>
        <w:rPr>
          <w:sz w:val="26"/>
          <w:szCs w:val="26"/>
          <w:lang w:val="en-CA"/>
        </w:rPr>
      </w:pPr>
      <w:r w:rsidRPr="00137DCF">
        <w:rPr>
          <w:rFonts w:hint="cs"/>
          <w:sz w:val="26"/>
          <w:szCs w:val="26"/>
          <w:rtl/>
          <w:lang w:val="en-CA"/>
        </w:rPr>
        <w:t xml:space="preserve">لم يؤد ارتفاع تكاليف الشحن والتدمير وإعادة التدوير </w:t>
      </w:r>
      <w:r w:rsidR="00A455BA" w:rsidRPr="00137DCF">
        <w:rPr>
          <w:rFonts w:hint="cs"/>
          <w:sz w:val="26"/>
          <w:szCs w:val="26"/>
          <w:rtl/>
          <w:lang w:val="en-CA"/>
        </w:rPr>
        <w:t>إلى</w:t>
      </w:r>
      <w:r w:rsidRPr="00137DCF">
        <w:rPr>
          <w:rFonts w:hint="cs"/>
          <w:sz w:val="26"/>
          <w:szCs w:val="26"/>
          <w:rtl/>
          <w:lang w:val="en-CA"/>
        </w:rPr>
        <w:t xml:space="preserve"> أن تصبح عملية التصدير والتدمير مرفق محلي في حالة توافر كميات كافية من هذه النفايات لكي يصبح هذا النشاط مجزيا؛</w:t>
      </w:r>
    </w:p>
    <w:p w:rsidR="003E7013" w:rsidRPr="00137DCF" w:rsidRDefault="003E7013" w:rsidP="00232ED6">
      <w:pPr>
        <w:pStyle w:val="Heading2"/>
        <w:bidi/>
        <w:rPr>
          <w:sz w:val="26"/>
          <w:szCs w:val="26"/>
          <w:lang w:val="en-CA"/>
        </w:rPr>
      </w:pPr>
      <w:r w:rsidRPr="00137DCF">
        <w:rPr>
          <w:rFonts w:hint="cs"/>
          <w:sz w:val="26"/>
          <w:szCs w:val="26"/>
          <w:rtl/>
          <w:lang w:val="en-CA"/>
        </w:rPr>
        <w:t>ينبغي استكشاف احتمال العمل مع البلدان المجاورة لتجميع النفايات كوسيلة أو فعالية ذاتية من التصدير لخيارات التدمير.</w:t>
      </w:r>
    </w:p>
    <w:p w:rsidR="003E7013" w:rsidRPr="00137DCF" w:rsidRDefault="003E7013" w:rsidP="00232ED6">
      <w:pPr>
        <w:pStyle w:val="Heading1"/>
        <w:bidi/>
        <w:rPr>
          <w:sz w:val="26"/>
          <w:szCs w:val="26"/>
        </w:rPr>
      </w:pPr>
      <w:r w:rsidRPr="00137DCF">
        <w:rPr>
          <w:rFonts w:hint="cs"/>
          <w:sz w:val="26"/>
          <w:szCs w:val="26"/>
          <w:rtl/>
        </w:rPr>
        <w:t xml:space="preserve">وتم من مجموع المبلغ الموافق عليه البالغ </w:t>
      </w:r>
      <w:r w:rsidRPr="00137DCF">
        <w:rPr>
          <w:sz w:val="26"/>
          <w:szCs w:val="26"/>
          <w:lang w:val="en-CA" w:eastAsia="zh-CN"/>
        </w:rPr>
        <w:t>123,475</w:t>
      </w:r>
      <w:r w:rsidRPr="00137DCF">
        <w:rPr>
          <w:rFonts w:hint="cs"/>
          <w:sz w:val="26"/>
          <w:szCs w:val="26"/>
          <w:rtl/>
        </w:rPr>
        <w:t xml:space="preserve"> دولارا أمريكيا صرف </w:t>
      </w:r>
      <w:r w:rsidRPr="00137DCF">
        <w:rPr>
          <w:sz w:val="26"/>
          <w:szCs w:val="26"/>
          <w:lang w:val="en-CA" w:eastAsia="zh-CN"/>
        </w:rPr>
        <w:t>115,799</w:t>
      </w:r>
      <w:r w:rsidRPr="00137DCF">
        <w:rPr>
          <w:rFonts w:hint="cs"/>
          <w:sz w:val="26"/>
          <w:szCs w:val="26"/>
          <w:rtl/>
          <w:lang w:val="en-CA" w:eastAsia="zh-CN"/>
        </w:rPr>
        <w:t xml:space="preserve"> دولارا أمريكيا مع إعادة الرصيد المتبقي البالغ </w:t>
      </w:r>
      <w:r w:rsidRPr="00137DCF">
        <w:rPr>
          <w:sz w:val="26"/>
          <w:szCs w:val="26"/>
          <w:lang w:val="en-CA" w:eastAsia="zh-CN"/>
        </w:rPr>
        <w:t>7,676</w:t>
      </w:r>
      <w:r w:rsidRPr="00137DCF">
        <w:rPr>
          <w:rFonts w:hint="cs"/>
          <w:sz w:val="26"/>
          <w:szCs w:val="26"/>
          <w:rtl/>
          <w:lang w:val="en-CA" w:eastAsia="zh-CN"/>
        </w:rPr>
        <w:t xml:space="preserve"> دولارا</w:t>
      </w:r>
      <w:r w:rsidRPr="00137DCF">
        <w:rPr>
          <w:rFonts w:hint="cs"/>
          <w:sz w:val="26"/>
          <w:szCs w:val="26"/>
          <w:rtl/>
        </w:rPr>
        <w:t xml:space="preserve"> أمريكيا للصندوق المتعدد الأطراف.</w:t>
      </w:r>
    </w:p>
    <w:p w:rsidR="00AE330B" w:rsidRPr="00137DCF" w:rsidRDefault="003E7013" w:rsidP="00232ED6">
      <w:pPr>
        <w:bidi/>
        <w:spacing w:after="240"/>
        <w:rPr>
          <w:bCs/>
          <w:sz w:val="26"/>
          <w:szCs w:val="26"/>
        </w:rPr>
      </w:pPr>
      <w:r w:rsidRPr="00137DCF">
        <w:rPr>
          <w:rFonts w:hint="cs"/>
          <w:bCs/>
          <w:sz w:val="26"/>
          <w:szCs w:val="26"/>
          <w:rtl/>
        </w:rPr>
        <w:t>تعليقات الأمانة</w:t>
      </w:r>
    </w:p>
    <w:p w:rsidR="003E7013" w:rsidRPr="00137DCF" w:rsidRDefault="003E7013" w:rsidP="00232ED6">
      <w:pPr>
        <w:pStyle w:val="Heading1"/>
        <w:bidi/>
        <w:rPr>
          <w:sz w:val="26"/>
          <w:szCs w:val="26"/>
          <w:lang w:val="en-CA"/>
        </w:rPr>
      </w:pPr>
      <w:r w:rsidRPr="00137DCF">
        <w:rPr>
          <w:rFonts w:hint="cs"/>
          <w:sz w:val="26"/>
          <w:szCs w:val="26"/>
          <w:rtl/>
          <w:lang w:val="en-CA"/>
        </w:rPr>
        <w:t xml:space="preserve">لاحظت الأمانة أن التقرير لم يتضمن أي معلومات عن العناصر المؤسسية التي كانت مدرجة في المشروع الأصلي الذي وفق عليه خلال الاجتماع الثالث والسبعين وخاصة ما إذا كانت التشريعات السائدة الخاصة بجمع نفايات المواد المستنفدة للأوزون والتخلص منها قد عززت </w:t>
      </w:r>
      <w:r w:rsidR="00DF0594" w:rsidRPr="00137DCF">
        <w:rPr>
          <w:rFonts w:hint="cs"/>
          <w:sz w:val="26"/>
          <w:szCs w:val="26"/>
          <w:rtl/>
          <w:lang w:val="en-CA"/>
        </w:rPr>
        <w:t xml:space="preserve">وما إذا كان أصحاب المصلحة قد وافقوا على طريقة للتقدم نحو وضع أسس تحتية للتخلص من نفايات المواد المستنفدة للأوزون في البلد، وما إذا كانت خطوات قد اتخذت اعتمادا على الأنشطة التي نفذت في المشروع الرائد للتشجيع على تجميع نفايات المواد المستنفدة للأوزون بطريقة سليمة من الناحية البيئية. وطلبت الأمانة كذلك توضيحا عن الاستراتيجية النهائية التي قررتها حكومة لبنان وكيفية تحقيق </w:t>
      </w:r>
      <w:r w:rsidR="00DF0594" w:rsidRPr="00137DCF">
        <w:rPr>
          <w:rFonts w:hint="cs"/>
          <w:sz w:val="26"/>
          <w:szCs w:val="26"/>
          <w:rtl/>
          <w:lang w:val="en-CA"/>
        </w:rPr>
        <w:lastRenderedPageBreak/>
        <w:t>استدامتها في المستقبل. كما طلب من اليونيدو تقديم تقرير مالي أكثر تفصيلا يتوافق مع البنود التي ووفق عليها للمشروع خلال الاجتماع الثالث والسبعين.</w:t>
      </w:r>
    </w:p>
    <w:p w:rsidR="00DF0594" w:rsidRPr="00137DCF" w:rsidRDefault="00DF0594" w:rsidP="00DF0594">
      <w:pPr>
        <w:pStyle w:val="Heading1"/>
        <w:bidi/>
        <w:rPr>
          <w:sz w:val="26"/>
          <w:szCs w:val="26"/>
          <w:lang w:val="en-CA"/>
        </w:rPr>
      </w:pPr>
      <w:r w:rsidRPr="00137DCF">
        <w:rPr>
          <w:rFonts w:hint="cs"/>
          <w:sz w:val="26"/>
          <w:szCs w:val="26"/>
          <w:rtl/>
          <w:lang w:val="en-CA"/>
        </w:rPr>
        <w:t xml:space="preserve">وردا على ذلك، أوضحت اليونيدو أن نظام تجميع النفايات يقع تحت القانون العام الخاص بحماية البيئية (القانون 444 عام 2002). ولم يتم حتى الآن تحقيق الإنفاذ الكامل للعنصر المحدد في القانون يتعلق بنظم إدارة النفايات الصلبة. ومن المتوقع أن تؤدي نتائج المشروع الرائد </w:t>
      </w:r>
      <w:r w:rsidR="00A455BA" w:rsidRPr="00137DCF">
        <w:rPr>
          <w:rFonts w:hint="cs"/>
          <w:sz w:val="26"/>
          <w:szCs w:val="26"/>
          <w:rtl/>
          <w:lang w:val="en-CA"/>
        </w:rPr>
        <w:t>إلى</w:t>
      </w:r>
      <w:r w:rsidRPr="00137DCF">
        <w:rPr>
          <w:rFonts w:hint="cs"/>
          <w:sz w:val="26"/>
          <w:szCs w:val="26"/>
          <w:rtl/>
          <w:lang w:val="en-CA"/>
        </w:rPr>
        <w:t xml:space="preserve"> تعزيز صياغة النظام الخاص بتجميع نفايات المواد المستنفدة للأوزون في إطار هذا التشريع إلاّ أنه لم يمكن تحقيق ذلك نظرا للأحداث السياسية في البلد وارتفاع تكاليف نقل نفايات المواد المستنفدة للأوزون مما أعاق تنفيذ المشروع. وقد أشارت اليونيدو </w:t>
      </w:r>
      <w:r w:rsidR="00A455BA" w:rsidRPr="00137DCF">
        <w:rPr>
          <w:rFonts w:hint="cs"/>
          <w:sz w:val="26"/>
          <w:szCs w:val="26"/>
          <w:rtl/>
          <w:lang w:val="en-CA"/>
        </w:rPr>
        <w:t>إلى</w:t>
      </w:r>
      <w:r w:rsidRPr="00137DCF">
        <w:rPr>
          <w:rFonts w:hint="cs"/>
          <w:sz w:val="26"/>
          <w:szCs w:val="26"/>
          <w:rtl/>
          <w:lang w:val="en-CA"/>
        </w:rPr>
        <w:t xml:space="preserve"> أن حلقتي العمل التشاورتين اللتين نفذتا كجزء من المشروع أدت </w:t>
      </w:r>
      <w:r w:rsidR="00A455BA" w:rsidRPr="00137DCF">
        <w:rPr>
          <w:rFonts w:hint="cs"/>
          <w:sz w:val="26"/>
          <w:szCs w:val="26"/>
          <w:rtl/>
          <w:lang w:val="en-CA"/>
        </w:rPr>
        <w:t>إلى</w:t>
      </w:r>
      <w:r w:rsidRPr="00137DCF">
        <w:rPr>
          <w:rFonts w:hint="cs"/>
          <w:sz w:val="26"/>
          <w:szCs w:val="26"/>
          <w:rtl/>
          <w:lang w:val="en-CA"/>
        </w:rPr>
        <w:t xml:space="preserve"> زيادة وعي أصحاب المصلحة وتشجيعهم على البدء في محادثات عن إمكانية إقامة أسس تحتية للتخلص من المواد المستنفدة للأوزون في البلد. غير أن قلة مستوى النفايات التي يمكن جمعها </w:t>
      </w:r>
      <w:r w:rsidR="002D722E" w:rsidRPr="00137DCF">
        <w:rPr>
          <w:rFonts w:hint="cs"/>
          <w:sz w:val="26"/>
          <w:szCs w:val="26"/>
          <w:rtl/>
          <w:lang w:val="en-CA"/>
        </w:rPr>
        <w:t>دون نظام تجميع رسمي أثنت عن المضي قدما بهذه الفكرة.</w:t>
      </w:r>
    </w:p>
    <w:p w:rsidR="002D722E" w:rsidRPr="00137DCF" w:rsidRDefault="002D722E" w:rsidP="00232ED6">
      <w:pPr>
        <w:pStyle w:val="Heading1"/>
        <w:bidi/>
        <w:rPr>
          <w:sz w:val="26"/>
          <w:szCs w:val="26"/>
          <w:lang w:val="en-CA"/>
        </w:rPr>
      </w:pPr>
      <w:r w:rsidRPr="00137DCF">
        <w:rPr>
          <w:rFonts w:hint="cs"/>
          <w:sz w:val="26"/>
          <w:szCs w:val="26"/>
          <w:rtl/>
          <w:lang w:val="en-CA"/>
        </w:rPr>
        <w:t>ولدى توضيح الفرق الكبير بين نفايات المواد المستنفدة للأوزون المقررة للتخلص (</w:t>
      </w:r>
      <w:r w:rsidRPr="00137DCF">
        <w:rPr>
          <w:sz w:val="26"/>
          <w:szCs w:val="26"/>
          <w:lang w:val="en-CA"/>
        </w:rPr>
        <w:t>12.7</w:t>
      </w:r>
      <w:r w:rsidRPr="00137DCF">
        <w:rPr>
          <w:rFonts w:hint="cs"/>
          <w:sz w:val="26"/>
          <w:szCs w:val="26"/>
          <w:rtl/>
          <w:lang w:val="en-CA"/>
        </w:rPr>
        <w:t xml:space="preserve"> طن متري من المواد الهيدروكلوروفلوروكربون) والنفايات التي جمعت في آخر الأمر (أقل من 1 طن متري)، أشارت اليونيدو </w:t>
      </w:r>
      <w:r w:rsidR="00A455BA" w:rsidRPr="00137DCF">
        <w:rPr>
          <w:rFonts w:hint="cs"/>
          <w:sz w:val="26"/>
          <w:szCs w:val="26"/>
          <w:rtl/>
          <w:lang w:val="en-CA"/>
        </w:rPr>
        <w:t>إلى</w:t>
      </w:r>
      <w:r w:rsidRPr="00137DCF">
        <w:rPr>
          <w:rFonts w:hint="cs"/>
          <w:sz w:val="26"/>
          <w:szCs w:val="26"/>
          <w:rtl/>
          <w:lang w:val="en-CA"/>
        </w:rPr>
        <w:t xml:space="preserve"> أن الهالونات-1211 كانت المادة الغالية التي جمعته خلال تنفيذ المشروع. ونظرا لأن المقترح أشار </w:t>
      </w:r>
      <w:r w:rsidR="00A455BA" w:rsidRPr="00137DCF">
        <w:rPr>
          <w:rFonts w:hint="cs"/>
          <w:sz w:val="26"/>
          <w:szCs w:val="26"/>
          <w:rtl/>
          <w:lang w:val="en-CA"/>
        </w:rPr>
        <w:t>إلى</w:t>
      </w:r>
      <w:r w:rsidRPr="00137DCF">
        <w:rPr>
          <w:rFonts w:hint="cs"/>
          <w:sz w:val="26"/>
          <w:szCs w:val="26"/>
          <w:rtl/>
          <w:lang w:val="en-CA"/>
        </w:rPr>
        <w:t xml:space="preserve"> أن ذلك سوف يدار لإعادة التدوير وليس التدمير، اختير المرفق (أي</w:t>
      </w:r>
      <w:r w:rsidRPr="00137DCF">
        <w:rPr>
          <w:rFonts w:hint="cs"/>
          <w:sz w:val="26"/>
          <w:szCs w:val="26"/>
          <w:rtl/>
          <w:lang w:val="en-CA" w:bidi="ar-EG"/>
        </w:rPr>
        <w:t xml:space="preserve"> </w:t>
      </w:r>
      <w:r w:rsidRPr="00137DCF">
        <w:rPr>
          <w:sz w:val="26"/>
          <w:szCs w:val="26"/>
          <w:lang w:val="en-CA"/>
        </w:rPr>
        <w:t>A-Gas</w:t>
      </w:r>
      <w:r w:rsidRPr="00137DCF">
        <w:rPr>
          <w:rFonts w:hint="cs"/>
          <w:sz w:val="26"/>
          <w:szCs w:val="26"/>
          <w:rtl/>
          <w:lang w:val="en-CA"/>
        </w:rPr>
        <w:t xml:space="preserve"> في الأمريكتين) لأنه سوف يعيد تدوير الهالونات للاستخدامات الحرجة وسيغطي بذلك التكاليف المرتبطة بتدمير كمية تقل عن 1 طن متري من المواد الكلوروفلوروكربونية. غير أن تكلفة النقل </w:t>
      </w:r>
      <w:r w:rsidR="00A455BA" w:rsidRPr="00137DCF">
        <w:rPr>
          <w:rFonts w:hint="cs"/>
          <w:sz w:val="26"/>
          <w:szCs w:val="26"/>
          <w:rtl/>
          <w:lang w:val="en-CA"/>
        </w:rPr>
        <w:t>إلى</w:t>
      </w:r>
      <w:r w:rsidRPr="00137DCF">
        <w:rPr>
          <w:rFonts w:hint="cs"/>
          <w:sz w:val="26"/>
          <w:szCs w:val="26"/>
          <w:rtl/>
          <w:lang w:val="en-CA"/>
        </w:rPr>
        <w:t xml:space="preserve"> هذا المرفق تتجاوز التمويل المتبقي، لم يتواصل العمل في هذا المجال. وأوضحت اليونيدو أن هذه الغازات ستظل في المخازن في لبنان ولا يمكن استكمال المشروع.</w:t>
      </w:r>
    </w:p>
    <w:p w:rsidR="002D722E" w:rsidRPr="00137DCF" w:rsidRDefault="002D722E" w:rsidP="00232ED6">
      <w:pPr>
        <w:pStyle w:val="Heading1"/>
        <w:bidi/>
        <w:rPr>
          <w:sz w:val="26"/>
          <w:szCs w:val="26"/>
          <w:lang w:val="en-CA"/>
        </w:rPr>
      </w:pPr>
      <w:r w:rsidRPr="00137DCF">
        <w:rPr>
          <w:rFonts w:hint="cs"/>
          <w:sz w:val="26"/>
          <w:szCs w:val="26"/>
          <w:rtl/>
          <w:lang w:val="en-CA"/>
        </w:rPr>
        <w:t xml:space="preserve">وفيما يتعلق باستراتيجية التخلص من المواد المستنفدة للأوزون، أوضحت اليونيدو أن الأنشطة المدرجة في المشروع (أي التجميع والنقل والتخزين فيما يتعلق بنفايات المواد المستنفدة للأوزون) قد استكملت باستثناء التصدير والتدمير التي لم يمكن استكمالها بالنظر </w:t>
      </w:r>
      <w:r w:rsidR="00A455BA" w:rsidRPr="00137DCF">
        <w:rPr>
          <w:rFonts w:hint="cs"/>
          <w:sz w:val="26"/>
          <w:szCs w:val="26"/>
          <w:rtl/>
          <w:lang w:val="en-CA"/>
        </w:rPr>
        <w:t>إلى</w:t>
      </w:r>
      <w:r w:rsidRPr="00137DCF">
        <w:rPr>
          <w:rFonts w:hint="cs"/>
          <w:sz w:val="26"/>
          <w:szCs w:val="26"/>
          <w:rtl/>
          <w:lang w:val="en-CA"/>
        </w:rPr>
        <w:t xml:space="preserve"> نقص الأموال المتبقية للمشروع. ولذا فإن لدى حكومة لبنان خبرة إقامة نظام يقدم مثالا مقيدا في حالة أن تكون مستعدة لوضع هذه الاستراتيجية في المستقبل.</w:t>
      </w:r>
    </w:p>
    <w:p w:rsidR="002D722E" w:rsidRPr="00137DCF" w:rsidRDefault="002D722E" w:rsidP="00232ED6">
      <w:pPr>
        <w:pStyle w:val="Heading1"/>
        <w:widowControl w:val="0"/>
        <w:bidi/>
        <w:rPr>
          <w:sz w:val="26"/>
          <w:szCs w:val="26"/>
          <w:lang w:val="en-CA"/>
        </w:rPr>
      </w:pPr>
      <w:r w:rsidRPr="00137DCF">
        <w:rPr>
          <w:rFonts w:hint="cs"/>
          <w:sz w:val="26"/>
          <w:szCs w:val="26"/>
          <w:rtl/>
          <w:lang w:val="en-CA"/>
        </w:rPr>
        <w:t>غير أن التقرير المالي المقدم من اليونيدو يبين أن جزءا كبيرا من تكاليف المشروع كانت تتعلق نقل نفايات المواد المستنفدة للأوزون</w:t>
      </w:r>
      <w:r w:rsidR="003223E4" w:rsidRPr="00137DCF">
        <w:rPr>
          <w:rFonts w:hint="cs"/>
          <w:sz w:val="26"/>
          <w:szCs w:val="26"/>
          <w:rtl/>
          <w:lang w:val="en-CA"/>
        </w:rPr>
        <w:t xml:space="preserve"> من مختلف المراكز </w:t>
      </w:r>
      <w:r w:rsidR="00A455BA" w:rsidRPr="00137DCF">
        <w:rPr>
          <w:rFonts w:hint="cs"/>
          <w:sz w:val="26"/>
          <w:szCs w:val="26"/>
          <w:rtl/>
          <w:lang w:val="en-CA"/>
        </w:rPr>
        <w:t>إلى</w:t>
      </w:r>
      <w:r w:rsidR="003223E4" w:rsidRPr="00137DCF">
        <w:rPr>
          <w:rFonts w:hint="cs"/>
          <w:sz w:val="26"/>
          <w:szCs w:val="26"/>
          <w:rtl/>
          <w:lang w:val="en-CA"/>
        </w:rPr>
        <w:t xml:space="preserve"> نقطة التجميع (</w:t>
      </w:r>
      <w:r w:rsidR="003223E4" w:rsidRPr="00137DCF">
        <w:rPr>
          <w:sz w:val="26"/>
          <w:szCs w:val="26"/>
          <w:lang w:val="en-CA"/>
        </w:rPr>
        <w:t>22,500</w:t>
      </w:r>
      <w:r w:rsidR="003223E4" w:rsidRPr="00137DCF">
        <w:rPr>
          <w:rFonts w:hint="cs"/>
          <w:sz w:val="26"/>
          <w:szCs w:val="26"/>
          <w:rtl/>
          <w:lang w:val="en-CA"/>
        </w:rPr>
        <w:t xml:space="preserve"> دولار أمريكي)، وبناء القدرات التي تضمنت حلقات العمل الوطنية والدعم السياساتي ورصد المشروع (</w:t>
      </w:r>
      <w:r w:rsidR="003223E4" w:rsidRPr="00137DCF">
        <w:rPr>
          <w:sz w:val="26"/>
          <w:szCs w:val="26"/>
          <w:lang w:val="en-CA"/>
        </w:rPr>
        <w:t>68,982</w:t>
      </w:r>
      <w:r w:rsidR="003223E4" w:rsidRPr="00137DCF">
        <w:rPr>
          <w:rFonts w:hint="cs"/>
          <w:sz w:val="26"/>
          <w:szCs w:val="26"/>
          <w:rtl/>
          <w:lang w:val="en-CA"/>
        </w:rPr>
        <w:t xml:space="preserve"> دولار أمريكي)؛ والسفريات المحلية (</w:t>
      </w:r>
      <w:r w:rsidR="003223E4" w:rsidRPr="00137DCF">
        <w:rPr>
          <w:sz w:val="26"/>
          <w:szCs w:val="26"/>
          <w:lang w:val="en-CA"/>
        </w:rPr>
        <w:t>12,508</w:t>
      </w:r>
      <w:r w:rsidR="003223E4" w:rsidRPr="00137DCF">
        <w:rPr>
          <w:rFonts w:hint="cs"/>
          <w:sz w:val="26"/>
          <w:szCs w:val="26"/>
          <w:rtl/>
          <w:lang w:val="en-CA"/>
        </w:rPr>
        <w:t xml:space="preserve"> دولار أمريكي)</w:t>
      </w:r>
      <w:r w:rsidR="003223E4" w:rsidRPr="00137DCF">
        <w:rPr>
          <w:rFonts w:hint="cs"/>
          <w:sz w:val="26"/>
          <w:szCs w:val="26"/>
          <w:rtl/>
          <w:lang w:val="en-CA" w:bidi="ar-EG"/>
        </w:rPr>
        <w:t>؛ وشراء المعدات مثل مستودعات التخزين (</w:t>
      </w:r>
      <w:r w:rsidR="003223E4" w:rsidRPr="00137DCF">
        <w:rPr>
          <w:sz w:val="26"/>
          <w:szCs w:val="26"/>
          <w:lang w:val="en-CA"/>
        </w:rPr>
        <w:t>3,795</w:t>
      </w:r>
      <w:r w:rsidR="003223E4" w:rsidRPr="00137DCF">
        <w:rPr>
          <w:rFonts w:hint="cs"/>
          <w:sz w:val="26"/>
          <w:szCs w:val="26"/>
          <w:rtl/>
          <w:lang w:val="en-CA" w:bidi="ar-EG"/>
        </w:rPr>
        <w:t xml:space="preserve"> دولار أمريكي)؛ والمصروفات النثرية (</w:t>
      </w:r>
      <w:r w:rsidR="003223E4" w:rsidRPr="00137DCF">
        <w:rPr>
          <w:sz w:val="26"/>
          <w:szCs w:val="26"/>
          <w:lang w:val="en-CA"/>
        </w:rPr>
        <w:t>8,014</w:t>
      </w:r>
      <w:r w:rsidR="003223E4" w:rsidRPr="00137DCF">
        <w:rPr>
          <w:rFonts w:hint="cs"/>
          <w:sz w:val="26"/>
          <w:szCs w:val="26"/>
          <w:rtl/>
          <w:lang w:val="en-CA" w:bidi="ar-EG"/>
        </w:rPr>
        <w:t xml:space="preserve"> دولارا أمريكيا)</w:t>
      </w:r>
      <w:r w:rsidR="003223E4" w:rsidRPr="00137DCF">
        <w:rPr>
          <w:rFonts w:hint="cs"/>
          <w:sz w:val="26"/>
          <w:szCs w:val="26"/>
          <w:rtl/>
          <w:lang w:val="en-CA"/>
        </w:rPr>
        <w:t xml:space="preserve">؛ وتبلغ مصروفات المشروع نحو </w:t>
      </w:r>
      <w:r w:rsidR="003223E4" w:rsidRPr="00137DCF">
        <w:rPr>
          <w:sz w:val="26"/>
          <w:szCs w:val="26"/>
          <w:lang w:val="en-CA"/>
        </w:rPr>
        <w:t>115,799</w:t>
      </w:r>
      <w:r w:rsidR="003223E4" w:rsidRPr="00137DCF">
        <w:rPr>
          <w:rFonts w:hint="cs"/>
          <w:sz w:val="26"/>
          <w:szCs w:val="26"/>
          <w:rtl/>
          <w:lang w:val="en-CA"/>
        </w:rPr>
        <w:t xml:space="preserve"> دولارا أمريكيا.</w:t>
      </w:r>
    </w:p>
    <w:p w:rsidR="003223E4" w:rsidRPr="00137DCF" w:rsidRDefault="003223E4" w:rsidP="00232ED6">
      <w:pPr>
        <w:pStyle w:val="Heading1"/>
        <w:bidi/>
        <w:rPr>
          <w:sz w:val="26"/>
          <w:szCs w:val="26"/>
          <w:lang w:val="en-CA"/>
        </w:rPr>
      </w:pPr>
      <w:r w:rsidRPr="00137DCF">
        <w:rPr>
          <w:rFonts w:hint="cs"/>
          <w:sz w:val="26"/>
          <w:szCs w:val="26"/>
          <w:rtl/>
          <w:lang w:val="en-CA"/>
        </w:rPr>
        <w:t xml:space="preserve">وكان قد ووفق في الأصل على هذا المشروع الإيضاحي الرائد بمردودية تكاليف تبلغ </w:t>
      </w:r>
      <w:r w:rsidRPr="00137DCF">
        <w:rPr>
          <w:sz w:val="26"/>
          <w:szCs w:val="26"/>
          <w:lang w:val="en-CA"/>
        </w:rPr>
        <w:t>9.69</w:t>
      </w:r>
      <w:r w:rsidRPr="00137DCF">
        <w:rPr>
          <w:rFonts w:hint="cs"/>
          <w:sz w:val="26"/>
          <w:szCs w:val="26"/>
          <w:rtl/>
          <w:lang w:val="en-CA"/>
        </w:rPr>
        <w:t xml:space="preserve"> دولار</w:t>
      </w:r>
      <w:r w:rsidRPr="00137DCF">
        <w:rPr>
          <w:rFonts w:hint="cs"/>
          <w:sz w:val="26"/>
          <w:szCs w:val="26"/>
          <w:rtl/>
          <w:lang w:val="en-CA" w:bidi="ar-EG"/>
        </w:rPr>
        <w:t xml:space="preserve"> أمريكي للكيلوغرام لتدمير </w:t>
      </w:r>
      <w:r w:rsidRPr="00137DCF">
        <w:rPr>
          <w:sz w:val="26"/>
          <w:szCs w:val="26"/>
          <w:lang w:val="en-CA"/>
        </w:rPr>
        <w:t>12.75</w:t>
      </w:r>
      <w:r w:rsidRPr="00137DCF">
        <w:rPr>
          <w:rFonts w:hint="cs"/>
          <w:sz w:val="26"/>
          <w:szCs w:val="26"/>
          <w:rtl/>
          <w:lang w:val="en-CA" w:bidi="ar-EG"/>
        </w:rPr>
        <w:t xml:space="preserve"> طن</w:t>
      </w:r>
      <w:r w:rsidRPr="00137DCF">
        <w:rPr>
          <w:rFonts w:hint="cs"/>
          <w:sz w:val="26"/>
          <w:szCs w:val="26"/>
          <w:rtl/>
          <w:lang w:val="en-CA"/>
        </w:rPr>
        <w:t xml:space="preserve"> متري من نفايات </w:t>
      </w:r>
      <w:r w:rsidR="00D27C81" w:rsidRPr="00137DCF">
        <w:rPr>
          <w:rFonts w:hint="cs"/>
          <w:sz w:val="26"/>
          <w:szCs w:val="26"/>
          <w:rtl/>
          <w:lang w:val="en-CA"/>
        </w:rPr>
        <w:t xml:space="preserve">المواد المستنفدة للأوزون. واستنادا </w:t>
      </w:r>
      <w:r w:rsidR="00A455BA" w:rsidRPr="00137DCF">
        <w:rPr>
          <w:rFonts w:hint="cs"/>
          <w:sz w:val="26"/>
          <w:szCs w:val="26"/>
          <w:rtl/>
          <w:lang w:val="en-CA"/>
        </w:rPr>
        <w:t>إلى</w:t>
      </w:r>
      <w:r w:rsidR="00D27C81" w:rsidRPr="00137DCF">
        <w:rPr>
          <w:rFonts w:hint="cs"/>
          <w:sz w:val="26"/>
          <w:szCs w:val="26"/>
          <w:rtl/>
          <w:lang w:val="en-CA"/>
        </w:rPr>
        <w:t xml:space="preserve"> التقرير المالي، صرف المشروع مبلغ</w:t>
      </w:r>
      <w:r w:rsidR="00D27C81" w:rsidRPr="00137DCF">
        <w:rPr>
          <w:rFonts w:hint="cs"/>
          <w:sz w:val="26"/>
          <w:szCs w:val="26"/>
          <w:rtl/>
          <w:lang w:val="en-CA" w:bidi="ar-EG"/>
        </w:rPr>
        <w:t xml:space="preserve"> </w:t>
      </w:r>
      <w:r w:rsidR="00D27C81" w:rsidRPr="00137DCF">
        <w:rPr>
          <w:sz w:val="26"/>
          <w:szCs w:val="26"/>
          <w:lang w:val="en-CA"/>
        </w:rPr>
        <w:t>115,799</w:t>
      </w:r>
      <w:r w:rsidR="00D27C81" w:rsidRPr="00137DCF">
        <w:rPr>
          <w:rFonts w:hint="cs"/>
          <w:sz w:val="26"/>
          <w:szCs w:val="26"/>
          <w:rtl/>
          <w:lang w:val="en-CA"/>
        </w:rPr>
        <w:t xml:space="preserve"> دولار</w:t>
      </w:r>
      <w:r w:rsidR="00D27C81" w:rsidRPr="00137DCF">
        <w:rPr>
          <w:rFonts w:hint="cs"/>
          <w:sz w:val="26"/>
          <w:szCs w:val="26"/>
          <w:rtl/>
          <w:lang w:val="en-CA" w:bidi="ar-EG"/>
        </w:rPr>
        <w:t xml:space="preserve"> أمريكي مما تبقى معه </w:t>
      </w:r>
      <w:r w:rsidR="00D27C81" w:rsidRPr="00137DCF">
        <w:rPr>
          <w:sz w:val="26"/>
          <w:szCs w:val="26"/>
          <w:lang w:val="en-CA"/>
        </w:rPr>
        <w:t>7,676</w:t>
      </w:r>
      <w:r w:rsidR="00D27C81" w:rsidRPr="00137DCF">
        <w:rPr>
          <w:rFonts w:hint="cs"/>
          <w:sz w:val="26"/>
          <w:szCs w:val="26"/>
          <w:rtl/>
          <w:lang w:val="en-CA" w:bidi="ar-EG"/>
        </w:rPr>
        <w:t xml:space="preserve"> دولارا</w:t>
      </w:r>
      <w:r w:rsidR="00D27C81" w:rsidRPr="00137DCF">
        <w:rPr>
          <w:rFonts w:hint="cs"/>
          <w:sz w:val="26"/>
          <w:szCs w:val="26"/>
          <w:rtl/>
          <w:lang w:val="en-CA"/>
        </w:rPr>
        <w:t xml:space="preserve"> أمريكيا سيعاد </w:t>
      </w:r>
      <w:r w:rsidR="00A455BA" w:rsidRPr="00137DCF">
        <w:rPr>
          <w:rFonts w:hint="cs"/>
          <w:sz w:val="26"/>
          <w:szCs w:val="26"/>
          <w:rtl/>
          <w:lang w:val="en-CA"/>
        </w:rPr>
        <w:t>إلى</w:t>
      </w:r>
      <w:r w:rsidR="00D27C81" w:rsidRPr="00137DCF">
        <w:rPr>
          <w:rFonts w:hint="cs"/>
          <w:sz w:val="26"/>
          <w:szCs w:val="26"/>
          <w:rtl/>
          <w:lang w:val="en-CA"/>
        </w:rPr>
        <w:t xml:space="preserve"> الاجتماع السادس والثمانين. ونظرا لأن المشروع تمكن من جمع وليس تدمير نحو 1 طن متري من نفايات المواد الكلوروفلوروكربون يمكن أن تحسب مردودية تكاليف المشروع بمقدار</w:t>
      </w:r>
      <w:r w:rsidR="00D27C81" w:rsidRPr="00137DCF">
        <w:rPr>
          <w:rFonts w:hint="cs"/>
          <w:sz w:val="26"/>
          <w:szCs w:val="26"/>
          <w:rtl/>
          <w:lang w:val="en-CA" w:bidi="ar-EG"/>
        </w:rPr>
        <w:t xml:space="preserve"> </w:t>
      </w:r>
      <w:r w:rsidR="00D27C81" w:rsidRPr="00137DCF">
        <w:rPr>
          <w:sz w:val="26"/>
          <w:szCs w:val="26"/>
          <w:lang w:val="en-CA"/>
        </w:rPr>
        <w:t>123.48</w:t>
      </w:r>
      <w:r w:rsidR="00D27C81" w:rsidRPr="00137DCF">
        <w:rPr>
          <w:rFonts w:hint="cs"/>
          <w:sz w:val="26"/>
          <w:szCs w:val="26"/>
          <w:rtl/>
          <w:lang w:val="en-CA"/>
        </w:rPr>
        <w:t xml:space="preserve"> دولار أمريكي للكيلوغرام الواحد.</w:t>
      </w:r>
    </w:p>
    <w:p w:rsidR="00AE330B" w:rsidRPr="00137DCF" w:rsidRDefault="00D27C81" w:rsidP="00232ED6">
      <w:pPr>
        <w:bidi/>
        <w:spacing w:after="240"/>
        <w:rPr>
          <w:bCs/>
          <w:sz w:val="26"/>
          <w:szCs w:val="26"/>
          <w:lang w:val="en-CA"/>
        </w:rPr>
      </w:pPr>
      <w:r w:rsidRPr="00137DCF">
        <w:rPr>
          <w:rFonts w:hint="cs"/>
          <w:bCs/>
          <w:sz w:val="26"/>
          <w:szCs w:val="26"/>
          <w:rtl/>
          <w:lang w:val="en-CA"/>
        </w:rPr>
        <w:t>التوصية</w:t>
      </w:r>
    </w:p>
    <w:p w:rsidR="00AE330B" w:rsidRPr="00137DCF" w:rsidRDefault="00D27C81" w:rsidP="00232ED6">
      <w:pPr>
        <w:pStyle w:val="Heading1"/>
        <w:bidi/>
        <w:rPr>
          <w:sz w:val="26"/>
          <w:szCs w:val="26"/>
        </w:rPr>
      </w:pPr>
      <w:r w:rsidRPr="00137DCF">
        <w:rPr>
          <w:rFonts w:hint="cs"/>
          <w:sz w:val="26"/>
          <w:szCs w:val="26"/>
          <w:rtl/>
        </w:rPr>
        <w:t>قد ترغب اللجنة التنفيذية فيمايلي:</w:t>
      </w:r>
    </w:p>
    <w:p w:rsidR="00D27C81" w:rsidRPr="00137DCF" w:rsidRDefault="00071DE6" w:rsidP="00232ED6">
      <w:pPr>
        <w:pStyle w:val="Heading2"/>
        <w:bidi/>
        <w:rPr>
          <w:sz w:val="26"/>
          <w:szCs w:val="26"/>
        </w:rPr>
      </w:pPr>
      <w:r w:rsidRPr="00137DCF">
        <w:rPr>
          <w:rFonts w:hint="cs"/>
          <w:sz w:val="26"/>
          <w:szCs w:val="26"/>
          <w:rtl/>
        </w:rPr>
        <w:t xml:space="preserve">أن تحاط </w:t>
      </w:r>
      <w:r w:rsidR="00863404" w:rsidRPr="00137DCF">
        <w:rPr>
          <w:rFonts w:hint="cs"/>
          <w:sz w:val="26"/>
          <w:szCs w:val="26"/>
          <w:rtl/>
        </w:rPr>
        <w:t xml:space="preserve">علما </w:t>
      </w:r>
      <w:r w:rsidR="00100321" w:rsidRPr="00137DCF">
        <w:rPr>
          <w:rFonts w:hint="cs"/>
          <w:sz w:val="26"/>
          <w:szCs w:val="26"/>
          <w:rtl/>
        </w:rPr>
        <w:t xml:space="preserve">بالتقرير النهائي عن المشروع الإيضاحي الرائد لإدارة نفايات المواد المستنفدة للأوزون والتخلص منها للبنان المقدم من اليونيدو الوارد في الوثيقة </w:t>
      </w:r>
      <w:r w:rsidR="00100321" w:rsidRPr="00137DCF">
        <w:rPr>
          <w:sz w:val="26"/>
          <w:szCs w:val="26"/>
        </w:rPr>
        <w:t>UNEP/OzL.Pro/ExCom/86/21</w:t>
      </w:r>
      <w:r w:rsidR="00100321" w:rsidRPr="00137DCF">
        <w:rPr>
          <w:rFonts w:hint="cs"/>
          <w:sz w:val="26"/>
          <w:szCs w:val="26"/>
          <w:rtl/>
        </w:rPr>
        <w:t>؛</w:t>
      </w:r>
    </w:p>
    <w:p w:rsidR="00100321" w:rsidRPr="00137DCF" w:rsidRDefault="00100321" w:rsidP="00232ED6">
      <w:pPr>
        <w:pStyle w:val="Heading2"/>
        <w:bidi/>
        <w:rPr>
          <w:sz w:val="26"/>
          <w:szCs w:val="26"/>
        </w:rPr>
      </w:pPr>
      <w:r w:rsidRPr="00137DCF">
        <w:rPr>
          <w:rFonts w:hint="cs"/>
          <w:sz w:val="26"/>
          <w:szCs w:val="26"/>
          <w:rtl/>
        </w:rPr>
        <w:t xml:space="preserve">أن تدعو الوكالات الثنائية والمنفذة </w:t>
      </w:r>
      <w:r w:rsidR="00A455BA" w:rsidRPr="00137DCF">
        <w:rPr>
          <w:rFonts w:hint="cs"/>
          <w:sz w:val="26"/>
          <w:szCs w:val="26"/>
          <w:rtl/>
        </w:rPr>
        <w:t>إلى</w:t>
      </w:r>
      <w:r w:rsidRPr="00137DCF">
        <w:rPr>
          <w:rFonts w:hint="cs"/>
          <w:sz w:val="26"/>
          <w:szCs w:val="26"/>
          <w:rtl/>
        </w:rPr>
        <w:t xml:space="preserve"> أن تأخذ في الاعتبار التقرير المشار إليه في الفقرة الفرعية (أ) أعلاه لدى مساعدة بلدان المادة 5 على إعداد مشروعات مماثلة في المستقبل.</w:t>
      </w:r>
    </w:p>
    <w:p w:rsidR="00971C90" w:rsidRPr="00137DCF" w:rsidRDefault="00100321" w:rsidP="00902CF0">
      <w:pPr>
        <w:keepNext/>
        <w:bidi/>
        <w:spacing w:after="240"/>
        <w:ind w:left="1440" w:hanging="1440"/>
        <w:rPr>
          <w:sz w:val="26"/>
          <w:szCs w:val="26"/>
          <w:lang w:val="en-CA"/>
        </w:rPr>
      </w:pPr>
      <w:r w:rsidRPr="00137DCF">
        <w:rPr>
          <w:rFonts w:hint="cs"/>
          <w:bCs/>
          <w:sz w:val="26"/>
          <w:szCs w:val="26"/>
          <w:u w:val="single"/>
          <w:rtl/>
          <w:lang w:val="en-CA"/>
        </w:rPr>
        <w:lastRenderedPageBreak/>
        <w:t xml:space="preserve">التقارير </w:t>
      </w:r>
      <w:r w:rsidR="00902CF0" w:rsidRPr="00137DCF">
        <w:rPr>
          <w:rFonts w:hint="cs"/>
          <w:bCs/>
          <w:sz w:val="26"/>
          <w:szCs w:val="26"/>
          <w:u w:val="single"/>
          <w:rtl/>
          <w:lang w:val="en-CA"/>
        </w:rPr>
        <w:t>المتعلقة</w:t>
      </w:r>
      <w:r w:rsidRPr="00137DCF">
        <w:rPr>
          <w:rFonts w:hint="cs"/>
          <w:bCs/>
          <w:sz w:val="26"/>
          <w:szCs w:val="26"/>
          <w:u w:val="single"/>
          <w:rtl/>
          <w:lang w:val="en-CA"/>
        </w:rPr>
        <w:t xml:space="preserve"> بخطط إدارة إزالة المواد الهيدروكلوروفلوروكربونية</w:t>
      </w:r>
      <w:r w:rsidR="00971C90" w:rsidRPr="00137DCF">
        <w:rPr>
          <w:rStyle w:val="FootnoteReference"/>
          <w:b/>
          <w:sz w:val="26"/>
          <w:szCs w:val="26"/>
          <w:u w:val="single"/>
          <w:lang w:val="en-CA"/>
        </w:rPr>
        <w:footnoteReference w:id="11"/>
      </w:r>
    </w:p>
    <w:p w:rsidR="00100321" w:rsidRPr="00137DCF" w:rsidRDefault="00100321" w:rsidP="00100321">
      <w:pPr>
        <w:keepNext/>
        <w:bidi/>
        <w:spacing w:after="240"/>
        <w:rPr>
          <w:sz w:val="26"/>
          <w:szCs w:val="26"/>
          <w:rtl/>
          <w:lang w:bidi="ar-EG"/>
        </w:rPr>
      </w:pPr>
      <w:r w:rsidRPr="00137DCF">
        <w:rPr>
          <w:rFonts w:hint="cs"/>
          <w:sz w:val="26"/>
          <w:szCs w:val="26"/>
          <w:u w:val="single"/>
          <w:rtl/>
          <w:lang w:bidi="ar-EG"/>
        </w:rPr>
        <w:t xml:space="preserve">الأرجنتين: خطة إدارة إزالة المواد الهيدروكلوروفلوروكربونية </w:t>
      </w:r>
      <w:r w:rsidR="00E85DFB" w:rsidRPr="00137DCF">
        <w:rPr>
          <w:rFonts w:hint="cs"/>
          <w:sz w:val="26"/>
          <w:szCs w:val="26"/>
          <w:u w:val="single"/>
          <w:rtl/>
          <w:lang w:bidi="ar-EG"/>
        </w:rPr>
        <w:t>(</w:t>
      </w:r>
      <w:r w:rsidRPr="00137DCF">
        <w:rPr>
          <w:rFonts w:hint="cs"/>
          <w:sz w:val="26"/>
          <w:szCs w:val="26"/>
          <w:u w:val="single"/>
          <w:rtl/>
          <w:lang w:bidi="ar-EG"/>
        </w:rPr>
        <w:t>المرحلة الأولى</w:t>
      </w:r>
      <w:r w:rsidR="00E85DFB" w:rsidRPr="00137DCF">
        <w:rPr>
          <w:rFonts w:hint="cs"/>
          <w:sz w:val="26"/>
          <w:szCs w:val="26"/>
          <w:u w:val="single"/>
          <w:rtl/>
          <w:lang w:bidi="ar-EG"/>
        </w:rPr>
        <w:t>- التقرير المرحلي السنوي)</w:t>
      </w:r>
      <w:r w:rsidR="00E85DFB" w:rsidRPr="00137DCF">
        <w:rPr>
          <w:rFonts w:hint="cs"/>
          <w:sz w:val="26"/>
          <w:szCs w:val="26"/>
          <w:rtl/>
          <w:lang w:bidi="ar-EG"/>
        </w:rPr>
        <w:t xml:space="preserve"> (اليونيدو واليوئنديبي)</w:t>
      </w:r>
    </w:p>
    <w:p w:rsidR="00E85DFB" w:rsidRPr="00137DCF" w:rsidRDefault="00E85DFB" w:rsidP="00100321">
      <w:pPr>
        <w:pStyle w:val="Heading1"/>
        <w:keepNext/>
        <w:bidi/>
        <w:rPr>
          <w:sz w:val="26"/>
          <w:szCs w:val="26"/>
        </w:rPr>
      </w:pPr>
      <w:r w:rsidRPr="00137DCF">
        <w:rPr>
          <w:rFonts w:hint="cs"/>
          <w:sz w:val="26"/>
          <w:szCs w:val="26"/>
          <w:rtl/>
        </w:rPr>
        <w:t>نيابة عن حكومة الأرجنتين قدمت اليونيدو بصفتها الوكالة المنفذة الرئيسية التقرير المرحلي السنوي عن تنفيذ برنامج العمل المتعلق بالمرحلة الأولى من خطة إدارة إزالة المواد الهيدروكلوروفلوروكربونية إعمالا للمقرر 84/64(ب) و(ج).</w:t>
      </w:r>
      <w:r w:rsidRPr="00137DCF">
        <w:rPr>
          <w:rStyle w:val="FootnoteReference"/>
          <w:sz w:val="26"/>
          <w:szCs w:val="26"/>
        </w:rPr>
        <w:t xml:space="preserve"> </w:t>
      </w:r>
      <w:r w:rsidRPr="00137DCF">
        <w:rPr>
          <w:rStyle w:val="FootnoteReference"/>
          <w:sz w:val="26"/>
          <w:szCs w:val="26"/>
        </w:rPr>
        <w:footnoteReference w:id="12"/>
      </w:r>
    </w:p>
    <w:p w:rsidR="002A2959" w:rsidRPr="00137DCF" w:rsidRDefault="00E85DFB" w:rsidP="00232ED6">
      <w:pPr>
        <w:bidi/>
        <w:spacing w:after="240"/>
        <w:jc w:val="left"/>
        <w:rPr>
          <w:iCs/>
          <w:sz w:val="26"/>
          <w:szCs w:val="26"/>
        </w:rPr>
      </w:pPr>
      <w:r w:rsidRPr="00137DCF">
        <w:rPr>
          <w:rFonts w:hint="cs"/>
          <w:iCs/>
          <w:sz w:val="26"/>
          <w:szCs w:val="26"/>
          <w:rtl/>
        </w:rPr>
        <w:t>استهلاك الهيدروكلوروفلوروكربون</w:t>
      </w:r>
    </w:p>
    <w:p w:rsidR="00E85DFB" w:rsidRPr="00137DCF" w:rsidRDefault="00E85DFB" w:rsidP="00232ED6">
      <w:pPr>
        <w:pStyle w:val="Heading1"/>
        <w:bidi/>
        <w:rPr>
          <w:sz w:val="26"/>
          <w:szCs w:val="26"/>
        </w:rPr>
      </w:pPr>
      <w:r w:rsidRPr="00137DCF">
        <w:rPr>
          <w:rFonts w:hint="cs"/>
          <w:sz w:val="26"/>
          <w:szCs w:val="26"/>
          <w:rtl/>
        </w:rPr>
        <w:t xml:space="preserve">أبلغت حكومة الأرجنتين عن استهلاك قدره </w:t>
      </w:r>
      <w:r w:rsidRPr="00137DCF">
        <w:rPr>
          <w:sz w:val="26"/>
          <w:szCs w:val="26"/>
        </w:rPr>
        <w:t>150.73</w:t>
      </w:r>
      <w:r w:rsidRPr="00137DCF">
        <w:rPr>
          <w:rFonts w:hint="cs"/>
          <w:sz w:val="26"/>
          <w:szCs w:val="26"/>
          <w:rtl/>
        </w:rPr>
        <w:t xml:space="preserve"> طن بقدرات استنفاد الأوزون من الهيدروكلوروفلوروكربون في 2019 وهو مايقل بنسبة </w:t>
      </w:r>
      <w:r w:rsidR="00AE56EC" w:rsidRPr="00137DCF">
        <w:rPr>
          <w:rFonts w:hint="cs"/>
          <w:sz w:val="26"/>
          <w:szCs w:val="26"/>
          <w:rtl/>
        </w:rPr>
        <w:t xml:space="preserve">54 في المائة عن الهدف البالغ </w:t>
      </w:r>
      <w:r w:rsidR="00AE56EC" w:rsidRPr="00137DCF">
        <w:rPr>
          <w:sz w:val="26"/>
          <w:szCs w:val="26"/>
        </w:rPr>
        <w:t>330.58</w:t>
      </w:r>
      <w:r w:rsidR="00AE56EC" w:rsidRPr="00137DCF">
        <w:rPr>
          <w:rFonts w:hint="cs"/>
          <w:sz w:val="26"/>
          <w:szCs w:val="26"/>
          <w:rtl/>
        </w:rPr>
        <w:t xml:space="preserve"> طن بقدرات استنفاد الأوزون لنفس العام المحدد في الاتفاق مع اللجنة التنفيذية ويقل بنسبة 62 في المائة عن خط أساس الهيدروكلوروفلوروكربون لأغراض الامتثال البالغ </w:t>
      </w:r>
      <w:r w:rsidR="00AE56EC" w:rsidRPr="00137DCF">
        <w:rPr>
          <w:sz w:val="26"/>
          <w:szCs w:val="26"/>
        </w:rPr>
        <w:t>400.70</w:t>
      </w:r>
      <w:r w:rsidR="00AE56EC" w:rsidRPr="00137DCF">
        <w:rPr>
          <w:rFonts w:hint="cs"/>
          <w:sz w:val="26"/>
          <w:szCs w:val="26"/>
          <w:rtl/>
        </w:rPr>
        <w:t xml:space="preserve"> طن بقدرات استنفاد الأوزون</w:t>
      </w:r>
      <w:r w:rsidR="00AE56EC" w:rsidRPr="00137DCF">
        <w:rPr>
          <w:rFonts w:hint="cs"/>
          <w:sz w:val="26"/>
          <w:szCs w:val="26"/>
          <w:rtl/>
          <w:lang w:bidi="ar-EG"/>
        </w:rPr>
        <w:t>. كما أبلغت الحكومة عن بيانات استهلاك قطاع الهيدروكلوروفلوروكربون بموجب تقرير تنفيذ البرنامج القطري وهو مايتفق مع البيانات المبلغة بموجب المادة 7 من بروتوكول مونتريال.</w:t>
      </w:r>
    </w:p>
    <w:p w:rsidR="002A2959" w:rsidRPr="00137DCF" w:rsidRDefault="00AE56EC" w:rsidP="00232ED6">
      <w:pPr>
        <w:keepNext/>
        <w:bidi/>
        <w:spacing w:after="240"/>
        <w:jc w:val="left"/>
        <w:rPr>
          <w:iCs/>
          <w:sz w:val="26"/>
          <w:szCs w:val="26"/>
        </w:rPr>
      </w:pPr>
      <w:r w:rsidRPr="00137DCF">
        <w:rPr>
          <w:rFonts w:hint="cs"/>
          <w:iCs/>
          <w:sz w:val="26"/>
          <w:szCs w:val="26"/>
          <w:rtl/>
        </w:rPr>
        <w:t>الإطار القانوني</w:t>
      </w:r>
    </w:p>
    <w:p w:rsidR="00AE56EC" w:rsidRPr="00137DCF" w:rsidRDefault="00AE56EC" w:rsidP="00AE56EC">
      <w:pPr>
        <w:pStyle w:val="Heading1"/>
        <w:keepNext/>
        <w:bidi/>
        <w:rPr>
          <w:sz w:val="26"/>
          <w:szCs w:val="26"/>
        </w:rPr>
      </w:pPr>
      <w:r w:rsidRPr="00137DCF">
        <w:rPr>
          <w:rFonts w:hint="cs"/>
          <w:sz w:val="26"/>
          <w:szCs w:val="26"/>
          <w:rtl/>
        </w:rPr>
        <w:t>تواصل حكومة الأرجنتين تنفيذ نظامها الإلكتروني للتراخيص والحصص من المواد المستنفدة للأوزون وأن تقييم تعاون وثيق بين مكتب برنامج الأوزون في أمانة البيئة والتنمية المستدامة وموظفي الجمارك المسؤولين عن الرقابة على استيراد وتصدير المواد المستنفدة للأوزون.</w:t>
      </w:r>
    </w:p>
    <w:p w:rsidR="00AE56EC" w:rsidRPr="00137DCF" w:rsidRDefault="00AE56EC" w:rsidP="00232ED6">
      <w:pPr>
        <w:pStyle w:val="Heading1"/>
        <w:bidi/>
        <w:rPr>
          <w:sz w:val="26"/>
          <w:szCs w:val="26"/>
        </w:rPr>
      </w:pPr>
      <w:r w:rsidRPr="00137DCF">
        <w:rPr>
          <w:rFonts w:hint="cs"/>
          <w:sz w:val="26"/>
          <w:szCs w:val="26"/>
          <w:rtl/>
        </w:rPr>
        <w:t xml:space="preserve">وتتضمن القواعد التي صدرت ونفذت خلال المرحلة الأولى من خطة إدارة إزالة المواد الهيدروكلوروفلوروكربونية فرض حظر على استيراد وإنتاج أجهزة تكييف هواء الغرف التي تستخدم الهيدروكلوروفلوروكربون-22 في </w:t>
      </w:r>
      <w:r w:rsidR="00BB381B" w:rsidRPr="00137DCF">
        <w:rPr>
          <w:rFonts w:hint="cs"/>
          <w:sz w:val="26"/>
          <w:szCs w:val="26"/>
          <w:rtl/>
        </w:rPr>
        <w:t>1 يناير/ كانون الثاني 2013 وإدراج معلومات عن الواردات من وحدات تكييف هواء الغرفة في نظام تراخيص المواد المستنفدة للأوزون. وصدقت حكومة الأرجنتين على تعديل كيجالي لبروتوكول مونتريال في 22 نوفمبر/ تشرين الثاني 2019.</w:t>
      </w:r>
    </w:p>
    <w:p w:rsidR="002A2959" w:rsidRPr="00137DCF" w:rsidRDefault="00E121DE" w:rsidP="00232ED6">
      <w:pPr>
        <w:bidi/>
        <w:spacing w:after="240"/>
        <w:jc w:val="left"/>
        <w:rPr>
          <w:iCs/>
          <w:sz w:val="26"/>
          <w:szCs w:val="26"/>
        </w:rPr>
      </w:pPr>
      <w:r w:rsidRPr="00137DCF">
        <w:rPr>
          <w:rFonts w:hint="cs"/>
          <w:iCs/>
          <w:sz w:val="26"/>
          <w:szCs w:val="26"/>
          <w:rtl/>
        </w:rPr>
        <w:t>قطاع التصنيع</w:t>
      </w:r>
    </w:p>
    <w:p w:rsidR="00E121DE" w:rsidRPr="00137DCF" w:rsidRDefault="00E121DE" w:rsidP="00E121DE">
      <w:pPr>
        <w:pStyle w:val="Heading1"/>
        <w:bidi/>
        <w:rPr>
          <w:sz w:val="26"/>
          <w:szCs w:val="26"/>
        </w:rPr>
      </w:pPr>
      <w:r w:rsidRPr="00137DCF">
        <w:rPr>
          <w:rFonts w:hint="cs"/>
          <w:i/>
          <w:iCs/>
          <w:sz w:val="26"/>
          <w:szCs w:val="26"/>
          <w:rtl/>
        </w:rPr>
        <w:t>تحويل أجهزة تكييف هواء الغرفة العاملة بالهيدروكلوروفلوروكربون-22</w:t>
      </w:r>
      <w:r w:rsidRPr="00137DCF">
        <w:rPr>
          <w:rFonts w:hint="cs"/>
          <w:sz w:val="26"/>
          <w:szCs w:val="26"/>
          <w:rtl/>
        </w:rPr>
        <w:t xml:space="preserve"> (</w:t>
      </w:r>
      <w:r w:rsidRPr="00137DCF">
        <w:rPr>
          <w:i/>
          <w:sz w:val="26"/>
          <w:szCs w:val="26"/>
        </w:rPr>
        <w:t xml:space="preserve">53.5 </w:t>
      </w:r>
      <w:r w:rsidRPr="00137DCF">
        <w:rPr>
          <w:rFonts w:hint="cs"/>
          <w:sz w:val="26"/>
          <w:szCs w:val="26"/>
          <w:rtl/>
        </w:rPr>
        <w:t xml:space="preserve"> </w:t>
      </w:r>
      <w:r w:rsidRPr="00137DCF">
        <w:rPr>
          <w:rFonts w:hint="cs"/>
          <w:i/>
          <w:iCs/>
          <w:sz w:val="26"/>
          <w:szCs w:val="26"/>
          <w:rtl/>
        </w:rPr>
        <w:t>طن بقدرات استنفاد الأوزون</w:t>
      </w:r>
      <w:r w:rsidRPr="00137DCF">
        <w:rPr>
          <w:rFonts w:hint="cs"/>
          <w:sz w:val="26"/>
          <w:szCs w:val="26"/>
          <w:rtl/>
        </w:rPr>
        <w:t xml:space="preserve">): وقد انتهى المشروع من الناحية التشغيلية بسبع منشئات من بين تسع منشئات تحولت </w:t>
      </w:r>
      <w:r w:rsidR="00A455BA" w:rsidRPr="00137DCF">
        <w:rPr>
          <w:rFonts w:hint="cs"/>
          <w:sz w:val="26"/>
          <w:szCs w:val="26"/>
          <w:rtl/>
        </w:rPr>
        <w:t>إلى</w:t>
      </w:r>
      <w:r w:rsidRPr="00137DCF">
        <w:rPr>
          <w:rFonts w:hint="cs"/>
          <w:sz w:val="26"/>
          <w:szCs w:val="26"/>
          <w:rtl/>
        </w:rPr>
        <w:t xml:space="preserve"> غازات التبريد </w:t>
      </w:r>
      <w:r w:rsidRPr="00137DCF">
        <w:rPr>
          <w:sz w:val="26"/>
          <w:szCs w:val="26"/>
        </w:rPr>
        <w:t>R-410A</w:t>
      </w:r>
      <w:r w:rsidRPr="00137DCF">
        <w:rPr>
          <w:rFonts w:hint="cs"/>
          <w:sz w:val="26"/>
          <w:szCs w:val="26"/>
          <w:rtl/>
        </w:rPr>
        <w:t>، وتوقفت منشئتان عن إنتاج الأجهزة المعتمدة على الهيدروكلوروفلوروكربون-22 نتيجة لصعوبات اقتصادية.</w:t>
      </w:r>
      <w:r w:rsidRPr="00137DCF">
        <w:rPr>
          <w:rStyle w:val="FootnoteReference"/>
          <w:sz w:val="26"/>
          <w:szCs w:val="26"/>
        </w:rPr>
        <w:t xml:space="preserve"> </w:t>
      </w:r>
      <w:r w:rsidRPr="00137DCF">
        <w:rPr>
          <w:rStyle w:val="FootnoteReference"/>
          <w:sz w:val="26"/>
          <w:szCs w:val="26"/>
        </w:rPr>
        <w:footnoteReference w:id="13"/>
      </w:r>
    </w:p>
    <w:p w:rsidR="00BA28C2" w:rsidRPr="00137DCF" w:rsidRDefault="00BA28C2" w:rsidP="00232ED6">
      <w:pPr>
        <w:pStyle w:val="Heading1"/>
        <w:bidi/>
        <w:rPr>
          <w:sz w:val="26"/>
          <w:szCs w:val="26"/>
        </w:rPr>
      </w:pPr>
      <w:r w:rsidRPr="00137DCF">
        <w:rPr>
          <w:rFonts w:hint="cs"/>
          <w:i/>
          <w:iCs/>
          <w:sz w:val="26"/>
          <w:szCs w:val="26"/>
          <w:rtl/>
        </w:rPr>
        <w:lastRenderedPageBreak/>
        <w:t>وتم التحويل من الهيدروكلوروفلوروكربون-141ب في تصنيع رغاوي العزل الجسئة للبوليوريثان للثلاجات المنزلية في شركة مابي (</w:t>
      </w:r>
      <w:r w:rsidRPr="00137DCF">
        <w:rPr>
          <w:i/>
          <w:sz w:val="26"/>
          <w:szCs w:val="26"/>
        </w:rPr>
        <w:t>18.46</w:t>
      </w:r>
      <w:r w:rsidRPr="00137DCF">
        <w:rPr>
          <w:rFonts w:hint="cs"/>
          <w:i/>
          <w:iCs/>
          <w:sz w:val="26"/>
          <w:szCs w:val="26"/>
          <w:rtl/>
        </w:rPr>
        <w:t xml:space="preserve"> طن بقدرات استنفاد الأوزون)</w:t>
      </w:r>
      <w:r w:rsidRPr="00137DCF">
        <w:rPr>
          <w:rFonts w:hint="cs"/>
          <w:sz w:val="26"/>
          <w:szCs w:val="26"/>
          <w:rtl/>
        </w:rPr>
        <w:t>: وقد استكمل المشروع من الناحية التشغيلية في أبريل/ نيسان 2015.</w:t>
      </w:r>
    </w:p>
    <w:p w:rsidR="002A2959" w:rsidRPr="00137DCF" w:rsidRDefault="00ED3454" w:rsidP="00232ED6">
      <w:pPr>
        <w:bidi/>
        <w:jc w:val="left"/>
        <w:rPr>
          <w:iCs/>
          <w:sz w:val="26"/>
          <w:szCs w:val="26"/>
        </w:rPr>
      </w:pPr>
      <w:r w:rsidRPr="00137DCF">
        <w:rPr>
          <w:rFonts w:hint="cs"/>
          <w:iCs/>
          <w:sz w:val="26"/>
          <w:szCs w:val="26"/>
          <w:rtl/>
        </w:rPr>
        <w:t>قطاع خدمة التبريد</w:t>
      </w:r>
    </w:p>
    <w:p w:rsidR="002A2959" w:rsidRPr="00137DCF" w:rsidRDefault="002A2959" w:rsidP="00232ED6">
      <w:pPr>
        <w:bidi/>
        <w:jc w:val="left"/>
        <w:rPr>
          <w:sz w:val="26"/>
          <w:szCs w:val="26"/>
        </w:rPr>
      </w:pPr>
    </w:p>
    <w:p w:rsidR="00ED3454" w:rsidRPr="00137DCF" w:rsidRDefault="00ED3454" w:rsidP="00232ED6">
      <w:pPr>
        <w:pStyle w:val="Heading1"/>
        <w:bidi/>
        <w:rPr>
          <w:sz w:val="26"/>
          <w:szCs w:val="26"/>
        </w:rPr>
      </w:pPr>
      <w:r w:rsidRPr="00137DCF">
        <w:rPr>
          <w:rFonts w:hint="cs"/>
          <w:sz w:val="26"/>
          <w:szCs w:val="26"/>
          <w:rtl/>
        </w:rPr>
        <w:t xml:space="preserve">جرى تدريب ما مجموعه 28 مدربا و850 فنيا من فنيي التبريد على ممارسات الخدمة الجيدة في التبريد وبدائل المواد الهيدروكلوروفلوروكربونية وتلقى </w:t>
      </w:r>
      <w:r w:rsidRPr="00137DCF">
        <w:rPr>
          <w:sz w:val="26"/>
          <w:szCs w:val="26"/>
        </w:rPr>
        <w:t>1,184</w:t>
      </w:r>
      <w:r w:rsidRPr="00137DCF">
        <w:rPr>
          <w:rFonts w:hint="cs"/>
          <w:sz w:val="26"/>
          <w:szCs w:val="26"/>
          <w:rtl/>
        </w:rPr>
        <w:t xml:space="preserve"> فنيا التدريب على مواضيع محددة (مثل نظم التبريد في متاجر السوبرماركت ومناولة الهيدروكربونات وغير ذلك من غازات التبريد البديلة) ووزعت اثنتي عشرة مجموعة للتدريب على مراكز التدريب و710 مجموعات أدوات ومضخات هوائية وأجهزة رصد التسرب و</w:t>
      </w:r>
      <w:r w:rsidRPr="00137DCF">
        <w:rPr>
          <w:sz w:val="26"/>
          <w:szCs w:val="26"/>
        </w:rPr>
        <w:t xml:space="preserve"> R-410A</w:t>
      </w:r>
      <w:r w:rsidRPr="00137DCF">
        <w:rPr>
          <w:rFonts w:hint="cs"/>
          <w:sz w:val="26"/>
          <w:szCs w:val="26"/>
          <w:rtl/>
        </w:rPr>
        <w:t xml:space="preserve"> المتعددة والخراطيم والأدوات اليدوية) ووزعت على ورش التبريد.</w:t>
      </w:r>
    </w:p>
    <w:p w:rsidR="0058176C" w:rsidRPr="00137DCF" w:rsidRDefault="0058176C" w:rsidP="00232ED6">
      <w:pPr>
        <w:pStyle w:val="Heading1"/>
        <w:bidi/>
        <w:rPr>
          <w:sz w:val="26"/>
          <w:szCs w:val="26"/>
        </w:rPr>
      </w:pPr>
      <w:r w:rsidRPr="00137DCF">
        <w:rPr>
          <w:rFonts w:hint="cs"/>
          <w:sz w:val="26"/>
          <w:szCs w:val="26"/>
          <w:rtl/>
        </w:rPr>
        <w:t xml:space="preserve">وقد تم تمديد المرحلة الأولى من خطة إدارة إزالة المواد الهيدروكلوروفلوروكربونية </w:t>
      </w:r>
      <w:r w:rsidR="00A455BA" w:rsidRPr="00137DCF">
        <w:rPr>
          <w:rFonts w:hint="cs"/>
          <w:sz w:val="26"/>
          <w:szCs w:val="26"/>
          <w:rtl/>
        </w:rPr>
        <w:t>إلى</w:t>
      </w:r>
      <w:r w:rsidRPr="00137DCF">
        <w:rPr>
          <w:rFonts w:hint="cs"/>
          <w:sz w:val="26"/>
          <w:szCs w:val="26"/>
          <w:rtl/>
        </w:rPr>
        <w:t xml:space="preserve"> 31 ديسمبر/ كانون الأول 2020 للتمكين من استكمال الأنشطة الموجهة </w:t>
      </w:r>
      <w:r w:rsidR="00A455BA" w:rsidRPr="00137DCF">
        <w:rPr>
          <w:rFonts w:hint="cs"/>
          <w:sz w:val="26"/>
          <w:szCs w:val="26"/>
          <w:rtl/>
        </w:rPr>
        <w:t>إلى</w:t>
      </w:r>
      <w:r w:rsidRPr="00137DCF">
        <w:rPr>
          <w:rFonts w:hint="cs"/>
          <w:sz w:val="26"/>
          <w:szCs w:val="26"/>
          <w:rtl/>
        </w:rPr>
        <w:t xml:space="preserve"> دعم إزالة الهيدروكلوروفلوروكربون-141ب المستخدمة كعامل شطف بواسطة فنيي خدمة التبريد وجرى التأخير نتيجة لقضايا تتعلق بمورد الأجهزة. وفي 2019 أعيد طرح عملية المناقصة، وجرى اختيار مورد معدات جديد، وجرى شراء معدات الشطف وتسليمها للأرجنتين. وفي فبراير/ شباط 2020، قدم المورد تدريبا عن استخدام وحدات الشطف ووزع المعدات على المنتفعين. ويجرى اختبار المعدات في المنشئات المشاركة إلاّ أنه لم يتم تجميع النتائج بعد. ويتوقع أن تظهر نتائج المشروع الإيضاحي في نهاية 2020 إلاّ أنه نتيجة للتدابير المقيدة التي فرضتها الحكومة استجابة لوباء كوفيد-19، </w:t>
      </w:r>
      <w:r w:rsidR="009D4D54" w:rsidRPr="00137DCF">
        <w:rPr>
          <w:rFonts w:hint="cs"/>
          <w:sz w:val="26"/>
          <w:szCs w:val="26"/>
          <w:rtl/>
        </w:rPr>
        <w:t>حدث تباطؤ في النشاط الصناعي.</w:t>
      </w:r>
    </w:p>
    <w:p w:rsidR="002A2959" w:rsidRPr="00137DCF" w:rsidRDefault="009D4D54" w:rsidP="00232ED6">
      <w:pPr>
        <w:bidi/>
        <w:spacing w:after="240"/>
        <w:jc w:val="left"/>
        <w:rPr>
          <w:iCs/>
          <w:sz w:val="26"/>
          <w:szCs w:val="26"/>
        </w:rPr>
      </w:pPr>
      <w:r w:rsidRPr="00137DCF">
        <w:rPr>
          <w:rFonts w:hint="cs"/>
          <w:iCs/>
          <w:sz w:val="26"/>
          <w:szCs w:val="26"/>
          <w:rtl/>
        </w:rPr>
        <w:t>رصد إنتاج الهيدروكلوروفلوروكربون-22</w:t>
      </w:r>
    </w:p>
    <w:p w:rsidR="009D4D54" w:rsidRPr="00137DCF" w:rsidRDefault="009D4D54" w:rsidP="00232ED6">
      <w:pPr>
        <w:pStyle w:val="Heading1"/>
        <w:bidi/>
        <w:rPr>
          <w:sz w:val="26"/>
          <w:szCs w:val="26"/>
        </w:rPr>
      </w:pPr>
      <w:r w:rsidRPr="00137DCF">
        <w:rPr>
          <w:rFonts w:hint="cs"/>
          <w:sz w:val="26"/>
          <w:szCs w:val="26"/>
          <w:rtl/>
        </w:rPr>
        <w:t>تمت عملية رصد إنتاج الهيدروكلوروفلوروكربون-22 من خلال زيارات رقابية ربع سنوية وإعداد التقارير منذ 2016. وقد انتهى هذا النشاط في إطار المرحلة الأولى وسيسير في إطار المرحلة الثانية.</w:t>
      </w:r>
    </w:p>
    <w:p w:rsidR="002A2959" w:rsidRPr="00137DCF" w:rsidRDefault="009D4D54" w:rsidP="00232ED6">
      <w:pPr>
        <w:bidi/>
        <w:spacing w:after="240"/>
        <w:jc w:val="left"/>
        <w:rPr>
          <w:iCs/>
          <w:sz w:val="26"/>
          <w:szCs w:val="26"/>
        </w:rPr>
      </w:pPr>
      <w:r w:rsidRPr="00137DCF">
        <w:rPr>
          <w:rFonts w:hint="cs"/>
          <w:iCs/>
          <w:sz w:val="26"/>
          <w:szCs w:val="26"/>
          <w:rtl/>
        </w:rPr>
        <w:t>وحدة تنفيذ ورصد المشروع</w:t>
      </w:r>
    </w:p>
    <w:p w:rsidR="009D4D54" w:rsidRPr="00137DCF" w:rsidRDefault="009D4D54" w:rsidP="00232ED6">
      <w:pPr>
        <w:pStyle w:val="Heading1"/>
        <w:bidi/>
        <w:rPr>
          <w:sz w:val="26"/>
          <w:szCs w:val="26"/>
        </w:rPr>
      </w:pPr>
      <w:r w:rsidRPr="00137DCF">
        <w:rPr>
          <w:rFonts w:hint="cs"/>
          <w:sz w:val="26"/>
          <w:szCs w:val="26"/>
          <w:rtl/>
        </w:rPr>
        <w:t>صممت حملات التوعية العامة المرورية ونفذت للترويج للتعلم عن بعد وتقاسم المعارف (مثل وضع 11 كتيبا وتوزيعها على فنيي التبريد. تغطي مواضيع مثل الممارسات الجيدة في التبريد وتدابير الرقابة بموجب بروتوكول مونتريال والاسترجاع وإعادة التدوير والإصلاح والمناولة الآمنة للمعدات المعتمدة على الهيدروكربونات وبدائل المواد الهيدروكلوروفلوروكربونية والتبريد التجاري في متاجر السوبرماركت.</w:t>
      </w:r>
    </w:p>
    <w:p w:rsidR="002A2959" w:rsidRPr="00137DCF" w:rsidRDefault="009D4D54" w:rsidP="00232ED6">
      <w:pPr>
        <w:bidi/>
        <w:spacing w:after="240"/>
        <w:jc w:val="left"/>
        <w:rPr>
          <w:iCs/>
          <w:sz w:val="26"/>
          <w:szCs w:val="26"/>
        </w:rPr>
      </w:pPr>
      <w:r w:rsidRPr="00137DCF">
        <w:rPr>
          <w:rFonts w:hint="cs"/>
          <w:iCs/>
          <w:sz w:val="26"/>
          <w:szCs w:val="26"/>
          <w:rtl/>
        </w:rPr>
        <w:t>حالة الصرف</w:t>
      </w:r>
    </w:p>
    <w:p w:rsidR="009D4D54" w:rsidRPr="00137DCF" w:rsidRDefault="009D4D54" w:rsidP="00232ED6">
      <w:pPr>
        <w:pStyle w:val="Heading1"/>
        <w:bidi/>
        <w:rPr>
          <w:sz w:val="26"/>
          <w:szCs w:val="26"/>
        </w:rPr>
      </w:pPr>
      <w:r w:rsidRPr="00137DCF">
        <w:rPr>
          <w:rFonts w:hint="cs"/>
          <w:sz w:val="26"/>
          <w:szCs w:val="26"/>
          <w:rtl/>
        </w:rPr>
        <w:t xml:space="preserve">تم حتى سبتمبر/ أيلول 2020، صرف جميع المبلغ الموافق عليه البالغ </w:t>
      </w:r>
      <w:r w:rsidRPr="00137DCF">
        <w:rPr>
          <w:sz w:val="26"/>
          <w:szCs w:val="26"/>
        </w:rPr>
        <w:t>11,074,518</w:t>
      </w:r>
      <w:r w:rsidRPr="00137DCF">
        <w:rPr>
          <w:rFonts w:hint="cs"/>
          <w:sz w:val="26"/>
          <w:szCs w:val="26"/>
          <w:rtl/>
        </w:rPr>
        <w:t xml:space="preserve"> دولارا أمريكيا</w:t>
      </w:r>
      <w:r w:rsidRPr="00137DCF">
        <w:rPr>
          <w:rStyle w:val="FootnoteReference"/>
          <w:sz w:val="26"/>
          <w:szCs w:val="26"/>
        </w:rPr>
        <w:footnoteReference w:id="14"/>
      </w:r>
      <w:r w:rsidRPr="00137DCF">
        <w:rPr>
          <w:rFonts w:hint="cs"/>
          <w:sz w:val="26"/>
          <w:szCs w:val="26"/>
          <w:rtl/>
        </w:rPr>
        <w:t xml:space="preserve"> في إطار المرحلة الأولى من خطة إدارة إزالة المواد الهيدروكلوروفلوروكربونية.</w:t>
      </w:r>
    </w:p>
    <w:p w:rsidR="002A2959" w:rsidRPr="00137DCF" w:rsidRDefault="009D4D54" w:rsidP="00232ED6">
      <w:pPr>
        <w:bidi/>
        <w:spacing w:after="240"/>
        <w:jc w:val="left"/>
        <w:rPr>
          <w:bCs/>
          <w:sz w:val="26"/>
          <w:szCs w:val="26"/>
        </w:rPr>
      </w:pPr>
      <w:r w:rsidRPr="00137DCF">
        <w:rPr>
          <w:rFonts w:hint="cs"/>
          <w:bCs/>
          <w:sz w:val="26"/>
          <w:szCs w:val="26"/>
          <w:rtl/>
        </w:rPr>
        <w:t>تعليقات الأمانة</w:t>
      </w:r>
    </w:p>
    <w:p w:rsidR="009D4D54" w:rsidRPr="00137DCF" w:rsidRDefault="009D4D54" w:rsidP="00232ED6">
      <w:pPr>
        <w:pStyle w:val="Heading1"/>
        <w:bidi/>
        <w:rPr>
          <w:sz w:val="26"/>
          <w:szCs w:val="26"/>
        </w:rPr>
      </w:pPr>
      <w:r w:rsidRPr="00137DCF">
        <w:rPr>
          <w:rFonts w:hint="cs"/>
          <w:sz w:val="26"/>
          <w:szCs w:val="26"/>
          <w:rtl/>
        </w:rPr>
        <w:t xml:space="preserve">تساءلت الأمانة مع إذا كان يمكن الانتهاء من المرحلة الأولى من خطة إدارة إزالة المواد الهيدروكلوروفلوروكربونية في 31 ديسمبر/ كانون أول 2020 بالنظر </w:t>
      </w:r>
      <w:r w:rsidR="00A455BA" w:rsidRPr="00137DCF">
        <w:rPr>
          <w:rFonts w:hint="cs"/>
          <w:sz w:val="26"/>
          <w:szCs w:val="26"/>
          <w:rtl/>
        </w:rPr>
        <w:t>إلى</w:t>
      </w:r>
      <w:r w:rsidRPr="00137DCF">
        <w:rPr>
          <w:rFonts w:hint="cs"/>
          <w:sz w:val="26"/>
          <w:szCs w:val="26"/>
          <w:rtl/>
        </w:rPr>
        <w:t xml:space="preserve"> التأخير الناجم عن كوفيد-19. وأبلغت اليونيدو بأن  الحكومة مازالت تنتظر نتائج اختبارات وحدات الشطف في المنشئات المشاركة لتحديد سلامتها الاقتصادية، وسوف تحتاج الحكومة لذلك </w:t>
      </w:r>
      <w:r w:rsidR="00A455BA" w:rsidRPr="00137DCF">
        <w:rPr>
          <w:rFonts w:hint="cs"/>
          <w:sz w:val="26"/>
          <w:szCs w:val="26"/>
          <w:rtl/>
        </w:rPr>
        <w:t>إلى</w:t>
      </w:r>
      <w:r w:rsidRPr="00137DCF">
        <w:rPr>
          <w:rFonts w:hint="cs"/>
          <w:sz w:val="26"/>
          <w:szCs w:val="26"/>
          <w:rtl/>
        </w:rPr>
        <w:t xml:space="preserve"> تمديد لسبعة أشهر حتى 31 يوليه/ تموز 2021. وأكدت حكومة </w:t>
      </w:r>
      <w:r w:rsidRPr="00137DCF">
        <w:rPr>
          <w:rFonts w:hint="cs"/>
          <w:sz w:val="26"/>
          <w:szCs w:val="26"/>
          <w:rtl/>
        </w:rPr>
        <w:lastRenderedPageBreak/>
        <w:t xml:space="preserve">الأرجنتين كذلك على أنها ستمتثل لالتزاماتها بإصدار حظر على استيراد واستخدام الهيدروكلوروفلوروكربون-141ب لشطف دوائر التبريد خلال الخدمة </w:t>
      </w:r>
      <w:r w:rsidR="00A455BA" w:rsidRPr="00137DCF">
        <w:rPr>
          <w:rFonts w:hint="cs"/>
          <w:sz w:val="26"/>
          <w:szCs w:val="26"/>
          <w:rtl/>
        </w:rPr>
        <w:t>إلى</w:t>
      </w:r>
      <w:r w:rsidRPr="00137DCF">
        <w:rPr>
          <w:rFonts w:hint="cs"/>
          <w:sz w:val="26"/>
          <w:szCs w:val="26"/>
          <w:rtl/>
        </w:rPr>
        <w:t xml:space="preserve"> موعد لا يتجاوز 1 يناير/ كانون الثاني 2022 إعمالا للمقرر 79/33(ب)(3).</w:t>
      </w:r>
    </w:p>
    <w:p w:rsidR="00247579" w:rsidRPr="00137DCF" w:rsidRDefault="00247579" w:rsidP="00247579">
      <w:pPr>
        <w:pStyle w:val="Heading1"/>
        <w:bidi/>
        <w:rPr>
          <w:sz w:val="26"/>
          <w:szCs w:val="26"/>
        </w:rPr>
      </w:pPr>
      <w:r w:rsidRPr="00137DCF">
        <w:rPr>
          <w:rFonts w:hint="cs"/>
          <w:sz w:val="26"/>
          <w:szCs w:val="26"/>
          <w:rtl/>
        </w:rPr>
        <w:t>ولدى استعراض المعلومات المقدمة وبصرف النظر عن الموافقة على تمديد المرحلة الأولى على أساس الفهم بأنه لن يتم الموافقة على أي تمديد آخر، قد ترغب اللجنة التنفيذية بأن تنظر على أساس استثنائي في تمديد آخر للمشروع حتى 31 يوليه/ تموز 2021 بعد أن لاحظت الظروف الاستثنائية الناجمة عن وباء كوفيد-19 الذي تسبب في التأخير في الانتهاء من المشروع وأنه لا يتوافر سوى نشاط واحد سوف يستكمل وأن الحظر على استيراد واستخدام الهيدروكلوروفلوروكربون-141ب في شطف دوائر التبريد سوف يصدر في موعد لايتجاوز 1 فبراير/ شباط 2022 وأن التمويل الموافق عليه قد استخدم بالكامل.</w:t>
      </w:r>
    </w:p>
    <w:p w:rsidR="002A2959" w:rsidRPr="00137DCF" w:rsidRDefault="00247579" w:rsidP="00232ED6">
      <w:pPr>
        <w:bidi/>
        <w:spacing w:after="240"/>
        <w:jc w:val="left"/>
        <w:rPr>
          <w:bCs/>
          <w:sz w:val="26"/>
          <w:szCs w:val="26"/>
        </w:rPr>
      </w:pPr>
      <w:r w:rsidRPr="00137DCF">
        <w:rPr>
          <w:rFonts w:hint="cs"/>
          <w:bCs/>
          <w:sz w:val="26"/>
          <w:szCs w:val="26"/>
          <w:rtl/>
        </w:rPr>
        <w:t>التوصية</w:t>
      </w:r>
    </w:p>
    <w:p w:rsidR="002A2959" w:rsidRPr="00137DCF" w:rsidRDefault="00E0194E" w:rsidP="00232ED6">
      <w:pPr>
        <w:pStyle w:val="Heading1"/>
        <w:bidi/>
        <w:jc w:val="left"/>
        <w:rPr>
          <w:sz w:val="26"/>
          <w:szCs w:val="26"/>
        </w:rPr>
      </w:pPr>
      <w:r w:rsidRPr="00137DCF">
        <w:rPr>
          <w:rFonts w:hint="cs"/>
          <w:sz w:val="26"/>
          <w:szCs w:val="26"/>
          <w:rtl/>
        </w:rPr>
        <w:t>قد ترغب اللجنة التنفيذية فيمايلي:</w:t>
      </w:r>
    </w:p>
    <w:p w:rsidR="00E0194E" w:rsidRPr="00137DCF" w:rsidRDefault="00E0194E" w:rsidP="00E0194E">
      <w:pPr>
        <w:pStyle w:val="Heading2"/>
        <w:bidi/>
        <w:rPr>
          <w:sz w:val="26"/>
          <w:szCs w:val="26"/>
        </w:rPr>
      </w:pPr>
      <w:r w:rsidRPr="00137DCF">
        <w:rPr>
          <w:rFonts w:hint="cs"/>
          <w:sz w:val="26"/>
          <w:szCs w:val="26"/>
          <w:rtl/>
        </w:rPr>
        <w:t xml:space="preserve">أن تحاط علما بالتقرير المرحلي السنوي عن تنفيذ المرحلة الأولى من خطة إدارة إزالة المواد الهيدروكلوروفلوروكربونية للأرجنتين قدمها اليونيدو، الوثيقة </w:t>
      </w:r>
      <w:r w:rsidRPr="00137DCF">
        <w:rPr>
          <w:sz w:val="26"/>
          <w:szCs w:val="26"/>
          <w:lang w:val="en-CA"/>
        </w:rPr>
        <w:t>UNEP/OzL.Pro/ExCom/86/21</w:t>
      </w:r>
      <w:r w:rsidRPr="00137DCF">
        <w:rPr>
          <w:rFonts w:hint="cs"/>
          <w:sz w:val="26"/>
          <w:szCs w:val="26"/>
          <w:rtl/>
        </w:rPr>
        <w:t>؛</w:t>
      </w:r>
    </w:p>
    <w:p w:rsidR="00E0194E" w:rsidRPr="00137DCF" w:rsidRDefault="00E0194E" w:rsidP="00232ED6">
      <w:pPr>
        <w:pStyle w:val="Heading2"/>
        <w:bidi/>
        <w:rPr>
          <w:sz w:val="26"/>
          <w:szCs w:val="26"/>
        </w:rPr>
      </w:pPr>
      <w:r w:rsidRPr="00137DCF">
        <w:rPr>
          <w:rFonts w:hint="cs"/>
          <w:sz w:val="26"/>
          <w:szCs w:val="26"/>
          <w:rtl/>
          <w:lang w:bidi="ar-EG"/>
        </w:rPr>
        <w:t xml:space="preserve">أن توافق على أساس استثنائي، على تمديد المرحلة الأولى من خطة إدارة إزالة المواد </w:t>
      </w:r>
      <w:r w:rsidRPr="00137DCF">
        <w:rPr>
          <w:rFonts w:hint="cs"/>
          <w:sz w:val="26"/>
          <w:szCs w:val="26"/>
          <w:rtl/>
        </w:rPr>
        <w:t xml:space="preserve">الهيدروكلوروفلوروكربونية </w:t>
      </w:r>
      <w:r w:rsidR="00A455BA" w:rsidRPr="00137DCF">
        <w:rPr>
          <w:rFonts w:hint="cs"/>
          <w:sz w:val="26"/>
          <w:szCs w:val="26"/>
          <w:rtl/>
        </w:rPr>
        <w:t>إلى</w:t>
      </w:r>
      <w:r w:rsidRPr="00137DCF">
        <w:rPr>
          <w:rFonts w:hint="cs"/>
          <w:sz w:val="26"/>
          <w:szCs w:val="26"/>
          <w:rtl/>
        </w:rPr>
        <w:t xml:space="preserve"> 31 يوليه/ تموز 2021 بسبب القيود التي فرضها وباء كوفيد-19 الذي أخر الانتهاء من الأنشطة لدعم إزالة الهيدروكلوروفلوروكربون-141ب المستخدم كعامل شطف بواسطة فنيي خدمة التبريد على أساس الفهم بأنه لن تتم الموافقة على أي تمديدات أخرى.</w:t>
      </w:r>
    </w:p>
    <w:p w:rsidR="00D76197" w:rsidRPr="00137DCF" w:rsidRDefault="00D76197" w:rsidP="00232ED6">
      <w:pPr>
        <w:bidi/>
        <w:spacing w:after="240"/>
        <w:rPr>
          <w:sz w:val="26"/>
          <w:szCs w:val="26"/>
          <w:rtl/>
          <w:lang w:bidi="ar-EG"/>
        </w:rPr>
      </w:pPr>
      <w:r w:rsidRPr="00137DCF">
        <w:rPr>
          <w:rFonts w:hint="cs"/>
          <w:sz w:val="26"/>
          <w:szCs w:val="26"/>
          <w:u w:val="single"/>
          <w:rtl/>
          <w:lang w:bidi="ar-EG"/>
        </w:rPr>
        <w:t>الأرجنتين: خطة إدارة إزالة المواد الهيدروكلوروفلوروكربونية (المرحلة الثانية- تحديث بشأن السلامة المالية لمنشأة سيلباك</w:t>
      </w:r>
      <w:r w:rsidRPr="00137DCF">
        <w:rPr>
          <w:rFonts w:hint="cs"/>
          <w:sz w:val="26"/>
          <w:szCs w:val="26"/>
          <w:rtl/>
          <w:lang w:bidi="ar-EG"/>
        </w:rPr>
        <w:t xml:space="preserve"> (اليونيدو)</w:t>
      </w:r>
    </w:p>
    <w:p w:rsidR="002A75A3" w:rsidRPr="00137DCF" w:rsidRDefault="00D76197" w:rsidP="00232ED6">
      <w:pPr>
        <w:bidi/>
        <w:spacing w:after="240"/>
        <w:rPr>
          <w:bCs/>
          <w:sz w:val="26"/>
          <w:szCs w:val="26"/>
        </w:rPr>
      </w:pPr>
      <w:r w:rsidRPr="00137DCF">
        <w:rPr>
          <w:rFonts w:hint="cs"/>
          <w:bCs/>
          <w:sz w:val="26"/>
          <w:szCs w:val="26"/>
          <w:rtl/>
        </w:rPr>
        <w:t>خلفية</w:t>
      </w:r>
    </w:p>
    <w:p w:rsidR="00D76197" w:rsidRPr="00137DCF" w:rsidRDefault="00D76197" w:rsidP="00232ED6">
      <w:pPr>
        <w:pStyle w:val="Heading1"/>
        <w:bidi/>
        <w:rPr>
          <w:sz w:val="26"/>
          <w:szCs w:val="26"/>
        </w:rPr>
      </w:pPr>
      <w:r w:rsidRPr="00137DCF">
        <w:rPr>
          <w:rFonts w:hint="cs"/>
          <w:sz w:val="26"/>
          <w:szCs w:val="26"/>
          <w:rtl/>
        </w:rPr>
        <w:t>نظرت اللجنة التنفيذية خلال الاجتماع الرابع والثمانين في طلب لتمويل الشريحة الثانية من المرحلة الثانية لخطة إدارة إزالة المواد الهيدروكلوروفلوروكربونية للأرجنتين</w:t>
      </w:r>
      <w:r w:rsidRPr="00137DCF">
        <w:rPr>
          <w:rStyle w:val="FootnoteReference"/>
          <w:sz w:val="26"/>
          <w:szCs w:val="26"/>
        </w:rPr>
        <w:footnoteReference w:id="15"/>
      </w:r>
      <w:r w:rsidRPr="00137DCF">
        <w:rPr>
          <w:rFonts w:hint="cs"/>
          <w:sz w:val="26"/>
          <w:szCs w:val="26"/>
          <w:rtl/>
        </w:rPr>
        <w:t xml:space="preserve">، وتضمن طلب الشريحة تقريرا مرحليا يبين </w:t>
      </w:r>
      <w:r w:rsidRPr="00137DCF">
        <w:rPr>
          <w:rFonts w:hint="cs"/>
          <w:i/>
          <w:iCs/>
          <w:sz w:val="26"/>
          <w:szCs w:val="26"/>
          <w:rtl/>
        </w:rPr>
        <w:t>ضمن جملة أمور</w:t>
      </w:r>
      <w:r w:rsidRPr="00137DCF">
        <w:rPr>
          <w:rFonts w:hint="cs"/>
          <w:sz w:val="26"/>
          <w:szCs w:val="26"/>
          <w:rtl/>
        </w:rPr>
        <w:t xml:space="preserve"> أن تحويل منشأة سيلباك لرغاوي البوليوريثان من الهيدروكلوروفلوروكربون-22 </w:t>
      </w:r>
      <w:r w:rsidR="00A455BA" w:rsidRPr="00137DCF">
        <w:rPr>
          <w:rFonts w:hint="cs"/>
          <w:sz w:val="26"/>
          <w:szCs w:val="26"/>
          <w:rtl/>
        </w:rPr>
        <w:t>إلى</w:t>
      </w:r>
      <w:r w:rsidRPr="00137DCF">
        <w:rPr>
          <w:rFonts w:hint="cs"/>
          <w:sz w:val="26"/>
          <w:szCs w:val="26"/>
          <w:rtl/>
        </w:rPr>
        <w:t xml:space="preserve"> ثاني أكسيد الكربون قد تأخر نتيجة لصعوبات اقتصادية كانت المنشأة تواجهها ولاهتمامها بتقييم البوتان كبديل للمواد الهيدروكلوروفلوروكربونية</w:t>
      </w:r>
      <w:r w:rsidR="0088117E" w:rsidRPr="00137DCF">
        <w:rPr>
          <w:rFonts w:hint="cs"/>
          <w:sz w:val="26"/>
          <w:szCs w:val="26"/>
          <w:rtl/>
        </w:rPr>
        <w:t>. ولدى الموافقة على شريحة التمويل، طلبت اللجنة من اليونيدو أن تقدم للاجتماع الخامس والثمانين تحديث بشأن السلامة المالية للمنشأة وما إذا كانت ستحصل على مساعدة من الصندوق المتعدد الأطراف على أساس الفهم أن الأموال الخاصة بالتحويل سوف تعاد في حالة إزالة المنشأة من المشروع (المقرر 84/64(د)(2)).</w:t>
      </w:r>
    </w:p>
    <w:p w:rsidR="0088117E" w:rsidRPr="00137DCF" w:rsidRDefault="0088117E" w:rsidP="00506A2E">
      <w:pPr>
        <w:pStyle w:val="Heading1"/>
        <w:bidi/>
        <w:rPr>
          <w:sz w:val="26"/>
          <w:szCs w:val="26"/>
        </w:rPr>
      </w:pPr>
      <w:r w:rsidRPr="00137DCF">
        <w:rPr>
          <w:rFonts w:hint="cs"/>
          <w:sz w:val="26"/>
          <w:szCs w:val="26"/>
          <w:rtl/>
        </w:rPr>
        <w:t xml:space="preserve">وإعمالا للمقرر 84/64(د)(2)، قدمت اليونيدو للاجتماع الخامس والثمانين تقريرا يبين أن حكومة الأرجنتين واليونيدو قد عجزا عن الانتهاء من التقييم فيما يتعلق بالسلامة المالية لمنشأة سيلباك نتيجة لتدابير العزل التي اتخذتها الحكومة لمنشأة سيلباك نتيجة لتدابير العزل التي اتخذتها الحكومة بسبب وباء كوفيد-19 مما لم يمكن وحدة الأوزون الوطنية من زيارة المنشأة وأن تستوفى </w:t>
      </w:r>
      <w:r w:rsidR="00883952" w:rsidRPr="00137DCF">
        <w:rPr>
          <w:rFonts w:hint="cs"/>
          <w:sz w:val="26"/>
          <w:szCs w:val="26"/>
          <w:rtl/>
          <w:lang w:bidi="ar-EG"/>
        </w:rPr>
        <w:t xml:space="preserve">التقييم المالي. وعلى ذلك، طلبت اللجنة التنفيذية، من خلال عملية الموافقة فيما بين الدورات للاجتماع الخامس والثمانين من حكومة الأرجنتين، من خلال اليونيدو، أن تقدم للاجتماع السادس والثمانين تحديثا عن السلامة المالية لمنشأة سيلباك، وقرارا بشأن ما </w:t>
      </w:r>
      <w:r w:rsidR="00506A2E" w:rsidRPr="00137DCF">
        <w:rPr>
          <w:rFonts w:hint="cs"/>
          <w:sz w:val="26"/>
          <w:szCs w:val="26"/>
          <w:rtl/>
          <w:lang w:bidi="ar-EG"/>
        </w:rPr>
        <w:t>إ</w:t>
      </w:r>
      <w:r w:rsidR="00883952" w:rsidRPr="00137DCF">
        <w:rPr>
          <w:rFonts w:hint="cs"/>
          <w:sz w:val="26"/>
          <w:szCs w:val="26"/>
          <w:rtl/>
          <w:lang w:bidi="ar-EG"/>
        </w:rPr>
        <w:t xml:space="preserve">ذا كانت منشأة سيلباك ستحصل على مساعدة من </w:t>
      </w:r>
      <w:r w:rsidR="00883952" w:rsidRPr="00137DCF">
        <w:rPr>
          <w:rFonts w:hint="cs"/>
          <w:sz w:val="26"/>
          <w:szCs w:val="26"/>
          <w:rtl/>
          <w:lang w:bidi="ar-EG"/>
        </w:rPr>
        <w:lastRenderedPageBreak/>
        <w:t>الصندوق المتعدد الأطراف إعمالا للمقرر 84/64(د)(2)، وإعادة الأموال المتعلقة بالتحويل في حالة رفع المنشأة من المشروع.</w:t>
      </w:r>
    </w:p>
    <w:p w:rsidR="002A75A3" w:rsidRPr="00137DCF" w:rsidRDefault="00883952" w:rsidP="00232ED6">
      <w:pPr>
        <w:keepNext/>
        <w:bidi/>
        <w:spacing w:after="240"/>
        <w:rPr>
          <w:bCs/>
          <w:sz w:val="26"/>
          <w:szCs w:val="26"/>
        </w:rPr>
      </w:pPr>
      <w:r w:rsidRPr="00137DCF">
        <w:rPr>
          <w:rFonts w:hint="cs"/>
          <w:bCs/>
          <w:sz w:val="26"/>
          <w:szCs w:val="26"/>
          <w:rtl/>
        </w:rPr>
        <w:t>التقرير المرحلي</w:t>
      </w:r>
    </w:p>
    <w:p w:rsidR="00883952" w:rsidRPr="00137DCF" w:rsidRDefault="00883952" w:rsidP="00232ED6">
      <w:pPr>
        <w:pStyle w:val="Heading1"/>
        <w:keepNext/>
        <w:bidi/>
        <w:rPr>
          <w:sz w:val="26"/>
          <w:szCs w:val="26"/>
        </w:rPr>
      </w:pPr>
      <w:r w:rsidRPr="00137DCF">
        <w:rPr>
          <w:rFonts w:hint="cs"/>
          <w:sz w:val="26"/>
          <w:szCs w:val="26"/>
          <w:rtl/>
        </w:rPr>
        <w:t xml:space="preserve">وردا على المقرر الذي اعتمد خلال عملية الموافقة فيما بين الدورات، قدمت اليونيدو تقريرا يبين أنه لم يحدث أي تقدم منذ سبتمبر/ أيلول 2020 في الوقائع نتيجة لعملية تضامنية نفذت كجزء من تدابير العزل بسبب وباء كوفيد-19. </w:t>
      </w:r>
      <w:r w:rsidR="00262233" w:rsidRPr="00137DCF">
        <w:rPr>
          <w:rFonts w:hint="cs"/>
          <w:sz w:val="26"/>
          <w:szCs w:val="26"/>
          <w:rtl/>
        </w:rPr>
        <w:t xml:space="preserve">وكشفت آخر معلومات تلقيت من الأمناء أن معظم دوين سيلباك مع الوكالة الاتحادية للإيرادات العامة. ونتيجة للتأثير الاقتصادي لوباء كوفيد-19، اصدر البرلمان قانون يوافق فيه على خطة وقف لتمويل الديون حتى 31 يوليه/ تموز 2020 ويحتمل أن تتمكن سيلباك من الاستفادة من هذه السياسة التي تتضمن خفض الدين ومعدل فائدة منخفض. وبمجرد أن استأنف القضاء المحلي أنشطته، سوف تناقش وحدة الأوزون الوطنية مع مجلس الأمناء نتيجة وقائع سيلباك وسيحتاج الأمر </w:t>
      </w:r>
      <w:r w:rsidR="00A455BA" w:rsidRPr="00137DCF">
        <w:rPr>
          <w:rFonts w:hint="cs"/>
          <w:sz w:val="26"/>
          <w:szCs w:val="26"/>
          <w:rtl/>
        </w:rPr>
        <w:t>إلى</w:t>
      </w:r>
      <w:r w:rsidR="00262233" w:rsidRPr="00137DCF">
        <w:rPr>
          <w:rFonts w:hint="cs"/>
          <w:sz w:val="26"/>
          <w:szCs w:val="26"/>
          <w:rtl/>
        </w:rPr>
        <w:t xml:space="preserve"> عملية تصويت من جانب الدائنين للموافقة على خطة إعادة التخصيص.</w:t>
      </w:r>
    </w:p>
    <w:p w:rsidR="00262233" w:rsidRPr="00137DCF" w:rsidRDefault="00262233" w:rsidP="00232ED6">
      <w:pPr>
        <w:pStyle w:val="Heading1"/>
        <w:bidi/>
        <w:rPr>
          <w:sz w:val="26"/>
          <w:szCs w:val="26"/>
        </w:rPr>
      </w:pPr>
      <w:r w:rsidRPr="00137DCF">
        <w:rPr>
          <w:rFonts w:hint="cs"/>
          <w:sz w:val="26"/>
          <w:szCs w:val="26"/>
          <w:rtl/>
        </w:rPr>
        <w:t>وأكدت حكومة الأرجنتين أن التمويل المرتبط لسيلباك لن تصرف حتى يتم تسوية هذه المسألة وتنظر اللجنة التنفيذية في حلها.</w:t>
      </w:r>
    </w:p>
    <w:p w:rsidR="002A75A3" w:rsidRPr="00137DCF" w:rsidRDefault="00262233" w:rsidP="00232ED6">
      <w:pPr>
        <w:pStyle w:val="Heading1"/>
        <w:keepNext/>
        <w:keepLines/>
        <w:numPr>
          <w:ilvl w:val="0"/>
          <w:numId w:val="0"/>
        </w:numPr>
        <w:bidi/>
        <w:rPr>
          <w:bCs/>
          <w:sz w:val="26"/>
          <w:szCs w:val="26"/>
        </w:rPr>
      </w:pPr>
      <w:r w:rsidRPr="00137DCF">
        <w:rPr>
          <w:rFonts w:hint="cs"/>
          <w:bCs/>
          <w:sz w:val="26"/>
          <w:szCs w:val="26"/>
          <w:rtl/>
        </w:rPr>
        <w:t>التوصية</w:t>
      </w:r>
    </w:p>
    <w:p w:rsidR="00262233" w:rsidRPr="00137DCF" w:rsidRDefault="00262233" w:rsidP="00232ED6">
      <w:pPr>
        <w:pStyle w:val="Heading1"/>
        <w:keepNext/>
        <w:keepLines/>
        <w:bidi/>
        <w:rPr>
          <w:sz w:val="26"/>
          <w:szCs w:val="26"/>
        </w:rPr>
      </w:pPr>
      <w:r w:rsidRPr="00137DCF">
        <w:rPr>
          <w:rFonts w:hint="cs"/>
          <w:sz w:val="26"/>
          <w:szCs w:val="26"/>
          <w:rtl/>
        </w:rPr>
        <w:t>قد ترغب اللجنة التنفيذية في أن تطلب من حكومة الأرجنتين، من خلال اليونيدو، أن تقدم للاجتماع السابع والثمانين التحديث عن السلامة المالية لمنشأة سيلباك واتخاذ قرار بشأن ما إذا كانت المنشأة سوف تحصل على مساعدة من الصندوق المتعدد الأطراف بموجب المرحلة الثانية من خطة إدارة إزالة المواد الهيدروكلوروفلوروكربونية للأرجنتين إعمالا للمقرر 84/64(د)(2) وإعادة الأموال المتعلقة بالتحويل للاجتماع السابع والثمانين في حالة رفع المنشأة من المشروع.</w:t>
      </w:r>
    </w:p>
    <w:p w:rsidR="00262233" w:rsidRPr="00137DCF" w:rsidRDefault="00262233" w:rsidP="00232ED6">
      <w:pPr>
        <w:bidi/>
        <w:spacing w:after="240"/>
        <w:rPr>
          <w:sz w:val="26"/>
          <w:szCs w:val="26"/>
          <w:u w:val="single"/>
          <w:rtl/>
          <w:lang w:val="en-CA" w:bidi="ar-EG"/>
        </w:rPr>
      </w:pPr>
      <w:r w:rsidRPr="00137DCF">
        <w:rPr>
          <w:rFonts w:hint="cs"/>
          <w:sz w:val="26"/>
          <w:szCs w:val="26"/>
          <w:u w:val="single"/>
          <w:rtl/>
          <w:lang w:val="en-CA" w:bidi="ar-EG"/>
        </w:rPr>
        <w:t xml:space="preserve">كوت ديفوار: خطة إدارة إزالة المواد </w:t>
      </w:r>
      <w:r w:rsidRPr="00137DCF">
        <w:rPr>
          <w:rFonts w:hint="cs"/>
          <w:sz w:val="26"/>
          <w:szCs w:val="26"/>
          <w:u w:val="single"/>
          <w:rtl/>
        </w:rPr>
        <w:t>الهيدروكلوروفلوروكربونية (المرحلة الأولى</w:t>
      </w:r>
      <w:r w:rsidRPr="00137DCF">
        <w:rPr>
          <w:rFonts w:hint="cs"/>
          <w:sz w:val="26"/>
          <w:szCs w:val="26"/>
          <w:u w:val="single"/>
          <w:rtl/>
          <w:lang w:val="en-CA" w:bidi="ar-EG"/>
        </w:rPr>
        <w:t xml:space="preserve">- التقرير عن اعتماد القرار الوزاري بشأن استيراد وتصدير وعبور وإعادة التصدير والتجارة فيما يتعلق بالمواد المستنفدة للأوزون وغير ذلك من التدابير الخاصة بتعزيز نظم الرصد والإبلاغ بشأن استيراد وتصدير </w:t>
      </w:r>
      <w:r w:rsidRPr="00137DCF">
        <w:rPr>
          <w:rFonts w:hint="cs"/>
          <w:sz w:val="26"/>
          <w:szCs w:val="26"/>
          <w:u w:val="single"/>
          <w:rtl/>
        </w:rPr>
        <w:t>الهيدروكلوروفلوروكربونية</w:t>
      </w:r>
      <w:r w:rsidR="006B0469" w:rsidRPr="00137DCF">
        <w:rPr>
          <w:rFonts w:hint="cs"/>
          <w:sz w:val="26"/>
          <w:szCs w:val="26"/>
          <w:rtl/>
        </w:rPr>
        <w:t xml:space="preserve"> (اليونيب)</w:t>
      </w:r>
    </w:p>
    <w:p w:rsidR="006A4C22" w:rsidRPr="00137DCF" w:rsidRDefault="006B0469" w:rsidP="00232ED6">
      <w:pPr>
        <w:bidi/>
        <w:spacing w:after="240"/>
        <w:rPr>
          <w:bCs/>
          <w:sz w:val="26"/>
          <w:szCs w:val="26"/>
          <w:lang w:val="en-CA"/>
        </w:rPr>
      </w:pPr>
      <w:r w:rsidRPr="00137DCF">
        <w:rPr>
          <w:rFonts w:hint="cs"/>
          <w:bCs/>
          <w:sz w:val="26"/>
          <w:szCs w:val="26"/>
          <w:rtl/>
          <w:lang w:val="en-CA"/>
        </w:rPr>
        <w:t>خلفية</w:t>
      </w:r>
    </w:p>
    <w:p w:rsidR="006B0469" w:rsidRPr="00137DCF" w:rsidRDefault="006B0469" w:rsidP="00232ED6">
      <w:pPr>
        <w:pStyle w:val="Heading1"/>
        <w:bidi/>
        <w:rPr>
          <w:sz w:val="26"/>
          <w:szCs w:val="26"/>
          <w:lang w:val="en-CA"/>
        </w:rPr>
      </w:pPr>
      <w:r w:rsidRPr="00137DCF">
        <w:rPr>
          <w:rFonts w:hint="cs"/>
          <w:sz w:val="26"/>
          <w:szCs w:val="26"/>
          <w:rtl/>
          <w:lang w:val="en-CA"/>
        </w:rPr>
        <w:t xml:space="preserve">طلبت اللجنة التنفيذية، لدى الموافقة على الشريحة الثالثة من المرحلة الأولى من خطة إدارة إزالة المواد </w:t>
      </w:r>
      <w:r w:rsidRPr="00137DCF">
        <w:rPr>
          <w:rFonts w:hint="cs"/>
          <w:sz w:val="26"/>
          <w:szCs w:val="26"/>
          <w:rtl/>
        </w:rPr>
        <w:t>الهيدروكلوروفلوروكربونية لكوت ديفوار، من حكومة كوت ديفوار واليونيب تنفيذ التدابير الموصي بها في تقرير التحقق المقدم للاجتماع الرابع والثمانين، وأن تقدم تقريرا، من خلال اليونيب للاجتماع السادس والثمانين عن اعتماد القرار الوزاري الخاص باستيراد وتصدير وإعادة تصدير والتجارة بخصوص المواد المستنفدة للأوزون والتدابير الأخرى المتعلقة بتعزيز نظم الرصد والإبلاغ ذات الصلة باستيراد وتصدير الهيدروكلوروفلوروكربون (المقرر 84/71(</w:t>
      </w:r>
      <w:r w:rsidRPr="00137DCF">
        <w:rPr>
          <w:sz w:val="26"/>
          <w:szCs w:val="26"/>
          <w:rtl/>
        </w:rPr>
        <w:t>ﻫ</w:t>
      </w:r>
      <w:r w:rsidRPr="00137DCF">
        <w:rPr>
          <w:rFonts w:hint="cs"/>
          <w:sz w:val="26"/>
          <w:szCs w:val="26"/>
          <w:rtl/>
        </w:rPr>
        <w:t>)).</w:t>
      </w:r>
    </w:p>
    <w:p w:rsidR="006B0469" w:rsidRPr="00137DCF" w:rsidRDefault="006B0469" w:rsidP="006B0469">
      <w:pPr>
        <w:pStyle w:val="Heading1"/>
        <w:bidi/>
        <w:rPr>
          <w:sz w:val="26"/>
          <w:szCs w:val="26"/>
          <w:lang w:val="en-CA"/>
        </w:rPr>
      </w:pPr>
      <w:r w:rsidRPr="00137DCF">
        <w:rPr>
          <w:rFonts w:hint="cs"/>
          <w:sz w:val="26"/>
          <w:szCs w:val="26"/>
          <w:rtl/>
          <w:lang w:val="en-CA"/>
        </w:rPr>
        <w:t>واستجابة للمقرر</w:t>
      </w:r>
      <w:r w:rsidRPr="00137DCF">
        <w:rPr>
          <w:rFonts w:hint="cs"/>
          <w:sz w:val="26"/>
          <w:szCs w:val="26"/>
          <w:rtl/>
        </w:rPr>
        <w:t xml:space="preserve"> 84/71(</w:t>
      </w:r>
      <w:r w:rsidRPr="00137DCF">
        <w:rPr>
          <w:sz w:val="26"/>
          <w:szCs w:val="26"/>
          <w:rtl/>
        </w:rPr>
        <w:t>ﻫ</w:t>
      </w:r>
      <w:r w:rsidRPr="00137DCF">
        <w:rPr>
          <w:rFonts w:hint="cs"/>
          <w:sz w:val="26"/>
          <w:szCs w:val="26"/>
          <w:rtl/>
        </w:rPr>
        <w:t>)</w:t>
      </w:r>
      <w:r w:rsidRPr="00137DCF">
        <w:rPr>
          <w:rFonts w:hint="cs"/>
          <w:sz w:val="26"/>
          <w:szCs w:val="26"/>
          <w:rtl/>
          <w:lang w:val="en-CA"/>
        </w:rPr>
        <w:t>، قدم اليونيب تقريرا مفصلا يرد موجزا له فيمايلي:</w:t>
      </w:r>
    </w:p>
    <w:p w:rsidR="009504DB" w:rsidRPr="00137DCF" w:rsidRDefault="009504DB" w:rsidP="00232ED6">
      <w:pPr>
        <w:pStyle w:val="Heading2"/>
        <w:bidi/>
        <w:rPr>
          <w:sz w:val="26"/>
          <w:szCs w:val="26"/>
          <w:lang w:val="en-CA"/>
        </w:rPr>
      </w:pPr>
      <w:r w:rsidRPr="00137DCF">
        <w:rPr>
          <w:rFonts w:hint="cs"/>
          <w:sz w:val="26"/>
          <w:szCs w:val="26"/>
          <w:rtl/>
          <w:lang w:val="en-CA"/>
        </w:rPr>
        <w:t>وضعت مسودة القرار الوزاري الخاص بتنظيم استيراد وتصدير وعبور وإعادة تصدير وتوزيع وتسويق وامتلاك واستخدام المواد المستنفدة للأوزون ونوقش ووافق عليه من جانب لجنة</w:t>
      </w:r>
      <w:r w:rsidR="00427796" w:rsidRPr="00137DCF">
        <w:rPr>
          <w:rFonts w:hint="cs"/>
          <w:sz w:val="26"/>
          <w:szCs w:val="26"/>
          <w:rtl/>
          <w:lang w:val="en-CA"/>
        </w:rPr>
        <w:t xml:space="preserve"> الأوزون الوطنية في يناير/ كانون الثاني 2020 ووقعه وزير البيئة والتنمية المستدامة ووزير التجارة والصناعة في أبريل/ نيسان 2020. وينتظر حاليا توقيع وزير المالية. وسيؤدي تنفيذ القرار الوزاري </w:t>
      </w:r>
      <w:r w:rsidR="00A455BA" w:rsidRPr="00137DCF">
        <w:rPr>
          <w:rFonts w:hint="cs"/>
          <w:sz w:val="26"/>
          <w:szCs w:val="26"/>
          <w:rtl/>
          <w:lang w:val="en-CA"/>
        </w:rPr>
        <w:t>إلى</w:t>
      </w:r>
      <w:r w:rsidR="00427796" w:rsidRPr="00137DCF">
        <w:rPr>
          <w:rFonts w:hint="cs"/>
          <w:sz w:val="26"/>
          <w:szCs w:val="26"/>
          <w:rtl/>
          <w:lang w:val="en-CA"/>
        </w:rPr>
        <w:t xml:space="preserve"> صياغة وتعزيز التنسيق فيما بين الوزراء والمديريات المعنية؛</w:t>
      </w:r>
    </w:p>
    <w:p w:rsidR="00427796" w:rsidRPr="00137DCF" w:rsidRDefault="00427796" w:rsidP="00232ED6">
      <w:pPr>
        <w:pStyle w:val="Heading2"/>
        <w:bidi/>
        <w:rPr>
          <w:sz w:val="26"/>
          <w:szCs w:val="26"/>
          <w:lang w:val="en-CA"/>
        </w:rPr>
      </w:pPr>
      <w:r w:rsidRPr="00137DCF">
        <w:rPr>
          <w:rFonts w:hint="cs"/>
          <w:sz w:val="26"/>
          <w:szCs w:val="26"/>
          <w:rtl/>
          <w:lang w:val="en-CA"/>
        </w:rPr>
        <w:t>وعين وزير التجارة والصناعة نقطة الاتصال للأوزون لتمثيل الوزارة في اجتماعات لجنة الأوزون الوطنية؛</w:t>
      </w:r>
    </w:p>
    <w:p w:rsidR="00427796" w:rsidRPr="00137DCF" w:rsidRDefault="00427796" w:rsidP="00232ED6">
      <w:pPr>
        <w:pStyle w:val="Heading2"/>
        <w:bidi/>
        <w:rPr>
          <w:sz w:val="26"/>
          <w:szCs w:val="26"/>
          <w:lang w:val="en-CA"/>
        </w:rPr>
      </w:pPr>
      <w:r w:rsidRPr="00137DCF">
        <w:rPr>
          <w:rFonts w:hint="cs"/>
          <w:sz w:val="26"/>
          <w:szCs w:val="26"/>
          <w:rtl/>
          <w:lang w:val="en-CA"/>
        </w:rPr>
        <w:lastRenderedPageBreak/>
        <w:t>وصدرت جميع التصاريح الخاصة باستيراد المواد المستنفدة للأوزون بواسطة وزير التجارة والصناعة على ألاّ يتم ذلك إلا بعد التشاور مع وزارة البيئة والتنمية المستدامة. وطلب من مديرية الجمارك أن تبلغ وحدة  الأوزون الوطنية ووزارة التجارة والصناعة عن كل شحنة مشكوك فيها من غازات التبريد ويدعو لحضورهم عند التفتيش عن السلع قبل الإفراج عنها؛</w:t>
      </w:r>
    </w:p>
    <w:p w:rsidR="00427796" w:rsidRPr="00137DCF" w:rsidRDefault="00427796" w:rsidP="00232ED6">
      <w:pPr>
        <w:pStyle w:val="Heading2"/>
        <w:bidi/>
        <w:rPr>
          <w:sz w:val="26"/>
          <w:szCs w:val="26"/>
          <w:lang w:val="en-CA"/>
        </w:rPr>
      </w:pPr>
      <w:r w:rsidRPr="00137DCF">
        <w:rPr>
          <w:rFonts w:hint="cs"/>
          <w:sz w:val="26"/>
          <w:szCs w:val="26"/>
          <w:rtl/>
          <w:lang w:val="en-CA"/>
        </w:rPr>
        <w:t>يتولى وزير التجارة والصناعة المسؤولين عن رصد نوعية المنتجات في السوق، وتصدر لجنة الأوزون الوطنية تعليماتها لوحدة الأوزون الوطنية للقيام بزيارات منتظمة للأسواق لضمان الإعلان على جميع السلع ورصد أماكن المبيعات من الغازات الملوثة إن وجدت وجرى  تنظيم زيارة في مارس/ آذار 2020 بواسطة المدير العام للبيئة برفقة وحدة الأوزون الوطنية والشرطة والمديرية العامة للتجارة والجمارك، وكان من المقرر القيام بزيارة أخرى في يونيه/ حزيران 2020 إلاّ أنها أرجئت بسبب قيود وباء كوفيد-19. ولم يعثر في السوق خلال الزيارة الأخرى عن أي غازات تبريد ملوثة؛</w:t>
      </w:r>
    </w:p>
    <w:p w:rsidR="00427796" w:rsidRPr="00137DCF" w:rsidRDefault="00427796" w:rsidP="00232ED6">
      <w:pPr>
        <w:pStyle w:val="Heading2"/>
        <w:bidi/>
        <w:rPr>
          <w:sz w:val="26"/>
          <w:szCs w:val="26"/>
          <w:lang w:val="en-CA"/>
        </w:rPr>
      </w:pPr>
      <w:r w:rsidRPr="00137DCF">
        <w:rPr>
          <w:rFonts w:hint="cs"/>
          <w:sz w:val="26"/>
          <w:szCs w:val="26"/>
          <w:rtl/>
          <w:lang w:val="en-CA"/>
        </w:rPr>
        <w:t>وتطلب لجنة الأوزون الوطنية من تجار التجزئة بغازات التبريد إمساك سجلات لجميع غازات التبريد التي يشترونها أو يستخدمونها، وإبلاغ وحدة الأوزون الوطنية، إن وجدت بأي مخالفات أو غازات تبريد ملوثة. وتتولى وحدة الأوزون الوطنية بالاقتران مع مفتشي البيئة المسؤولين عن أماكن البيع وأصحاب وورش الغازات وتكييف الهواء.</w:t>
      </w:r>
    </w:p>
    <w:p w:rsidR="006A4C22" w:rsidRPr="00137DCF" w:rsidRDefault="00427796" w:rsidP="00232ED6">
      <w:pPr>
        <w:pStyle w:val="Heading1"/>
        <w:bidi/>
        <w:rPr>
          <w:sz w:val="26"/>
          <w:szCs w:val="26"/>
          <w:lang w:val="en-CA"/>
        </w:rPr>
      </w:pPr>
      <w:r w:rsidRPr="00137DCF">
        <w:rPr>
          <w:rFonts w:hint="cs"/>
          <w:sz w:val="26"/>
          <w:szCs w:val="26"/>
          <w:rtl/>
          <w:lang w:val="en-CA"/>
        </w:rPr>
        <w:t>وعلاوة على الموافقة على القرار الوزاري:</w:t>
      </w:r>
    </w:p>
    <w:p w:rsidR="00427796" w:rsidRPr="00137DCF" w:rsidRDefault="00771318" w:rsidP="00232ED6">
      <w:pPr>
        <w:pStyle w:val="Heading2"/>
        <w:bidi/>
        <w:rPr>
          <w:sz w:val="26"/>
          <w:szCs w:val="26"/>
          <w:lang w:val="en-CA"/>
        </w:rPr>
      </w:pPr>
      <w:r w:rsidRPr="00137DCF">
        <w:rPr>
          <w:rFonts w:hint="cs"/>
          <w:sz w:val="26"/>
          <w:szCs w:val="26"/>
          <w:rtl/>
          <w:lang w:val="en-CA"/>
        </w:rPr>
        <w:t xml:space="preserve">عقد اجتماع تنسيق في غينيا بيساو في ديسمبر/ كانون الأول 2019 عن تمديد السميات الإحصائية والتعريفية الخاصة بالتعاريف الخارجية المشتركة للسوق الاقتصادية المشتركة لدول غرب أفريقيا الدول الأعضاء التي من بينها كوت ديفوار لمدونة النظام الموحد لتيسير جمع ومقارنة البيانات المعنية باستهلاك المواد </w:t>
      </w:r>
      <w:r w:rsidRPr="00137DCF">
        <w:rPr>
          <w:rFonts w:hint="cs"/>
          <w:sz w:val="26"/>
          <w:szCs w:val="26"/>
          <w:rtl/>
        </w:rPr>
        <w:t>الهيدروكلوروفلوروكربونية</w:t>
      </w:r>
      <w:r w:rsidRPr="00137DCF">
        <w:rPr>
          <w:rFonts w:hint="cs"/>
          <w:sz w:val="26"/>
          <w:szCs w:val="26"/>
          <w:rtl/>
          <w:lang w:val="en-CA"/>
        </w:rPr>
        <w:t>. وتجري في الوقت الحاضر مناقشات بين وزراء البيئة ومديريات الجمارك في السوق المشتركة لدول غرب أفريقيا لتوحيد واعتماد مدونة نظام موحدة لإدراج المواد الخاضعة للرقابة في إطار تعديل كيجالي؛</w:t>
      </w:r>
    </w:p>
    <w:p w:rsidR="00771318" w:rsidRPr="00137DCF" w:rsidRDefault="00771318" w:rsidP="00232ED6">
      <w:pPr>
        <w:pStyle w:val="Heading2"/>
        <w:bidi/>
        <w:rPr>
          <w:sz w:val="26"/>
          <w:szCs w:val="26"/>
          <w:lang w:val="en-CA"/>
        </w:rPr>
      </w:pPr>
      <w:r w:rsidRPr="00137DCF">
        <w:rPr>
          <w:rFonts w:hint="cs"/>
          <w:sz w:val="26"/>
          <w:szCs w:val="26"/>
          <w:rtl/>
          <w:lang w:val="en-CA"/>
        </w:rPr>
        <w:t xml:space="preserve">قدم التدريب لعدد 20 من موظفي الجمارك و15 من مفتشي البيئة و10 من موظفي التجارة والصناعة في ابيدجان في فبراير/ شباط 2020 عن الرقابة والرصد على المواد المستنفدة للأوزون في إطار خطة إدارة إزالة المواد </w:t>
      </w:r>
      <w:r w:rsidRPr="00137DCF">
        <w:rPr>
          <w:rFonts w:hint="cs"/>
          <w:sz w:val="26"/>
          <w:szCs w:val="26"/>
          <w:rtl/>
        </w:rPr>
        <w:t>الهيدروكلوروفلوروكربونية وسوف يقدم التدريب أيضا خلال 2020؛</w:t>
      </w:r>
    </w:p>
    <w:p w:rsidR="00771318" w:rsidRPr="00137DCF" w:rsidRDefault="00771318" w:rsidP="00232ED6">
      <w:pPr>
        <w:pStyle w:val="Heading2"/>
        <w:bidi/>
        <w:rPr>
          <w:sz w:val="26"/>
          <w:szCs w:val="26"/>
          <w:lang w:val="en-CA"/>
        </w:rPr>
      </w:pPr>
      <w:r w:rsidRPr="00137DCF">
        <w:rPr>
          <w:rFonts w:hint="cs"/>
          <w:sz w:val="26"/>
          <w:szCs w:val="26"/>
          <w:rtl/>
          <w:lang w:val="en-CA"/>
        </w:rPr>
        <w:t>سيجري تحديث الوثائق التي وضعت ضمن المناهج الدراسية لتدريب مفتشي البيئة وموظفي الجمارك ويقدم في معهد التدريب لموظفي التجارة والصناعة.</w:t>
      </w:r>
    </w:p>
    <w:p w:rsidR="006A4C22" w:rsidRPr="00137DCF" w:rsidRDefault="00FB24FF" w:rsidP="00232ED6">
      <w:pPr>
        <w:widowControl w:val="0"/>
        <w:bidi/>
        <w:rPr>
          <w:bCs/>
          <w:sz w:val="26"/>
          <w:szCs w:val="26"/>
          <w:lang w:val="en-CA"/>
        </w:rPr>
      </w:pPr>
      <w:r w:rsidRPr="00137DCF">
        <w:rPr>
          <w:rFonts w:hint="cs"/>
          <w:bCs/>
          <w:sz w:val="26"/>
          <w:szCs w:val="26"/>
          <w:rtl/>
          <w:lang w:val="en-CA"/>
        </w:rPr>
        <w:t>تعليقات الأمانة</w:t>
      </w:r>
    </w:p>
    <w:p w:rsidR="006A4C22" w:rsidRPr="00137DCF" w:rsidRDefault="006A4C22" w:rsidP="00232ED6">
      <w:pPr>
        <w:widowControl w:val="0"/>
        <w:bidi/>
        <w:rPr>
          <w:sz w:val="26"/>
          <w:szCs w:val="26"/>
          <w:lang w:val="en-CA" w:bidi="ar-EG"/>
        </w:rPr>
      </w:pPr>
    </w:p>
    <w:p w:rsidR="00FB24FF" w:rsidRPr="00137DCF" w:rsidRDefault="00FB24FF" w:rsidP="00232ED6">
      <w:pPr>
        <w:pStyle w:val="Heading1"/>
        <w:widowControl w:val="0"/>
        <w:bidi/>
        <w:rPr>
          <w:sz w:val="26"/>
          <w:szCs w:val="26"/>
          <w:lang w:val="en-CA"/>
        </w:rPr>
      </w:pPr>
      <w:r w:rsidRPr="00137DCF">
        <w:rPr>
          <w:rFonts w:hint="cs"/>
          <w:sz w:val="26"/>
          <w:szCs w:val="26"/>
          <w:rtl/>
          <w:lang w:val="en-CA"/>
        </w:rPr>
        <w:t xml:space="preserve">تلاحظ الأمانة أن حكومة كوت ديفوار وافقت على القرار الوزاري ونفذت تدابير أخرى لتعزيز نظم الرصد والإبلاغ المتعلقة بتصدير واستيراد </w:t>
      </w:r>
      <w:r w:rsidRPr="00137DCF">
        <w:rPr>
          <w:rFonts w:hint="cs"/>
          <w:sz w:val="26"/>
          <w:szCs w:val="26"/>
          <w:rtl/>
        </w:rPr>
        <w:t>الهيدروكلوروفلوروكربون على النحو الذي أوصى به في تقرير التحقق المقدم للاجتماع الرابع والثمانين.</w:t>
      </w:r>
    </w:p>
    <w:p w:rsidR="00FB24FF" w:rsidRPr="00137DCF" w:rsidRDefault="00FB24FF" w:rsidP="00232ED6">
      <w:pPr>
        <w:pStyle w:val="Heading1"/>
        <w:bidi/>
        <w:rPr>
          <w:sz w:val="26"/>
          <w:szCs w:val="26"/>
          <w:lang w:val="en-CA"/>
        </w:rPr>
      </w:pPr>
      <w:r w:rsidRPr="00137DCF">
        <w:rPr>
          <w:rFonts w:hint="cs"/>
          <w:sz w:val="26"/>
          <w:szCs w:val="26"/>
          <w:rtl/>
          <w:lang w:val="en-CA"/>
        </w:rPr>
        <w:t>ولدى التوقيع على القرار الوزاري من جانب وزير المالية، أوضح اليونيب أن هذا يتبعه وزير البيئة والتنمية المستدامة. ولا يستطيع سوى رئيس الوزراء إصدار القرار الوزاري بعد توقيع الوزراء الثلاثة عليه. وقد توفى</w:t>
      </w:r>
      <w:r w:rsidRPr="00137DCF">
        <w:rPr>
          <w:rFonts w:hint="cs"/>
          <w:sz w:val="26"/>
          <w:szCs w:val="26"/>
          <w:rtl/>
          <w:lang w:val="en-CA" w:bidi="ar-EG"/>
        </w:rPr>
        <w:t xml:space="preserve"> رئيس وزراء كوت ديفوار في يوليه/ تموز 2020 وعينت وزارة جديدة تتضمن وزير مالية جديد، ونظرا لذلك سوف تتأخر عملية التوقيع على القرار الوزاري.</w:t>
      </w:r>
    </w:p>
    <w:p w:rsidR="006A4C22" w:rsidRPr="00137DCF" w:rsidRDefault="001577F3" w:rsidP="00232ED6">
      <w:pPr>
        <w:keepNext/>
        <w:bidi/>
        <w:rPr>
          <w:bCs/>
          <w:sz w:val="26"/>
          <w:szCs w:val="26"/>
          <w:lang w:val="en-CA"/>
        </w:rPr>
      </w:pPr>
      <w:r w:rsidRPr="00137DCF">
        <w:rPr>
          <w:rFonts w:hint="cs"/>
          <w:bCs/>
          <w:sz w:val="26"/>
          <w:szCs w:val="26"/>
          <w:rtl/>
          <w:lang w:val="en-CA"/>
        </w:rPr>
        <w:lastRenderedPageBreak/>
        <w:t>التوصية</w:t>
      </w:r>
    </w:p>
    <w:p w:rsidR="006A4C22" w:rsidRPr="00137DCF" w:rsidRDefault="006A4C22" w:rsidP="00232ED6">
      <w:pPr>
        <w:keepNext/>
        <w:bidi/>
        <w:rPr>
          <w:sz w:val="26"/>
          <w:szCs w:val="26"/>
          <w:lang w:val="en-CA"/>
        </w:rPr>
      </w:pPr>
    </w:p>
    <w:p w:rsidR="006A4C22" w:rsidRPr="00137DCF" w:rsidRDefault="001577F3" w:rsidP="00232ED6">
      <w:pPr>
        <w:pStyle w:val="Heading1"/>
        <w:keepNext/>
        <w:bidi/>
        <w:rPr>
          <w:sz w:val="26"/>
          <w:szCs w:val="26"/>
          <w:lang w:val="en-CA"/>
        </w:rPr>
      </w:pPr>
      <w:r w:rsidRPr="00137DCF">
        <w:rPr>
          <w:rFonts w:hint="cs"/>
          <w:sz w:val="26"/>
          <w:szCs w:val="26"/>
          <w:rtl/>
          <w:lang w:val="en-CA"/>
        </w:rPr>
        <w:t>قد ترغب اللجنة التنفيذية فيمايلي:</w:t>
      </w:r>
    </w:p>
    <w:p w:rsidR="001577F3" w:rsidRPr="00137DCF" w:rsidRDefault="001577F3" w:rsidP="00232ED6">
      <w:pPr>
        <w:pStyle w:val="Heading2"/>
        <w:bidi/>
        <w:rPr>
          <w:sz w:val="26"/>
          <w:szCs w:val="26"/>
          <w:lang w:val="en-CA"/>
        </w:rPr>
      </w:pPr>
      <w:r w:rsidRPr="00137DCF">
        <w:rPr>
          <w:rFonts w:hint="cs"/>
          <w:sz w:val="26"/>
          <w:szCs w:val="26"/>
          <w:rtl/>
          <w:lang w:val="en-CA"/>
        </w:rPr>
        <w:t xml:space="preserve">أن تحاط علما بالتقرير المتعلق باعتماد القرار الوزاري لتنظيم استيراد  وتصدير وعبور وإعادة تصدير والتجارة الخاصة بالمواد المستنفدة للأوزون وتدابير أخرى لتعزيز نظم الرصد والإبلاغ المتعلقة بتصدير واستيراد الهيدروكلوروفلوروكربون في إطار المرحلة الأولى من خطة إدارة إزالة المواد </w:t>
      </w:r>
      <w:r w:rsidRPr="00137DCF">
        <w:rPr>
          <w:rFonts w:hint="cs"/>
          <w:sz w:val="26"/>
          <w:szCs w:val="26"/>
          <w:rtl/>
        </w:rPr>
        <w:t>الهيدروكلوروفلوروكربون</w:t>
      </w:r>
      <w:r w:rsidRPr="00137DCF">
        <w:rPr>
          <w:rFonts w:hint="cs"/>
          <w:sz w:val="26"/>
          <w:szCs w:val="26"/>
          <w:rtl/>
          <w:lang w:val="en-CA"/>
        </w:rPr>
        <w:t xml:space="preserve">ية لكوت ديفوار التي قدمها اليونيب ويرد في الوثيقة </w:t>
      </w:r>
      <w:r w:rsidRPr="00137DCF">
        <w:rPr>
          <w:sz w:val="26"/>
          <w:szCs w:val="26"/>
          <w:lang w:val="en-CA"/>
        </w:rPr>
        <w:t>UNEP/Ozl.Pro/ExCom/86/21</w:t>
      </w:r>
      <w:r w:rsidRPr="00137DCF">
        <w:rPr>
          <w:rFonts w:hint="cs"/>
          <w:sz w:val="26"/>
          <w:szCs w:val="26"/>
          <w:rtl/>
          <w:lang w:val="en-CA"/>
        </w:rPr>
        <w:t>؛</w:t>
      </w:r>
    </w:p>
    <w:p w:rsidR="001577F3" w:rsidRPr="00137DCF" w:rsidRDefault="001577F3" w:rsidP="00232ED6">
      <w:pPr>
        <w:pStyle w:val="Heading2"/>
        <w:bidi/>
        <w:rPr>
          <w:sz w:val="26"/>
          <w:szCs w:val="26"/>
          <w:lang w:val="en-CA"/>
        </w:rPr>
      </w:pPr>
      <w:r w:rsidRPr="00137DCF">
        <w:rPr>
          <w:rFonts w:hint="cs"/>
          <w:sz w:val="26"/>
          <w:szCs w:val="26"/>
          <w:rtl/>
          <w:lang w:val="en-CA"/>
        </w:rPr>
        <w:t>أن تطلب من حكومة كوت ديفوار أن تقدم تحديثا من خلال اليونيب للاجتماع السابع والثمانين عن اعتماد القرار الوزاري لتنظيم استيراد وتصدير وعبور وإعادة تصدير والتجارة الخاصة بالمواد المستنفدة للأوزون.</w:t>
      </w:r>
    </w:p>
    <w:p w:rsidR="001577F3" w:rsidRPr="00137DCF" w:rsidRDefault="001577F3" w:rsidP="00232ED6">
      <w:pPr>
        <w:keepNext/>
        <w:bidi/>
        <w:spacing w:after="240"/>
        <w:rPr>
          <w:sz w:val="26"/>
          <w:szCs w:val="26"/>
          <w:rtl/>
          <w:lang w:val="en-CA" w:bidi="ar-EG"/>
        </w:rPr>
      </w:pPr>
      <w:r w:rsidRPr="00137DCF">
        <w:rPr>
          <w:rFonts w:hint="cs"/>
          <w:sz w:val="26"/>
          <w:szCs w:val="26"/>
          <w:u w:val="single"/>
          <w:rtl/>
          <w:lang w:val="en-CA" w:bidi="ar-EG"/>
        </w:rPr>
        <w:t>مصر: خطة إدارة إزالة المواد الهيدروكلوروفلوروكربونية (المرحلة الأولى- التقرير المرحلي)</w:t>
      </w:r>
      <w:r w:rsidRPr="00137DCF">
        <w:rPr>
          <w:rFonts w:hint="cs"/>
          <w:sz w:val="26"/>
          <w:szCs w:val="26"/>
          <w:rtl/>
          <w:lang w:val="en-CA" w:bidi="ar-EG"/>
        </w:rPr>
        <w:t xml:space="preserve"> (اليونيدو واليوئنديبي)</w:t>
      </w:r>
    </w:p>
    <w:p w:rsidR="00A837A2" w:rsidRPr="00137DCF" w:rsidRDefault="001577F3" w:rsidP="00232ED6">
      <w:pPr>
        <w:keepNext/>
        <w:bidi/>
        <w:spacing w:after="240"/>
        <w:rPr>
          <w:bCs/>
          <w:sz w:val="26"/>
          <w:szCs w:val="26"/>
          <w:lang w:val="en-CA"/>
        </w:rPr>
      </w:pPr>
      <w:r w:rsidRPr="00137DCF">
        <w:rPr>
          <w:rFonts w:hint="cs"/>
          <w:bCs/>
          <w:sz w:val="26"/>
          <w:szCs w:val="26"/>
          <w:rtl/>
          <w:lang w:val="en-CA"/>
        </w:rPr>
        <w:t>خلفية</w:t>
      </w:r>
    </w:p>
    <w:p w:rsidR="001577F3" w:rsidRPr="00137DCF" w:rsidRDefault="001577F3" w:rsidP="00232ED6">
      <w:pPr>
        <w:pStyle w:val="Heading1"/>
        <w:bidi/>
        <w:rPr>
          <w:sz w:val="26"/>
          <w:szCs w:val="26"/>
          <w:lang w:val="en-CA"/>
        </w:rPr>
      </w:pPr>
      <w:r w:rsidRPr="00137DCF">
        <w:rPr>
          <w:rFonts w:hint="cs"/>
          <w:sz w:val="26"/>
          <w:szCs w:val="26"/>
          <w:rtl/>
          <w:lang w:val="en-CA"/>
        </w:rPr>
        <w:t>نيابة عن حكومة مصر، قدمت اليونيدو بوصفه</w:t>
      </w:r>
      <w:r w:rsidR="00902CF0" w:rsidRPr="00137DCF">
        <w:rPr>
          <w:rFonts w:hint="cs"/>
          <w:sz w:val="26"/>
          <w:szCs w:val="26"/>
          <w:rtl/>
          <w:lang w:val="en-CA"/>
        </w:rPr>
        <w:t>ا</w:t>
      </w:r>
      <w:r w:rsidRPr="00137DCF">
        <w:rPr>
          <w:rFonts w:hint="cs"/>
          <w:sz w:val="26"/>
          <w:szCs w:val="26"/>
          <w:rtl/>
          <w:lang w:val="en-CA"/>
        </w:rPr>
        <w:t xml:space="preserve"> الوكالة المنفذة الرئيسية التقرير المرحلي عن تنفيذ برنامج العمل المتعلق بالشريحة النهائية من المرحلة الأولى من خطة إدارة إزالة المواد الهيدروكلوروفلوروكربونية لمصر إعمالا للمقرر 84/17(</w:t>
      </w:r>
      <w:r w:rsidRPr="00137DCF">
        <w:rPr>
          <w:sz w:val="26"/>
          <w:szCs w:val="26"/>
          <w:rtl/>
          <w:lang w:val="en-CA"/>
        </w:rPr>
        <w:t>ﻫ</w:t>
      </w:r>
      <w:r w:rsidRPr="00137DCF">
        <w:rPr>
          <w:rFonts w:hint="cs"/>
          <w:sz w:val="26"/>
          <w:szCs w:val="26"/>
          <w:rtl/>
          <w:lang w:val="en-CA"/>
        </w:rPr>
        <w:t>).</w:t>
      </w:r>
    </w:p>
    <w:p w:rsidR="00A837A2" w:rsidRPr="00137DCF" w:rsidRDefault="001577F3" w:rsidP="00232ED6">
      <w:pPr>
        <w:bidi/>
        <w:spacing w:after="240"/>
        <w:rPr>
          <w:iCs/>
          <w:sz w:val="26"/>
          <w:szCs w:val="26"/>
          <w:lang w:val="en-CA"/>
        </w:rPr>
      </w:pPr>
      <w:r w:rsidRPr="00137DCF">
        <w:rPr>
          <w:rFonts w:hint="cs"/>
          <w:iCs/>
          <w:sz w:val="26"/>
          <w:szCs w:val="26"/>
          <w:rtl/>
          <w:lang w:val="en-CA"/>
        </w:rPr>
        <w:t>استهلاك الهيدروكلوروفلوروكربون</w:t>
      </w:r>
    </w:p>
    <w:p w:rsidR="00303372" w:rsidRPr="00137DCF" w:rsidRDefault="00303372" w:rsidP="00303372">
      <w:pPr>
        <w:pStyle w:val="Heading1"/>
        <w:bidi/>
        <w:rPr>
          <w:sz w:val="26"/>
          <w:szCs w:val="26"/>
          <w:lang w:val="en-CA"/>
        </w:rPr>
      </w:pPr>
      <w:r w:rsidRPr="00137DCF">
        <w:rPr>
          <w:rFonts w:hint="cs"/>
          <w:sz w:val="26"/>
          <w:szCs w:val="26"/>
          <w:rtl/>
          <w:lang w:val="en-CA"/>
        </w:rPr>
        <w:t xml:space="preserve">أبلغت حكومة مصر عن استهلاك قدره </w:t>
      </w:r>
      <w:r w:rsidRPr="00137DCF">
        <w:rPr>
          <w:sz w:val="26"/>
          <w:szCs w:val="26"/>
          <w:lang w:val="en-CA"/>
        </w:rPr>
        <w:t>288.30</w:t>
      </w:r>
      <w:r w:rsidRPr="00137DCF">
        <w:rPr>
          <w:rFonts w:hint="cs"/>
          <w:sz w:val="26"/>
          <w:szCs w:val="26"/>
          <w:rtl/>
          <w:lang w:val="en-CA"/>
        </w:rPr>
        <w:t xml:space="preserve"> طن بقدرات استنفاد الأوزون من الهيدروكلوروفلوروكربون في 2019 وهو مايقل عن هدف خطة إدارة إزالة المواد الهيدروكلوروفلوروكربونية البالغ </w:t>
      </w:r>
      <w:r w:rsidRPr="00137DCF">
        <w:rPr>
          <w:sz w:val="26"/>
          <w:szCs w:val="26"/>
          <w:lang w:val="en-CA"/>
        </w:rPr>
        <w:t>289.70</w:t>
      </w:r>
      <w:r w:rsidRPr="00137DCF">
        <w:rPr>
          <w:rFonts w:hint="cs"/>
          <w:sz w:val="26"/>
          <w:szCs w:val="26"/>
          <w:rtl/>
          <w:lang w:val="en-CA"/>
        </w:rPr>
        <w:t xml:space="preserve"> طن بقدرات استنفاد الأوزون لعام 2019 ويقل بنسبة 25 في المائة عن خط الأساس المحدد البالغ </w:t>
      </w:r>
      <w:r w:rsidRPr="00137DCF">
        <w:rPr>
          <w:sz w:val="26"/>
          <w:szCs w:val="26"/>
          <w:lang w:val="en-CA"/>
        </w:rPr>
        <w:t>386.27</w:t>
      </w:r>
      <w:r w:rsidRPr="00137DCF">
        <w:rPr>
          <w:rFonts w:hint="cs"/>
          <w:sz w:val="26"/>
          <w:szCs w:val="26"/>
          <w:rtl/>
          <w:lang w:val="en-CA"/>
        </w:rPr>
        <w:t xml:space="preserve"> طن بقدرات استنفاد الأوزون.</w:t>
      </w:r>
    </w:p>
    <w:p w:rsidR="00303372" w:rsidRPr="00137DCF" w:rsidRDefault="00303372" w:rsidP="00232ED6">
      <w:pPr>
        <w:pStyle w:val="Heading1"/>
        <w:bidi/>
        <w:rPr>
          <w:sz w:val="26"/>
          <w:szCs w:val="26"/>
          <w:lang w:val="en-CA"/>
        </w:rPr>
      </w:pPr>
      <w:r w:rsidRPr="00137DCF">
        <w:rPr>
          <w:rFonts w:hint="cs"/>
          <w:sz w:val="26"/>
          <w:szCs w:val="26"/>
          <w:rtl/>
          <w:lang w:val="en-CA"/>
        </w:rPr>
        <w:t>وقدمت الحكومة بيانات استهلاك القطاع بموجب تقرير تنفيذ البرنامج القطري لعام 2019 وهو ما يتوافق مع البيانات بموجب المادة 7 من بروتوكول مونتريال.</w:t>
      </w:r>
    </w:p>
    <w:p w:rsidR="00303372" w:rsidRPr="00137DCF" w:rsidRDefault="00303372" w:rsidP="00232ED6">
      <w:pPr>
        <w:bidi/>
        <w:spacing w:after="240"/>
        <w:rPr>
          <w:bCs/>
          <w:sz w:val="26"/>
          <w:szCs w:val="26"/>
          <w:rtl/>
          <w:lang w:val="en-CA" w:bidi="ar-EG"/>
        </w:rPr>
      </w:pPr>
      <w:r w:rsidRPr="00137DCF">
        <w:rPr>
          <w:rFonts w:hint="cs"/>
          <w:bCs/>
          <w:sz w:val="26"/>
          <w:szCs w:val="26"/>
          <w:rtl/>
          <w:lang w:val="en-CA" w:bidi="ar-EG"/>
        </w:rPr>
        <w:t>التقرير المرحلي عن تنفيذ الشريحة النهائية</w:t>
      </w:r>
      <w:r w:rsidR="007C3604" w:rsidRPr="00137DCF">
        <w:rPr>
          <w:rFonts w:hint="cs"/>
          <w:bCs/>
          <w:sz w:val="26"/>
          <w:szCs w:val="26"/>
          <w:rtl/>
          <w:lang w:val="en-CA" w:bidi="ar-EG"/>
        </w:rPr>
        <w:t xml:space="preserve"> من المرحلة الأولى</w:t>
      </w:r>
    </w:p>
    <w:p w:rsidR="00A837A2" w:rsidRPr="00137DCF" w:rsidRDefault="007C3604" w:rsidP="00232ED6">
      <w:pPr>
        <w:bidi/>
        <w:spacing w:after="240"/>
        <w:rPr>
          <w:iCs/>
          <w:sz w:val="26"/>
          <w:szCs w:val="26"/>
          <w:lang w:val="en-CA"/>
        </w:rPr>
      </w:pPr>
      <w:r w:rsidRPr="00137DCF">
        <w:rPr>
          <w:rFonts w:hint="cs"/>
          <w:iCs/>
          <w:sz w:val="26"/>
          <w:szCs w:val="26"/>
          <w:rtl/>
          <w:lang w:val="en-CA"/>
        </w:rPr>
        <w:t>قطاع رغاوي البوليوريثان</w:t>
      </w:r>
    </w:p>
    <w:p w:rsidR="007C3604" w:rsidRPr="00137DCF" w:rsidRDefault="007C3604" w:rsidP="007C3604">
      <w:pPr>
        <w:pStyle w:val="Heading1"/>
        <w:bidi/>
        <w:rPr>
          <w:sz w:val="26"/>
          <w:szCs w:val="26"/>
          <w:lang w:val="en-CA"/>
        </w:rPr>
      </w:pPr>
      <w:r w:rsidRPr="00137DCF">
        <w:rPr>
          <w:rFonts w:hint="cs"/>
          <w:sz w:val="26"/>
          <w:szCs w:val="26"/>
          <w:rtl/>
          <w:lang w:val="en-CA"/>
        </w:rPr>
        <w:t>استكمل العمل في خطة قطاع رغاوي البوليوريثان وانتهت جميع منشئات تصنيع رغاوي البوليوريثان التسعة المدرجة في المرحلة الأولى،</w:t>
      </w:r>
      <w:r w:rsidRPr="00137DCF">
        <w:rPr>
          <w:sz w:val="26"/>
          <w:szCs w:val="26"/>
          <w:vertAlign w:val="superscript"/>
          <w:lang w:val="en-CA"/>
        </w:rPr>
        <w:footnoteReference w:id="16"/>
      </w:r>
      <w:r w:rsidRPr="00137DCF">
        <w:rPr>
          <w:rFonts w:hint="cs"/>
          <w:sz w:val="26"/>
          <w:szCs w:val="26"/>
          <w:rtl/>
          <w:lang w:val="en-CA"/>
        </w:rPr>
        <w:t xml:space="preserve"> عملية التحويل بإزالة إجمالية تبلغ </w:t>
      </w:r>
      <w:r w:rsidRPr="00137DCF">
        <w:rPr>
          <w:sz w:val="26"/>
          <w:szCs w:val="26"/>
          <w:lang w:val="en-CA"/>
        </w:rPr>
        <w:t>92.1</w:t>
      </w:r>
      <w:r w:rsidRPr="00137DCF">
        <w:rPr>
          <w:rFonts w:hint="cs"/>
          <w:sz w:val="26"/>
          <w:szCs w:val="26"/>
          <w:rtl/>
          <w:lang w:val="en-CA"/>
        </w:rPr>
        <w:t xml:space="preserve"> طن بقدرات استنفاد الأوزون من الهيدروكلوروفلوروكربون-141ب سواء النقي أو المتضمن في البوليولات السابقة الخلط المستوردة. ووقعت مذكرة اتفاق</w:t>
      </w:r>
      <w:r w:rsidR="00D774E8" w:rsidRPr="00137DCF">
        <w:rPr>
          <w:sz w:val="26"/>
          <w:szCs w:val="26"/>
          <w:vertAlign w:val="superscript"/>
          <w:lang w:val="en-CA"/>
        </w:rPr>
        <w:footnoteReference w:id="17"/>
      </w:r>
      <w:r w:rsidRPr="00137DCF">
        <w:rPr>
          <w:rFonts w:hint="cs"/>
          <w:sz w:val="26"/>
          <w:szCs w:val="26"/>
          <w:rtl/>
          <w:lang w:val="en-CA"/>
        </w:rPr>
        <w:t xml:space="preserve"> مع ثلاث دور للنظم لتحويل جميع العملاء </w:t>
      </w:r>
      <w:r w:rsidR="00D774E8" w:rsidRPr="00137DCF">
        <w:rPr>
          <w:rFonts w:hint="cs"/>
          <w:sz w:val="26"/>
          <w:szCs w:val="26"/>
          <w:rtl/>
          <w:lang w:val="en-CA" w:bidi="ar-EG"/>
        </w:rPr>
        <w:t>التنفيذيين البالغ عددهم 74</w:t>
      </w:r>
      <w:r w:rsidR="00D774E8" w:rsidRPr="00137DCF">
        <w:rPr>
          <w:sz w:val="26"/>
          <w:szCs w:val="26"/>
          <w:vertAlign w:val="superscript"/>
          <w:lang w:val="en-CA"/>
        </w:rPr>
        <w:footnoteReference w:id="18"/>
      </w:r>
      <w:r w:rsidR="00D774E8" w:rsidRPr="00137DCF">
        <w:rPr>
          <w:sz w:val="26"/>
          <w:szCs w:val="26"/>
          <w:lang w:val="en-CA"/>
        </w:rPr>
        <w:t xml:space="preserve"> </w:t>
      </w:r>
      <w:r w:rsidR="00D774E8" w:rsidRPr="00137DCF">
        <w:rPr>
          <w:rFonts w:hint="cs"/>
          <w:sz w:val="26"/>
          <w:szCs w:val="26"/>
          <w:rtl/>
          <w:lang w:val="en-CA" w:bidi="ar-EG"/>
        </w:rPr>
        <w:t xml:space="preserve"> </w:t>
      </w:r>
      <w:r w:rsidR="00A455BA" w:rsidRPr="00137DCF">
        <w:rPr>
          <w:rFonts w:hint="cs"/>
          <w:sz w:val="26"/>
          <w:szCs w:val="26"/>
          <w:rtl/>
          <w:lang w:val="en-CA" w:bidi="ar-EG"/>
        </w:rPr>
        <w:t>إلى</w:t>
      </w:r>
      <w:r w:rsidR="00D774E8" w:rsidRPr="00137DCF">
        <w:rPr>
          <w:rFonts w:hint="cs"/>
          <w:sz w:val="26"/>
          <w:szCs w:val="26"/>
          <w:rtl/>
          <w:lang w:val="en-CA" w:bidi="ar-EG"/>
        </w:rPr>
        <w:t xml:space="preserve"> </w:t>
      </w:r>
      <w:r w:rsidR="00D774E8" w:rsidRPr="00137DCF">
        <w:rPr>
          <w:rFonts w:hint="cs"/>
          <w:sz w:val="26"/>
          <w:szCs w:val="26"/>
          <w:rtl/>
          <w:lang w:val="en-CA"/>
        </w:rPr>
        <w:t xml:space="preserve">نظم نفخ رغاوي منخفضة القدرة </w:t>
      </w:r>
      <w:r w:rsidR="00D774E8" w:rsidRPr="00137DCF">
        <w:rPr>
          <w:rFonts w:hint="cs"/>
          <w:sz w:val="26"/>
          <w:szCs w:val="26"/>
          <w:rtl/>
          <w:lang w:val="en-CA"/>
        </w:rPr>
        <w:lastRenderedPageBreak/>
        <w:t xml:space="preserve">على الاحترار العالمي بما في ذلك الماء وفورمات الميثيل والهيدروفلورو-أورفان. وتتوافر جميع البدائل في السوق المحلية. وعلاوة على ذلك تم تحويل 100 من صغار مستخدمي </w:t>
      </w:r>
      <w:r w:rsidR="006B535E" w:rsidRPr="00137DCF">
        <w:rPr>
          <w:rFonts w:hint="cs"/>
          <w:sz w:val="26"/>
          <w:szCs w:val="26"/>
          <w:rtl/>
          <w:lang w:val="en-CA"/>
        </w:rPr>
        <w:t>الرغاوي،</w:t>
      </w:r>
      <w:r w:rsidR="006B535E" w:rsidRPr="00137DCF">
        <w:rPr>
          <w:sz w:val="26"/>
          <w:szCs w:val="26"/>
          <w:vertAlign w:val="superscript"/>
          <w:lang w:val="en-CA"/>
        </w:rPr>
        <w:footnoteReference w:id="19"/>
      </w:r>
      <w:r w:rsidR="006B535E" w:rsidRPr="00137DCF">
        <w:rPr>
          <w:rFonts w:hint="cs"/>
          <w:sz w:val="26"/>
          <w:szCs w:val="26"/>
          <w:rtl/>
          <w:lang w:val="en-CA"/>
        </w:rPr>
        <w:t xml:space="preserve"> وفرض حظر ع</w:t>
      </w:r>
      <w:r w:rsidR="006B535E" w:rsidRPr="00137DCF">
        <w:rPr>
          <w:rFonts w:hint="cs"/>
          <w:sz w:val="26"/>
          <w:szCs w:val="26"/>
          <w:rtl/>
          <w:lang w:val="en-CA" w:bidi="ar-EG"/>
        </w:rPr>
        <w:t>ل</w:t>
      </w:r>
      <w:r w:rsidR="006B535E" w:rsidRPr="00137DCF">
        <w:rPr>
          <w:rFonts w:hint="cs"/>
          <w:sz w:val="26"/>
          <w:szCs w:val="26"/>
          <w:rtl/>
          <w:lang w:val="en-CA"/>
        </w:rPr>
        <w:t>ى استيراد واستخدام وتصدير الهيدروكلوروفلوروكربون-141ب السائل وتصدير الهيدروكلوروفلوروكربون-141ب المتضمن في البوليولات السابقة الخلط في 1 يناير/ كانون الثاني 2020.</w:t>
      </w:r>
      <w:r w:rsidR="006B535E" w:rsidRPr="00137DCF">
        <w:rPr>
          <w:sz w:val="26"/>
          <w:szCs w:val="26"/>
          <w:vertAlign w:val="superscript"/>
          <w:lang w:val="en-CA"/>
        </w:rPr>
        <w:t xml:space="preserve"> </w:t>
      </w:r>
      <w:r w:rsidR="006B535E" w:rsidRPr="00137DCF">
        <w:rPr>
          <w:sz w:val="26"/>
          <w:szCs w:val="26"/>
          <w:vertAlign w:val="superscript"/>
          <w:lang w:val="en-CA"/>
        </w:rPr>
        <w:footnoteReference w:id="20"/>
      </w:r>
    </w:p>
    <w:p w:rsidR="00C34928" w:rsidRPr="00137DCF" w:rsidRDefault="00C34928" w:rsidP="00BF34CF">
      <w:pPr>
        <w:pStyle w:val="Heading1"/>
        <w:bidi/>
        <w:rPr>
          <w:sz w:val="26"/>
          <w:szCs w:val="26"/>
          <w:lang w:val="en-CA"/>
        </w:rPr>
      </w:pPr>
      <w:r w:rsidRPr="00137DCF">
        <w:rPr>
          <w:rFonts w:hint="cs"/>
          <w:sz w:val="26"/>
          <w:szCs w:val="26"/>
          <w:rtl/>
          <w:lang w:val="en-CA"/>
        </w:rPr>
        <w:t>وقد تأخر توزيع معدات السلامة البالغة 100 التي سبق شراؤها (أحذية السلامة وبدلة الحماية لكامل الجسم</w:t>
      </w:r>
      <w:r w:rsidR="00BF34CF" w:rsidRPr="00137DCF">
        <w:rPr>
          <w:rFonts w:hint="cs"/>
          <w:sz w:val="26"/>
          <w:szCs w:val="26"/>
          <w:rtl/>
          <w:lang w:val="en-CA"/>
        </w:rPr>
        <w:t xml:space="preserve"> ونظارات وقفازات وكمامات</w:t>
      </w:r>
      <w:r w:rsidRPr="00137DCF">
        <w:rPr>
          <w:rFonts w:hint="cs"/>
          <w:sz w:val="26"/>
          <w:szCs w:val="26"/>
          <w:rtl/>
          <w:lang w:val="en-CA"/>
        </w:rPr>
        <w:t xml:space="preserve"> الوجه، </w:t>
      </w:r>
      <w:r w:rsidR="00B53246" w:rsidRPr="00137DCF">
        <w:rPr>
          <w:rFonts w:hint="cs"/>
          <w:sz w:val="26"/>
          <w:szCs w:val="26"/>
          <w:rtl/>
          <w:lang w:val="en-CA"/>
        </w:rPr>
        <w:t>ودليل</w:t>
      </w:r>
      <w:r w:rsidRPr="00137DCF">
        <w:rPr>
          <w:rFonts w:hint="cs"/>
          <w:sz w:val="26"/>
          <w:szCs w:val="26"/>
          <w:rtl/>
          <w:lang w:val="en-CA"/>
        </w:rPr>
        <w:t xml:space="preserve"> السلامة باللغة العربية) على صغار مستخدمي الرغاوي وذلك نتيجة لوباء كوفيد-19. وعلاوة على ذلك جرى توزيع ثمان ماكينات صغيرة لإطلاق الرغاوي التي كانت قد أتيحت لصغار المستخدمين </w:t>
      </w:r>
      <w:r w:rsidR="00F013E6" w:rsidRPr="00137DCF">
        <w:rPr>
          <w:rFonts w:hint="cs"/>
          <w:sz w:val="26"/>
          <w:szCs w:val="26"/>
          <w:rtl/>
          <w:lang w:val="en-CA"/>
        </w:rPr>
        <w:t>للإيجار</w:t>
      </w:r>
      <w:r w:rsidRPr="00137DCF">
        <w:rPr>
          <w:rFonts w:hint="cs"/>
          <w:sz w:val="26"/>
          <w:szCs w:val="26"/>
          <w:rtl/>
          <w:lang w:val="en-CA"/>
        </w:rPr>
        <w:t xml:space="preserve"> على دور النظم</w:t>
      </w:r>
      <w:r w:rsidR="00F013E6" w:rsidRPr="00137DCF">
        <w:rPr>
          <w:rFonts w:hint="cs"/>
          <w:sz w:val="26"/>
          <w:szCs w:val="26"/>
          <w:rtl/>
          <w:lang w:val="en-CA"/>
        </w:rPr>
        <w:t xml:space="preserve"> إعمالا للتقرير الخاص بالمشروع الإيضاحي للخيارات المنخفضة التكلفة للتحويل </w:t>
      </w:r>
      <w:r w:rsidR="00A455BA" w:rsidRPr="00137DCF">
        <w:rPr>
          <w:rFonts w:hint="cs"/>
          <w:sz w:val="26"/>
          <w:szCs w:val="26"/>
          <w:rtl/>
          <w:lang w:val="en-CA"/>
        </w:rPr>
        <w:t>إلى</w:t>
      </w:r>
      <w:r w:rsidR="00F013E6" w:rsidRPr="00137DCF">
        <w:rPr>
          <w:rFonts w:hint="cs"/>
          <w:sz w:val="26"/>
          <w:szCs w:val="26"/>
          <w:rtl/>
          <w:lang w:val="en-CA"/>
        </w:rPr>
        <w:t xml:space="preserve"> التكنولوجيا الخالية من المواد المستنفدة للأوزون في رغاوي البوليوريثان لدى الفئات منتهى الصغر من المستخدمين.</w:t>
      </w:r>
      <w:r w:rsidR="00F013E6" w:rsidRPr="00137DCF">
        <w:rPr>
          <w:sz w:val="26"/>
          <w:szCs w:val="26"/>
          <w:vertAlign w:val="superscript"/>
          <w:lang w:val="en-CA"/>
        </w:rPr>
        <w:t xml:space="preserve"> </w:t>
      </w:r>
      <w:r w:rsidR="00F013E6" w:rsidRPr="00137DCF">
        <w:rPr>
          <w:sz w:val="26"/>
          <w:szCs w:val="26"/>
          <w:vertAlign w:val="superscript"/>
          <w:lang w:val="en-CA"/>
        </w:rPr>
        <w:footnoteReference w:id="21"/>
      </w:r>
    </w:p>
    <w:p w:rsidR="00F013E6" w:rsidRPr="00137DCF" w:rsidRDefault="00F013E6" w:rsidP="00232ED6">
      <w:pPr>
        <w:bidi/>
        <w:spacing w:after="240"/>
        <w:rPr>
          <w:iCs/>
          <w:sz w:val="26"/>
          <w:szCs w:val="26"/>
          <w:rtl/>
          <w:lang w:val="en-CA" w:bidi="ar-EG"/>
        </w:rPr>
      </w:pPr>
      <w:r w:rsidRPr="00137DCF">
        <w:rPr>
          <w:rFonts w:hint="cs"/>
          <w:iCs/>
          <w:sz w:val="26"/>
          <w:szCs w:val="26"/>
          <w:rtl/>
          <w:lang w:val="en-CA" w:bidi="ar-EG"/>
        </w:rPr>
        <w:t>الأنشطة التمكينية في قطاع التبريد وتكييف الهواء</w:t>
      </w:r>
    </w:p>
    <w:p w:rsidR="00F013E6" w:rsidRPr="00137DCF" w:rsidRDefault="00F013E6" w:rsidP="00232ED6">
      <w:pPr>
        <w:pStyle w:val="Heading1"/>
        <w:bidi/>
        <w:rPr>
          <w:sz w:val="26"/>
          <w:szCs w:val="26"/>
          <w:lang w:val="en-CA"/>
        </w:rPr>
      </w:pPr>
      <w:r w:rsidRPr="00137DCF">
        <w:rPr>
          <w:rFonts w:hint="cs"/>
          <w:sz w:val="26"/>
          <w:szCs w:val="26"/>
          <w:rtl/>
          <w:lang w:val="en-CA"/>
        </w:rPr>
        <w:t>قدمت اليونيدو تقريرا شاملا عن المشروع الخاص بالترويج لغازات التبريد المنخفضة القدرة على الاحترار العالمي لصناعة أجهزة تكييف الهواء في مصر للاجتماع الرابع والثمانين. وعلى الرغم من أن جميع الأنشطة في إطار هذه الصناعة قد استكملت في ذلك الوقت، كان الأمر يحتاج لمزيد من الوقت لاستكمال الاختبار الخاص بوحدات تكييف الهواء المركزية التي كانت قد أقيمت بالفعل، ولصياغة التقرير النهائي ووضع أداء للنمذجة يمكن استخدامها بواسطة الصناعة المحلية. وعلى ذلك، قررت اللجنة التنفيذية الموافقة على تمديد المرحلة الأولى من خطة إدارة إزالة المواد الهيدروكلوروفلوروكربونية حتىي 30 يونيه/ حزيران 2020 للتمكين من الانتهاء من مشروع تصنيع أجهزة تكييف الهواء (المقرر 84/17(ج)).</w:t>
      </w:r>
    </w:p>
    <w:p w:rsidR="00F013E6" w:rsidRPr="00137DCF" w:rsidRDefault="00F013E6" w:rsidP="00232ED6">
      <w:pPr>
        <w:pStyle w:val="Heading1"/>
        <w:bidi/>
        <w:rPr>
          <w:sz w:val="26"/>
          <w:szCs w:val="26"/>
          <w:lang w:val="en-CA"/>
        </w:rPr>
      </w:pPr>
      <w:r w:rsidRPr="00137DCF">
        <w:rPr>
          <w:rFonts w:hint="cs"/>
          <w:sz w:val="26"/>
          <w:szCs w:val="26"/>
          <w:rtl/>
          <w:lang w:val="en-CA"/>
        </w:rPr>
        <w:t>وانتهى العمل المقرر من أداء النمذجة. وسوف يجري المزيد من التحسينات على النموذج، حسب المقرر بموجب الشريحة الثانية من المرحلة الثانية من خطة إدارة إزالة المواد الهيدروكلوروفلوروكربونية. غير أن اختبار وحدات تكييف الهواء المركزية أرجئت نتيجة لعدم توافر مختبر الاختبار بسبب وباء كوفيد-19. وتتوقع اليونيدو إجراء الاختبار في الربع الأخير من عام 2020 وتحليل النتائج وصياغة التقرير النهائي في الربع الأول من 2021. وعلى ذلك طلبت اليونيدو تمديد المرحلة الأولى حتى 31 مارس/ آذار 2021.</w:t>
      </w:r>
    </w:p>
    <w:p w:rsidR="00A837A2" w:rsidRPr="00137DCF" w:rsidRDefault="00F013E6" w:rsidP="00232ED6">
      <w:pPr>
        <w:bidi/>
        <w:spacing w:after="240"/>
        <w:outlineLvl w:val="0"/>
        <w:rPr>
          <w:sz w:val="26"/>
          <w:szCs w:val="26"/>
          <w:u w:val="single"/>
          <w:lang w:val="en-CA"/>
        </w:rPr>
      </w:pPr>
      <w:r w:rsidRPr="00137DCF">
        <w:rPr>
          <w:rFonts w:hint="cs"/>
          <w:sz w:val="26"/>
          <w:szCs w:val="26"/>
          <w:u w:val="single"/>
          <w:rtl/>
          <w:lang w:val="en-CA"/>
        </w:rPr>
        <w:t>مستوى صرف الأموال</w:t>
      </w:r>
    </w:p>
    <w:p w:rsidR="00F013E6" w:rsidRPr="00137DCF" w:rsidRDefault="0009623B" w:rsidP="00232ED6">
      <w:pPr>
        <w:pStyle w:val="Heading1"/>
        <w:bidi/>
        <w:rPr>
          <w:sz w:val="26"/>
          <w:szCs w:val="26"/>
          <w:lang w:val="en-CA"/>
        </w:rPr>
      </w:pPr>
      <w:r w:rsidRPr="00137DCF">
        <w:rPr>
          <w:rFonts w:hint="cs"/>
          <w:sz w:val="26"/>
          <w:szCs w:val="26"/>
          <w:rtl/>
          <w:lang w:val="en-CA"/>
        </w:rPr>
        <w:t>تم حتى سبتمبر/ أيلول 2020 الصرف من المبلغ الموافق عليه حتى الآن البالغ</w:t>
      </w:r>
      <w:r w:rsidRPr="00137DCF">
        <w:rPr>
          <w:rFonts w:hint="cs"/>
          <w:sz w:val="26"/>
          <w:szCs w:val="26"/>
          <w:rtl/>
          <w:lang w:val="en-CA" w:bidi="ar-EG"/>
        </w:rPr>
        <w:t xml:space="preserve"> </w:t>
      </w:r>
      <w:r w:rsidRPr="00137DCF">
        <w:rPr>
          <w:sz w:val="26"/>
          <w:szCs w:val="26"/>
          <w:vertAlign w:val="superscript"/>
          <w:lang w:val="en-CA"/>
        </w:rPr>
        <w:footnoteReference w:id="22"/>
      </w:r>
      <w:r w:rsidRPr="00137DCF">
        <w:rPr>
          <w:color w:val="000000"/>
          <w:sz w:val="26"/>
          <w:szCs w:val="26"/>
          <w:lang w:val="en-CA" w:eastAsia="en-CA"/>
        </w:rPr>
        <w:t>6,148,975</w:t>
      </w:r>
      <w:r w:rsidRPr="00137DCF">
        <w:rPr>
          <w:rFonts w:hint="cs"/>
          <w:sz w:val="26"/>
          <w:szCs w:val="26"/>
          <w:rtl/>
          <w:lang w:val="en-CA"/>
        </w:rPr>
        <w:t xml:space="preserve"> دولارا أمريكيا مقدر </w:t>
      </w:r>
      <w:r w:rsidRPr="00137DCF">
        <w:rPr>
          <w:sz w:val="26"/>
          <w:szCs w:val="26"/>
          <w:lang w:val="en-CA"/>
        </w:rPr>
        <w:t>5,525,324</w:t>
      </w:r>
      <w:r w:rsidRPr="00137DCF">
        <w:rPr>
          <w:rFonts w:hint="cs"/>
          <w:sz w:val="26"/>
          <w:szCs w:val="26"/>
          <w:rtl/>
          <w:lang w:val="en-CA"/>
        </w:rPr>
        <w:t xml:space="preserve"> دولارا أمريكيا (</w:t>
      </w:r>
      <w:r w:rsidRPr="00137DCF">
        <w:rPr>
          <w:sz w:val="26"/>
          <w:szCs w:val="26"/>
          <w:lang w:val="en-CA"/>
        </w:rPr>
        <w:t>1,363,807</w:t>
      </w:r>
      <w:r w:rsidRPr="00137DCF">
        <w:rPr>
          <w:rFonts w:hint="cs"/>
          <w:sz w:val="26"/>
          <w:szCs w:val="26"/>
          <w:rtl/>
          <w:lang w:val="en-CA"/>
        </w:rPr>
        <w:t xml:space="preserve"> دولارات أمريكية لليونيدو ومبلغ </w:t>
      </w:r>
      <w:r w:rsidRPr="00137DCF">
        <w:rPr>
          <w:sz w:val="26"/>
          <w:szCs w:val="26"/>
          <w:lang w:val="en-CA"/>
        </w:rPr>
        <w:t>4,161,517</w:t>
      </w:r>
      <w:r w:rsidRPr="00137DCF">
        <w:rPr>
          <w:rFonts w:hint="cs"/>
          <w:sz w:val="26"/>
          <w:szCs w:val="26"/>
          <w:rtl/>
          <w:lang w:val="en-CA"/>
        </w:rPr>
        <w:t xml:space="preserve"> دولارا أمريكيا لليوئنديبي) على النحو المبين في الجدول 4.</w:t>
      </w:r>
    </w:p>
    <w:p w:rsidR="00A837A2" w:rsidRPr="00137DCF" w:rsidRDefault="0009623B" w:rsidP="0009623B">
      <w:pPr>
        <w:keepNext/>
        <w:bidi/>
        <w:rPr>
          <w:bCs/>
          <w:sz w:val="26"/>
          <w:szCs w:val="26"/>
          <w:rtl/>
          <w:lang w:val="en-CA" w:bidi="ar-EG"/>
        </w:rPr>
      </w:pPr>
      <w:r w:rsidRPr="00137DCF">
        <w:rPr>
          <w:rFonts w:hint="cs"/>
          <w:bCs/>
          <w:sz w:val="26"/>
          <w:szCs w:val="26"/>
          <w:rtl/>
          <w:lang w:val="en-CA" w:bidi="ar-EG"/>
        </w:rPr>
        <w:t>الجدول 4: التقرير المالي للمرحلة الأولى من خطة إدارة إزالة المواد الهيدروكلوروفلوروكربونية لمصر (بالدولار الأمريكي)</w:t>
      </w:r>
    </w:p>
    <w:tbl>
      <w:tblPr>
        <w:bidiVisual/>
        <w:tblW w:w="944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53"/>
        <w:gridCol w:w="1530"/>
        <w:gridCol w:w="1470"/>
        <w:gridCol w:w="1470"/>
        <w:gridCol w:w="1470"/>
        <w:gridCol w:w="2250"/>
      </w:tblGrid>
      <w:tr w:rsidR="00A837A2" w:rsidRPr="00234A52" w:rsidTr="001655D0">
        <w:trPr>
          <w:trHeight w:val="152"/>
          <w:tblHeader/>
        </w:trPr>
        <w:tc>
          <w:tcPr>
            <w:tcW w:w="2783" w:type="dxa"/>
            <w:gridSpan w:val="2"/>
            <w:noWrap/>
            <w:tcMar>
              <w:top w:w="0" w:type="dxa"/>
              <w:left w:w="108" w:type="dxa"/>
              <w:bottom w:w="0" w:type="dxa"/>
              <w:right w:w="108" w:type="dxa"/>
            </w:tcMar>
            <w:vAlign w:val="center"/>
            <w:hideMark/>
          </w:tcPr>
          <w:p w:rsidR="00A837A2" w:rsidRPr="00A53F61" w:rsidRDefault="00A53F61" w:rsidP="00232ED6">
            <w:pPr>
              <w:bidi/>
              <w:rPr>
                <w:b/>
                <w:bCs/>
                <w:color w:val="000000"/>
                <w:sz w:val="20"/>
                <w:szCs w:val="20"/>
                <w:lang w:val="en-CA"/>
              </w:rPr>
            </w:pPr>
            <w:r w:rsidRPr="00A53F61">
              <w:rPr>
                <w:rFonts w:hint="cs"/>
                <w:b/>
                <w:bCs/>
                <w:color w:val="000000"/>
                <w:sz w:val="20"/>
                <w:szCs w:val="20"/>
                <w:rtl/>
                <w:lang w:val="en-CA"/>
              </w:rPr>
              <w:t>الشريحة</w:t>
            </w:r>
          </w:p>
        </w:tc>
        <w:tc>
          <w:tcPr>
            <w:tcW w:w="1470" w:type="dxa"/>
            <w:noWrap/>
            <w:tcMar>
              <w:top w:w="0" w:type="dxa"/>
              <w:left w:w="108" w:type="dxa"/>
              <w:bottom w:w="0" w:type="dxa"/>
              <w:right w:w="108" w:type="dxa"/>
            </w:tcMar>
            <w:vAlign w:val="center"/>
            <w:hideMark/>
          </w:tcPr>
          <w:p w:rsidR="00A837A2" w:rsidRPr="00234A52" w:rsidRDefault="00A53F61" w:rsidP="00232ED6">
            <w:pPr>
              <w:bidi/>
              <w:jc w:val="center"/>
              <w:rPr>
                <w:b/>
                <w:bCs/>
                <w:color w:val="000000"/>
                <w:sz w:val="20"/>
                <w:szCs w:val="20"/>
                <w:lang w:val="en-CA"/>
              </w:rPr>
            </w:pPr>
            <w:r>
              <w:rPr>
                <w:rFonts w:hint="cs"/>
                <w:b/>
                <w:bCs/>
                <w:color w:val="000000"/>
                <w:sz w:val="20"/>
                <w:szCs w:val="20"/>
                <w:rtl/>
                <w:lang w:val="en-CA"/>
              </w:rPr>
              <w:t>اليونيدو</w:t>
            </w:r>
          </w:p>
        </w:tc>
        <w:tc>
          <w:tcPr>
            <w:tcW w:w="1470" w:type="dxa"/>
            <w:tcMar>
              <w:top w:w="0" w:type="dxa"/>
              <w:left w:w="108" w:type="dxa"/>
              <w:bottom w:w="0" w:type="dxa"/>
              <w:right w:w="108" w:type="dxa"/>
            </w:tcMar>
            <w:vAlign w:val="center"/>
            <w:hideMark/>
          </w:tcPr>
          <w:p w:rsidR="00A837A2" w:rsidRPr="00234A52" w:rsidRDefault="00A53F61" w:rsidP="00232ED6">
            <w:pPr>
              <w:bidi/>
              <w:jc w:val="center"/>
              <w:rPr>
                <w:b/>
                <w:bCs/>
                <w:color w:val="000000"/>
                <w:sz w:val="20"/>
                <w:szCs w:val="20"/>
                <w:lang w:val="en-CA"/>
              </w:rPr>
            </w:pPr>
            <w:r>
              <w:rPr>
                <w:rFonts w:hint="cs"/>
                <w:b/>
                <w:bCs/>
                <w:color w:val="000000"/>
                <w:sz w:val="20"/>
                <w:szCs w:val="20"/>
                <w:rtl/>
                <w:lang w:val="en-CA"/>
              </w:rPr>
              <w:t>اليونيب</w:t>
            </w:r>
          </w:p>
        </w:tc>
        <w:tc>
          <w:tcPr>
            <w:tcW w:w="1470" w:type="dxa"/>
            <w:noWrap/>
            <w:tcMar>
              <w:top w:w="0" w:type="dxa"/>
              <w:left w:w="108" w:type="dxa"/>
              <w:bottom w:w="0" w:type="dxa"/>
              <w:right w:w="108" w:type="dxa"/>
            </w:tcMar>
            <w:vAlign w:val="center"/>
            <w:hideMark/>
          </w:tcPr>
          <w:p w:rsidR="00A837A2" w:rsidRPr="00234A52" w:rsidRDefault="00A53F61" w:rsidP="00232ED6">
            <w:pPr>
              <w:bidi/>
              <w:jc w:val="center"/>
              <w:rPr>
                <w:b/>
                <w:bCs/>
                <w:color w:val="000000"/>
                <w:sz w:val="20"/>
                <w:szCs w:val="20"/>
                <w:lang w:val="en-CA"/>
              </w:rPr>
            </w:pPr>
            <w:r>
              <w:rPr>
                <w:rFonts w:hint="cs"/>
                <w:b/>
                <w:bCs/>
                <w:color w:val="000000"/>
                <w:sz w:val="20"/>
                <w:szCs w:val="20"/>
                <w:rtl/>
                <w:lang w:val="en-CA"/>
              </w:rPr>
              <w:t>المجموع</w:t>
            </w:r>
          </w:p>
        </w:tc>
        <w:tc>
          <w:tcPr>
            <w:tcW w:w="2250" w:type="dxa"/>
            <w:noWrap/>
            <w:tcMar>
              <w:top w:w="0" w:type="dxa"/>
              <w:left w:w="108" w:type="dxa"/>
              <w:bottom w:w="0" w:type="dxa"/>
              <w:right w:w="108" w:type="dxa"/>
            </w:tcMar>
            <w:vAlign w:val="center"/>
            <w:hideMark/>
          </w:tcPr>
          <w:p w:rsidR="00A837A2" w:rsidRPr="00234A52" w:rsidRDefault="0075742D" w:rsidP="00232ED6">
            <w:pPr>
              <w:bidi/>
              <w:jc w:val="center"/>
              <w:rPr>
                <w:b/>
                <w:bCs/>
                <w:color w:val="000000"/>
                <w:sz w:val="20"/>
                <w:szCs w:val="20"/>
                <w:lang w:val="en-CA"/>
              </w:rPr>
            </w:pPr>
            <w:r>
              <w:rPr>
                <w:rFonts w:hint="cs"/>
                <w:b/>
                <w:bCs/>
                <w:color w:val="000000"/>
                <w:sz w:val="20"/>
                <w:szCs w:val="20"/>
                <w:rtl/>
                <w:lang w:val="en-CA"/>
              </w:rPr>
              <w:t>معدل التوزيع</w:t>
            </w:r>
          </w:p>
        </w:tc>
      </w:tr>
      <w:tr w:rsidR="00A837A2" w:rsidRPr="00234A52" w:rsidTr="00232ED6">
        <w:trPr>
          <w:trHeight w:val="188"/>
        </w:trPr>
        <w:tc>
          <w:tcPr>
            <w:tcW w:w="1253" w:type="dxa"/>
            <w:vMerge w:val="restart"/>
            <w:noWrap/>
            <w:tcMar>
              <w:top w:w="0" w:type="dxa"/>
              <w:left w:w="108" w:type="dxa"/>
              <w:bottom w:w="0" w:type="dxa"/>
              <w:right w:w="108" w:type="dxa"/>
            </w:tcMar>
            <w:vAlign w:val="center"/>
            <w:hideMark/>
          </w:tcPr>
          <w:p w:rsidR="00A837A2" w:rsidRPr="00234A52" w:rsidRDefault="00A53F61" w:rsidP="00232ED6">
            <w:pPr>
              <w:bidi/>
              <w:rPr>
                <w:color w:val="000000"/>
                <w:sz w:val="20"/>
                <w:szCs w:val="20"/>
                <w:lang w:val="en-CA"/>
              </w:rPr>
            </w:pPr>
            <w:r>
              <w:rPr>
                <w:rFonts w:hint="cs"/>
                <w:color w:val="000000"/>
                <w:sz w:val="20"/>
                <w:szCs w:val="20"/>
                <w:rtl/>
                <w:lang w:val="en-CA"/>
              </w:rPr>
              <w:t>الأولى</w:t>
            </w:r>
            <w:r w:rsidR="00A837A2" w:rsidRPr="00234A52">
              <w:rPr>
                <w:color w:val="000000"/>
                <w:sz w:val="20"/>
                <w:szCs w:val="20"/>
                <w:lang w:val="en-CA"/>
              </w:rPr>
              <w:t xml:space="preserve"> </w:t>
            </w:r>
          </w:p>
        </w:tc>
        <w:tc>
          <w:tcPr>
            <w:tcW w:w="1530" w:type="dxa"/>
            <w:noWrap/>
            <w:tcMar>
              <w:top w:w="0" w:type="dxa"/>
              <w:left w:w="108" w:type="dxa"/>
              <w:bottom w:w="0" w:type="dxa"/>
              <w:right w:w="108" w:type="dxa"/>
            </w:tcMar>
            <w:vAlign w:val="center"/>
            <w:hideMark/>
          </w:tcPr>
          <w:p w:rsidR="00A837A2" w:rsidRPr="00234A52" w:rsidRDefault="0075742D" w:rsidP="00232ED6">
            <w:pPr>
              <w:bidi/>
              <w:rPr>
                <w:color w:val="000000"/>
                <w:sz w:val="20"/>
                <w:szCs w:val="20"/>
                <w:lang w:val="en-CA"/>
              </w:rPr>
            </w:pPr>
            <w:r>
              <w:rPr>
                <w:rFonts w:hint="cs"/>
                <w:color w:val="000000"/>
                <w:sz w:val="20"/>
                <w:szCs w:val="20"/>
                <w:rtl/>
                <w:lang w:val="en-CA"/>
              </w:rPr>
              <w:t>الموافقة</w:t>
            </w:r>
          </w:p>
        </w:tc>
        <w:tc>
          <w:tcPr>
            <w:tcW w:w="1470" w:type="dxa"/>
            <w:noWrap/>
            <w:tcMar>
              <w:top w:w="0" w:type="dxa"/>
              <w:left w:w="115" w:type="dxa"/>
              <w:bottom w:w="0" w:type="dxa"/>
              <w:right w:w="202" w:type="dxa"/>
            </w:tcMar>
            <w:vAlign w:val="center"/>
            <w:hideMark/>
          </w:tcPr>
          <w:p w:rsidR="00A837A2" w:rsidRPr="00234A52" w:rsidRDefault="00A837A2" w:rsidP="00232ED6">
            <w:pPr>
              <w:bidi/>
              <w:jc w:val="left"/>
              <w:rPr>
                <w:color w:val="000000"/>
                <w:sz w:val="20"/>
                <w:szCs w:val="20"/>
                <w:lang w:val="en-CA"/>
              </w:rPr>
            </w:pPr>
            <w:r w:rsidRPr="00234A52">
              <w:rPr>
                <w:color w:val="000000"/>
                <w:sz w:val="20"/>
                <w:szCs w:val="20"/>
                <w:lang w:val="en-CA"/>
              </w:rPr>
              <w:t>950,000</w:t>
            </w:r>
          </w:p>
        </w:tc>
        <w:tc>
          <w:tcPr>
            <w:tcW w:w="1470" w:type="dxa"/>
            <w:tcMar>
              <w:top w:w="0" w:type="dxa"/>
              <w:left w:w="115" w:type="dxa"/>
              <w:bottom w:w="0" w:type="dxa"/>
              <w:right w:w="202" w:type="dxa"/>
            </w:tcMar>
            <w:vAlign w:val="center"/>
            <w:hideMark/>
          </w:tcPr>
          <w:p w:rsidR="00A837A2" w:rsidRPr="00234A52" w:rsidRDefault="00A837A2" w:rsidP="00232ED6">
            <w:pPr>
              <w:bidi/>
              <w:jc w:val="left"/>
              <w:rPr>
                <w:sz w:val="20"/>
                <w:szCs w:val="20"/>
                <w:lang w:val="en-CA"/>
              </w:rPr>
            </w:pPr>
            <w:r w:rsidRPr="00234A52">
              <w:rPr>
                <w:sz w:val="20"/>
                <w:szCs w:val="20"/>
                <w:lang w:val="en-CA"/>
              </w:rPr>
              <w:t>2,000,000</w:t>
            </w:r>
          </w:p>
        </w:tc>
        <w:tc>
          <w:tcPr>
            <w:tcW w:w="1470" w:type="dxa"/>
            <w:noWrap/>
            <w:tcMar>
              <w:top w:w="0" w:type="dxa"/>
              <w:left w:w="115" w:type="dxa"/>
              <w:bottom w:w="0" w:type="dxa"/>
              <w:right w:w="202" w:type="dxa"/>
            </w:tcMar>
            <w:vAlign w:val="center"/>
            <w:hideMark/>
          </w:tcPr>
          <w:p w:rsidR="00A837A2" w:rsidRPr="00234A52" w:rsidRDefault="00A837A2" w:rsidP="00232ED6">
            <w:pPr>
              <w:bidi/>
              <w:jc w:val="left"/>
              <w:rPr>
                <w:sz w:val="20"/>
                <w:szCs w:val="20"/>
                <w:lang w:val="en-CA"/>
              </w:rPr>
            </w:pPr>
            <w:r w:rsidRPr="00234A52">
              <w:rPr>
                <w:sz w:val="20"/>
                <w:szCs w:val="20"/>
                <w:lang w:val="en-CA"/>
              </w:rPr>
              <w:t>2,950,000</w:t>
            </w:r>
          </w:p>
        </w:tc>
        <w:tc>
          <w:tcPr>
            <w:tcW w:w="2250" w:type="dxa"/>
            <w:vMerge w:val="restart"/>
            <w:noWrap/>
            <w:tcMar>
              <w:top w:w="0" w:type="dxa"/>
              <w:left w:w="108" w:type="dxa"/>
              <w:bottom w:w="0" w:type="dxa"/>
              <w:right w:w="108" w:type="dxa"/>
            </w:tcMar>
            <w:vAlign w:val="center"/>
            <w:hideMark/>
          </w:tcPr>
          <w:p w:rsidR="00A837A2" w:rsidRPr="00234A52" w:rsidRDefault="00A837A2" w:rsidP="00232ED6">
            <w:pPr>
              <w:bidi/>
              <w:jc w:val="center"/>
              <w:rPr>
                <w:color w:val="000000"/>
                <w:sz w:val="20"/>
                <w:szCs w:val="20"/>
                <w:lang w:val="en-CA"/>
              </w:rPr>
            </w:pPr>
            <w:r w:rsidRPr="00234A52">
              <w:rPr>
                <w:color w:val="000000"/>
                <w:sz w:val="20"/>
                <w:szCs w:val="20"/>
                <w:lang w:val="en-CA"/>
              </w:rPr>
              <w:t>100</w:t>
            </w:r>
          </w:p>
        </w:tc>
      </w:tr>
      <w:tr w:rsidR="00A837A2" w:rsidRPr="00234A52" w:rsidTr="00232ED6">
        <w:trPr>
          <w:trHeight w:val="125"/>
        </w:trPr>
        <w:tc>
          <w:tcPr>
            <w:tcW w:w="1253" w:type="dxa"/>
            <w:vMerge/>
            <w:vAlign w:val="center"/>
            <w:hideMark/>
          </w:tcPr>
          <w:p w:rsidR="00A837A2" w:rsidRPr="00234A52" w:rsidRDefault="00A837A2" w:rsidP="00232ED6">
            <w:pPr>
              <w:bidi/>
              <w:rPr>
                <w:rFonts w:eastAsiaTheme="minorHAnsi"/>
                <w:color w:val="000000"/>
                <w:sz w:val="20"/>
                <w:szCs w:val="20"/>
                <w:lang w:val="en-CA"/>
              </w:rPr>
            </w:pPr>
          </w:p>
        </w:tc>
        <w:tc>
          <w:tcPr>
            <w:tcW w:w="1530" w:type="dxa"/>
            <w:noWrap/>
            <w:tcMar>
              <w:top w:w="0" w:type="dxa"/>
              <w:left w:w="108" w:type="dxa"/>
              <w:bottom w:w="0" w:type="dxa"/>
              <w:right w:w="108" w:type="dxa"/>
            </w:tcMar>
            <w:vAlign w:val="center"/>
            <w:hideMark/>
          </w:tcPr>
          <w:p w:rsidR="00A837A2" w:rsidRPr="00234A52" w:rsidRDefault="0075742D" w:rsidP="00232ED6">
            <w:pPr>
              <w:bidi/>
              <w:rPr>
                <w:color w:val="000000"/>
                <w:sz w:val="20"/>
                <w:szCs w:val="20"/>
                <w:lang w:val="en-CA"/>
              </w:rPr>
            </w:pPr>
            <w:r>
              <w:rPr>
                <w:rFonts w:hint="cs"/>
                <w:color w:val="000000"/>
                <w:sz w:val="20"/>
                <w:szCs w:val="20"/>
                <w:rtl/>
                <w:lang w:val="en-CA"/>
              </w:rPr>
              <w:t>الصرف</w:t>
            </w:r>
            <w:r w:rsidR="00A837A2" w:rsidRPr="00234A52">
              <w:rPr>
                <w:color w:val="000000"/>
                <w:sz w:val="20"/>
                <w:szCs w:val="20"/>
                <w:lang w:val="en-CA"/>
              </w:rPr>
              <w:t xml:space="preserve"> </w:t>
            </w:r>
          </w:p>
        </w:tc>
        <w:tc>
          <w:tcPr>
            <w:tcW w:w="1470" w:type="dxa"/>
            <w:noWrap/>
            <w:tcMar>
              <w:top w:w="0" w:type="dxa"/>
              <w:left w:w="115" w:type="dxa"/>
              <w:bottom w:w="0" w:type="dxa"/>
              <w:right w:w="202" w:type="dxa"/>
            </w:tcMar>
            <w:vAlign w:val="center"/>
            <w:hideMark/>
          </w:tcPr>
          <w:p w:rsidR="00A837A2" w:rsidRPr="00234A52" w:rsidRDefault="00A837A2" w:rsidP="00232ED6">
            <w:pPr>
              <w:bidi/>
              <w:jc w:val="left"/>
              <w:rPr>
                <w:color w:val="000000"/>
                <w:sz w:val="20"/>
                <w:szCs w:val="20"/>
                <w:lang w:val="en-CA"/>
              </w:rPr>
            </w:pPr>
            <w:r w:rsidRPr="00234A52">
              <w:rPr>
                <w:color w:val="000000"/>
                <w:sz w:val="20"/>
                <w:szCs w:val="20"/>
                <w:lang w:val="en-CA"/>
              </w:rPr>
              <w:t>947,966*</w:t>
            </w:r>
          </w:p>
        </w:tc>
        <w:tc>
          <w:tcPr>
            <w:tcW w:w="1470" w:type="dxa"/>
            <w:tcMar>
              <w:top w:w="0" w:type="dxa"/>
              <w:left w:w="115" w:type="dxa"/>
              <w:bottom w:w="0" w:type="dxa"/>
              <w:right w:w="202" w:type="dxa"/>
            </w:tcMar>
            <w:vAlign w:val="center"/>
            <w:hideMark/>
          </w:tcPr>
          <w:p w:rsidR="00A837A2" w:rsidRPr="00234A52" w:rsidRDefault="00A837A2" w:rsidP="00232ED6">
            <w:pPr>
              <w:bidi/>
              <w:jc w:val="left"/>
              <w:rPr>
                <w:sz w:val="20"/>
                <w:szCs w:val="20"/>
                <w:lang w:val="en-CA"/>
              </w:rPr>
            </w:pPr>
            <w:r w:rsidRPr="00234A52">
              <w:rPr>
                <w:sz w:val="20"/>
                <w:szCs w:val="20"/>
                <w:lang w:val="en-CA"/>
              </w:rPr>
              <w:t>1,988,166</w:t>
            </w:r>
          </w:p>
        </w:tc>
        <w:tc>
          <w:tcPr>
            <w:tcW w:w="1470" w:type="dxa"/>
            <w:noWrap/>
            <w:tcMar>
              <w:top w:w="0" w:type="dxa"/>
              <w:left w:w="115" w:type="dxa"/>
              <w:bottom w:w="0" w:type="dxa"/>
              <w:right w:w="202" w:type="dxa"/>
            </w:tcMar>
            <w:vAlign w:val="center"/>
            <w:hideMark/>
          </w:tcPr>
          <w:p w:rsidR="00A837A2" w:rsidRPr="00234A52" w:rsidRDefault="00A837A2" w:rsidP="00232ED6">
            <w:pPr>
              <w:bidi/>
              <w:jc w:val="left"/>
              <w:rPr>
                <w:sz w:val="20"/>
                <w:szCs w:val="20"/>
                <w:lang w:val="en-CA"/>
              </w:rPr>
            </w:pPr>
            <w:r w:rsidRPr="00234A52">
              <w:rPr>
                <w:sz w:val="20"/>
                <w:szCs w:val="20"/>
                <w:lang w:val="en-CA"/>
              </w:rPr>
              <w:t>2,936,132</w:t>
            </w:r>
          </w:p>
        </w:tc>
        <w:tc>
          <w:tcPr>
            <w:tcW w:w="2250" w:type="dxa"/>
            <w:vMerge/>
            <w:vAlign w:val="center"/>
            <w:hideMark/>
          </w:tcPr>
          <w:p w:rsidR="00A837A2" w:rsidRPr="00234A52" w:rsidRDefault="00A837A2" w:rsidP="00232ED6">
            <w:pPr>
              <w:bidi/>
              <w:rPr>
                <w:rFonts w:eastAsiaTheme="minorHAnsi"/>
                <w:color w:val="000000"/>
                <w:sz w:val="20"/>
                <w:szCs w:val="20"/>
                <w:lang w:val="en-CA"/>
              </w:rPr>
            </w:pPr>
          </w:p>
        </w:tc>
      </w:tr>
      <w:tr w:rsidR="0075742D" w:rsidRPr="00234A52" w:rsidTr="00232ED6">
        <w:trPr>
          <w:trHeight w:val="71"/>
        </w:trPr>
        <w:tc>
          <w:tcPr>
            <w:tcW w:w="1253" w:type="dxa"/>
            <w:vMerge w:val="restart"/>
            <w:noWrap/>
            <w:tcMar>
              <w:top w:w="0" w:type="dxa"/>
              <w:left w:w="108" w:type="dxa"/>
              <w:bottom w:w="0" w:type="dxa"/>
              <w:right w:w="108" w:type="dxa"/>
            </w:tcMar>
            <w:vAlign w:val="center"/>
            <w:hideMark/>
          </w:tcPr>
          <w:p w:rsidR="001655D0" w:rsidRPr="00234A52" w:rsidRDefault="0075742D" w:rsidP="001655D0">
            <w:pPr>
              <w:bidi/>
              <w:rPr>
                <w:color w:val="000000"/>
                <w:sz w:val="20"/>
                <w:szCs w:val="20"/>
                <w:lang w:val="en-CA"/>
              </w:rPr>
            </w:pPr>
            <w:r>
              <w:rPr>
                <w:rFonts w:hint="cs"/>
                <w:color w:val="000000"/>
                <w:sz w:val="20"/>
                <w:szCs w:val="20"/>
                <w:rtl/>
                <w:lang w:val="en-CA"/>
              </w:rPr>
              <w:t>الثانية</w:t>
            </w:r>
          </w:p>
        </w:tc>
        <w:tc>
          <w:tcPr>
            <w:tcW w:w="1530" w:type="dxa"/>
            <w:noWrap/>
            <w:tcMar>
              <w:top w:w="0" w:type="dxa"/>
              <w:left w:w="108" w:type="dxa"/>
              <w:bottom w:w="0" w:type="dxa"/>
              <w:right w:w="108" w:type="dxa"/>
            </w:tcMar>
            <w:vAlign w:val="center"/>
            <w:hideMark/>
          </w:tcPr>
          <w:p w:rsidR="0075742D" w:rsidRPr="00234A52" w:rsidRDefault="0075742D" w:rsidP="00232ED6">
            <w:pPr>
              <w:bidi/>
              <w:rPr>
                <w:color w:val="000000"/>
                <w:sz w:val="20"/>
                <w:szCs w:val="20"/>
                <w:lang w:val="en-CA"/>
              </w:rPr>
            </w:pPr>
            <w:r>
              <w:rPr>
                <w:rFonts w:hint="cs"/>
                <w:color w:val="000000"/>
                <w:sz w:val="20"/>
                <w:szCs w:val="20"/>
                <w:rtl/>
                <w:lang w:val="en-CA"/>
              </w:rPr>
              <w:t>الموافقة</w:t>
            </w:r>
          </w:p>
        </w:tc>
        <w:tc>
          <w:tcPr>
            <w:tcW w:w="1470" w:type="dxa"/>
            <w:noWrap/>
            <w:tcMar>
              <w:top w:w="0" w:type="dxa"/>
              <w:left w:w="115" w:type="dxa"/>
              <w:bottom w:w="0" w:type="dxa"/>
              <w:right w:w="202" w:type="dxa"/>
            </w:tcMar>
            <w:vAlign w:val="center"/>
            <w:hideMark/>
          </w:tcPr>
          <w:p w:rsidR="0075742D" w:rsidRPr="00234A52" w:rsidRDefault="0075742D" w:rsidP="00232ED6">
            <w:pPr>
              <w:bidi/>
              <w:jc w:val="left"/>
              <w:rPr>
                <w:color w:val="000000"/>
                <w:sz w:val="20"/>
                <w:szCs w:val="20"/>
                <w:lang w:val="en-CA"/>
              </w:rPr>
            </w:pPr>
            <w:r w:rsidRPr="00234A52">
              <w:rPr>
                <w:color w:val="000000"/>
                <w:sz w:val="20"/>
                <w:szCs w:val="20"/>
                <w:lang w:val="en-CA"/>
              </w:rPr>
              <w:t>250,000</w:t>
            </w:r>
          </w:p>
        </w:tc>
        <w:tc>
          <w:tcPr>
            <w:tcW w:w="1470" w:type="dxa"/>
            <w:tcMar>
              <w:top w:w="0" w:type="dxa"/>
              <w:left w:w="115" w:type="dxa"/>
              <w:bottom w:w="0" w:type="dxa"/>
              <w:right w:w="202" w:type="dxa"/>
            </w:tcMar>
            <w:vAlign w:val="center"/>
            <w:hideMark/>
          </w:tcPr>
          <w:p w:rsidR="0075742D" w:rsidRPr="00234A52" w:rsidRDefault="0075742D" w:rsidP="00232ED6">
            <w:pPr>
              <w:bidi/>
              <w:jc w:val="left"/>
              <w:rPr>
                <w:sz w:val="20"/>
                <w:szCs w:val="20"/>
                <w:lang w:val="en-CA"/>
              </w:rPr>
            </w:pPr>
            <w:r w:rsidRPr="00234A52">
              <w:rPr>
                <w:sz w:val="20"/>
                <w:szCs w:val="20"/>
                <w:lang w:val="en-CA"/>
              </w:rPr>
              <w:t>2,000,000</w:t>
            </w:r>
          </w:p>
        </w:tc>
        <w:tc>
          <w:tcPr>
            <w:tcW w:w="1470" w:type="dxa"/>
            <w:noWrap/>
            <w:tcMar>
              <w:top w:w="0" w:type="dxa"/>
              <w:left w:w="115" w:type="dxa"/>
              <w:bottom w:w="0" w:type="dxa"/>
              <w:right w:w="202" w:type="dxa"/>
            </w:tcMar>
            <w:vAlign w:val="center"/>
            <w:hideMark/>
          </w:tcPr>
          <w:p w:rsidR="0075742D" w:rsidRPr="00234A52" w:rsidRDefault="0075742D" w:rsidP="00232ED6">
            <w:pPr>
              <w:bidi/>
              <w:jc w:val="left"/>
              <w:rPr>
                <w:sz w:val="20"/>
                <w:szCs w:val="20"/>
                <w:lang w:val="en-CA"/>
              </w:rPr>
            </w:pPr>
            <w:r w:rsidRPr="00234A52">
              <w:rPr>
                <w:sz w:val="20"/>
                <w:szCs w:val="20"/>
                <w:lang w:val="en-CA"/>
              </w:rPr>
              <w:t>2,250,000</w:t>
            </w:r>
          </w:p>
        </w:tc>
        <w:tc>
          <w:tcPr>
            <w:tcW w:w="2250" w:type="dxa"/>
            <w:vMerge w:val="restart"/>
            <w:noWrap/>
            <w:tcMar>
              <w:top w:w="0" w:type="dxa"/>
              <w:left w:w="108" w:type="dxa"/>
              <w:bottom w:w="0" w:type="dxa"/>
              <w:right w:w="108" w:type="dxa"/>
            </w:tcMar>
            <w:vAlign w:val="center"/>
            <w:hideMark/>
          </w:tcPr>
          <w:p w:rsidR="0075742D" w:rsidRPr="00234A52" w:rsidRDefault="0075742D" w:rsidP="00232ED6">
            <w:pPr>
              <w:bidi/>
              <w:jc w:val="center"/>
              <w:rPr>
                <w:color w:val="000000"/>
                <w:sz w:val="20"/>
                <w:szCs w:val="20"/>
                <w:lang w:val="en-CA"/>
              </w:rPr>
            </w:pPr>
            <w:r w:rsidRPr="00234A52">
              <w:rPr>
                <w:color w:val="000000"/>
                <w:sz w:val="20"/>
                <w:szCs w:val="20"/>
                <w:lang w:val="en-CA"/>
              </w:rPr>
              <w:t>92</w:t>
            </w:r>
          </w:p>
        </w:tc>
      </w:tr>
      <w:tr w:rsidR="0075742D" w:rsidRPr="00234A52" w:rsidTr="00232ED6">
        <w:trPr>
          <w:trHeight w:val="89"/>
        </w:trPr>
        <w:tc>
          <w:tcPr>
            <w:tcW w:w="1253" w:type="dxa"/>
            <w:vMerge/>
            <w:vAlign w:val="center"/>
            <w:hideMark/>
          </w:tcPr>
          <w:p w:rsidR="0075742D" w:rsidRPr="00234A52" w:rsidRDefault="0075742D" w:rsidP="00232ED6">
            <w:pPr>
              <w:bidi/>
              <w:rPr>
                <w:rFonts w:eastAsiaTheme="minorHAnsi"/>
                <w:color w:val="000000"/>
                <w:sz w:val="20"/>
                <w:szCs w:val="20"/>
                <w:lang w:val="en-CA"/>
              </w:rPr>
            </w:pPr>
          </w:p>
        </w:tc>
        <w:tc>
          <w:tcPr>
            <w:tcW w:w="1530" w:type="dxa"/>
            <w:noWrap/>
            <w:tcMar>
              <w:top w:w="0" w:type="dxa"/>
              <w:left w:w="108" w:type="dxa"/>
              <w:bottom w:w="0" w:type="dxa"/>
              <w:right w:w="108" w:type="dxa"/>
            </w:tcMar>
            <w:vAlign w:val="center"/>
            <w:hideMark/>
          </w:tcPr>
          <w:p w:rsidR="0075742D" w:rsidRPr="00234A52" w:rsidRDefault="0075742D" w:rsidP="00232ED6">
            <w:pPr>
              <w:bidi/>
              <w:rPr>
                <w:color w:val="000000"/>
                <w:sz w:val="20"/>
                <w:szCs w:val="20"/>
                <w:lang w:val="en-CA"/>
              </w:rPr>
            </w:pPr>
            <w:r>
              <w:rPr>
                <w:rFonts w:hint="cs"/>
                <w:color w:val="000000"/>
                <w:sz w:val="20"/>
                <w:szCs w:val="20"/>
                <w:rtl/>
                <w:lang w:val="en-CA"/>
              </w:rPr>
              <w:t>الصرف</w:t>
            </w:r>
            <w:r w:rsidRPr="00234A52">
              <w:rPr>
                <w:color w:val="000000"/>
                <w:sz w:val="20"/>
                <w:szCs w:val="20"/>
                <w:lang w:val="en-CA"/>
              </w:rPr>
              <w:t xml:space="preserve"> </w:t>
            </w:r>
          </w:p>
        </w:tc>
        <w:tc>
          <w:tcPr>
            <w:tcW w:w="1470" w:type="dxa"/>
            <w:noWrap/>
            <w:tcMar>
              <w:top w:w="0" w:type="dxa"/>
              <w:left w:w="115" w:type="dxa"/>
              <w:bottom w:w="0" w:type="dxa"/>
              <w:right w:w="202" w:type="dxa"/>
            </w:tcMar>
            <w:vAlign w:val="center"/>
            <w:hideMark/>
          </w:tcPr>
          <w:p w:rsidR="0075742D" w:rsidRPr="00234A52" w:rsidRDefault="0075742D" w:rsidP="00232ED6">
            <w:pPr>
              <w:bidi/>
              <w:jc w:val="left"/>
              <w:rPr>
                <w:color w:val="000000"/>
                <w:sz w:val="20"/>
                <w:szCs w:val="20"/>
                <w:lang w:val="en-CA"/>
              </w:rPr>
            </w:pPr>
            <w:r w:rsidRPr="00234A52">
              <w:rPr>
                <w:color w:val="000000"/>
                <w:sz w:val="20"/>
                <w:szCs w:val="20"/>
                <w:lang w:val="en-CA"/>
              </w:rPr>
              <w:t>249,996*</w:t>
            </w:r>
          </w:p>
        </w:tc>
        <w:tc>
          <w:tcPr>
            <w:tcW w:w="1470" w:type="dxa"/>
            <w:tcMar>
              <w:top w:w="0" w:type="dxa"/>
              <w:left w:w="115" w:type="dxa"/>
              <w:bottom w:w="0" w:type="dxa"/>
              <w:right w:w="202" w:type="dxa"/>
            </w:tcMar>
            <w:vAlign w:val="center"/>
            <w:hideMark/>
          </w:tcPr>
          <w:p w:rsidR="0075742D" w:rsidRPr="00234A52" w:rsidRDefault="0075742D" w:rsidP="00232ED6">
            <w:pPr>
              <w:bidi/>
              <w:jc w:val="left"/>
              <w:rPr>
                <w:sz w:val="20"/>
                <w:szCs w:val="20"/>
                <w:lang w:val="en-CA"/>
              </w:rPr>
            </w:pPr>
            <w:r w:rsidRPr="00234A52">
              <w:rPr>
                <w:sz w:val="20"/>
                <w:szCs w:val="20"/>
                <w:lang w:val="en-CA"/>
              </w:rPr>
              <w:t>1,812,617</w:t>
            </w:r>
          </w:p>
        </w:tc>
        <w:tc>
          <w:tcPr>
            <w:tcW w:w="1470" w:type="dxa"/>
            <w:noWrap/>
            <w:tcMar>
              <w:top w:w="0" w:type="dxa"/>
              <w:left w:w="115" w:type="dxa"/>
              <w:bottom w:w="0" w:type="dxa"/>
              <w:right w:w="202" w:type="dxa"/>
            </w:tcMar>
            <w:vAlign w:val="center"/>
            <w:hideMark/>
          </w:tcPr>
          <w:p w:rsidR="0075742D" w:rsidRPr="00234A52" w:rsidRDefault="0075742D" w:rsidP="00232ED6">
            <w:pPr>
              <w:bidi/>
              <w:jc w:val="left"/>
              <w:rPr>
                <w:sz w:val="20"/>
                <w:szCs w:val="20"/>
                <w:lang w:val="en-CA"/>
              </w:rPr>
            </w:pPr>
            <w:r w:rsidRPr="00234A52">
              <w:rPr>
                <w:sz w:val="20"/>
                <w:szCs w:val="20"/>
                <w:lang w:val="en-CA"/>
              </w:rPr>
              <w:t>2,062,613</w:t>
            </w:r>
          </w:p>
        </w:tc>
        <w:tc>
          <w:tcPr>
            <w:tcW w:w="2250" w:type="dxa"/>
            <w:vMerge/>
            <w:vAlign w:val="center"/>
            <w:hideMark/>
          </w:tcPr>
          <w:p w:rsidR="0075742D" w:rsidRPr="00234A52" w:rsidRDefault="0075742D" w:rsidP="00232ED6">
            <w:pPr>
              <w:bidi/>
              <w:rPr>
                <w:rFonts w:eastAsiaTheme="minorHAnsi"/>
                <w:color w:val="000000"/>
                <w:sz w:val="20"/>
                <w:szCs w:val="20"/>
                <w:lang w:val="en-CA"/>
              </w:rPr>
            </w:pPr>
          </w:p>
        </w:tc>
      </w:tr>
      <w:tr w:rsidR="0075742D" w:rsidRPr="00234A52" w:rsidTr="00232ED6">
        <w:trPr>
          <w:trHeight w:val="41"/>
        </w:trPr>
        <w:tc>
          <w:tcPr>
            <w:tcW w:w="1253" w:type="dxa"/>
            <w:vMerge w:val="restart"/>
            <w:noWrap/>
            <w:tcMar>
              <w:top w:w="0" w:type="dxa"/>
              <w:left w:w="108" w:type="dxa"/>
              <w:bottom w:w="0" w:type="dxa"/>
              <w:right w:w="108" w:type="dxa"/>
            </w:tcMar>
            <w:vAlign w:val="center"/>
            <w:hideMark/>
          </w:tcPr>
          <w:p w:rsidR="0075742D" w:rsidRPr="00234A52" w:rsidRDefault="0075742D" w:rsidP="00232ED6">
            <w:pPr>
              <w:bidi/>
              <w:rPr>
                <w:color w:val="000000"/>
                <w:sz w:val="20"/>
                <w:szCs w:val="20"/>
                <w:lang w:val="en-CA"/>
              </w:rPr>
            </w:pPr>
            <w:r>
              <w:rPr>
                <w:rFonts w:hint="cs"/>
                <w:color w:val="000000"/>
                <w:sz w:val="20"/>
                <w:szCs w:val="20"/>
                <w:rtl/>
                <w:lang w:val="en-CA"/>
              </w:rPr>
              <w:t>الثالثة</w:t>
            </w:r>
          </w:p>
        </w:tc>
        <w:tc>
          <w:tcPr>
            <w:tcW w:w="1530" w:type="dxa"/>
            <w:noWrap/>
            <w:tcMar>
              <w:top w:w="0" w:type="dxa"/>
              <w:left w:w="108" w:type="dxa"/>
              <w:bottom w:w="0" w:type="dxa"/>
              <w:right w:w="108" w:type="dxa"/>
            </w:tcMar>
            <w:vAlign w:val="center"/>
            <w:hideMark/>
          </w:tcPr>
          <w:p w:rsidR="0075742D" w:rsidRPr="00234A52" w:rsidRDefault="0075742D" w:rsidP="00232ED6">
            <w:pPr>
              <w:bidi/>
              <w:rPr>
                <w:color w:val="000000"/>
                <w:sz w:val="20"/>
                <w:szCs w:val="20"/>
                <w:lang w:val="en-CA"/>
              </w:rPr>
            </w:pPr>
            <w:r>
              <w:rPr>
                <w:rFonts w:hint="cs"/>
                <w:color w:val="000000"/>
                <w:sz w:val="20"/>
                <w:szCs w:val="20"/>
                <w:rtl/>
                <w:lang w:val="en-CA"/>
              </w:rPr>
              <w:t>الموافقة</w:t>
            </w:r>
          </w:p>
        </w:tc>
        <w:tc>
          <w:tcPr>
            <w:tcW w:w="1470" w:type="dxa"/>
            <w:noWrap/>
            <w:tcMar>
              <w:top w:w="0" w:type="dxa"/>
              <w:left w:w="115" w:type="dxa"/>
              <w:bottom w:w="0" w:type="dxa"/>
              <w:right w:w="202" w:type="dxa"/>
            </w:tcMar>
            <w:vAlign w:val="center"/>
            <w:hideMark/>
          </w:tcPr>
          <w:p w:rsidR="0075742D" w:rsidRPr="00234A52" w:rsidRDefault="0075742D" w:rsidP="00232ED6">
            <w:pPr>
              <w:bidi/>
              <w:jc w:val="left"/>
              <w:rPr>
                <w:sz w:val="20"/>
                <w:szCs w:val="20"/>
                <w:lang w:val="en-CA"/>
              </w:rPr>
            </w:pPr>
            <w:r w:rsidRPr="00234A52">
              <w:rPr>
                <w:sz w:val="20"/>
                <w:szCs w:val="20"/>
                <w:lang w:val="en-CA"/>
              </w:rPr>
              <w:t>232,575</w:t>
            </w:r>
          </w:p>
        </w:tc>
        <w:tc>
          <w:tcPr>
            <w:tcW w:w="1470" w:type="dxa"/>
            <w:tcMar>
              <w:top w:w="0" w:type="dxa"/>
              <w:left w:w="115" w:type="dxa"/>
              <w:bottom w:w="0" w:type="dxa"/>
              <w:right w:w="202" w:type="dxa"/>
            </w:tcMar>
            <w:vAlign w:val="center"/>
            <w:hideMark/>
          </w:tcPr>
          <w:p w:rsidR="0075742D" w:rsidRPr="00234A52" w:rsidRDefault="0075742D" w:rsidP="00232ED6">
            <w:pPr>
              <w:bidi/>
              <w:jc w:val="left"/>
              <w:rPr>
                <w:sz w:val="20"/>
                <w:szCs w:val="20"/>
                <w:lang w:val="en-CA"/>
              </w:rPr>
            </w:pPr>
            <w:r w:rsidRPr="00234A52">
              <w:rPr>
                <w:sz w:val="20"/>
                <w:szCs w:val="20"/>
                <w:lang w:val="en-CA"/>
              </w:rPr>
              <w:t>716,400</w:t>
            </w:r>
          </w:p>
        </w:tc>
        <w:tc>
          <w:tcPr>
            <w:tcW w:w="1470" w:type="dxa"/>
            <w:noWrap/>
            <w:tcMar>
              <w:top w:w="0" w:type="dxa"/>
              <w:left w:w="115" w:type="dxa"/>
              <w:bottom w:w="0" w:type="dxa"/>
              <w:right w:w="202" w:type="dxa"/>
            </w:tcMar>
            <w:vAlign w:val="center"/>
            <w:hideMark/>
          </w:tcPr>
          <w:p w:rsidR="0075742D" w:rsidRPr="00234A52" w:rsidRDefault="0075742D" w:rsidP="00232ED6">
            <w:pPr>
              <w:bidi/>
              <w:jc w:val="left"/>
              <w:rPr>
                <w:sz w:val="20"/>
                <w:szCs w:val="20"/>
                <w:lang w:val="en-CA"/>
              </w:rPr>
            </w:pPr>
            <w:r w:rsidRPr="00234A52">
              <w:rPr>
                <w:sz w:val="20"/>
                <w:szCs w:val="20"/>
                <w:lang w:val="en-CA"/>
              </w:rPr>
              <w:t>948,975</w:t>
            </w:r>
          </w:p>
        </w:tc>
        <w:tc>
          <w:tcPr>
            <w:tcW w:w="2250" w:type="dxa"/>
            <w:vMerge w:val="restart"/>
            <w:noWrap/>
            <w:tcMar>
              <w:top w:w="0" w:type="dxa"/>
              <w:left w:w="108" w:type="dxa"/>
              <w:bottom w:w="0" w:type="dxa"/>
              <w:right w:w="108" w:type="dxa"/>
            </w:tcMar>
            <w:vAlign w:val="center"/>
            <w:hideMark/>
          </w:tcPr>
          <w:p w:rsidR="0075742D" w:rsidRPr="00234A52" w:rsidRDefault="0075742D" w:rsidP="00232ED6">
            <w:pPr>
              <w:bidi/>
              <w:jc w:val="center"/>
              <w:rPr>
                <w:color w:val="000000"/>
                <w:sz w:val="20"/>
                <w:szCs w:val="20"/>
                <w:lang w:val="en-CA"/>
              </w:rPr>
            </w:pPr>
            <w:r w:rsidRPr="00234A52">
              <w:rPr>
                <w:color w:val="000000"/>
                <w:sz w:val="20"/>
                <w:szCs w:val="20"/>
                <w:lang w:val="en-CA"/>
              </w:rPr>
              <w:t>55</w:t>
            </w:r>
          </w:p>
        </w:tc>
      </w:tr>
      <w:tr w:rsidR="0075742D" w:rsidRPr="00234A52" w:rsidTr="00232ED6">
        <w:trPr>
          <w:trHeight w:val="134"/>
        </w:trPr>
        <w:tc>
          <w:tcPr>
            <w:tcW w:w="1253" w:type="dxa"/>
            <w:vMerge/>
            <w:vAlign w:val="center"/>
            <w:hideMark/>
          </w:tcPr>
          <w:p w:rsidR="0075742D" w:rsidRPr="00234A52" w:rsidRDefault="0075742D" w:rsidP="00232ED6">
            <w:pPr>
              <w:bidi/>
              <w:rPr>
                <w:rFonts w:eastAsiaTheme="minorHAnsi"/>
                <w:color w:val="000000"/>
                <w:sz w:val="20"/>
                <w:szCs w:val="20"/>
                <w:lang w:val="en-CA"/>
              </w:rPr>
            </w:pPr>
          </w:p>
        </w:tc>
        <w:tc>
          <w:tcPr>
            <w:tcW w:w="1530" w:type="dxa"/>
            <w:noWrap/>
            <w:tcMar>
              <w:top w:w="0" w:type="dxa"/>
              <w:left w:w="108" w:type="dxa"/>
              <w:bottom w:w="0" w:type="dxa"/>
              <w:right w:w="108" w:type="dxa"/>
            </w:tcMar>
            <w:vAlign w:val="center"/>
            <w:hideMark/>
          </w:tcPr>
          <w:p w:rsidR="0075742D" w:rsidRPr="00234A52" w:rsidRDefault="0075742D" w:rsidP="00232ED6">
            <w:pPr>
              <w:bidi/>
              <w:rPr>
                <w:color w:val="000000"/>
                <w:sz w:val="20"/>
                <w:szCs w:val="20"/>
                <w:lang w:val="en-CA"/>
              </w:rPr>
            </w:pPr>
            <w:r>
              <w:rPr>
                <w:rFonts w:hint="cs"/>
                <w:color w:val="000000"/>
                <w:sz w:val="20"/>
                <w:szCs w:val="20"/>
                <w:rtl/>
                <w:lang w:val="en-CA"/>
              </w:rPr>
              <w:t>الصرف</w:t>
            </w:r>
            <w:r w:rsidRPr="00234A52">
              <w:rPr>
                <w:color w:val="000000"/>
                <w:sz w:val="20"/>
                <w:szCs w:val="20"/>
                <w:lang w:val="en-CA"/>
              </w:rPr>
              <w:t xml:space="preserve"> </w:t>
            </w:r>
          </w:p>
        </w:tc>
        <w:tc>
          <w:tcPr>
            <w:tcW w:w="1470" w:type="dxa"/>
            <w:noWrap/>
            <w:tcMar>
              <w:top w:w="0" w:type="dxa"/>
              <w:left w:w="115" w:type="dxa"/>
              <w:bottom w:w="0" w:type="dxa"/>
              <w:right w:w="202" w:type="dxa"/>
            </w:tcMar>
            <w:vAlign w:val="center"/>
            <w:hideMark/>
          </w:tcPr>
          <w:p w:rsidR="0075742D" w:rsidRPr="00234A52" w:rsidRDefault="0075742D" w:rsidP="00232ED6">
            <w:pPr>
              <w:bidi/>
              <w:jc w:val="left"/>
              <w:rPr>
                <w:sz w:val="20"/>
                <w:szCs w:val="20"/>
                <w:lang w:val="en-CA"/>
              </w:rPr>
            </w:pPr>
            <w:r w:rsidRPr="00234A52">
              <w:rPr>
                <w:sz w:val="20"/>
                <w:szCs w:val="20"/>
                <w:lang w:val="en-CA"/>
              </w:rPr>
              <w:t>165,845</w:t>
            </w:r>
          </w:p>
        </w:tc>
        <w:tc>
          <w:tcPr>
            <w:tcW w:w="1470" w:type="dxa"/>
            <w:tcMar>
              <w:top w:w="0" w:type="dxa"/>
              <w:left w:w="115" w:type="dxa"/>
              <w:bottom w:w="0" w:type="dxa"/>
              <w:right w:w="202" w:type="dxa"/>
            </w:tcMar>
            <w:vAlign w:val="center"/>
            <w:hideMark/>
          </w:tcPr>
          <w:p w:rsidR="0075742D" w:rsidRPr="00234A52" w:rsidRDefault="0075742D" w:rsidP="00232ED6">
            <w:pPr>
              <w:bidi/>
              <w:jc w:val="left"/>
              <w:rPr>
                <w:sz w:val="20"/>
                <w:szCs w:val="20"/>
                <w:lang w:val="en-CA"/>
              </w:rPr>
            </w:pPr>
            <w:r w:rsidRPr="00234A52">
              <w:rPr>
                <w:sz w:val="20"/>
                <w:szCs w:val="20"/>
                <w:lang w:val="en-CA"/>
              </w:rPr>
              <w:t>360,734</w:t>
            </w:r>
          </w:p>
        </w:tc>
        <w:tc>
          <w:tcPr>
            <w:tcW w:w="1470" w:type="dxa"/>
            <w:noWrap/>
            <w:tcMar>
              <w:top w:w="0" w:type="dxa"/>
              <w:left w:w="115" w:type="dxa"/>
              <w:bottom w:w="0" w:type="dxa"/>
              <w:right w:w="202" w:type="dxa"/>
            </w:tcMar>
            <w:vAlign w:val="center"/>
            <w:hideMark/>
          </w:tcPr>
          <w:p w:rsidR="0075742D" w:rsidRPr="00234A52" w:rsidRDefault="0075742D" w:rsidP="00232ED6">
            <w:pPr>
              <w:bidi/>
              <w:jc w:val="left"/>
              <w:rPr>
                <w:sz w:val="20"/>
                <w:szCs w:val="20"/>
                <w:lang w:val="en-CA"/>
              </w:rPr>
            </w:pPr>
            <w:r w:rsidRPr="00234A52">
              <w:rPr>
                <w:sz w:val="20"/>
                <w:szCs w:val="20"/>
                <w:lang w:val="en-CA"/>
              </w:rPr>
              <w:t>526,579</w:t>
            </w:r>
          </w:p>
        </w:tc>
        <w:tc>
          <w:tcPr>
            <w:tcW w:w="2250" w:type="dxa"/>
            <w:vMerge/>
            <w:vAlign w:val="center"/>
            <w:hideMark/>
          </w:tcPr>
          <w:p w:rsidR="0075742D" w:rsidRPr="00234A52" w:rsidRDefault="0075742D" w:rsidP="00232ED6">
            <w:pPr>
              <w:bidi/>
              <w:rPr>
                <w:rFonts w:eastAsiaTheme="minorHAnsi"/>
                <w:color w:val="000000"/>
                <w:sz w:val="20"/>
                <w:szCs w:val="20"/>
                <w:lang w:val="en-CA"/>
              </w:rPr>
            </w:pPr>
          </w:p>
        </w:tc>
      </w:tr>
      <w:tr w:rsidR="0075742D" w:rsidRPr="00234A52" w:rsidTr="00232ED6">
        <w:trPr>
          <w:trHeight w:val="98"/>
        </w:trPr>
        <w:tc>
          <w:tcPr>
            <w:tcW w:w="1253" w:type="dxa"/>
            <w:vMerge w:val="restart"/>
            <w:tcMar>
              <w:top w:w="0" w:type="dxa"/>
              <w:left w:w="108" w:type="dxa"/>
              <w:bottom w:w="0" w:type="dxa"/>
              <w:right w:w="108" w:type="dxa"/>
            </w:tcMar>
            <w:vAlign w:val="center"/>
            <w:hideMark/>
          </w:tcPr>
          <w:p w:rsidR="0075742D" w:rsidRPr="00234A52" w:rsidRDefault="0075742D" w:rsidP="00232ED6">
            <w:pPr>
              <w:bidi/>
              <w:rPr>
                <w:color w:val="000000"/>
                <w:sz w:val="20"/>
                <w:szCs w:val="20"/>
                <w:lang w:val="en-CA"/>
              </w:rPr>
            </w:pPr>
            <w:r>
              <w:rPr>
                <w:rFonts w:hint="cs"/>
                <w:color w:val="000000"/>
                <w:sz w:val="20"/>
                <w:szCs w:val="20"/>
                <w:rtl/>
                <w:lang w:val="en-CA"/>
              </w:rPr>
              <w:lastRenderedPageBreak/>
              <w:t>المجموع</w:t>
            </w:r>
          </w:p>
        </w:tc>
        <w:tc>
          <w:tcPr>
            <w:tcW w:w="1530" w:type="dxa"/>
            <w:tcMar>
              <w:top w:w="0" w:type="dxa"/>
              <w:left w:w="108" w:type="dxa"/>
              <w:bottom w:w="0" w:type="dxa"/>
              <w:right w:w="108" w:type="dxa"/>
            </w:tcMar>
            <w:vAlign w:val="center"/>
            <w:hideMark/>
          </w:tcPr>
          <w:p w:rsidR="0075742D" w:rsidRPr="00234A52" w:rsidRDefault="0075742D" w:rsidP="00232ED6">
            <w:pPr>
              <w:bidi/>
              <w:rPr>
                <w:color w:val="000000"/>
                <w:sz w:val="20"/>
                <w:szCs w:val="20"/>
                <w:lang w:val="en-CA"/>
              </w:rPr>
            </w:pPr>
            <w:r>
              <w:rPr>
                <w:rFonts w:hint="cs"/>
                <w:color w:val="000000"/>
                <w:sz w:val="20"/>
                <w:szCs w:val="20"/>
                <w:rtl/>
                <w:lang w:val="en-CA"/>
              </w:rPr>
              <w:t>الموافقة</w:t>
            </w:r>
          </w:p>
        </w:tc>
        <w:tc>
          <w:tcPr>
            <w:tcW w:w="1470" w:type="dxa"/>
            <w:tcMar>
              <w:top w:w="0" w:type="dxa"/>
              <w:left w:w="115" w:type="dxa"/>
              <w:bottom w:w="0" w:type="dxa"/>
              <w:right w:w="202" w:type="dxa"/>
            </w:tcMar>
            <w:vAlign w:val="center"/>
            <w:hideMark/>
          </w:tcPr>
          <w:p w:rsidR="0075742D" w:rsidRPr="00234A52" w:rsidRDefault="0075742D" w:rsidP="00232ED6">
            <w:pPr>
              <w:bidi/>
              <w:jc w:val="left"/>
              <w:rPr>
                <w:sz w:val="20"/>
                <w:szCs w:val="20"/>
                <w:lang w:val="en-CA"/>
              </w:rPr>
            </w:pPr>
            <w:r w:rsidRPr="00234A52">
              <w:rPr>
                <w:sz w:val="20"/>
                <w:szCs w:val="20"/>
                <w:lang w:val="en-CA"/>
              </w:rPr>
              <w:t>1,432,575</w:t>
            </w:r>
          </w:p>
        </w:tc>
        <w:tc>
          <w:tcPr>
            <w:tcW w:w="1470" w:type="dxa"/>
            <w:tcMar>
              <w:top w:w="0" w:type="dxa"/>
              <w:left w:w="115" w:type="dxa"/>
              <w:bottom w:w="0" w:type="dxa"/>
              <w:right w:w="202" w:type="dxa"/>
            </w:tcMar>
            <w:vAlign w:val="center"/>
            <w:hideMark/>
          </w:tcPr>
          <w:p w:rsidR="0075742D" w:rsidRPr="00234A52" w:rsidRDefault="0075742D" w:rsidP="00232ED6">
            <w:pPr>
              <w:bidi/>
              <w:jc w:val="left"/>
              <w:rPr>
                <w:sz w:val="20"/>
                <w:szCs w:val="20"/>
                <w:lang w:val="en-CA"/>
              </w:rPr>
            </w:pPr>
            <w:r w:rsidRPr="00234A52">
              <w:rPr>
                <w:sz w:val="20"/>
                <w:szCs w:val="20"/>
                <w:lang w:val="en-CA"/>
              </w:rPr>
              <w:t>4,716,400</w:t>
            </w:r>
          </w:p>
        </w:tc>
        <w:tc>
          <w:tcPr>
            <w:tcW w:w="1470" w:type="dxa"/>
            <w:tcMar>
              <w:top w:w="0" w:type="dxa"/>
              <w:left w:w="115" w:type="dxa"/>
              <w:bottom w:w="0" w:type="dxa"/>
              <w:right w:w="202" w:type="dxa"/>
            </w:tcMar>
            <w:vAlign w:val="center"/>
            <w:hideMark/>
          </w:tcPr>
          <w:p w:rsidR="0075742D" w:rsidRPr="00234A52" w:rsidRDefault="0075742D" w:rsidP="00232ED6">
            <w:pPr>
              <w:bidi/>
              <w:jc w:val="left"/>
              <w:rPr>
                <w:sz w:val="20"/>
                <w:szCs w:val="20"/>
                <w:lang w:val="en-CA"/>
              </w:rPr>
            </w:pPr>
            <w:r w:rsidRPr="00234A52">
              <w:rPr>
                <w:sz w:val="20"/>
                <w:szCs w:val="20"/>
                <w:lang w:val="en-CA"/>
              </w:rPr>
              <w:t>6,148,975</w:t>
            </w:r>
          </w:p>
        </w:tc>
        <w:tc>
          <w:tcPr>
            <w:tcW w:w="2250" w:type="dxa"/>
            <w:vMerge w:val="restart"/>
            <w:noWrap/>
            <w:tcMar>
              <w:top w:w="0" w:type="dxa"/>
              <w:left w:w="108" w:type="dxa"/>
              <w:bottom w:w="0" w:type="dxa"/>
              <w:right w:w="108" w:type="dxa"/>
            </w:tcMar>
            <w:vAlign w:val="center"/>
            <w:hideMark/>
          </w:tcPr>
          <w:p w:rsidR="0075742D" w:rsidRPr="0075742D" w:rsidRDefault="0075742D" w:rsidP="00232ED6">
            <w:pPr>
              <w:bidi/>
              <w:jc w:val="center"/>
              <w:rPr>
                <w:color w:val="000000"/>
                <w:sz w:val="20"/>
                <w:szCs w:val="20"/>
                <w:lang w:val="en-US"/>
              </w:rPr>
            </w:pPr>
            <w:r w:rsidRPr="00234A52">
              <w:rPr>
                <w:color w:val="000000"/>
                <w:sz w:val="20"/>
                <w:szCs w:val="20"/>
                <w:lang w:val="en-CA"/>
              </w:rPr>
              <w:t>90</w:t>
            </w:r>
          </w:p>
        </w:tc>
      </w:tr>
      <w:tr w:rsidR="0075742D" w:rsidRPr="00234A52" w:rsidTr="00232ED6">
        <w:trPr>
          <w:trHeight w:val="125"/>
        </w:trPr>
        <w:tc>
          <w:tcPr>
            <w:tcW w:w="1253" w:type="dxa"/>
            <w:vMerge/>
            <w:vAlign w:val="center"/>
            <w:hideMark/>
          </w:tcPr>
          <w:p w:rsidR="0075742D" w:rsidRPr="00234A52" w:rsidRDefault="0075742D" w:rsidP="00232ED6">
            <w:pPr>
              <w:bidi/>
              <w:rPr>
                <w:rFonts w:eastAsiaTheme="minorHAnsi"/>
                <w:color w:val="000000"/>
                <w:sz w:val="20"/>
                <w:szCs w:val="20"/>
                <w:lang w:val="en-CA"/>
              </w:rPr>
            </w:pPr>
          </w:p>
        </w:tc>
        <w:tc>
          <w:tcPr>
            <w:tcW w:w="1530" w:type="dxa"/>
            <w:tcMar>
              <w:top w:w="0" w:type="dxa"/>
              <w:left w:w="108" w:type="dxa"/>
              <w:bottom w:w="0" w:type="dxa"/>
              <w:right w:w="108" w:type="dxa"/>
            </w:tcMar>
            <w:vAlign w:val="center"/>
            <w:hideMark/>
          </w:tcPr>
          <w:p w:rsidR="0075742D" w:rsidRPr="00234A52" w:rsidRDefault="0075742D" w:rsidP="00232ED6">
            <w:pPr>
              <w:bidi/>
              <w:rPr>
                <w:color w:val="000000"/>
                <w:sz w:val="20"/>
                <w:szCs w:val="20"/>
                <w:lang w:val="en-CA"/>
              </w:rPr>
            </w:pPr>
            <w:r>
              <w:rPr>
                <w:rFonts w:hint="cs"/>
                <w:color w:val="000000"/>
                <w:sz w:val="20"/>
                <w:szCs w:val="20"/>
                <w:rtl/>
                <w:lang w:val="en-CA"/>
              </w:rPr>
              <w:t>الصرف</w:t>
            </w:r>
            <w:r w:rsidRPr="00234A52">
              <w:rPr>
                <w:color w:val="000000"/>
                <w:sz w:val="20"/>
                <w:szCs w:val="20"/>
                <w:lang w:val="en-CA"/>
              </w:rPr>
              <w:t xml:space="preserve"> </w:t>
            </w:r>
          </w:p>
        </w:tc>
        <w:tc>
          <w:tcPr>
            <w:tcW w:w="1470" w:type="dxa"/>
            <w:tcMar>
              <w:top w:w="0" w:type="dxa"/>
              <w:left w:w="115" w:type="dxa"/>
              <w:bottom w:w="0" w:type="dxa"/>
              <w:right w:w="202" w:type="dxa"/>
            </w:tcMar>
            <w:vAlign w:val="center"/>
            <w:hideMark/>
          </w:tcPr>
          <w:p w:rsidR="0075742D" w:rsidRPr="00234A52" w:rsidRDefault="0075742D" w:rsidP="00232ED6">
            <w:pPr>
              <w:bidi/>
              <w:jc w:val="left"/>
              <w:rPr>
                <w:sz w:val="20"/>
                <w:szCs w:val="20"/>
                <w:lang w:val="en-CA"/>
              </w:rPr>
            </w:pPr>
            <w:r w:rsidRPr="00234A52">
              <w:rPr>
                <w:sz w:val="20"/>
                <w:szCs w:val="20"/>
                <w:lang w:val="en-CA"/>
              </w:rPr>
              <w:t>1,363,807*</w:t>
            </w:r>
          </w:p>
        </w:tc>
        <w:tc>
          <w:tcPr>
            <w:tcW w:w="1470" w:type="dxa"/>
            <w:tcMar>
              <w:top w:w="0" w:type="dxa"/>
              <w:left w:w="115" w:type="dxa"/>
              <w:bottom w:w="0" w:type="dxa"/>
              <w:right w:w="202" w:type="dxa"/>
            </w:tcMar>
            <w:vAlign w:val="center"/>
            <w:hideMark/>
          </w:tcPr>
          <w:p w:rsidR="0075742D" w:rsidRPr="00234A52" w:rsidRDefault="0075742D" w:rsidP="00232ED6">
            <w:pPr>
              <w:bidi/>
              <w:jc w:val="left"/>
              <w:rPr>
                <w:sz w:val="20"/>
                <w:szCs w:val="20"/>
                <w:lang w:val="en-CA"/>
              </w:rPr>
            </w:pPr>
            <w:r w:rsidRPr="00234A52">
              <w:rPr>
                <w:sz w:val="20"/>
                <w:szCs w:val="20"/>
                <w:lang w:val="en-CA"/>
              </w:rPr>
              <w:t>4,161,517</w:t>
            </w:r>
          </w:p>
        </w:tc>
        <w:tc>
          <w:tcPr>
            <w:tcW w:w="1470" w:type="dxa"/>
            <w:tcMar>
              <w:top w:w="0" w:type="dxa"/>
              <w:left w:w="115" w:type="dxa"/>
              <w:bottom w:w="0" w:type="dxa"/>
              <w:right w:w="202" w:type="dxa"/>
            </w:tcMar>
            <w:vAlign w:val="center"/>
            <w:hideMark/>
          </w:tcPr>
          <w:p w:rsidR="0075742D" w:rsidRPr="00234A52" w:rsidRDefault="0075742D" w:rsidP="00232ED6">
            <w:pPr>
              <w:bidi/>
              <w:jc w:val="left"/>
              <w:rPr>
                <w:sz w:val="20"/>
                <w:szCs w:val="20"/>
                <w:lang w:val="en-CA"/>
              </w:rPr>
            </w:pPr>
            <w:r w:rsidRPr="00234A52">
              <w:rPr>
                <w:sz w:val="20"/>
                <w:szCs w:val="20"/>
                <w:lang w:val="en-CA"/>
              </w:rPr>
              <w:t>5,525,324</w:t>
            </w:r>
          </w:p>
        </w:tc>
        <w:tc>
          <w:tcPr>
            <w:tcW w:w="2250" w:type="dxa"/>
            <w:vMerge/>
            <w:vAlign w:val="center"/>
            <w:hideMark/>
          </w:tcPr>
          <w:p w:rsidR="0075742D" w:rsidRPr="00234A52" w:rsidRDefault="0075742D" w:rsidP="00232ED6">
            <w:pPr>
              <w:bidi/>
              <w:rPr>
                <w:rFonts w:eastAsiaTheme="minorHAnsi"/>
                <w:color w:val="000000"/>
                <w:sz w:val="20"/>
                <w:szCs w:val="20"/>
                <w:lang w:val="en-CA"/>
              </w:rPr>
            </w:pPr>
          </w:p>
        </w:tc>
      </w:tr>
    </w:tbl>
    <w:p w:rsidR="0075742D" w:rsidRDefault="00A837A2" w:rsidP="00232ED6">
      <w:pPr>
        <w:bidi/>
        <w:rPr>
          <w:sz w:val="20"/>
          <w:szCs w:val="20"/>
          <w:rtl/>
          <w:lang w:val="en-US" w:bidi="ar-EG"/>
        </w:rPr>
      </w:pPr>
      <w:r w:rsidRPr="00234A52">
        <w:rPr>
          <w:sz w:val="20"/>
          <w:szCs w:val="20"/>
          <w:lang w:val="en-CA"/>
        </w:rPr>
        <w:t xml:space="preserve">* </w:t>
      </w:r>
      <w:r w:rsidR="0075742D">
        <w:rPr>
          <w:rFonts w:hint="cs"/>
          <w:sz w:val="20"/>
          <w:szCs w:val="20"/>
          <w:rtl/>
          <w:lang w:val="en-CA" w:bidi="ar-EG"/>
        </w:rPr>
        <w:t xml:space="preserve"> أعيد الرصيد المتبقي البالغ </w:t>
      </w:r>
      <w:r w:rsidR="0075742D" w:rsidRPr="00234A52">
        <w:rPr>
          <w:sz w:val="20"/>
          <w:szCs w:val="20"/>
          <w:lang w:val="en-CA"/>
        </w:rPr>
        <w:t>2,034</w:t>
      </w:r>
      <w:r w:rsidR="0075742D">
        <w:rPr>
          <w:rFonts w:hint="cs"/>
          <w:sz w:val="20"/>
          <w:szCs w:val="20"/>
          <w:rtl/>
          <w:lang w:val="en-CA"/>
        </w:rPr>
        <w:t xml:space="preserve"> دولارا أمريكيا و4 دولارات أمريكية </w:t>
      </w:r>
      <w:r w:rsidR="00A455BA">
        <w:rPr>
          <w:rFonts w:hint="cs"/>
          <w:sz w:val="20"/>
          <w:szCs w:val="20"/>
          <w:rtl/>
          <w:lang w:val="en-CA"/>
        </w:rPr>
        <w:t>إلى</w:t>
      </w:r>
      <w:r w:rsidR="0075742D">
        <w:rPr>
          <w:rFonts w:hint="cs"/>
          <w:sz w:val="20"/>
          <w:szCs w:val="20"/>
          <w:rtl/>
          <w:lang w:val="en-CA"/>
        </w:rPr>
        <w:t xml:space="preserve"> الصندوق المتعدد الأطراف.</w:t>
      </w:r>
    </w:p>
    <w:p w:rsidR="00A837A2" w:rsidRPr="00234A52" w:rsidRDefault="00A837A2" w:rsidP="00232ED6">
      <w:pPr>
        <w:bidi/>
        <w:rPr>
          <w:rtl/>
          <w:lang w:val="en-CA" w:bidi="ar-EG"/>
        </w:rPr>
      </w:pPr>
    </w:p>
    <w:p w:rsidR="0075742D" w:rsidRPr="00137DCF" w:rsidRDefault="0075742D" w:rsidP="00232ED6">
      <w:pPr>
        <w:keepNext/>
        <w:bidi/>
        <w:spacing w:after="240"/>
        <w:rPr>
          <w:bCs/>
          <w:sz w:val="26"/>
          <w:szCs w:val="26"/>
          <w:rtl/>
          <w:lang w:val="en-CA" w:bidi="ar-EG"/>
        </w:rPr>
      </w:pPr>
      <w:r w:rsidRPr="00137DCF">
        <w:rPr>
          <w:rFonts w:hint="cs"/>
          <w:bCs/>
          <w:sz w:val="26"/>
          <w:szCs w:val="26"/>
          <w:rtl/>
          <w:lang w:val="en-CA" w:bidi="ar-EG"/>
        </w:rPr>
        <w:t>تعليقات الأمانة</w:t>
      </w:r>
    </w:p>
    <w:p w:rsidR="0075742D" w:rsidRPr="00137DCF" w:rsidRDefault="0075742D" w:rsidP="00232ED6">
      <w:pPr>
        <w:pStyle w:val="Heading1"/>
        <w:bidi/>
        <w:rPr>
          <w:sz w:val="26"/>
          <w:szCs w:val="26"/>
          <w:lang w:val="en-CA"/>
        </w:rPr>
      </w:pPr>
      <w:r w:rsidRPr="00137DCF">
        <w:rPr>
          <w:rFonts w:hint="cs"/>
          <w:sz w:val="26"/>
          <w:szCs w:val="26"/>
          <w:rtl/>
          <w:lang w:val="en-CA"/>
        </w:rPr>
        <w:t>لاحظت الأمانة أن خطة قطاع رغاوي البوليوريثان قد استكملت وأن الحكومة فرضت حظرا على استيراد واستخدام وتصدير الهيدروكلوروفلوروكربون-141ب في شكل سائل وتصدير الهيدروكلوروفلوروكربون-141ب المتضمن في البوليولات السابقة الخلط في 1 يناير/ كانون الثاني 2020.</w:t>
      </w:r>
    </w:p>
    <w:p w:rsidR="0075742D" w:rsidRPr="00137DCF" w:rsidRDefault="0075742D" w:rsidP="002260BE">
      <w:pPr>
        <w:pStyle w:val="Heading1"/>
        <w:bidi/>
        <w:rPr>
          <w:sz w:val="26"/>
          <w:szCs w:val="26"/>
          <w:lang w:val="en-CA"/>
        </w:rPr>
      </w:pPr>
      <w:r w:rsidRPr="00137DCF">
        <w:rPr>
          <w:rFonts w:hint="cs"/>
          <w:sz w:val="26"/>
          <w:szCs w:val="26"/>
          <w:rtl/>
          <w:lang w:val="en-CA" w:bidi="ar-EG"/>
        </w:rPr>
        <w:t>وأحاطت الأمانة علما بالجهود التي بذلتها حكومة مصر واليونيدو والمشاركين في مشروع تصنيع أجهزة تكييف الهواء لاستكمال النشاط بحلول 30 يونيه/ حزيران 2020 أعمالا للمقرر 84/17(ج)</w:t>
      </w:r>
      <w:r w:rsidR="002260BE" w:rsidRPr="00137DCF">
        <w:rPr>
          <w:rFonts w:hint="cs"/>
          <w:sz w:val="26"/>
          <w:szCs w:val="26"/>
          <w:rtl/>
          <w:lang w:val="en-CA" w:bidi="ar-EG"/>
        </w:rPr>
        <w:t xml:space="preserve">. وبرغم هذه الجهود، لم يمكن الانتهاء من المشروع نتيجة للتأخيرات ذات الصلة بوباء كوفيد-19. وبعد أن لاحظت الطابع السريع المتطور لوباء كوفيد-19 رؤي أن من الحكمة تمديد المرحلة الأولى من خطة إدارة إزالة المواد </w:t>
      </w:r>
      <w:r w:rsidR="002260BE" w:rsidRPr="00137DCF">
        <w:rPr>
          <w:rFonts w:hint="cs"/>
          <w:sz w:val="26"/>
          <w:szCs w:val="26"/>
          <w:rtl/>
          <w:lang w:val="en-CA"/>
        </w:rPr>
        <w:t xml:space="preserve">الهيدروكلوروفلوروكربونية </w:t>
      </w:r>
      <w:r w:rsidR="00A455BA" w:rsidRPr="00137DCF">
        <w:rPr>
          <w:rFonts w:hint="cs"/>
          <w:sz w:val="26"/>
          <w:szCs w:val="26"/>
          <w:rtl/>
          <w:lang w:val="en-CA"/>
        </w:rPr>
        <w:t>إلى</w:t>
      </w:r>
      <w:r w:rsidR="002260BE" w:rsidRPr="00137DCF">
        <w:rPr>
          <w:rFonts w:hint="cs"/>
          <w:sz w:val="26"/>
          <w:szCs w:val="26"/>
          <w:rtl/>
          <w:lang w:val="en-CA"/>
        </w:rPr>
        <w:t xml:space="preserve"> 30 يونيه/ حزيران 2021 لاستكمال الأنشطة التمكينية في قطاع التبريد وتكييف الهواء فقط بالنظر </w:t>
      </w:r>
      <w:r w:rsidR="00A455BA" w:rsidRPr="00137DCF">
        <w:rPr>
          <w:rFonts w:hint="cs"/>
          <w:sz w:val="26"/>
          <w:szCs w:val="26"/>
          <w:rtl/>
          <w:lang w:val="en-CA"/>
        </w:rPr>
        <w:t>إلى</w:t>
      </w:r>
      <w:r w:rsidR="002260BE" w:rsidRPr="00137DCF">
        <w:rPr>
          <w:rFonts w:hint="cs"/>
          <w:sz w:val="26"/>
          <w:szCs w:val="26"/>
          <w:rtl/>
          <w:lang w:val="en-CA"/>
        </w:rPr>
        <w:t xml:space="preserve"> أن جميع الأنشطة الأخرى قد استكملت. وسوف يستكمل اليوئنديبي مشروعاته من الناحية المالية بحلول 31 ديسمبر/ كانون الأول 2020 في حين ستستكمل اليونيدو مشروعاتها من الناحية المالية وتقدم تقرير أثناء المشروع للمرحلة الأولى من خطة إدارة إزالة المواد الهيدروكلوروفلوروكربونية في 31 ديسمبر/ كانون أول 2021.</w:t>
      </w:r>
    </w:p>
    <w:p w:rsidR="00A837A2" w:rsidRPr="00137DCF" w:rsidRDefault="002260BE" w:rsidP="00232ED6">
      <w:pPr>
        <w:bidi/>
        <w:spacing w:after="240"/>
        <w:rPr>
          <w:bCs/>
          <w:sz w:val="26"/>
          <w:szCs w:val="26"/>
          <w:lang w:val="en-CA"/>
        </w:rPr>
      </w:pPr>
      <w:r w:rsidRPr="00137DCF">
        <w:rPr>
          <w:rFonts w:hint="cs"/>
          <w:bCs/>
          <w:sz w:val="26"/>
          <w:szCs w:val="26"/>
          <w:rtl/>
          <w:lang w:val="en-CA"/>
        </w:rPr>
        <w:t>التوصية</w:t>
      </w:r>
    </w:p>
    <w:p w:rsidR="00A837A2" w:rsidRPr="00137DCF" w:rsidRDefault="002260BE" w:rsidP="00232ED6">
      <w:pPr>
        <w:pStyle w:val="Heading1"/>
        <w:bidi/>
        <w:rPr>
          <w:sz w:val="26"/>
          <w:szCs w:val="26"/>
          <w:lang w:val="en-CA"/>
        </w:rPr>
      </w:pPr>
      <w:r w:rsidRPr="00137DCF">
        <w:rPr>
          <w:rFonts w:hint="cs"/>
          <w:sz w:val="26"/>
          <w:szCs w:val="26"/>
          <w:rtl/>
          <w:lang w:val="en-CA"/>
        </w:rPr>
        <w:t>قد ترغب اللجنة التنفيذية فيمايلي:</w:t>
      </w:r>
    </w:p>
    <w:p w:rsidR="002260BE" w:rsidRPr="00137DCF" w:rsidRDefault="002260BE" w:rsidP="00BF34CF">
      <w:pPr>
        <w:pStyle w:val="Heading2"/>
        <w:bidi/>
        <w:rPr>
          <w:sz w:val="26"/>
          <w:szCs w:val="26"/>
          <w:lang w:val="en-CA"/>
        </w:rPr>
      </w:pPr>
      <w:r w:rsidRPr="00137DCF">
        <w:rPr>
          <w:rFonts w:hint="cs"/>
          <w:sz w:val="26"/>
          <w:szCs w:val="26"/>
          <w:rtl/>
          <w:lang w:val="en-CA"/>
        </w:rPr>
        <w:t xml:space="preserve">أن تحاط علما بالتقرير المرحلي عن تنفيذ برنامج العمل المرتبط بالشريحة النهائية من المرحلة الأولى من خطة إدارة إزالة المواد الهيدروكلوروفلوروكربونية لمصر المقدم من اليونيدو والوارد في الوثيقة </w:t>
      </w:r>
      <w:r w:rsidRPr="00137DCF">
        <w:rPr>
          <w:sz w:val="26"/>
          <w:szCs w:val="26"/>
          <w:lang w:val="en-CA"/>
        </w:rPr>
        <w:t>UNEP/OzL.Pro/ExCom/86/21</w:t>
      </w:r>
      <w:r w:rsidRPr="00137DCF">
        <w:rPr>
          <w:rFonts w:hint="cs"/>
          <w:sz w:val="26"/>
          <w:szCs w:val="26"/>
          <w:rtl/>
          <w:lang w:val="en-CA"/>
        </w:rPr>
        <w:t>؛</w:t>
      </w:r>
    </w:p>
    <w:p w:rsidR="002260BE" w:rsidRPr="00137DCF" w:rsidRDefault="0047570D" w:rsidP="00232ED6">
      <w:pPr>
        <w:pStyle w:val="Heading2"/>
        <w:bidi/>
        <w:rPr>
          <w:sz w:val="26"/>
          <w:szCs w:val="26"/>
          <w:lang w:val="en-CA"/>
        </w:rPr>
      </w:pPr>
      <w:r w:rsidRPr="00137DCF">
        <w:rPr>
          <w:rFonts w:hint="cs"/>
          <w:sz w:val="26"/>
          <w:szCs w:val="26"/>
          <w:rtl/>
          <w:lang w:val="en-CA"/>
        </w:rPr>
        <w:t>أن تحاط علما بأن تحويل قطاع تصنيع رغاوي البوليوريثان في إطار المرحلة الأولى قد استكمل؛</w:t>
      </w:r>
    </w:p>
    <w:p w:rsidR="0047570D" w:rsidRPr="00137DCF" w:rsidRDefault="0047570D" w:rsidP="00232ED6">
      <w:pPr>
        <w:pStyle w:val="Heading2"/>
        <w:bidi/>
        <w:rPr>
          <w:sz w:val="26"/>
          <w:szCs w:val="26"/>
          <w:lang w:val="en-CA"/>
        </w:rPr>
      </w:pPr>
      <w:r w:rsidRPr="00137DCF">
        <w:rPr>
          <w:rFonts w:hint="cs"/>
          <w:sz w:val="26"/>
          <w:szCs w:val="26"/>
          <w:rtl/>
          <w:lang w:val="en-CA"/>
        </w:rPr>
        <w:t>أن تحاط علما كذلك بأن حكومة مصر قد فرضت حظرا على استيراد واستخدام وتصدير الهيدروكلوروفلوروكربون-141ب في شكل سائل وتصدير الهيدروكلوروفلوروكربون-141ب في البوليولات السابقة الخلط في 1 يناير/ كانون الثاني 2020؛</w:t>
      </w:r>
    </w:p>
    <w:p w:rsidR="0047570D" w:rsidRPr="00137DCF" w:rsidRDefault="0047570D" w:rsidP="00232ED6">
      <w:pPr>
        <w:pStyle w:val="Heading2"/>
        <w:bidi/>
        <w:rPr>
          <w:sz w:val="26"/>
          <w:szCs w:val="26"/>
          <w:lang w:val="en-CA"/>
        </w:rPr>
      </w:pPr>
      <w:r w:rsidRPr="00137DCF">
        <w:rPr>
          <w:rFonts w:hint="cs"/>
          <w:sz w:val="26"/>
          <w:szCs w:val="26"/>
          <w:rtl/>
          <w:lang w:val="en-CA"/>
        </w:rPr>
        <w:t xml:space="preserve">أن توافق، على أساس استثنائي، بالنظر </w:t>
      </w:r>
      <w:r w:rsidR="00A455BA" w:rsidRPr="00137DCF">
        <w:rPr>
          <w:rFonts w:hint="cs"/>
          <w:sz w:val="26"/>
          <w:szCs w:val="26"/>
          <w:rtl/>
          <w:lang w:val="en-CA"/>
        </w:rPr>
        <w:t>إلى</w:t>
      </w:r>
      <w:r w:rsidRPr="00137DCF">
        <w:rPr>
          <w:rFonts w:hint="cs"/>
          <w:sz w:val="26"/>
          <w:szCs w:val="26"/>
          <w:rtl/>
          <w:lang w:val="en-CA"/>
        </w:rPr>
        <w:t xml:space="preserve"> القيود المفروضة بسبب وباء كوفيد-19 تمديد المرحلة الأولى من خطة إدارة إزالة المواد الهيدروكلوروفلوروكربونية حتى 30 يونيه/ حزيران 2021 للتمكين من استكمال الأنشطة التمكينية في قطاع التبريد وتكييف الهواء على أساس الفهم بمايلي:</w:t>
      </w:r>
    </w:p>
    <w:p w:rsidR="0047570D" w:rsidRPr="00137DCF" w:rsidRDefault="0047570D" w:rsidP="00232ED6">
      <w:pPr>
        <w:pStyle w:val="Heading3"/>
        <w:bidi/>
        <w:rPr>
          <w:sz w:val="26"/>
          <w:szCs w:val="26"/>
          <w:lang w:val="en-CA"/>
        </w:rPr>
      </w:pPr>
      <w:r w:rsidRPr="00137DCF">
        <w:rPr>
          <w:rFonts w:hint="cs"/>
          <w:sz w:val="26"/>
          <w:szCs w:val="26"/>
          <w:rtl/>
          <w:lang w:val="en-CA"/>
        </w:rPr>
        <w:t>تستكمل اليوئنديبي مشروعاتها من الناحية المالية بحلول 31 ديسمبر/ كانون أول 2020؛</w:t>
      </w:r>
    </w:p>
    <w:p w:rsidR="0047570D" w:rsidRPr="00137DCF" w:rsidRDefault="0047570D" w:rsidP="00232ED6">
      <w:pPr>
        <w:pStyle w:val="Heading3"/>
        <w:bidi/>
        <w:rPr>
          <w:sz w:val="26"/>
          <w:szCs w:val="26"/>
          <w:lang w:val="en-CA"/>
        </w:rPr>
      </w:pPr>
      <w:r w:rsidRPr="00137DCF">
        <w:rPr>
          <w:rFonts w:hint="cs"/>
          <w:sz w:val="26"/>
          <w:szCs w:val="26"/>
          <w:rtl/>
          <w:lang w:val="en-CA"/>
        </w:rPr>
        <w:t>تستكمل اليونيدو مشروعاتها من الناحية المالية وتقدم تقرير انتهاء المشروع بحلول 31 ديسمبر/ كانون أول 2021</w:t>
      </w:r>
      <w:r w:rsidR="00354D69" w:rsidRPr="00137DCF">
        <w:rPr>
          <w:rFonts w:hint="cs"/>
          <w:sz w:val="26"/>
          <w:szCs w:val="26"/>
          <w:rtl/>
          <w:lang w:val="en-CA"/>
        </w:rPr>
        <w:t>؛</w:t>
      </w:r>
    </w:p>
    <w:p w:rsidR="00354D69" w:rsidRPr="00137DCF" w:rsidRDefault="00354D69" w:rsidP="00232ED6">
      <w:pPr>
        <w:pStyle w:val="Heading2"/>
        <w:bidi/>
        <w:rPr>
          <w:sz w:val="26"/>
          <w:szCs w:val="26"/>
          <w:lang w:val="en-CA"/>
        </w:rPr>
      </w:pPr>
      <w:r w:rsidRPr="00137DCF">
        <w:rPr>
          <w:rFonts w:hint="cs"/>
          <w:sz w:val="26"/>
          <w:szCs w:val="26"/>
          <w:rtl/>
          <w:lang w:val="en-CA"/>
        </w:rPr>
        <w:t>أن تطلب من حكومة مصر واليونيدو تقديم التقرير النهائي عن المشروع بشأن الترويج لغازات التبريد المنخفضة القدرة على الاحترار العالمي لتصنيع أجهزة تكييف الهواء للاجتماع السابع والثمانين؛</w:t>
      </w:r>
    </w:p>
    <w:p w:rsidR="00354D69" w:rsidRPr="00137DCF" w:rsidRDefault="00354D69" w:rsidP="00232ED6">
      <w:pPr>
        <w:bidi/>
        <w:rPr>
          <w:sz w:val="26"/>
          <w:szCs w:val="26"/>
          <w:rtl/>
          <w:lang w:bidi="ar-EG"/>
        </w:rPr>
      </w:pPr>
      <w:r w:rsidRPr="00137DCF">
        <w:rPr>
          <w:rFonts w:hint="cs"/>
          <w:sz w:val="26"/>
          <w:szCs w:val="26"/>
          <w:u w:val="single"/>
          <w:rtl/>
          <w:lang w:bidi="ar-EG"/>
        </w:rPr>
        <w:lastRenderedPageBreak/>
        <w:t>غانا: خطة إدارة إزالة المواد الهيدروكلوروفلوروكربونية (المرحلة الأولى- التقرير المرحلي)</w:t>
      </w:r>
      <w:r w:rsidRPr="00137DCF">
        <w:rPr>
          <w:rFonts w:hint="cs"/>
          <w:sz w:val="26"/>
          <w:szCs w:val="26"/>
          <w:rtl/>
          <w:lang w:bidi="ar-EG"/>
        </w:rPr>
        <w:t xml:space="preserve"> (اليوئنديبي وحكومة إيطاليا)</w:t>
      </w:r>
    </w:p>
    <w:p w:rsidR="00DE0376" w:rsidRPr="00137DCF" w:rsidRDefault="00DE0376" w:rsidP="00232ED6">
      <w:pPr>
        <w:bidi/>
        <w:rPr>
          <w:sz w:val="26"/>
          <w:szCs w:val="26"/>
          <w:rtl/>
          <w:lang w:bidi="ar-EG"/>
        </w:rPr>
      </w:pPr>
    </w:p>
    <w:p w:rsidR="00DE0376" w:rsidRPr="00137DCF" w:rsidRDefault="00354D69" w:rsidP="00232ED6">
      <w:pPr>
        <w:bidi/>
        <w:rPr>
          <w:bCs/>
          <w:sz w:val="26"/>
          <w:szCs w:val="26"/>
        </w:rPr>
      </w:pPr>
      <w:r w:rsidRPr="00137DCF">
        <w:rPr>
          <w:rFonts w:hint="cs"/>
          <w:bCs/>
          <w:sz w:val="26"/>
          <w:szCs w:val="26"/>
          <w:rtl/>
        </w:rPr>
        <w:t>خلفية</w:t>
      </w:r>
    </w:p>
    <w:p w:rsidR="00DE0376" w:rsidRPr="00137DCF" w:rsidRDefault="00DE0376" w:rsidP="00232ED6">
      <w:pPr>
        <w:bidi/>
        <w:rPr>
          <w:sz w:val="26"/>
          <w:szCs w:val="26"/>
        </w:rPr>
      </w:pPr>
    </w:p>
    <w:p w:rsidR="00354D69" w:rsidRPr="00137DCF" w:rsidRDefault="00354D69" w:rsidP="00A455BA">
      <w:pPr>
        <w:pStyle w:val="Heading1"/>
        <w:bidi/>
        <w:rPr>
          <w:sz w:val="26"/>
          <w:szCs w:val="26"/>
        </w:rPr>
      </w:pPr>
      <w:r w:rsidRPr="00137DCF">
        <w:rPr>
          <w:rFonts w:hint="cs"/>
          <w:sz w:val="26"/>
          <w:szCs w:val="26"/>
          <w:rtl/>
        </w:rPr>
        <w:t xml:space="preserve">طلبت اللجنة التنفيذية خلال اجتماعها الرابع والثمانين </w:t>
      </w:r>
      <w:r w:rsidRPr="00137DCF">
        <w:rPr>
          <w:rFonts w:hint="cs"/>
          <w:i/>
          <w:iCs/>
          <w:sz w:val="26"/>
          <w:szCs w:val="26"/>
          <w:rtl/>
        </w:rPr>
        <w:t>ضمن جملة أمور</w:t>
      </w:r>
      <w:r w:rsidRPr="00137DCF">
        <w:rPr>
          <w:rFonts w:hint="cs"/>
          <w:sz w:val="26"/>
          <w:szCs w:val="26"/>
          <w:rtl/>
        </w:rPr>
        <w:t xml:space="preserve"> أن تقدم حكومة غانا</w:t>
      </w:r>
      <w:r w:rsidRPr="00137DCF">
        <w:rPr>
          <w:rFonts w:hint="cs"/>
          <w:sz w:val="26"/>
          <w:szCs w:val="26"/>
          <w:rtl/>
          <w:lang w:bidi="ar-EG"/>
        </w:rPr>
        <w:t xml:space="preserve"> واليوئنديبي</w:t>
      </w:r>
      <w:r w:rsidRPr="00137DCF">
        <w:rPr>
          <w:rFonts w:hint="cs"/>
          <w:sz w:val="26"/>
          <w:szCs w:val="26"/>
          <w:rtl/>
        </w:rPr>
        <w:t xml:space="preserve"> وحكومة إيطاليا التقارير المرحلية عن تنفيذ برنامج العمل المتعلق بالشريحة الأخيرة على أساس سنوي</w:t>
      </w:r>
      <w:r w:rsidR="00A455BA" w:rsidRPr="00137DCF">
        <w:rPr>
          <w:rFonts w:hint="cs"/>
          <w:sz w:val="26"/>
          <w:szCs w:val="26"/>
          <w:rtl/>
        </w:rPr>
        <w:t xml:space="preserve"> إلى </w:t>
      </w:r>
      <w:r w:rsidR="00506A2E" w:rsidRPr="00137DCF">
        <w:rPr>
          <w:rFonts w:hint="cs"/>
          <w:sz w:val="26"/>
          <w:szCs w:val="26"/>
          <w:rtl/>
        </w:rPr>
        <w:t xml:space="preserve">أن ينتهي العمل من المشروع، وتقارير التحقق الى أن تتم الموافقة على المرحلة الثانية من خطة إدارة إزالة المواد </w:t>
      </w:r>
      <w:r w:rsidR="00506A2E" w:rsidRPr="00137DCF">
        <w:rPr>
          <w:rFonts w:hint="cs"/>
          <w:sz w:val="26"/>
          <w:szCs w:val="26"/>
          <w:rtl/>
          <w:lang w:val="en-CA"/>
        </w:rPr>
        <w:t>الهيدروكلوروفلوروكربونية (المقرر 84/73(ب)).</w:t>
      </w:r>
    </w:p>
    <w:p w:rsidR="00506A2E" w:rsidRPr="00137DCF" w:rsidRDefault="00506A2E" w:rsidP="00232ED6">
      <w:pPr>
        <w:pStyle w:val="Heading1"/>
        <w:bidi/>
        <w:rPr>
          <w:sz w:val="26"/>
          <w:szCs w:val="26"/>
        </w:rPr>
      </w:pPr>
      <w:r w:rsidRPr="00137DCF">
        <w:rPr>
          <w:rFonts w:hint="cs"/>
          <w:sz w:val="26"/>
          <w:szCs w:val="26"/>
          <w:rtl/>
        </w:rPr>
        <w:t xml:space="preserve">ونيابة عن حكومة غانا، قدم اليوئنديبي بوصفه الوكالة المنفذة الرئيسية التقرير المرحلي السنوي بشأن تنفيذ برنامج العمل المتعلق بالشريحة السادسة والأخيرة من خطة إدارة إزالة المواد </w:t>
      </w:r>
      <w:r w:rsidRPr="00137DCF">
        <w:rPr>
          <w:rFonts w:hint="cs"/>
          <w:sz w:val="26"/>
          <w:szCs w:val="26"/>
          <w:rtl/>
          <w:lang w:val="en-CA"/>
        </w:rPr>
        <w:t>الهيدروكلوروفلوروكربونية،</w:t>
      </w:r>
      <w:r w:rsidRPr="00137DCF">
        <w:rPr>
          <w:sz w:val="26"/>
          <w:szCs w:val="26"/>
          <w:vertAlign w:val="superscript"/>
        </w:rPr>
        <w:footnoteReference w:id="23"/>
      </w:r>
      <w:r w:rsidRPr="00137DCF">
        <w:rPr>
          <w:rFonts w:hint="cs"/>
          <w:sz w:val="26"/>
          <w:szCs w:val="26"/>
          <w:rtl/>
          <w:lang w:val="en-CA"/>
        </w:rPr>
        <w:t xml:space="preserve"> وتقرير</w:t>
      </w:r>
      <w:r w:rsidRPr="00137DCF">
        <w:rPr>
          <w:rFonts w:hint="cs"/>
          <w:sz w:val="26"/>
          <w:szCs w:val="26"/>
          <w:rtl/>
          <w:lang w:bidi="ar-EG"/>
        </w:rPr>
        <w:t xml:space="preserve"> تحقق عن استهلاك </w:t>
      </w:r>
      <w:r w:rsidRPr="00137DCF">
        <w:rPr>
          <w:rFonts w:hint="cs"/>
          <w:sz w:val="26"/>
          <w:szCs w:val="26"/>
          <w:rtl/>
          <w:lang w:val="en-CA"/>
        </w:rPr>
        <w:t>الهيدروكلوروفلوروكربون في 2019 إعمالا للمقرر 84/73(ب)).</w:t>
      </w:r>
    </w:p>
    <w:p w:rsidR="00DE0376" w:rsidRPr="00137DCF" w:rsidRDefault="000D53E7" w:rsidP="00232ED6">
      <w:pPr>
        <w:widowControl w:val="0"/>
        <w:tabs>
          <w:tab w:val="left" w:pos="2880"/>
          <w:tab w:val="left" w:pos="5760"/>
        </w:tabs>
        <w:bidi/>
        <w:spacing w:after="240"/>
        <w:rPr>
          <w:iCs/>
          <w:sz w:val="26"/>
          <w:szCs w:val="26"/>
        </w:rPr>
      </w:pPr>
      <w:r w:rsidRPr="00137DCF">
        <w:rPr>
          <w:rFonts w:hint="cs"/>
          <w:iCs/>
          <w:sz w:val="26"/>
          <w:szCs w:val="26"/>
          <w:rtl/>
        </w:rPr>
        <w:t>استهلاك الهيدروكلوروفلوروكربون</w:t>
      </w:r>
    </w:p>
    <w:p w:rsidR="000D53E7" w:rsidRPr="00137DCF" w:rsidRDefault="000D53E7" w:rsidP="00232ED6">
      <w:pPr>
        <w:pStyle w:val="Heading1"/>
        <w:bidi/>
        <w:rPr>
          <w:sz w:val="26"/>
          <w:szCs w:val="26"/>
        </w:rPr>
      </w:pPr>
      <w:r w:rsidRPr="00137DCF">
        <w:rPr>
          <w:rFonts w:hint="cs"/>
          <w:sz w:val="26"/>
          <w:szCs w:val="26"/>
          <w:rtl/>
        </w:rPr>
        <w:t xml:space="preserve">أبلغت حكومة غانا عن استهلاك من </w:t>
      </w:r>
      <w:r w:rsidRPr="00137DCF">
        <w:rPr>
          <w:rFonts w:hint="cs"/>
          <w:sz w:val="26"/>
          <w:szCs w:val="26"/>
          <w:rtl/>
          <w:lang w:val="en-CA"/>
        </w:rPr>
        <w:t xml:space="preserve">الهيدروكلوروفلوروكربون يبلغ </w:t>
      </w:r>
      <w:r w:rsidRPr="00137DCF">
        <w:rPr>
          <w:sz w:val="26"/>
          <w:szCs w:val="26"/>
        </w:rPr>
        <w:t>17.14</w:t>
      </w:r>
      <w:r w:rsidRPr="00137DCF">
        <w:rPr>
          <w:rFonts w:hint="cs"/>
          <w:sz w:val="26"/>
          <w:szCs w:val="26"/>
          <w:rtl/>
          <w:lang w:val="en-CA"/>
        </w:rPr>
        <w:t xml:space="preserve"> طن</w:t>
      </w:r>
      <w:r w:rsidRPr="00137DCF">
        <w:rPr>
          <w:rFonts w:hint="cs"/>
          <w:sz w:val="26"/>
          <w:szCs w:val="26"/>
          <w:rtl/>
        </w:rPr>
        <w:t xml:space="preserve"> بقدرات استنفاد الأوزون في 2019 وهو مايقل بنسبة 67 في المائة عن المستهدف البالغ </w:t>
      </w:r>
      <w:r w:rsidRPr="00137DCF">
        <w:rPr>
          <w:sz w:val="26"/>
          <w:szCs w:val="26"/>
        </w:rPr>
        <w:t>51.57</w:t>
      </w:r>
      <w:r w:rsidRPr="00137DCF">
        <w:rPr>
          <w:rFonts w:hint="cs"/>
          <w:sz w:val="26"/>
          <w:szCs w:val="26"/>
          <w:rtl/>
        </w:rPr>
        <w:t xml:space="preserve"> طن بقدرات استنفاد الأوزون لنفس العام في اتفاقها مع اللجنة التنفيذية ويقل بنسبة 70 في المائة عن خط أساس </w:t>
      </w:r>
      <w:r w:rsidRPr="00137DCF">
        <w:rPr>
          <w:rFonts w:hint="cs"/>
          <w:sz w:val="26"/>
          <w:szCs w:val="26"/>
          <w:rtl/>
          <w:lang w:val="en-CA"/>
        </w:rPr>
        <w:t>الهيدروكلوروفلوروكربون</w:t>
      </w:r>
      <w:r w:rsidRPr="00137DCF">
        <w:rPr>
          <w:rFonts w:hint="cs"/>
          <w:sz w:val="26"/>
          <w:szCs w:val="26"/>
          <w:rtl/>
        </w:rPr>
        <w:t xml:space="preserve">. وأبلغت الحكومة أيضا عن بيانات استهلاك قطاع </w:t>
      </w:r>
      <w:r w:rsidRPr="00137DCF">
        <w:rPr>
          <w:rFonts w:hint="cs"/>
          <w:sz w:val="26"/>
          <w:szCs w:val="26"/>
          <w:rtl/>
          <w:lang w:val="en-CA"/>
        </w:rPr>
        <w:t>الهيدروكلوروفلوروكربون بموجب تقرير تنفيذ البرنامج القطري مما يتسق مع البيانات المبلغة بمقتضى المادة 7 من بروتوكول مونتريال.</w:t>
      </w:r>
    </w:p>
    <w:p w:rsidR="000D53E7" w:rsidRPr="00137DCF" w:rsidRDefault="000D53E7" w:rsidP="00936601">
      <w:pPr>
        <w:pStyle w:val="Heading1"/>
        <w:bidi/>
        <w:rPr>
          <w:sz w:val="26"/>
          <w:szCs w:val="26"/>
        </w:rPr>
      </w:pPr>
      <w:r w:rsidRPr="00137DCF">
        <w:rPr>
          <w:rFonts w:hint="cs"/>
          <w:sz w:val="26"/>
          <w:szCs w:val="26"/>
          <w:rtl/>
        </w:rPr>
        <w:t xml:space="preserve">وقد أخذ استهلاك </w:t>
      </w:r>
      <w:r w:rsidRPr="00137DCF">
        <w:rPr>
          <w:rFonts w:hint="cs"/>
          <w:sz w:val="26"/>
          <w:szCs w:val="26"/>
          <w:rtl/>
          <w:lang w:val="en-CA"/>
        </w:rPr>
        <w:t xml:space="preserve">الهيدروكلوروفلوروكربون في التناقص تدريجيا نتيجة لتنفيذ خطة إدارة إزالة المواد الهيدروكلوروفلوروكربونية وتطبيق التكنولوجيات البديلة في السوق وخاصة المواد </w:t>
      </w:r>
      <w:r w:rsidR="00936601" w:rsidRPr="00137DCF">
        <w:rPr>
          <w:rFonts w:hint="cs"/>
          <w:sz w:val="26"/>
          <w:szCs w:val="26"/>
          <w:rtl/>
          <w:lang w:val="en-CA"/>
        </w:rPr>
        <w:t>الهيدرو</w:t>
      </w:r>
      <w:r w:rsidRPr="00137DCF">
        <w:rPr>
          <w:rFonts w:hint="cs"/>
          <w:sz w:val="26"/>
          <w:szCs w:val="26"/>
          <w:rtl/>
          <w:lang w:val="en-CA"/>
        </w:rPr>
        <w:t>فلوروكربون</w:t>
      </w:r>
      <w:r w:rsidR="00936601" w:rsidRPr="00137DCF">
        <w:rPr>
          <w:rFonts w:hint="cs"/>
          <w:sz w:val="26"/>
          <w:szCs w:val="26"/>
          <w:rtl/>
        </w:rPr>
        <w:t xml:space="preserve"> والهيدروكربونات. وفي 2019 كانت المواد </w:t>
      </w:r>
      <w:r w:rsidR="00936601" w:rsidRPr="00137DCF">
        <w:rPr>
          <w:rFonts w:hint="cs"/>
          <w:sz w:val="26"/>
          <w:szCs w:val="26"/>
          <w:rtl/>
          <w:lang w:val="en-CA"/>
        </w:rPr>
        <w:t>الهيدروكلوروفلوروكربونية تشكل 52 من المائة من مجموع واردات غازات التبريد يليه المواد الهيدروفلوروكربون</w:t>
      </w:r>
      <w:r w:rsidR="00936601" w:rsidRPr="00137DCF">
        <w:rPr>
          <w:rFonts w:hint="cs"/>
          <w:sz w:val="26"/>
          <w:szCs w:val="26"/>
          <w:rtl/>
        </w:rPr>
        <w:t xml:space="preserve"> (43 في المائة تتألف من الهيدروفلوروكربون-134أ: 21 في المائة، و</w:t>
      </w:r>
      <w:r w:rsidR="00936601" w:rsidRPr="00137DCF">
        <w:rPr>
          <w:sz w:val="26"/>
          <w:szCs w:val="26"/>
        </w:rPr>
        <w:t xml:space="preserve"> R-410A</w:t>
      </w:r>
      <w:r w:rsidR="00936601" w:rsidRPr="00137DCF">
        <w:rPr>
          <w:rFonts w:hint="cs"/>
          <w:sz w:val="26"/>
          <w:szCs w:val="26"/>
          <w:rtl/>
          <w:lang w:bidi="ar-EG"/>
        </w:rPr>
        <w:t>: بنسبة 7 في المائة، و</w:t>
      </w:r>
      <w:r w:rsidR="00936601" w:rsidRPr="00137DCF">
        <w:rPr>
          <w:sz w:val="26"/>
          <w:szCs w:val="26"/>
        </w:rPr>
        <w:t xml:space="preserve"> R-404A</w:t>
      </w:r>
      <w:r w:rsidR="00936601" w:rsidRPr="00137DCF">
        <w:rPr>
          <w:rFonts w:hint="cs"/>
          <w:sz w:val="26"/>
          <w:szCs w:val="26"/>
          <w:rtl/>
          <w:lang w:bidi="ar-EG"/>
        </w:rPr>
        <w:t>بنسبة 6 في المائة،</w:t>
      </w:r>
      <w:r w:rsidR="00936601" w:rsidRPr="00137DCF">
        <w:rPr>
          <w:rFonts w:hint="cs"/>
          <w:sz w:val="26"/>
          <w:szCs w:val="26"/>
          <w:rtl/>
        </w:rPr>
        <w:t xml:space="preserve"> و</w:t>
      </w:r>
      <w:r w:rsidR="00936601" w:rsidRPr="00137DCF">
        <w:rPr>
          <w:sz w:val="26"/>
          <w:szCs w:val="26"/>
        </w:rPr>
        <w:t xml:space="preserve"> R-407C</w:t>
      </w:r>
      <w:r w:rsidR="00B86922" w:rsidRPr="00137DCF">
        <w:rPr>
          <w:rFonts w:hint="cs"/>
          <w:sz w:val="26"/>
          <w:szCs w:val="26"/>
          <w:rtl/>
        </w:rPr>
        <w:t>:</w:t>
      </w:r>
      <w:r w:rsidR="00936601" w:rsidRPr="00137DCF">
        <w:rPr>
          <w:rFonts w:hint="cs"/>
          <w:sz w:val="26"/>
          <w:szCs w:val="26"/>
          <w:rtl/>
        </w:rPr>
        <w:t xml:space="preserve"> بنسبة 4 في</w:t>
      </w:r>
      <w:r w:rsidR="00B86922" w:rsidRPr="00137DCF">
        <w:rPr>
          <w:rFonts w:hint="cs"/>
          <w:sz w:val="26"/>
          <w:szCs w:val="26"/>
          <w:rtl/>
        </w:rPr>
        <w:t xml:space="preserve"> المائة والأنواع المختلفة من الهيدروفلوروكربون: 4 في المائة) والهيدروكربونات (5 في المائة).</w:t>
      </w:r>
    </w:p>
    <w:p w:rsidR="00B86922" w:rsidRPr="00137DCF" w:rsidRDefault="00B86922" w:rsidP="00232ED6">
      <w:pPr>
        <w:bidi/>
        <w:rPr>
          <w:iCs/>
          <w:sz w:val="26"/>
          <w:szCs w:val="26"/>
          <w:rtl/>
          <w:lang w:val="en-CA" w:bidi="ar-EG"/>
        </w:rPr>
      </w:pPr>
      <w:r w:rsidRPr="00137DCF">
        <w:rPr>
          <w:rFonts w:hint="cs"/>
          <w:iCs/>
          <w:sz w:val="26"/>
          <w:szCs w:val="26"/>
          <w:rtl/>
          <w:lang w:val="en-CA" w:bidi="ar-EG"/>
        </w:rPr>
        <w:t>تقرير التحقق</w:t>
      </w:r>
    </w:p>
    <w:p w:rsidR="00DE0376" w:rsidRPr="00137DCF" w:rsidRDefault="00DE0376" w:rsidP="00232ED6">
      <w:pPr>
        <w:bidi/>
        <w:rPr>
          <w:sz w:val="26"/>
          <w:szCs w:val="26"/>
          <w:u w:val="single"/>
          <w:rtl/>
          <w:lang w:val="en-CA" w:bidi="ar-EG"/>
        </w:rPr>
      </w:pPr>
    </w:p>
    <w:p w:rsidR="00B86922" w:rsidRPr="00137DCF" w:rsidRDefault="00B86922" w:rsidP="00232ED6">
      <w:pPr>
        <w:pStyle w:val="Heading1"/>
        <w:bidi/>
        <w:rPr>
          <w:sz w:val="26"/>
          <w:szCs w:val="26"/>
          <w:lang w:val="en-CA"/>
        </w:rPr>
      </w:pPr>
      <w:r w:rsidRPr="00137DCF">
        <w:rPr>
          <w:rFonts w:hint="cs"/>
          <w:sz w:val="26"/>
          <w:szCs w:val="26"/>
          <w:rtl/>
          <w:lang w:val="en-CA"/>
        </w:rPr>
        <w:t>أكد تقرير التحقق أن الحكومة تنفذ نظام التراخيص والحصص للواردات والصادرات من الهيدروكلوروفلوروكربون</w:t>
      </w:r>
      <w:r w:rsidR="00FD10CA" w:rsidRPr="00137DCF">
        <w:rPr>
          <w:rFonts w:hint="cs"/>
          <w:sz w:val="26"/>
          <w:szCs w:val="26"/>
          <w:rtl/>
          <w:lang w:val="en-CA"/>
        </w:rPr>
        <w:t xml:space="preserve"> وأن الاستهلاك المحقق يبلغ </w:t>
      </w:r>
      <w:r w:rsidR="00FD10CA" w:rsidRPr="00137DCF">
        <w:rPr>
          <w:sz w:val="26"/>
          <w:szCs w:val="26"/>
          <w:lang w:val="en-CA"/>
        </w:rPr>
        <w:t>17.14</w:t>
      </w:r>
      <w:r w:rsidR="00FD10CA" w:rsidRPr="00137DCF">
        <w:rPr>
          <w:rFonts w:hint="cs"/>
          <w:sz w:val="26"/>
          <w:szCs w:val="26"/>
          <w:rtl/>
          <w:lang w:val="en-CA"/>
        </w:rPr>
        <w:t xml:space="preserve"> طن بقدرات استنفاد الأوزون وهو ما يتفق مع الكمية المبلغة بموجب المادة 7 من بروتوكول مونتريال، وفي تقرير تنفيذ البرنامج القطري. وكانت حكومة غانا في حالة امتثال مع بروتوكول مونتريال واتفاقها مع اللجنة التنفيذية.</w:t>
      </w:r>
    </w:p>
    <w:p w:rsidR="00DE0376" w:rsidRPr="00137DCF" w:rsidRDefault="00FD10CA" w:rsidP="00232ED6">
      <w:pPr>
        <w:bidi/>
        <w:spacing w:after="240"/>
        <w:outlineLvl w:val="0"/>
        <w:rPr>
          <w:iCs/>
          <w:sz w:val="26"/>
          <w:szCs w:val="26"/>
        </w:rPr>
      </w:pPr>
      <w:r w:rsidRPr="00137DCF">
        <w:rPr>
          <w:rFonts w:hint="cs"/>
          <w:iCs/>
          <w:sz w:val="26"/>
          <w:szCs w:val="26"/>
          <w:rtl/>
        </w:rPr>
        <w:t>الأنشطة في قطاع خدمة التبريد</w:t>
      </w:r>
    </w:p>
    <w:p w:rsidR="00DE0376" w:rsidRPr="00137DCF" w:rsidRDefault="00FD10CA" w:rsidP="00232ED6">
      <w:pPr>
        <w:pStyle w:val="Heading1"/>
        <w:bidi/>
        <w:rPr>
          <w:sz w:val="26"/>
          <w:szCs w:val="26"/>
        </w:rPr>
      </w:pPr>
      <w:r w:rsidRPr="00137DCF">
        <w:rPr>
          <w:rFonts w:hint="cs"/>
          <w:sz w:val="26"/>
          <w:szCs w:val="26"/>
          <w:rtl/>
        </w:rPr>
        <w:t>الأنشطة التالية تمر بدرجات مختلفة من التنفيذ:</w:t>
      </w:r>
    </w:p>
    <w:p w:rsidR="00FD10CA" w:rsidRPr="00137DCF" w:rsidRDefault="00FD10CA" w:rsidP="00232ED6">
      <w:pPr>
        <w:pStyle w:val="Heading2"/>
        <w:bidi/>
        <w:rPr>
          <w:sz w:val="26"/>
          <w:szCs w:val="26"/>
        </w:rPr>
      </w:pPr>
      <w:r w:rsidRPr="00137DCF">
        <w:rPr>
          <w:rFonts w:hint="cs"/>
          <w:sz w:val="26"/>
          <w:szCs w:val="26"/>
          <w:rtl/>
        </w:rPr>
        <w:t>يجرى وضع إطار قانوني لاعتماد الفنيين مع مراعاة التخفيض في الهيدروفلوروكربون؛</w:t>
      </w:r>
    </w:p>
    <w:p w:rsidR="00FD10CA" w:rsidRPr="00137DCF" w:rsidRDefault="00FD10CA" w:rsidP="00232ED6">
      <w:pPr>
        <w:pStyle w:val="Heading2"/>
        <w:bidi/>
        <w:rPr>
          <w:sz w:val="26"/>
          <w:szCs w:val="26"/>
        </w:rPr>
      </w:pPr>
      <w:r w:rsidRPr="00137DCF">
        <w:rPr>
          <w:rFonts w:hint="cs"/>
          <w:sz w:val="26"/>
          <w:szCs w:val="26"/>
          <w:rtl/>
        </w:rPr>
        <w:t xml:space="preserve">أنشئت ثلاثة مراكز للتدريب وجهزت بالمعدات (في كوماسي وتاكورادي واكرا) وتعمل حاليا، ويجرى إنشاء مركز رابع (في تامالي) ويجري شراء لوح اختبار غازات التبريد في مركز التدريب </w:t>
      </w:r>
      <w:r w:rsidRPr="00137DCF">
        <w:rPr>
          <w:rFonts w:hint="cs"/>
          <w:sz w:val="26"/>
          <w:szCs w:val="26"/>
          <w:rtl/>
        </w:rPr>
        <w:lastRenderedPageBreak/>
        <w:t>التقني في أكرا الذي أعيد إطلاقه من جديد في 2020 بعد جولة أولى غير ناجحة، ويجري تقييم التأكيد التقني للمناقصات مع الاختصاصات؛</w:t>
      </w:r>
    </w:p>
    <w:p w:rsidR="00FD10CA" w:rsidRPr="00137DCF" w:rsidRDefault="00FD10CA" w:rsidP="00BB2D4C">
      <w:pPr>
        <w:pStyle w:val="Heading2"/>
        <w:bidi/>
        <w:rPr>
          <w:sz w:val="26"/>
          <w:szCs w:val="26"/>
        </w:rPr>
      </w:pPr>
      <w:r w:rsidRPr="00137DCF">
        <w:rPr>
          <w:rFonts w:hint="cs"/>
          <w:sz w:val="26"/>
          <w:szCs w:val="26"/>
          <w:rtl/>
        </w:rPr>
        <w:t>تدريب الفنيين وموظفي الجمارك مازال متوقفا إلاّ أن خطط وضعت للبدء في الدورات التدريبية عندما ت</w:t>
      </w:r>
      <w:r w:rsidR="00BB2D4C" w:rsidRPr="00137DCF">
        <w:rPr>
          <w:rFonts w:hint="cs"/>
          <w:sz w:val="26"/>
          <w:szCs w:val="26"/>
          <w:rtl/>
          <w:lang w:bidi="ar-EG"/>
        </w:rPr>
        <w:t>خ</w:t>
      </w:r>
      <w:r w:rsidRPr="00137DCF">
        <w:rPr>
          <w:rFonts w:hint="cs"/>
          <w:sz w:val="26"/>
          <w:szCs w:val="26"/>
          <w:rtl/>
        </w:rPr>
        <w:t>فف القيود عقب الشواغل المتعلقة بالصحة والسلامة نتيجة لوباء كوفيد-19؛</w:t>
      </w:r>
    </w:p>
    <w:p w:rsidR="00BB2D4C" w:rsidRPr="00137DCF" w:rsidRDefault="00BB2D4C" w:rsidP="00232ED6">
      <w:pPr>
        <w:pStyle w:val="Heading2"/>
        <w:bidi/>
        <w:rPr>
          <w:sz w:val="26"/>
          <w:szCs w:val="26"/>
        </w:rPr>
      </w:pPr>
      <w:r w:rsidRPr="00137DCF">
        <w:rPr>
          <w:rFonts w:hint="cs"/>
          <w:sz w:val="26"/>
          <w:szCs w:val="26"/>
          <w:rtl/>
        </w:rPr>
        <w:t>وطبع كتيب عن ممارسات الخدمة الجيدة ومناولة غازات التبريد القابلة للاشتعال (</w:t>
      </w:r>
      <w:r w:rsidRPr="00137DCF">
        <w:rPr>
          <w:sz w:val="26"/>
          <w:szCs w:val="26"/>
        </w:rPr>
        <w:t>1,500</w:t>
      </w:r>
      <w:r w:rsidRPr="00137DCF">
        <w:rPr>
          <w:rFonts w:hint="cs"/>
          <w:sz w:val="26"/>
          <w:szCs w:val="26"/>
          <w:rtl/>
        </w:rPr>
        <w:t xml:space="preserve"> نسخة)</w:t>
      </w:r>
      <w:r w:rsidRPr="00137DCF">
        <w:rPr>
          <w:rFonts w:hint="cs"/>
          <w:sz w:val="26"/>
          <w:szCs w:val="26"/>
          <w:rtl/>
          <w:lang w:bidi="ar-EG"/>
        </w:rPr>
        <w:t xml:space="preserve"> وتوزيعها؛</w:t>
      </w:r>
    </w:p>
    <w:p w:rsidR="00BB2D4C" w:rsidRPr="00137DCF" w:rsidRDefault="00BB2D4C" w:rsidP="00232ED6">
      <w:pPr>
        <w:pStyle w:val="Heading2"/>
        <w:bidi/>
        <w:rPr>
          <w:sz w:val="26"/>
          <w:szCs w:val="26"/>
          <w:lang w:val="en-US"/>
        </w:rPr>
      </w:pPr>
      <w:r w:rsidRPr="00137DCF">
        <w:rPr>
          <w:rFonts w:hint="cs"/>
          <w:sz w:val="26"/>
          <w:szCs w:val="26"/>
          <w:rtl/>
          <w:lang w:val="en-US"/>
        </w:rPr>
        <w:t xml:space="preserve">ويجري إعداد خطط التنفيذ لتدريب الفنيين على تركيب وخدمة وحدات تكييف الهواء العاملة بغازات </w:t>
      </w:r>
      <w:r w:rsidRPr="00137DCF">
        <w:rPr>
          <w:sz w:val="26"/>
          <w:szCs w:val="26"/>
          <w:lang w:val="en-US"/>
        </w:rPr>
        <w:t>R</w:t>
      </w:r>
      <w:r w:rsidRPr="00137DCF">
        <w:rPr>
          <w:sz w:val="26"/>
          <w:szCs w:val="26"/>
          <w:lang w:val="en-US"/>
        </w:rPr>
        <w:noBreakHyphen/>
        <w:t>290</w:t>
      </w:r>
      <w:r w:rsidRPr="00137DCF">
        <w:rPr>
          <w:rFonts w:hint="cs"/>
          <w:sz w:val="26"/>
          <w:szCs w:val="26"/>
          <w:rtl/>
          <w:lang w:val="en-US"/>
        </w:rPr>
        <w:t xml:space="preserve">، وتقديم أدوات الخدمة لمناولة غازات التبريد القابلة للاشتعال ورصد استخدام غازات </w:t>
      </w:r>
      <w:r w:rsidRPr="00137DCF">
        <w:rPr>
          <w:sz w:val="26"/>
          <w:szCs w:val="26"/>
          <w:lang w:val="en-US"/>
        </w:rPr>
        <w:t>R</w:t>
      </w:r>
      <w:r w:rsidRPr="00137DCF">
        <w:rPr>
          <w:sz w:val="26"/>
          <w:szCs w:val="26"/>
          <w:lang w:val="en-US"/>
        </w:rPr>
        <w:noBreakHyphen/>
        <w:t>290</w:t>
      </w:r>
      <w:r w:rsidRPr="00137DCF">
        <w:rPr>
          <w:rFonts w:hint="cs"/>
          <w:sz w:val="26"/>
          <w:szCs w:val="26"/>
          <w:rtl/>
          <w:lang w:val="en-US"/>
        </w:rPr>
        <w:t xml:space="preserve"> في أجهزة تكييف الهواء لضمان السلامة ونشر المعلومات عن استخدام التكنولوجيات المنخفضة القدرة على الاحترار العالمي. وسيبدأ التنفيذ بمجرد رفع القيود المفروضة بسبب وباء كوفيد-19؛</w:t>
      </w:r>
    </w:p>
    <w:p w:rsidR="00DE0376" w:rsidRPr="00137DCF" w:rsidRDefault="00BB2D4C" w:rsidP="00232ED6">
      <w:pPr>
        <w:widowControl w:val="0"/>
        <w:tabs>
          <w:tab w:val="left" w:pos="2880"/>
          <w:tab w:val="left" w:pos="5760"/>
        </w:tabs>
        <w:bidi/>
        <w:spacing w:after="240"/>
        <w:rPr>
          <w:iCs/>
          <w:sz w:val="26"/>
          <w:szCs w:val="26"/>
        </w:rPr>
      </w:pPr>
      <w:r w:rsidRPr="00137DCF">
        <w:rPr>
          <w:rFonts w:hint="cs"/>
          <w:iCs/>
          <w:sz w:val="26"/>
          <w:szCs w:val="26"/>
          <w:rtl/>
        </w:rPr>
        <w:t>مستوى صرف الأموال</w:t>
      </w:r>
    </w:p>
    <w:p w:rsidR="00BB2D4C" w:rsidRPr="00137DCF" w:rsidRDefault="00BB2D4C" w:rsidP="00232ED6">
      <w:pPr>
        <w:pStyle w:val="Heading1"/>
        <w:bidi/>
        <w:rPr>
          <w:sz w:val="26"/>
          <w:szCs w:val="26"/>
        </w:rPr>
      </w:pPr>
      <w:r w:rsidRPr="00137DCF">
        <w:rPr>
          <w:rFonts w:hint="cs"/>
          <w:sz w:val="26"/>
          <w:szCs w:val="26"/>
          <w:rtl/>
        </w:rPr>
        <w:t xml:space="preserve">تم حتى أكتوبر/ تشرين الأول 2020 الصرف من التمويل البالغ </w:t>
      </w:r>
      <w:r w:rsidRPr="00137DCF">
        <w:rPr>
          <w:sz w:val="26"/>
          <w:szCs w:val="26"/>
        </w:rPr>
        <w:t>1,356,311</w:t>
      </w:r>
      <w:r w:rsidRPr="00137DCF">
        <w:rPr>
          <w:rFonts w:hint="cs"/>
          <w:sz w:val="26"/>
          <w:szCs w:val="26"/>
          <w:rtl/>
        </w:rPr>
        <w:t xml:space="preserve"> دولارا أمريكيا للمرحلة الأولى من خطة إدارة إزالة المواد الهيدروكلوروفلوروكربونية مقدار </w:t>
      </w:r>
      <w:r w:rsidRPr="00137DCF">
        <w:rPr>
          <w:sz w:val="26"/>
          <w:szCs w:val="26"/>
        </w:rPr>
        <w:t>1,196,840</w:t>
      </w:r>
      <w:r w:rsidRPr="00137DCF">
        <w:rPr>
          <w:rFonts w:hint="cs"/>
          <w:sz w:val="26"/>
          <w:szCs w:val="26"/>
          <w:rtl/>
          <w:lang w:bidi="ar-EG"/>
        </w:rPr>
        <w:t xml:space="preserve"> دولار أمريكي (88 في المائة) (عبارة عن </w:t>
      </w:r>
      <w:r w:rsidRPr="00137DCF">
        <w:rPr>
          <w:sz w:val="26"/>
          <w:szCs w:val="26"/>
        </w:rPr>
        <w:t>1,031,311</w:t>
      </w:r>
      <w:r w:rsidRPr="00137DCF">
        <w:rPr>
          <w:rFonts w:hint="cs"/>
          <w:sz w:val="26"/>
          <w:szCs w:val="26"/>
          <w:rtl/>
          <w:lang w:bidi="ar-EG"/>
        </w:rPr>
        <w:t xml:space="preserve"> دولار</w:t>
      </w:r>
      <w:r w:rsidRPr="00137DCF">
        <w:rPr>
          <w:rFonts w:hint="cs"/>
          <w:sz w:val="26"/>
          <w:szCs w:val="26"/>
          <w:rtl/>
        </w:rPr>
        <w:t xml:space="preserve"> أمريكي لليوئنديبي و</w:t>
      </w:r>
      <w:r w:rsidRPr="00137DCF">
        <w:rPr>
          <w:sz w:val="26"/>
          <w:szCs w:val="26"/>
        </w:rPr>
        <w:t>325,000</w:t>
      </w:r>
      <w:r w:rsidRPr="00137DCF">
        <w:rPr>
          <w:rFonts w:hint="cs"/>
          <w:sz w:val="26"/>
          <w:szCs w:val="26"/>
          <w:rtl/>
        </w:rPr>
        <w:t xml:space="preserve"> دولار أمريكي لحكومة إيطاليا. وسيصرف الرصيد المتبقي البالغ </w:t>
      </w:r>
      <w:r w:rsidRPr="00137DCF">
        <w:rPr>
          <w:sz w:val="26"/>
          <w:szCs w:val="26"/>
        </w:rPr>
        <w:t>159,471</w:t>
      </w:r>
      <w:r w:rsidRPr="00137DCF">
        <w:rPr>
          <w:rFonts w:hint="cs"/>
          <w:sz w:val="26"/>
          <w:szCs w:val="26"/>
          <w:rtl/>
        </w:rPr>
        <w:t xml:space="preserve"> دولار أمريكي في 2021.</w:t>
      </w:r>
    </w:p>
    <w:p w:rsidR="00DE0376" w:rsidRPr="00137DCF" w:rsidRDefault="00BB2D4C" w:rsidP="00232ED6">
      <w:pPr>
        <w:widowControl w:val="0"/>
        <w:tabs>
          <w:tab w:val="left" w:pos="2880"/>
          <w:tab w:val="left" w:pos="5760"/>
        </w:tabs>
        <w:bidi/>
        <w:spacing w:after="240"/>
        <w:rPr>
          <w:bCs/>
          <w:sz w:val="26"/>
          <w:szCs w:val="26"/>
          <w:lang w:val="en-CA"/>
        </w:rPr>
      </w:pPr>
      <w:r w:rsidRPr="00137DCF">
        <w:rPr>
          <w:rFonts w:hint="cs"/>
          <w:bCs/>
          <w:sz w:val="26"/>
          <w:szCs w:val="26"/>
          <w:rtl/>
          <w:lang w:val="en-CA"/>
        </w:rPr>
        <w:t>تعليقات الأمانة</w:t>
      </w:r>
    </w:p>
    <w:p w:rsidR="00DE0376" w:rsidRPr="00137DCF" w:rsidRDefault="00484973" w:rsidP="00232ED6">
      <w:pPr>
        <w:bidi/>
        <w:rPr>
          <w:sz w:val="26"/>
          <w:szCs w:val="26"/>
          <w:u w:val="single"/>
          <w:lang w:val="en-CA"/>
        </w:rPr>
      </w:pPr>
      <w:r w:rsidRPr="00137DCF">
        <w:rPr>
          <w:rFonts w:hint="cs"/>
          <w:sz w:val="26"/>
          <w:szCs w:val="26"/>
          <w:u w:val="single"/>
          <w:rtl/>
          <w:lang w:val="en-CA"/>
        </w:rPr>
        <w:t>التقرير المرحلي عن تنفيذ الشريحة السادسة من خطة إدارة إزالة المواد الهيدروكلوروفلوروكربونية</w:t>
      </w:r>
    </w:p>
    <w:p w:rsidR="00DE0376" w:rsidRPr="00137DCF" w:rsidRDefault="00DE0376" w:rsidP="00232ED6">
      <w:pPr>
        <w:bidi/>
        <w:rPr>
          <w:sz w:val="26"/>
          <w:szCs w:val="26"/>
          <w:lang w:val="en-CA"/>
        </w:rPr>
      </w:pPr>
    </w:p>
    <w:p w:rsidR="00DE0376" w:rsidRPr="00137DCF" w:rsidRDefault="00484973" w:rsidP="00232ED6">
      <w:pPr>
        <w:bidi/>
        <w:rPr>
          <w:iCs/>
          <w:sz w:val="26"/>
          <w:szCs w:val="26"/>
          <w:lang w:val="en-CA"/>
        </w:rPr>
      </w:pPr>
      <w:r w:rsidRPr="00137DCF">
        <w:rPr>
          <w:rFonts w:hint="cs"/>
          <w:iCs/>
          <w:sz w:val="26"/>
          <w:szCs w:val="26"/>
          <w:rtl/>
          <w:lang w:val="en-CA"/>
        </w:rPr>
        <w:t>الإطار القانوني</w:t>
      </w:r>
    </w:p>
    <w:p w:rsidR="00DE0376" w:rsidRPr="00137DCF" w:rsidRDefault="00DE0376" w:rsidP="00232ED6">
      <w:pPr>
        <w:bidi/>
        <w:rPr>
          <w:sz w:val="26"/>
          <w:szCs w:val="26"/>
          <w:lang w:val="en-CA"/>
        </w:rPr>
      </w:pPr>
    </w:p>
    <w:p w:rsidR="00484973" w:rsidRPr="00137DCF" w:rsidRDefault="00484973" w:rsidP="00232ED6">
      <w:pPr>
        <w:pStyle w:val="Heading1"/>
        <w:bidi/>
        <w:rPr>
          <w:sz w:val="26"/>
          <w:szCs w:val="26"/>
          <w:lang w:val="en-CA"/>
        </w:rPr>
      </w:pPr>
      <w:r w:rsidRPr="00137DCF">
        <w:rPr>
          <w:rFonts w:hint="cs"/>
          <w:sz w:val="26"/>
          <w:szCs w:val="26"/>
          <w:rtl/>
          <w:lang w:val="en-CA"/>
        </w:rPr>
        <w:t>أصدرت حكومة غانا بالفعل حصة استيراد الهيدروكلوروفلوروكربون لعام 2020 إعمالا لهدف الرقابة في بروتوكول مونتريال لنفس العام.</w:t>
      </w:r>
    </w:p>
    <w:p w:rsidR="00DE0376" w:rsidRPr="00137DCF" w:rsidRDefault="00484973" w:rsidP="00232ED6">
      <w:pPr>
        <w:bidi/>
        <w:rPr>
          <w:iCs/>
          <w:sz w:val="26"/>
          <w:szCs w:val="26"/>
          <w:lang w:val="en-CA"/>
        </w:rPr>
      </w:pPr>
      <w:r w:rsidRPr="00137DCF">
        <w:rPr>
          <w:rFonts w:hint="cs"/>
          <w:iCs/>
          <w:sz w:val="26"/>
          <w:szCs w:val="26"/>
          <w:rtl/>
          <w:lang w:val="en-CA"/>
        </w:rPr>
        <w:t>قطاع خدمة التبريد</w:t>
      </w:r>
    </w:p>
    <w:p w:rsidR="00DE0376" w:rsidRPr="00137DCF" w:rsidRDefault="00DE0376" w:rsidP="00232ED6">
      <w:pPr>
        <w:bidi/>
        <w:rPr>
          <w:sz w:val="26"/>
          <w:szCs w:val="26"/>
          <w:lang w:val="en-CA"/>
        </w:rPr>
      </w:pPr>
    </w:p>
    <w:p w:rsidR="00484973" w:rsidRPr="00137DCF" w:rsidRDefault="00484973" w:rsidP="00232ED6">
      <w:pPr>
        <w:pStyle w:val="Heading1"/>
        <w:bidi/>
        <w:rPr>
          <w:sz w:val="26"/>
          <w:szCs w:val="26"/>
        </w:rPr>
      </w:pPr>
      <w:r w:rsidRPr="00137DCF">
        <w:rPr>
          <w:rFonts w:hint="cs"/>
          <w:sz w:val="26"/>
          <w:szCs w:val="26"/>
          <w:rtl/>
        </w:rPr>
        <w:t>كان التقدم محدودا في تنفيذ الأنشطة نتيجة للقيود المفروضة نتيجة لوباء كوفيد-19. غير أن الحكومة تخطط بأثر رجعي وتعد أنشطة للتنفيذ لدى رفع القيود المفروضة.</w:t>
      </w:r>
    </w:p>
    <w:p w:rsidR="00484973" w:rsidRPr="00137DCF" w:rsidRDefault="00484973" w:rsidP="00232ED6">
      <w:pPr>
        <w:pStyle w:val="Heading1"/>
        <w:bidi/>
        <w:rPr>
          <w:sz w:val="26"/>
          <w:szCs w:val="26"/>
        </w:rPr>
      </w:pPr>
      <w:r w:rsidRPr="00137DCF">
        <w:rPr>
          <w:rFonts w:hint="cs"/>
          <w:sz w:val="26"/>
          <w:szCs w:val="26"/>
          <w:rtl/>
        </w:rPr>
        <w:t>وتساءلت الأمانة عما إذا كان الإطار القانوني قد وضع بما في ذلك الحظر على المعدات المعتمدة على الهيدروكلوروفلوروكربون وتوقيت تنفيذها. وأبلغ اليوئنديبي بأن ذلك سوف ينظر خلال المرحلة الثانية من خطة إدارة إزالة المواد الهيدروكلوروفلوروكربونية.</w:t>
      </w:r>
    </w:p>
    <w:p w:rsidR="00484973" w:rsidRPr="00137DCF" w:rsidRDefault="00484973" w:rsidP="001E64BC">
      <w:pPr>
        <w:pStyle w:val="Heading1"/>
        <w:bidi/>
        <w:rPr>
          <w:sz w:val="26"/>
          <w:szCs w:val="26"/>
        </w:rPr>
      </w:pPr>
      <w:r w:rsidRPr="00137DCF">
        <w:rPr>
          <w:rFonts w:hint="cs"/>
          <w:sz w:val="26"/>
          <w:szCs w:val="26"/>
          <w:rtl/>
        </w:rPr>
        <w:t xml:space="preserve">وقد أنشأت غانا ثلاثة مراكز للتدريب، ونفذ برنامج استرجاع غازات التبريد وإعادة تدويرها وإصلاحها. وقدم التدريب والأدوات للفنيين لتمكينهم من ممارسات الخدمة الجيدة وأدرجت مسألة الرقابة على المواد المستنفدة للأوزون في المناهج الدراسية لتدريب موظفي الجمارك لضمان الاستدامة. ومن المقرر الانتهاء من المرحلة الأولى في نهاية 2021 بحسب الفقرة الفرعية </w:t>
      </w:r>
      <w:r w:rsidR="001E64BC" w:rsidRPr="00137DCF">
        <w:rPr>
          <w:rFonts w:hint="cs"/>
          <w:sz w:val="26"/>
          <w:szCs w:val="26"/>
          <w:rtl/>
        </w:rPr>
        <w:t>14 من الاتفاق. وسوف تق</w:t>
      </w:r>
      <w:r w:rsidR="001E64BC" w:rsidRPr="00137DCF">
        <w:rPr>
          <w:rFonts w:hint="cs"/>
          <w:sz w:val="26"/>
          <w:szCs w:val="26"/>
          <w:rtl/>
          <w:lang w:bidi="ar-EG"/>
        </w:rPr>
        <w:t>د</w:t>
      </w:r>
      <w:r w:rsidR="001E64BC" w:rsidRPr="00137DCF">
        <w:rPr>
          <w:rFonts w:hint="cs"/>
          <w:sz w:val="26"/>
          <w:szCs w:val="26"/>
          <w:rtl/>
        </w:rPr>
        <w:t>م المرحلة الثانية للاجتماع السابع والثمانين.</w:t>
      </w:r>
    </w:p>
    <w:p w:rsidR="00DE0376" w:rsidRPr="00137DCF" w:rsidRDefault="001E64BC" w:rsidP="001655D0">
      <w:pPr>
        <w:keepNext/>
        <w:keepLines/>
        <w:widowControl w:val="0"/>
        <w:tabs>
          <w:tab w:val="left" w:pos="2880"/>
          <w:tab w:val="left" w:pos="5760"/>
        </w:tabs>
        <w:bidi/>
        <w:spacing w:after="240"/>
        <w:rPr>
          <w:bCs/>
          <w:sz w:val="26"/>
          <w:szCs w:val="26"/>
          <w:lang w:val="en-CA"/>
        </w:rPr>
      </w:pPr>
      <w:r w:rsidRPr="00137DCF">
        <w:rPr>
          <w:rFonts w:hint="cs"/>
          <w:bCs/>
          <w:sz w:val="26"/>
          <w:szCs w:val="26"/>
          <w:rtl/>
          <w:lang w:val="en-CA"/>
        </w:rPr>
        <w:lastRenderedPageBreak/>
        <w:t>التوصية</w:t>
      </w:r>
    </w:p>
    <w:p w:rsidR="001E64BC" w:rsidRPr="00137DCF" w:rsidRDefault="001E64BC" w:rsidP="001655D0">
      <w:pPr>
        <w:pStyle w:val="Heading1"/>
        <w:keepNext/>
        <w:keepLines/>
        <w:bidi/>
        <w:rPr>
          <w:sz w:val="26"/>
          <w:szCs w:val="26"/>
          <w:lang w:val="en-US"/>
        </w:rPr>
      </w:pPr>
      <w:r w:rsidRPr="00137DCF">
        <w:rPr>
          <w:rFonts w:hint="cs"/>
          <w:sz w:val="26"/>
          <w:szCs w:val="26"/>
          <w:rtl/>
          <w:lang w:val="en-US"/>
        </w:rPr>
        <w:t xml:space="preserve">قد ترغب اللجنة التنفيذية في أن تحاط علما بالتقرير المرحلي لعام 2020 بشأن تنفيذ المرحلة الأولى من خطة إدارة إزالة المواد </w:t>
      </w:r>
      <w:r w:rsidRPr="00137DCF">
        <w:rPr>
          <w:rFonts w:hint="cs"/>
          <w:sz w:val="26"/>
          <w:szCs w:val="26"/>
          <w:rtl/>
        </w:rPr>
        <w:t>الهيدروكلوروفلوروكربونية</w:t>
      </w:r>
      <w:r w:rsidRPr="00137DCF">
        <w:rPr>
          <w:rFonts w:hint="cs"/>
          <w:sz w:val="26"/>
          <w:szCs w:val="26"/>
          <w:rtl/>
          <w:lang w:val="en-US"/>
        </w:rPr>
        <w:t xml:space="preserve"> لغانا </w:t>
      </w:r>
      <w:r w:rsidR="00026103" w:rsidRPr="00137DCF">
        <w:rPr>
          <w:rFonts w:hint="cs"/>
          <w:sz w:val="26"/>
          <w:szCs w:val="26"/>
          <w:rtl/>
          <w:lang w:val="en-US"/>
        </w:rPr>
        <w:t xml:space="preserve">المقدم من </w:t>
      </w:r>
      <w:r w:rsidRPr="00137DCF">
        <w:rPr>
          <w:rFonts w:hint="cs"/>
          <w:sz w:val="26"/>
          <w:szCs w:val="26"/>
          <w:rtl/>
          <w:lang w:val="en-US"/>
        </w:rPr>
        <w:t xml:space="preserve"> اليوئنديبي والوار</w:t>
      </w:r>
      <w:r w:rsidR="00026103" w:rsidRPr="00137DCF">
        <w:rPr>
          <w:rFonts w:hint="cs"/>
          <w:sz w:val="26"/>
          <w:szCs w:val="26"/>
          <w:rtl/>
          <w:lang w:val="en-US"/>
        </w:rPr>
        <w:t xml:space="preserve">د </w:t>
      </w:r>
      <w:r w:rsidRPr="00137DCF">
        <w:rPr>
          <w:rFonts w:hint="cs"/>
          <w:sz w:val="26"/>
          <w:szCs w:val="26"/>
          <w:rtl/>
          <w:lang w:val="en-US"/>
        </w:rPr>
        <w:t xml:space="preserve">في الوثيقة </w:t>
      </w:r>
      <w:r w:rsidRPr="00137DCF">
        <w:rPr>
          <w:sz w:val="26"/>
          <w:szCs w:val="26"/>
        </w:rPr>
        <w:t>UNEP/OzL.Pro/ExCom/86/21</w:t>
      </w:r>
      <w:r w:rsidRPr="00137DCF">
        <w:rPr>
          <w:rFonts w:hint="cs"/>
          <w:sz w:val="26"/>
          <w:szCs w:val="26"/>
          <w:rtl/>
          <w:lang w:val="en-US"/>
        </w:rPr>
        <w:t>.</w:t>
      </w:r>
    </w:p>
    <w:p w:rsidR="001E64BC" w:rsidRPr="00137DCF" w:rsidRDefault="001E64BC" w:rsidP="001E64BC">
      <w:pPr>
        <w:keepNext/>
        <w:bidi/>
        <w:rPr>
          <w:sz w:val="26"/>
          <w:szCs w:val="26"/>
          <w:rtl/>
          <w:lang w:val="en-CA" w:bidi="ar-EG"/>
        </w:rPr>
      </w:pPr>
      <w:r w:rsidRPr="00137DCF">
        <w:rPr>
          <w:rFonts w:hint="cs"/>
          <w:sz w:val="26"/>
          <w:szCs w:val="26"/>
          <w:u w:val="single"/>
          <w:rtl/>
          <w:lang w:val="en-CA" w:bidi="ar-EG"/>
        </w:rPr>
        <w:t>الأردن: خطة إدارة إزالة المواد الهيدروكلوروفلوروكربونية (المرحلة الثانية- تقرير عن حالة تنفيذ الأنشطة)</w:t>
      </w:r>
      <w:r w:rsidRPr="00137DCF">
        <w:rPr>
          <w:rFonts w:hint="cs"/>
          <w:sz w:val="26"/>
          <w:szCs w:val="26"/>
          <w:rtl/>
          <w:lang w:val="en-CA" w:bidi="ar-EG"/>
        </w:rPr>
        <w:t xml:space="preserve"> (البنك الدولي)</w:t>
      </w:r>
    </w:p>
    <w:p w:rsidR="00931715" w:rsidRPr="00137DCF" w:rsidRDefault="00931715" w:rsidP="001E64BC">
      <w:pPr>
        <w:keepNext/>
        <w:bidi/>
        <w:rPr>
          <w:sz w:val="26"/>
          <w:szCs w:val="26"/>
          <w:rtl/>
          <w:lang w:val="en-CA" w:bidi="ar-EG"/>
        </w:rPr>
      </w:pPr>
    </w:p>
    <w:p w:rsidR="00931715" w:rsidRPr="00137DCF" w:rsidRDefault="001E64BC" w:rsidP="001E64BC">
      <w:pPr>
        <w:keepNext/>
        <w:bidi/>
        <w:rPr>
          <w:bCs/>
          <w:sz w:val="26"/>
          <w:szCs w:val="26"/>
          <w:lang w:val="en-CA"/>
        </w:rPr>
      </w:pPr>
      <w:r w:rsidRPr="00137DCF">
        <w:rPr>
          <w:rFonts w:hint="cs"/>
          <w:bCs/>
          <w:sz w:val="26"/>
          <w:szCs w:val="26"/>
          <w:rtl/>
          <w:lang w:val="en-CA"/>
        </w:rPr>
        <w:t>خلفية</w:t>
      </w:r>
    </w:p>
    <w:p w:rsidR="00931715" w:rsidRPr="00137DCF" w:rsidRDefault="00931715" w:rsidP="001E64BC">
      <w:pPr>
        <w:keepNext/>
        <w:bidi/>
        <w:rPr>
          <w:sz w:val="26"/>
          <w:szCs w:val="26"/>
          <w:lang w:val="en-CA"/>
        </w:rPr>
      </w:pPr>
    </w:p>
    <w:p w:rsidR="001E64BC" w:rsidRPr="00137DCF" w:rsidRDefault="001E64BC" w:rsidP="001E64BC">
      <w:pPr>
        <w:pStyle w:val="Heading1"/>
        <w:keepNext/>
        <w:bidi/>
        <w:rPr>
          <w:sz w:val="26"/>
          <w:szCs w:val="26"/>
          <w:lang w:val="en-CA"/>
        </w:rPr>
      </w:pPr>
      <w:r w:rsidRPr="00137DCF">
        <w:rPr>
          <w:rFonts w:hint="cs"/>
          <w:sz w:val="26"/>
          <w:szCs w:val="26"/>
          <w:rtl/>
          <w:lang w:val="en-CA"/>
        </w:rPr>
        <w:t xml:space="preserve">وافقت اللجنة التنفيذية خلال اجتماعها الرابع والثمانين على الشريحة الثانية من المرحلة الثانية من خطة إدارة إزالة المواد </w:t>
      </w:r>
      <w:r w:rsidRPr="00137DCF">
        <w:rPr>
          <w:rFonts w:hint="cs"/>
          <w:sz w:val="26"/>
          <w:szCs w:val="26"/>
          <w:rtl/>
        </w:rPr>
        <w:t>الهيدروكلوروفلوروكربونية</w:t>
      </w:r>
      <w:r w:rsidRPr="00137DCF">
        <w:rPr>
          <w:rFonts w:hint="cs"/>
          <w:sz w:val="26"/>
          <w:szCs w:val="26"/>
          <w:rtl/>
          <w:lang w:val="en-CA"/>
        </w:rPr>
        <w:t xml:space="preserve"> للأردن على أساس الفهم بأن البنك الدولي سوف يقدم تحديثا للاجتماع السادس والثمانين عن حالة تنفيذ الأنشطة في المرحلة الثانية (المقرر 84/76(ب)).</w:t>
      </w:r>
    </w:p>
    <w:p w:rsidR="001E64BC" w:rsidRPr="00137DCF" w:rsidRDefault="001E64BC" w:rsidP="001E64BC">
      <w:pPr>
        <w:pStyle w:val="Heading1"/>
        <w:widowControl w:val="0"/>
        <w:bidi/>
        <w:rPr>
          <w:sz w:val="26"/>
          <w:szCs w:val="26"/>
          <w:lang w:val="en-CA"/>
        </w:rPr>
      </w:pPr>
      <w:r w:rsidRPr="00137DCF">
        <w:rPr>
          <w:rFonts w:hint="cs"/>
          <w:sz w:val="26"/>
          <w:szCs w:val="26"/>
          <w:rtl/>
          <w:lang w:val="en-CA"/>
        </w:rPr>
        <w:t>واستجابة للمقرر 84/76(ب)، قدم البنك الدولي تقريرا مرحليا مفصلا على النحو الموجز فيمايلي</w:t>
      </w:r>
      <w:r w:rsidR="0007088E" w:rsidRPr="00137DCF">
        <w:rPr>
          <w:rFonts w:hint="cs"/>
          <w:sz w:val="26"/>
          <w:szCs w:val="26"/>
          <w:rtl/>
          <w:lang w:val="en-CA"/>
        </w:rPr>
        <w:t>.</w:t>
      </w:r>
    </w:p>
    <w:p w:rsidR="00931715" w:rsidRPr="00137DCF" w:rsidRDefault="0007088E" w:rsidP="00232ED6">
      <w:pPr>
        <w:pStyle w:val="Heading1"/>
        <w:keepNext/>
        <w:numPr>
          <w:ilvl w:val="0"/>
          <w:numId w:val="0"/>
        </w:numPr>
        <w:bidi/>
        <w:rPr>
          <w:iCs/>
          <w:sz w:val="26"/>
          <w:szCs w:val="26"/>
          <w:lang w:val="en-CA"/>
        </w:rPr>
      </w:pPr>
      <w:r w:rsidRPr="00137DCF">
        <w:rPr>
          <w:rFonts w:hint="cs"/>
          <w:iCs/>
          <w:sz w:val="26"/>
          <w:szCs w:val="26"/>
          <w:rtl/>
          <w:lang w:val="en-CA"/>
        </w:rPr>
        <w:t>قطاع تصنيع رغاوي البوليوريثان ورغاوي الرش</w:t>
      </w:r>
    </w:p>
    <w:p w:rsidR="0007088E" w:rsidRPr="00137DCF" w:rsidRDefault="0007088E" w:rsidP="00232ED6">
      <w:pPr>
        <w:pStyle w:val="Heading1"/>
        <w:keepNext/>
        <w:bidi/>
        <w:rPr>
          <w:sz w:val="26"/>
          <w:szCs w:val="26"/>
          <w:lang w:val="en-CA"/>
        </w:rPr>
      </w:pPr>
      <w:r w:rsidRPr="00137DCF">
        <w:rPr>
          <w:rFonts w:hint="cs"/>
          <w:sz w:val="26"/>
          <w:szCs w:val="26"/>
          <w:rtl/>
          <w:lang w:val="en-CA"/>
        </w:rPr>
        <w:t xml:space="preserve">تتضمن خطة قطاع رغاوي البوليوريثان تحويل ثلاث منشئات كبيرة و43 منشأة صغيرة ومتوسطة الحجم وست منشئات في تطبيقات رغاوي الرش. ويتضمن الجدول 5 حالة التنفيذ في أكبر إحدى عشرة منشأة للرغاوي باستهلاك يزيد على 6 أطنان مترية من </w:t>
      </w:r>
      <w:r w:rsidRPr="00137DCF">
        <w:rPr>
          <w:rFonts w:hint="cs"/>
          <w:sz w:val="26"/>
          <w:szCs w:val="26"/>
          <w:rtl/>
        </w:rPr>
        <w:t>الهيدروكلوروفلوروكربون-141ب</w:t>
      </w:r>
      <w:r w:rsidRPr="00137DCF">
        <w:rPr>
          <w:rFonts w:hint="cs"/>
          <w:sz w:val="26"/>
          <w:szCs w:val="26"/>
          <w:rtl/>
          <w:lang w:val="en-CA" w:bidi="ar-EG"/>
        </w:rPr>
        <w:t>.</w:t>
      </w:r>
    </w:p>
    <w:p w:rsidR="00931715" w:rsidRPr="00137DCF" w:rsidRDefault="0007088E" w:rsidP="0007088E">
      <w:pPr>
        <w:widowControl w:val="0"/>
        <w:bidi/>
        <w:rPr>
          <w:bCs/>
          <w:sz w:val="26"/>
          <w:szCs w:val="26"/>
          <w:rtl/>
          <w:lang w:val="en-CA" w:bidi="ar-EG"/>
        </w:rPr>
      </w:pPr>
      <w:r w:rsidRPr="00137DCF">
        <w:rPr>
          <w:rFonts w:hint="cs"/>
          <w:bCs/>
          <w:sz w:val="26"/>
          <w:szCs w:val="26"/>
          <w:rtl/>
          <w:lang w:val="en-CA" w:bidi="ar-EG"/>
        </w:rPr>
        <w:t>الجدول 5: حالة تنفيذ أكبر إحدى عشرة منشأة للرغاوي بموجب المرحلة الثانية من خطة إدارة إزالة المواد الهيدروكلوروفلوروكربونية</w:t>
      </w:r>
    </w:p>
    <w:tbl>
      <w:tblPr>
        <w:tblStyle w:val="TableGrid"/>
        <w:bidiVisual/>
        <w:tblW w:w="5029" w:type="pct"/>
        <w:tblInd w:w="-5" w:type="dxa"/>
        <w:tblLook w:val="04A0" w:firstRow="1" w:lastRow="0" w:firstColumn="1" w:lastColumn="0" w:noHBand="0" w:noVBand="1"/>
      </w:tblPr>
      <w:tblGrid>
        <w:gridCol w:w="2225"/>
        <w:gridCol w:w="1207"/>
        <w:gridCol w:w="1332"/>
        <w:gridCol w:w="1273"/>
        <w:gridCol w:w="3464"/>
      </w:tblGrid>
      <w:tr w:rsidR="00931715" w:rsidRPr="00234A52" w:rsidTr="00873FC9">
        <w:trPr>
          <w:trHeight w:val="469"/>
        </w:trPr>
        <w:tc>
          <w:tcPr>
            <w:tcW w:w="1171" w:type="pct"/>
            <w:tcMar>
              <w:left w:w="43" w:type="dxa"/>
              <w:right w:w="43" w:type="dxa"/>
            </w:tcMar>
            <w:vAlign w:val="center"/>
          </w:tcPr>
          <w:p w:rsidR="00931715" w:rsidRPr="008C3E27" w:rsidRDefault="0007088E" w:rsidP="00232ED6">
            <w:pPr>
              <w:widowControl w:val="0"/>
              <w:bidi/>
              <w:jc w:val="left"/>
              <w:rPr>
                <w:bCs/>
                <w:sz w:val="20"/>
                <w:szCs w:val="20"/>
                <w:lang w:val="en-CA"/>
              </w:rPr>
            </w:pPr>
            <w:r w:rsidRPr="008C3E27">
              <w:rPr>
                <w:rFonts w:hint="cs"/>
                <w:bCs/>
                <w:sz w:val="20"/>
                <w:szCs w:val="20"/>
                <w:rtl/>
                <w:lang w:val="en-CA"/>
              </w:rPr>
              <w:t>المنشأة</w:t>
            </w:r>
          </w:p>
        </w:tc>
        <w:tc>
          <w:tcPr>
            <w:tcW w:w="635" w:type="pct"/>
            <w:tcMar>
              <w:left w:w="43" w:type="dxa"/>
              <w:right w:w="43" w:type="dxa"/>
            </w:tcMar>
            <w:vAlign w:val="center"/>
          </w:tcPr>
          <w:p w:rsidR="00931715" w:rsidRPr="008C3E27" w:rsidRDefault="0007088E" w:rsidP="00232ED6">
            <w:pPr>
              <w:widowControl w:val="0"/>
              <w:bidi/>
              <w:jc w:val="center"/>
              <w:rPr>
                <w:bCs/>
                <w:sz w:val="20"/>
                <w:szCs w:val="20"/>
                <w:lang w:val="en-CA"/>
              </w:rPr>
            </w:pPr>
            <w:r w:rsidRPr="008C3E27">
              <w:rPr>
                <w:rFonts w:hint="cs"/>
                <w:bCs/>
                <w:sz w:val="20"/>
                <w:szCs w:val="20"/>
                <w:rtl/>
                <w:lang w:val="en-CA"/>
              </w:rPr>
              <w:t xml:space="preserve">الاستهلاك </w:t>
            </w:r>
            <w:r w:rsidR="008C3E27">
              <w:rPr>
                <w:bCs/>
                <w:sz w:val="20"/>
                <w:szCs w:val="20"/>
                <w:rtl/>
                <w:lang w:val="en-CA"/>
              </w:rPr>
              <w:br/>
            </w:r>
            <w:r w:rsidRPr="008C3E27">
              <w:rPr>
                <w:rFonts w:hint="cs"/>
                <w:bCs/>
                <w:sz w:val="20"/>
                <w:szCs w:val="20"/>
                <w:rtl/>
                <w:lang w:val="en-CA"/>
              </w:rPr>
              <w:t>(بالطن المتري)</w:t>
            </w:r>
          </w:p>
        </w:tc>
        <w:tc>
          <w:tcPr>
            <w:tcW w:w="701" w:type="pct"/>
            <w:tcBorders>
              <w:top w:val="single" w:sz="4" w:space="0" w:color="auto"/>
              <w:left w:val="nil"/>
              <w:bottom w:val="single" w:sz="4" w:space="0" w:color="auto"/>
              <w:right w:val="nil"/>
            </w:tcBorders>
            <w:shd w:val="clear" w:color="auto" w:fill="auto"/>
            <w:tcMar>
              <w:left w:w="43" w:type="dxa"/>
              <w:right w:w="43" w:type="dxa"/>
            </w:tcMar>
            <w:vAlign w:val="center"/>
          </w:tcPr>
          <w:p w:rsidR="00931715" w:rsidRPr="008C3E27" w:rsidRDefault="0007088E" w:rsidP="00232ED6">
            <w:pPr>
              <w:widowControl w:val="0"/>
              <w:bidi/>
              <w:jc w:val="center"/>
              <w:rPr>
                <w:bCs/>
                <w:sz w:val="20"/>
                <w:szCs w:val="20"/>
                <w:lang w:val="en-CA"/>
              </w:rPr>
            </w:pPr>
            <w:r w:rsidRPr="008C3E27">
              <w:rPr>
                <w:rFonts w:hint="cs"/>
                <w:bCs/>
                <w:sz w:val="20"/>
                <w:szCs w:val="20"/>
                <w:rtl/>
                <w:lang w:val="en-CA"/>
              </w:rPr>
              <w:t>التطبيق</w:t>
            </w:r>
          </w:p>
        </w:tc>
        <w:tc>
          <w:tcPr>
            <w:tcW w:w="670" w:type="pct"/>
            <w:tcMar>
              <w:left w:w="43" w:type="dxa"/>
              <w:right w:w="43" w:type="dxa"/>
            </w:tcMar>
            <w:vAlign w:val="center"/>
          </w:tcPr>
          <w:p w:rsidR="00931715" w:rsidRPr="008C3E27" w:rsidRDefault="0007088E" w:rsidP="00232ED6">
            <w:pPr>
              <w:widowControl w:val="0"/>
              <w:bidi/>
              <w:jc w:val="center"/>
              <w:rPr>
                <w:bCs/>
                <w:sz w:val="20"/>
                <w:szCs w:val="20"/>
                <w:lang w:val="en-CA"/>
              </w:rPr>
            </w:pPr>
            <w:r w:rsidRPr="008C3E27">
              <w:rPr>
                <w:rFonts w:hint="cs"/>
                <w:bCs/>
                <w:sz w:val="20"/>
                <w:szCs w:val="20"/>
                <w:rtl/>
                <w:lang w:val="en-CA"/>
              </w:rPr>
              <w:t>التكنولوجيا المختارة</w:t>
            </w:r>
          </w:p>
        </w:tc>
        <w:tc>
          <w:tcPr>
            <w:tcW w:w="1823" w:type="pct"/>
            <w:tcMar>
              <w:left w:w="43" w:type="dxa"/>
              <w:right w:w="43" w:type="dxa"/>
            </w:tcMar>
            <w:vAlign w:val="center"/>
          </w:tcPr>
          <w:p w:rsidR="00931715" w:rsidRPr="008C3E27" w:rsidRDefault="008C3E27" w:rsidP="00232ED6">
            <w:pPr>
              <w:widowControl w:val="0"/>
              <w:bidi/>
              <w:jc w:val="center"/>
              <w:rPr>
                <w:bCs/>
                <w:sz w:val="20"/>
                <w:szCs w:val="20"/>
                <w:lang w:val="en-CA"/>
              </w:rPr>
            </w:pPr>
            <w:r w:rsidRPr="008C3E27">
              <w:rPr>
                <w:rFonts w:hint="cs"/>
                <w:bCs/>
                <w:sz w:val="20"/>
                <w:szCs w:val="20"/>
                <w:rtl/>
                <w:lang w:val="en-CA"/>
              </w:rPr>
              <w:t>حالة التنفيذ</w:t>
            </w:r>
          </w:p>
        </w:tc>
      </w:tr>
      <w:tr w:rsidR="00931715" w:rsidRPr="00234A52" w:rsidTr="00873FC9">
        <w:trPr>
          <w:trHeight w:val="230"/>
        </w:trPr>
        <w:tc>
          <w:tcPr>
            <w:tcW w:w="1171" w:type="pct"/>
            <w:tcMar>
              <w:left w:w="43" w:type="dxa"/>
              <w:right w:w="43" w:type="dxa"/>
            </w:tcMar>
          </w:tcPr>
          <w:p w:rsidR="00931715" w:rsidRPr="00234A52" w:rsidRDefault="008C3E27" w:rsidP="00232ED6">
            <w:pPr>
              <w:widowControl w:val="0"/>
              <w:bidi/>
              <w:jc w:val="left"/>
              <w:rPr>
                <w:sz w:val="20"/>
                <w:szCs w:val="20"/>
                <w:lang w:val="en-CA"/>
              </w:rPr>
            </w:pPr>
            <w:r>
              <w:rPr>
                <w:rFonts w:hint="cs"/>
                <w:sz w:val="20"/>
                <w:szCs w:val="20"/>
                <w:rtl/>
                <w:lang w:val="en-CA"/>
              </w:rPr>
              <w:t>القنديل</w:t>
            </w:r>
          </w:p>
        </w:tc>
        <w:tc>
          <w:tcPr>
            <w:tcW w:w="635" w:type="pct"/>
            <w:tcMar>
              <w:left w:w="43" w:type="dxa"/>
              <w:right w:w="43" w:type="dxa"/>
            </w:tcMar>
          </w:tcPr>
          <w:p w:rsidR="00931715" w:rsidRPr="00234A52" w:rsidRDefault="00931715" w:rsidP="00232ED6">
            <w:pPr>
              <w:widowControl w:val="0"/>
              <w:bidi/>
              <w:jc w:val="left"/>
              <w:rPr>
                <w:sz w:val="20"/>
                <w:szCs w:val="20"/>
                <w:lang w:val="en-CA"/>
              </w:rPr>
            </w:pPr>
            <w:r w:rsidRPr="00234A52">
              <w:rPr>
                <w:sz w:val="20"/>
                <w:szCs w:val="20"/>
                <w:lang w:val="en-CA"/>
              </w:rPr>
              <w:t>12.0</w:t>
            </w:r>
          </w:p>
        </w:tc>
        <w:tc>
          <w:tcPr>
            <w:tcW w:w="701" w:type="pct"/>
            <w:tcBorders>
              <w:top w:val="single" w:sz="4" w:space="0" w:color="auto"/>
              <w:left w:val="nil"/>
              <w:bottom w:val="single" w:sz="4" w:space="0" w:color="auto"/>
              <w:right w:val="nil"/>
            </w:tcBorders>
            <w:shd w:val="clear" w:color="auto" w:fill="auto"/>
            <w:tcMar>
              <w:left w:w="43" w:type="dxa"/>
              <w:right w:w="43" w:type="dxa"/>
            </w:tcMar>
          </w:tcPr>
          <w:p w:rsidR="00931715" w:rsidRPr="00234A52" w:rsidRDefault="008C3E27" w:rsidP="00232ED6">
            <w:pPr>
              <w:widowControl w:val="0"/>
              <w:bidi/>
              <w:jc w:val="left"/>
              <w:rPr>
                <w:sz w:val="20"/>
                <w:szCs w:val="20"/>
                <w:lang w:val="en-CA"/>
              </w:rPr>
            </w:pPr>
            <w:r>
              <w:rPr>
                <w:sz w:val="20"/>
                <w:szCs w:val="20"/>
                <w:rtl/>
                <w:lang w:val="en-CA"/>
              </w:rPr>
              <w:t>ألواح منفصلة</w:t>
            </w:r>
          </w:p>
        </w:tc>
        <w:tc>
          <w:tcPr>
            <w:tcW w:w="670" w:type="pct"/>
            <w:tcMar>
              <w:left w:w="43" w:type="dxa"/>
              <w:right w:w="43" w:type="dxa"/>
            </w:tcMar>
          </w:tcPr>
          <w:p w:rsidR="00931715" w:rsidRPr="00234A52" w:rsidRDefault="008C3E27" w:rsidP="00232ED6">
            <w:pPr>
              <w:widowControl w:val="0"/>
              <w:bidi/>
              <w:jc w:val="left"/>
              <w:rPr>
                <w:sz w:val="20"/>
                <w:szCs w:val="20"/>
                <w:lang w:val="en-CA"/>
              </w:rPr>
            </w:pPr>
            <w:r>
              <w:rPr>
                <w:sz w:val="20"/>
                <w:szCs w:val="20"/>
                <w:rtl/>
                <w:lang w:val="en-CA"/>
              </w:rPr>
              <w:t>سيكلوبنتان</w:t>
            </w:r>
          </w:p>
        </w:tc>
        <w:tc>
          <w:tcPr>
            <w:tcW w:w="1823" w:type="pct"/>
            <w:tcMar>
              <w:left w:w="43" w:type="dxa"/>
              <w:right w:w="43" w:type="dxa"/>
            </w:tcMar>
          </w:tcPr>
          <w:p w:rsidR="00931715" w:rsidRPr="00234A52" w:rsidRDefault="008C3E27" w:rsidP="00232ED6">
            <w:pPr>
              <w:widowControl w:val="0"/>
              <w:bidi/>
              <w:jc w:val="left"/>
              <w:rPr>
                <w:sz w:val="20"/>
                <w:szCs w:val="20"/>
                <w:rtl/>
                <w:lang w:val="en-CA" w:bidi="ar-EG"/>
              </w:rPr>
            </w:pPr>
            <w:r>
              <w:rPr>
                <w:rFonts w:hint="cs"/>
                <w:sz w:val="20"/>
                <w:szCs w:val="20"/>
                <w:rtl/>
                <w:lang w:val="en-CA"/>
              </w:rPr>
              <w:t>التاريخ المتوقع للانتهاء في</w:t>
            </w:r>
            <w:r>
              <w:rPr>
                <w:rFonts w:hint="cs"/>
                <w:sz w:val="20"/>
                <w:szCs w:val="20"/>
                <w:rtl/>
                <w:lang w:val="en-CA" w:bidi="ar-EG"/>
              </w:rPr>
              <w:t xml:space="preserve"> يونيه/ حزيران 2021</w:t>
            </w:r>
          </w:p>
        </w:tc>
      </w:tr>
      <w:tr w:rsidR="008C3E27" w:rsidRPr="00234A52" w:rsidTr="00873FC9">
        <w:trPr>
          <w:trHeight w:val="230"/>
        </w:trPr>
        <w:tc>
          <w:tcPr>
            <w:tcW w:w="1171" w:type="pct"/>
            <w:tcMar>
              <w:left w:w="43" w:type="dxa"/>
              <w:right w:w="43" w:type="dxa"/>
            </w:tcMar>
          </w:tcPr>
          <w:p w:rsidR="008C3E27" w:rsidRPr="00234A52" w:rsidRDefault="008C3E27" w:rsidP="00232ED6">
            <w:pPr>
              <w:widowControl w:val="0"/>
              <w:bidi/>
              <w:jc w:val="left"/>
              <w:rPr>
                <w:sz w:val="20"/>
                <w:szCs w:val="20"/>
                <w:lang w:val="en-CA"/>
              </w:rPr>
            </w:pPr>
            <w:r>
              <w:rPr>
                <w:rFonts w:hint="cs"/>
                <w:sz w:val="20"/>
                <w:szCs w:val="20"/>
                <w:rtl/>
                <w:lang w:val="en-CA"/>
              </w:rPr>
              <w:t>الصفا لألواح العزل</w:t>
            </w:r>
          </w:p>
        </w:tc>
        <w:tc>
          <w:tcPr>
            <w:tcW w:w="635" w:type="pct"/>
            <w:tcMar>
              <w:left w:w="43" w:type="dxa"/>
              <w:right w:w="43" w:type="dxa"/>
            </w:tcMar>
          </w:tcPr>
          <w:p w:rsidR="008C3E27" w:rsidRPr="00234A52" w:rsidRDefault="008C3E27" w:rsidP="00232ED6">
            <w:pPr>
              <w:widowControl w:val="0"/>
              <w:bidi/>
              <w:jc w:val="left"/>
              <w:rPr>
                <w:sz w:val="20"/>
                <w:szCs w:val="20"/>
                <w:lang w:val="en-CA"/>
              </w:rPr>
            </w:pPr>
            <w:r w:rsidRPr="00234A52">
              <w:rPr>
                <w:sz w:val="20"/>
                <w:szCs w:val="20"/>
                <w:lang w:val="en-CA"/>
              </w:rPr>
              <w:t>35.0</w:t>
            </w:r>
          </w:p>
        </w:tc>
        <w:tc>
          <w:tcPr>
            <w:tcW w:w="701" w:type="pct"/>
            <w:tcBorders>
              <w:top w:val="single" w:sz="4" w:space="0" w:color="auto"/>
              <w:left w:val="nil"/>
              <w:bottom w:val="single" w:sz="4" w:space="0" w:color="auto"/>
              <w:right w:val="nil"/>
            </w:tcBorders>
            <w:shd w:val="clear" w:color="auto" w:fill="auto"/>
            <w:tcMar>
              <w:left w:w="43" w:type="dxa"/>
              <w:right w:w="43" w:type="dxa"/>
            </w:tcMar>
          </w:tcPr>
          <w:p w:rsidR="008C3E27" w:rsidRPr="00234A52" w:rsidRDefault="008C3E27" w:rsidP="00232ED6">
            <w:pPr>
              <w:widowControl w:val="0"/>
              <w:bidi/>
              <w:jc w:val="left"/>
              <w:rPr>
                <w:sz w:val="20"/>
                <w:szCs w:val="20"/>
                <w:lang w:val="en-CA"/>
              </w:rPr>
            </w:pPr>
            <w:r>
              <w:rPr>
                <w:sz w:val="20"/>
                <w:szCs w:val="20"/>
                <w:rtl/>
                <w:lang w:val="en-CA"/>
              </w:rPr>
              <w:t>ألواح منفصلة</w:t>
            </w:r>
          </w:p>
        </w:tc>
        <w:tc>
          <w:tcPr>
            <w:tcW w:w="670" w:type="pct"/>
            <w:tcMar>
              <w:left w:w="43" w:type="dxa"/>
              <w:right w:w="43" w:type="dxa"/>
            </w:tcMar>
          </w:tcPr>
          <w:p w:rsidR="008C3E27" w:rsidRPr="00234A52" w:rsidRDefault="008C3E27" w:rsidP="00232ED6">
            <w:pPr>
              <w:widowControl w:val="0"/>
              <w:bidi/>
              <w:jc w:val="left"/>
              <w:rPr>
                <w:sz w:val="20"/>
                <w:szCs w:val="20"/>
                <w:lang w:val="en-CA"/>
              </w:rPr>
            </w:pPr>
            <w:r>
              <w:rPr>
                <w:sz w:val="20"/>
                <w:szCs w:val="20"/>
                <w:rtl/>
                <w:lang w:val="en-CA"/>
              </w:rPr>
              <w:t>سيكلوبنتان</w:t>
            </w:r>
          </w:p>
        </w:tc>
        <w:tc>
          <w:tcPr>
            <w:tcW w:w="1823" w:type="pct"/>
            <w:tcMar>
              <w:left w:w="43" w:type="dxa"/>
              <w:right w:w="43" w:type="dxa"/>
            </w:tcMar>
          </w:tcPr>
          <w:p w:rsidR="008C3E27" w:rsidRPr="00234A52" w:rsidRDefault="008C3E27" w:rsidP="00232ED6">
            <w:pPr>
              <w:widowControl w:val="0"/>
              <w:bidi/>
              <w:jc w:val="left"/>
              <w:rPr>
                <w:sz w:val="20"/>
                <w:szCs w:val="20"/>
                <w:lang w:val="en-CA"/>
              </w:rPr>
            </w:pPr>
            <w:r>
              <w:rPr>
                <w:rFonts w:hint="cs"/>
                <w:sz w:val="20"/>
                <w:szCs w:val="20"/>
                <w:rtl/>
                <w:lang w:val="en-CA"/>
              </w:rPr>
              <w:t>التاريخ المتوقع للانتهاء في</w:t>
            </w:r>
            <w:r>
              <w:rPr>
                <w:rFonts w:hint="cs"/>
                <w:sz w:val="20"/>
                <w:szCs w:val="20"/>
                <w:rtl/>
                <w:lang w:val="en-CA" w:bidi="ar-EG"/>
              </w:rPr>
              <w:t xml:space="preserve"> يونيه/ حزيران 2021</w:t>
            </w:r>
          </w:p>
        </w:tc>
      </w:tr>
      <w:tr w:rsidR="00931715" w:rsidRPr="00234A52" w:rsidTr="00873FC9">
        <w:trPr>
          <w:trHeight w:val="161"/>
        </w:trPr>
        <w:tc>
          <w:tcPr>
            <w:tcW w:w="1171" w:type="pct"/>
            <w:tcMar>
              <w:left w:w="43" w:type="dxa"/>
              <w:right w:w="43" w:type="dxa"/>
            </w:tcMar>
          </w:tcPr>
          <w:p w:rsidR="00931715" w:rsidRPr="00234A52" w:rsidRDefault="008C3E27" w:rsidP="00232ED6">
            <w:pPr>
              <w:widowControl w:val="0"/>
              <w:bidi/>
              <w:jc w:val="left"/>
              <w:rPr>
                <w:sz w:val="20"/>
                <w:szCs w:val="20"/>
                <w:lang w:val="en-CA"/>
              </w:rPr>
            </w:pPr>
            <w:r>
              <w:rPr>
                <w:rFonts w:hint="cs"/>
                <w:sz w:val="20"/>
                <w:szCs w:val="20"/>
                <w:rtl/>
              </w:rPr>
              <w:t>المباني سابقة التصنيع</w:t>
            </w:r>
          </w:p>
        </w:tc>
        <w:tc>
          <w:tcPr>
            <w:tcW w:w="635" w:type="pct"/>
            <w:tcMar>
              <w:left w:w="43" w:type="dxa"/>
              <w:right w:w="43" w:type="dxa"/>
            </w:tcMar>
          </w:tcPr>
          <w:p w:rsidR="00931715" w:rsidRPr="00234A52" w:rsidRDefault="00931715" w:rsidP="00232ED6">
            <w:pPr>
              <w:widowControl w:val="0"/>
              <w:bidi/>
              <w:jc w:val="left"/>
              <w:rPr>
                <w:sz w:val="20"/>
                <w:szCs w:val="20"/>
                <w:lang w:val="en-CA"/>
              </w:rPr>
            </w:pPr>
            <w:r w:rsidRPr="00234A52">
              <w:rPr>
                <w:sz w:val="20"/>
                <w:szCs w:val="20"/>
              </w:rPr>
              <w:t>11.83</w:t>
            </w:r>
          </w:p>
        </w:tc>
        <w:tc>
          <w:tcPr>
            <w:tcW w:w="701" w:type="pct"/>
            <w:tcBorders>
              <w:top w:val="single" w:sz="4" w:space="0" w:color="auto"/>
              <w:left w:val="nil"/>
              <w:bottom w:val="single" w:sz="4" w:space="0" w:color="auto"/>
              <w:right w:val="nil"/>
            </w:tcBorders>
            <w:shd w:val="clear" w:color="auto" w:fill="auto"/>
            <w:tcMar>
              <w:left w:w="43" w:type="dxa"/>
              <w:right w:w="43" w:type="dxa"/>
            </w:tcMar>
          </w:tcPr>
          <w:p w:rsidR="00931715" w:rsidRPr="00234A52" w:rsidRDefault="008C3E27" w:rsidP="00232ED6">
            <w:pPr>
              <w:widowControl w:val="0"/>
              <w:bidi/>
              <w:jc w:val="left"/>
              <w:rPr>
                <w:sz w:val="20"/>
                <w:szCs w:val="20"/>
                <w:lang w:val="en-CA"/>
              </w:rPr>
            </w:pPr>
            <w:r>
              <w:rPr>
                <w:sz w:val="20"/>
                <w:szCs w:val="20"/>
                <w:rtl/>
                <w:lang w:val="en-CA"/>
              </w:rPr>
              <w:t>ألواح منفصلة</w:t>
            </w:r>
          </w:p>
        </w:tc>
        <w:tc>
          <w:tcPr>
            <w:tcW w:w="670" w:type="pct"/>
            <w:tcMar>
              <w:left w:w="43" w:type="dxa"/>
              <w:right w:w="43" w:type="dxa"/>
            </w:tcMar>
          </w:tcPr>
          <w:p w:rsidR="00931715" w:rsidRPr="00234A52" w:rsidRDefault="008C3E27" w:rsidP="00232ED6">
            <w:pPr>
              <w:widowControl w:val="0"/>
              <w:bidi/>
              <w:jc w:val="left"/>
              <w:rPr>
                <w:sz w:val="20"/>
                <w:szCs w:val="20"/>
                <w:lang w:val="en-CA"/>
              </w:rPr>
            </w:pPr>
            <w:r>
              <w:rPr>
                <w:sz w:val="20"/>
                <w:szCs w:val="20"/>
                <w:rtl/>
                <w:lang w:val="en-CA"/>
              </w:rPr>
              <w:t>سيكلوبنتان</w:t>
            </w:r>
          </w:p>
        </w:tc>
        <w:tc>
          <w:tcPr>
            <w:tcW w:w="1823" w:type="pct"/>
            <w:tcMar>
              <w:left w:w="43" w:type="dxa"/>
              <w:right w:w="43" w:type="dxa"/>
            </w:tcMar>
          </w:tcPr>
          <w:p w:rsidR="00931715" w:rsidRPr="00234A52" w:rsidRDefault="008C3E27" w:rsidP="008C3E27">
            <w:pPr>
              <w:widowControl w:val="0"/>
              <w:bidi/>
              <w:jc w:val="left"/>
              <w:rPr>
                <w:sz w:val="20"/>
                <w:szCs w:val="20"/>
                <w:lang w:val="en-CA" w:bidi="ar-EG"/>
              </w:rPr>
            </w:pPr>
            <w:r>
              <w:rPr>
                <w:rFonts w:hint="cs"/>
                <w:sz w:val="20"/>
                <w:szCs w:val="20"/>
                <w:rtl/>
                <w:lang w:val="en-CA"/>
              </w:rPr>
              <w:t>التاريخ المتوقع للانتهاء في</w:t>
            </w:r>
            <w:r>
              <w:rPr>
                <w:rFonts w:hint="cs"/>
                <w:sz w:val="20"/>
                <w:szCs w:val="20"/>
                <w:rtl/>
                <w:lang w:val="en-CA" w:bidi="ar-EG"/>
              </w:rPr>
              <w:t xml:space="preserve"> مارس/ آذار 2021</w:t>
            </w:r>
          </w:p>
        </w:tc>
      </w:tr>
      <w:tr w:rsidR="008C3E27" w:rsidRPr="00234A52" w:rsidTr="00873FC9">
        <w:trPr>
          <w:trHeight w:val="188"/>
        </w:trPr>
        <w:tc>
          <w:tcPr>
            <w:tcW w:w="1171" w:type="pct"/>
            <w:tcMar>
              <w:left w:w="43" w:type="dxa"/>
              <w:right w:w="43" w:type="dxa"/>
            </w:tcMar>
          </w:tcPr>
          <w:p w:rsidR="008C3E27" w:rsidRPr="00234A52" w:rsidRDefault="008C3E27" w:rsidP="00232ED6">
            <w:pPr>
              <w:widowControl w:val="0"/>
              <w:bidi/>
              <w:jc w:val="left"/>
              <w:rPr>
                <w:sz w:val="20"/>
                <w:szCs w:val="20"/>
              </w:rPr>
            </w:pPr>
            <w:r>
              <w:rPr>
                <w:rFonts w:hint="cs"/>
                <w:sz w:val="20"/>
                <w:szCs w:val="20"/>
                <w:rtl/>
                <w:lang w:val="en-CA"/>
              </w:rPr>
              <w:t>ورشة يوسف</w:t>
            </w:r>
          </w:p>
        </w:tc>
        <w:tc>
          <w:tcPr>
            <w:tcW w:w="635" w:type="pct"/>
            <w:tcMar>
              <w:left w:w="43" w:type="dxa"/>
              <w:right w:w="43" w:type="dxa"/>
            </w:tcMar>
          </w:tcPr>
          <w:p w:rsidR="008C3E27" w:rsidRPr="00234A52" w:rsidRDefault="008C3E27" w:rsidP="00232ED6">
            <w:pPr>
              <w:widowControl w:val="0"/>
              <w:bidi/>
              <w:jc w:val="left"/>
              <w:rPr>
                <w:sz w:val="20"/>
                <w:szCs w:val="20"/>
              </w:rPr>
            </w:pPr>
            <w:r w:rsidRPr="00234A52">
              <w:rPr>
                <w:sz w:val="20"/>
                <w:szCs w:val="20"/>
                <w:lang w:val="en-CA"/>
              </w:rPr>
              <w:t>15.5</w:t>
            </w:r>
          </w:p>
        </w:tc>
        <w:tc>
          <w:tcPr>
            <w:tcW w:w="701" w:type="pct"/>
            <w:tcBorders>
              <w:top w:val="single" w:sz="4" w:space="0" w:color="auto"/>
              <w:left w:val="nil"/>
              <w:bottom w:val="single" w:sz="4" w:space="0" w:color="auto"/>
              <w:right w:val="nil"/>
            </w:tcBorders>
            <w:shd w:val="clear" w:color="auto" w:fill="auto"/>
            <w:tcMar>
              <w:left w:w="43" w:type="dxa"/>
              <w:right w:w="43" w:type="dxa"/>
            </w:tcMar>
          </w:tcPr>
          <w:p w:rsidR="008C3E27" w:rsidRPr="00234A52" w:rsidRDefault="008C3E27" w:rsidP="00232ED6">
            <w:pPr>
              <w:widowControl w:val="0"/>
              <w:bidi/>
              <w:jc w:val="left"/>
              <w:rPr>
                <w:sz w:val="20"/>
                <w:szCs w:val="20"/>
                <w:lang w:val="en-CA"/>
              </w:rPr>
            </w:pPr>
            <w:r>
              <w:rPr>
                <w:sz w:val="20"/>
                <w:szCs w:val="20"/>
                <w:rtl/>
                <w:lang w:val="en-CA"/>
              </w:rPr>
              <w:t>ألواح منفصلة</w:t>
            </w:r>
          </w:p>
        </w:tc>
        <w:tc>
          <w:tcPr>
            <w:tcW w:w="670" w:type="pct"/>
            <w:tcMar>
              <w:left w:w="43" w:type="dxa"/>
              <w:right w:w="43" w:type="dxa"/>
            </w:tcMar>
          </w:tcPr>
          <w:p w:rsidR="008C3E27" w:rsidRPr="00234A52" w:rsidRDefault="008C3E27" w:rsidP="00232ED6">
            <w:pPr>
              <w:widowControl w:val="0"/>
              <w:bidi/>
              <w:jc w:val="left"/>
              <w:rPr>
                <w:sz w:val="20"/>
                <w:szCs w:val="20"/>
                <w:lang w:val="en-CA"/>
              </w:rPr>
            </w:pPr>
            <w:r>
              <w:rPr>
                <w:sz w:val="20"/>
                <w:szCs w:val="20"/>
                <w:rtl/>
                <w:lang w:val="en-CA"/>
              </w:rPr>
              <w:t>سيكلوبنتان</w:t>
            </w:r>
          </w:p>
        </w:tc>
        <w:tc>
          <w:tcPr>
            <w:tcW w:w="1823" w:type="pct"/>
            <w:tcMar>
              <w:left w:w="43" w:type="dxa"/>
              <w:right w:w="43" w:type="dxa"/>
            </w:tcMar>
          </w:tcPr>
          <w:p w:rsidR="008C3E27" w:rsidRPr="00234A52" w:rsidRDefault="008C3E27" w:rsidP="00232ED6">
            <w:pPr>
              <w:widowControl w:val="0"/>
              <w:bidi/>
              <w:jc w:val="left"/>
              <w:rPr>
                <w:sz w:val="20"/>
                <w:szCs w:val="20"/>
                <w:lang w:val="en-CA"/>
              </w:rPr>
            </w:pPr>
            <w:r>
              <w:rPr>
                <w:rFonts w:hint="cs"/>
                <w:sz w:val="20"/>
                <w:szCs w:val="20"/>
                <w:rtl/>
                <w:lang w:val="en-CA"/>
              </w:rPr>
              <w:t>التاريخ المتوقع للانتهاء في</w:t>
            </w:r>
            <w:r>
              <w:rPr>
                <w:rFonts w:hint="cs"/>
                <w:sz w:val="20"/>
                <w:szCs w:val="20"/>
                <w:rtl/>
                <w:lang w:val="en-CA" w:bidi="ar-EG"/>
              </w:rPr>
              <w:t xml:space="preserve"> مارس/ آذار 2021</w:t>
            </w:r>
          </w:p>
        </w:tc>
      </w:tr>
      <w:tr w:rsidR="00931715" w:rsidRPr="00234A52" w:rsidTr="00873FC9">
        <w:trPr>
          <w:trHeight w:val="206"/>
        </w:trPr>
        <w:tc>
          <w:tcPr>
            <w:tcW w:w="1171" w:type="pct"/>
            <w:tcMar>
              <w:left w:w="43" w:type="dxa"/>
              <w:right w:w="43" w:type="dxa"/>
            </w:tcMar>
          </w:tcPr>
          <w:p w:rsidR="00931715" w:rsidRPr="00234A52" w:rsidRDefault="00873FC9" w:rsidP="00232ED6">
            <w:pPr>
              <w:widowControl w:val="0"/>
              <w:bidi/>
              <w:jc w:val="left"/>
              <w:rPr>
                <w:sz w:val="20"/>
                <w:szCs w:val="20"/>
                <w:lang w:val="en-CA"/>
              </w:rPr>
            </w:pPr>
            <w:r>
              <w:rPr>
                <w:rFonts w:hint="cs"/>
                <w:sz w:val="20"/>
                <w:szCs w:val="20"/>
                <w:rtl/>
                <w:lang w:val="en-CA"/>
              </w:rPr>
              <w:t>رائد الأردن</w:t>
            </w:r>
          </w:p>
        </w:tc>
        <w:tc>
          <w:tcPr>
            <w:tcW w:w="635" w:type="pct"/>
            <w:tcMar>
              <w:left w:w="43" w:type="dxa"/>
              <w:right w:w="43" w:type="dxa"/>
            </w:tcMar>
          </w:tcPr>
          <w:p w:rsidR="00931715" w:rsidRPr="00234A52" w:rsidRDefault="00931715" w:rsidP="00232ED6">
            <w:pPr>
              <w:widowControl w:val="0"/>
              <w:bidi/>
              <w:jc w:val="left"/>
              <w:rPr>
                <w:sz w:val="20"/>
                <w:szCs w:val="20"/>
                <w:lang w:val="en-CA"/>
              </w:rPr>
            </w:pPr>
            <w:r w:rsidRPr="00234A52">
              <w:rPr>
                <w:sz w:val="20"/>
                <w:szCs w:val="20"/>
                <w:lang w:val="en-CA"/>
              </w:rPr>
              <w:t>23.8</w:t>
            </w:r>
          </w:p>
        </w:tc>
        <w:tc>
          <w:tcPr>
            <w:tcW w:w="701" w:type="pct"/>
            <w:tcBorders>
              <w:top w:val="single" w:sz="4" w:space="0" w:color="auto"/>
              <w:left w:val="nil"/>
              <w:bottom w:val="single" w:sz="4" w:space="0" w:color="auto"/>
              <w:right w:val="nil"/>
            </w:tcBorders>
            <w:shd w:val="clear" w:color="auto" w:fill="auto"/>
            <w:tcMar>
              <w:left w:w="43" w:type="dxa"/>
              <w:right w:w="43" w:type="dxa"/>
            </w:tcMar>
          </w:tcPr>
          <w:p w:rsidR="00931715" w:rsidRPr="00234A52" w:rsidRDefault="00873FC9" w:rsidP="00232ED6">
            <w:pPr>
              <w:widowControl w:val="0"/>
              <w:bidi/>
              <w:jc w:val="left"/>
              <w:rPr>
                <w:sz w:val="20"/>
                <w:szCs w:val="20"/>
                <w:lang w:val="en-CA"/>
              </w:rPr>
            </w:pPr>
            <w:r>
              <w:rPr>
                <w:rFonts w:hint="cs"/>
                <w:sz w:val="20"/>
                <w:szCs w:val="20"/>
                <w:rtl/>
                <w:lang w:val="en-CA"/>
              </w:rPr>
              <w:t>ألواح متصلة</w:t>
            </w:r>
          </w:p>
        </w:tc>
        <w:tc>
          <w:tcPr>
            <w:tcW w:w="670" w:type="pct"/>
            <w:tcMar>
              <w:left w:w="43" w:type="dxa"/>
              <w:right w:w="43" w:type="dxa"/>
            </w:tcMar>
          </w:tcPr>
          <w:p w:rsidR="00931715" w:rsidRPr="00234A52" w:rsidRDefault="008C3E27" w:rsidP="00232ED6">
            <w:pPr>
              <w:widowControl w:val="0"/>
              <w:bidi/>
              <w:jc w:val="left"/>
              <w:rPr>
                <w:sz w:val="20"/>
                <w:szCs w:val="20"/>
                <w:lang w:val="en-CA"/>
              </w:rPr>
            </w:pPr>
            <w:r>
              <w:rPr>
                <w:sz w:val="20"/>
                <w:szCs w:val="20"/>
                <w:rtl/>
                <w:lang w:val="en-CA"/>
              </w:rPr>
              <w:t>سيكلوبنتان</w:t>
            </w:r>
          </w:p>
        </w:tc>
        <w:tc>
          <w:tcPr>
            <w:tcW w:w="1823" w:type="pct"/>
            <w:tcMar>
              <w:left w:w="43" w:type="dxa"/>
              <w:right w:w="43" w:type="dxa"/>
            </w:tcMar>
          </w:tcPr>
          <w:p w:rsidR="00931715" w:rsidRPr="00234A52" w:rsidRDefault="00873FC9" w:rsidP="00873FC9">
            <w:pPr>
              <w:widowControl w:val="0"/>
              <w:bidi/>
              <w:jc w:val="left"/>
              <w:rPr>
                <w:sz w:val="20"/>
                <w:szCs w:val="20"/>
                <w:lang w:val="en-CA"/>
              </w:rPr>
            </w:pPr>
            <w:r>
              <w:rPr>
                <w:rFonts w:hint="cs"/>
                <w:sz w:val="20"/>
                <w:szCs w:val="20"/>
                <w:rtl/>
                <w:lang w:val="en-CA"/>
              </w:rPr>
              <w:t>التاريخ المتوقع للانتهاء في</w:t>
            </w:r>
            <w:r>
              <w:rPr>
                <w:rFonts w:hint="cs"/>
                <w:sz w:val="20"/>
                <w:szCs w:val="20"/>
                <w:rtl/>
                <w:lang w:val="en-CA" w:bidi="ar-EG"/>
              </w:rPr>
              <w:t xml:space="preserve"> ديسمبر/ كانون أول 2021</w:t>
            </w:r>
          </w:p>
        </w:tc>
      </w:tr>
      <w:tr w:rsidR="00931715" w:rsidRPr="00234A52" w:rsidTr="00873FC9">
        <w:trPr>
          <w:trHeight w:val="460"/>
        </w:trPr>
        <w:tc>
          <w:tcPr>
            <w:tcW w:w="1171" w:type="pct"/>
            <w:tcMar>
              <w:left w:w="43" w:type="dxa"/>
              <w:right w:w="43" w:type="dxa"/>
            </w:tcMar>
          </w:tcPr>
          <w:p w:rsidR="00931715" w:rsidRPr="00234A52" w:rsidRDefault="00873FC9" w:rsidP="00232ED6">
            <w:pPr>
              <w:widowControl w:val="0"/>
              <w:bidi/>
              <w:jc w:val="left"/>
              <w:rPr>
                <w:sz w:val="20"/>
                <w:szCs w:val="20"/>
                <w:lang w:val="en-CA"/>
              </w:rPr>
            </w:pPr>
            <w:r>
              <w:rPr>
                <w:rFonts w:hint="cs"/>
                <w:sz w:val="20"/>
                <w:szCs w:val="20"/>
                <w:rtl/>
                <w:lang w:val="en-CA"/>
              </w:rPr>
              <w:t>الأردن</w:t>
            </w:r>
            <w:r w:rsidR="0034791A">
              <w:rPr>
                <w:rFonts w:hint="cs"/>
                <w:sz w:val="20"/>
                <w:szCs w:val="20"/>
                <w:rtl/>
                <w:lang w:val="en-CA"/>
              </w:rPr>
              <w:t>ية</w:t>
            </w:r>
            <w:r>
              <w:rPr>
                <w:rFonts w:hint="cs"/>
                <w:sz w:val="20"/>
                <w:szCs w:val="20"/>
                <w:rtl/>
                <w:lang w:val="en-CA"/>
              </w:rPr>
              <w:t xml:space="preserve"> للتصنيع وحلول الخدمات</w:t>
            </w:r>
          </w:p>
        </w:tc>
        <w:tc>
          <w:tcPr>
            <w:tcW w:w="635" w:type="pct"/>
            <w:tcMar>
              <w:left w:w="43" w:type="dxa"/>
              <w:right w:w="43" w:type="dxa"/>
            </w:tcMar>
          </w:tcPr>
          <w:p w:rsidR="00931715" w:rsidRPr="00234A52" w:rsidRDefault="00931715" w:rsidP="00232ED6">
            <w:pPr>
              <w:widowControl w:val="0"/>
              <w:bidi/>
              <w:jc w:val="left"/>
              <w:rPr>
                <w:sz w:val="20"/>
                <w:szCs w:val="20"/>
                <w:lang w:val="en-CA"/>
              </w:rPr>
            </w:pPr>
            <w:r w:rsidRPr="00234A52">
              <w:rPr>
                <w:sz w:val="20"/>
                <w:szCs w:val="20"/>
                <w:lang w:val="en-CA" w:eastAsia="en-CA"/>
              </w:rPr>
              <w:t>30.0</w:t>
            </w:r>
          </w:p>
        </w:tc>
        <w:tc>
          <w:tcPr>
            <w:tcW w:w="701" w:type="pct"/>
            <w:tcBorders>
              <w:top w:val="single" w:sz="4" w:space="0" w:color="auto"/>
              <w:left w:val="nil"/>
              <w:bottom w:val="single" w:sz="4" w:space="0" w:color="auto"/>
              <w:right w:val="nil"/>
            </w:tcBorders>
            <w:shd w:val="clear" w:color="auto" w:fill="auto"/>
            <w:tcMar>
              <w:left w:w="43" w:type="dxa"/>
              <w:right w:w="43" w:type="dxa"/>
            </w:tcMar>
          </w:tcPr>
          <w:p w:rsidR="00931715" w:rsidRPr="00234A52" w:rsidRDefault="008C3E27" w:rsidP="00232ED6">
            <w:pPr>
              <w:widowControl w:val="0"/>
              <w:bidi/>
              <w:jc w:val="left"/>
              <w:rPr>
                <w:sz w:val="20"/>
                <w:szCs w:val="20"/>
                <w:lang w:val="en-CA"/>
              </w:rPr>
            </w:pPr>
            <w:r>
              <w:rPr>
                <w:sz w:val="20"/>
                <w:szCs w:val="20"/>
                <w:rtl/>
                <w:lang w:val="en-CA"/>
              </w:rPr>
              <w:t>ألواح منفصلة</w:t>
            </w:r>
          </w:p>
        </w:tc>
        <w:tc>
          <w:tcPr>
            <w:tcW w:w="670" w:type="pct"/>
            <w:tcMar>
              <w:left w:w="43" w:type="dxa"/>
              <w:right w:w="43" w:type="dxa"/>
            </w:tcMar>
          </w:tcPr>
          <w:p w:rsidR="00931715" w:rsidRPr="00234A52" w:rsidRDefault="00873FC9" w:rsidP="00232ED6">
            <w:pPr>
              <w:widowControl w:val="0"/>
              <w:bidi/>
              <w:jc w:val="left"/>
              <w:rPr>
                <w:sz w:val="20"/>
                <w:szCs w:val="20"/>
                <w:lang w:val="en-CA"/>
              </w:rPr>
            </w:pPr>
            <w:r>
              <w:rPr>
                <w:rFonts w:hint="cs"/>
                <w:sz w:val="20"/>
                <w:szCs w:val="20"/>
                <w:rtl/>
                <w:lang w:val="en-CA"/>
              </w:rPr>
              <w:t>هيدروفلوروأورفان</w:t>
            </w:r>
          </w:p>
        </w:tc>
        <w:tc>
          <w:tcPr>
            <w:tcW w:w="1823" w:type="pct"/>
            <w:tcMar>
              <w:left w:w="43" w:type="dxa"/>
              <w:right w:w="43" w:type="dxa"/>
            </w:tcMar>
          </w:tcPr>
          <w:p w:rsidR="00931715" w:rsidRPr="00234A52" w:rsidRDefault="00873FC9" w:rsidP="0034791A">
            <w:pPr>
              <w:widowControl w:val="0"/>
              <w:bidi/>
              <w:jc w:val="left"/>
              <w:rPr>
                <w:sz w:val="20"/>
                <w:szCs w:val="20"/>
                <w:lang w:val="en-CA" w:bidi="ar-EG"/>
              </w:rPr>
            </w:pPr>
            <w:r>
              <w:rPr>
                <w:rFonts w:hint="cs"/>
                <w:sz w:val="20"/>
                <w:szCs w:val="20"/>
                <w:rtl/>
                <w:lang w:val="en-CA" w:bidi="ar-EG"/>
              </w:rPr>
              <w:t>النظر في التحول الى السيكلوبنتان</w:t>
            </w:r>
            <w:r w:rsidR="0034791A">
              <w:rPr>
                <w:rFonts w:hint="cs"/>
                <w:sz w:val="20"/>
                <w:szCs w:val="20"/>
                <w:rtl/>
                <w:lang w:val="en-CA" w:bidi="ar-EG"/>
              </w:rPr>
              <w:t>، التغيير في التكنولوجيا ممول</w:t>
            </w:r>
            <w:r>
              <w:rPr>
                <w:rFonts w:hint="cs"/>
                <w:sz w:val="20"/>
                <w:szCs w:val="20"/>
                <w:rtl/>
                <w:lang w:val="en-CA" w:bidi="ar-EG"/>
              </w:rPr>
              <w:t>، مقترح سيقدم للجنة التنفيذية</w:t>
            </w:r>
          </w:p>
        </w:tc>
      </w:tr>
      <w:tr w:rsidR="00873FC9" w:rsidRPr="00234A52" w:rsidTr="00873FC9">
        <w:trPr>
          <w:trHeight w:val="469"/>
        </w:trPr>
        <w:tc>
          <w:tcPr>
            <w:tcW w:w="1171" w:type="pct"/>
            <w:tcMar>
              <w:left w:w="43" w:type="dxa"/>
              <w:right w:w="43" w:type="dxa"/>
            </w:tcMar>
          </w:tcPr>
          <w:p w:rsidR="00873FC9" w:rsidRPr="00234A52" w:rsidRDefault="0034791A" w:rsidP="00232ED6">
            <w:pPr>
              <w:widowControl w:val="0"/>
              <w:bidi/>
              <w:jc w:val="left"/>
              <w:rPr>
                <w:sz w:val="20"/>
                <w:szCs w:val="20"/>
                <w:lang w:val="en-CA"/>
              </w:rPr>
            </w:pPr>
            <w:r>
              <w:rPr>
                <w:rFonts w:hint="cs"/>
                <w:sz w:val="20"/>
                <w:szCs w:val="20"/>
                <w:rtl/>
                <w:lang w:val="en-CA"/>
              </w:rPr>
              <w:t>الأردنية لتصنيع المركبات الخفيفة</w:t>
            </w:r>
          </w:p>
        </w:tc>
        <w:tc>
          <w:tcPr>
            <w:tcW w:w="635" w:type="pct"/>
            <w:tcMar>
              <w:left w:w="43" w:type="dxa"/>
              <w:right w:w="43" w:type="dxa"/>
            </w:tcMar>
          </w:tcPr>
          <w:p w:rsidR="00873FC9" w:rsidRPr="00234A52" w:rsidRDefault="00873FC9" w:rsidP="00232ED6">
            <w:pPr>
              <w:widowControl w:val="0"/>
              <w:bidi/>
              <w:jc w:val="left"/>
              <w:rPr>
                <w:sz w:val="20"/>
                <w:szCs w:val="20"/>
                <w:lang w:val="en-CA"/>
              </w:rPr>
            </w:pPr>
            <w:r w:rsidRPr="00234A52">
              <w:rPr>
                <w:sz w:val="20"/>
                <w:szCs w:val="20"/>
                <w:lang w:val="en-CA" w:eastAsia="en-CA"/>
              </w:rPr>
              <w:t>15.0</w:t>
            </w:r>
          </w:p>
        </w:tc>
        <w:tc>
          <w:tcPr>
            <w:tcW w:w="701" w:type="pct"/>
            <w:tcBorders>
              <w:top w:val="single" w:sz="4" w:space="0" w:color="auto"/>
              <w:left w:val="nil"/>
              <w:bottom w:val="single" w:sz="4" w:space="0" w:color="auto"/>
              <w:right w:val="nil"/>
            </w:tcBorders>
            <w:shd w:val="clear" w:color="auto" w:fill="auto"/>
            <w:tcMar>
              <w:left w:w="43" w:type="dxa"/>
              <w:right w:w="43" w:type="dxa"/>
            </w:tcMar>
          </w:tcPr>
          <w:p w:rsidR="00873FC9" w:rsidRPr="00234A52" w:rsidRDefault="0034791A" w:rsidP="00232ED6">
            <w:pPr>
              <w:widowControl w:val="0"/>
              <w:bidi/>
              <w:jc w:val="left"/>
              <w:rPr>
                <w:sz w:val="20"/>
                <w:szCs w:val="20"/>
                <w:lang w:val="en-CA"/>
              </w:rPr>
            </w:pPr>
            <w:r>
              <w:rPr>
                <w:rFonts w:hint="cs"/>
                <w:sz w:val="20"/>
                <w:szCs w:val="20"/>
                <w:rtl/>
                <w:lang w:val="en-CA"/>
              </w:rPr>
              <w:t>نقل مبرد</w:t>
            </w:r>
          </w:p>
        </w:tc>
        <w:tc>
          <w:tcPr>
            <w:tcW w:w="670" w:type="pct"/>
            <w:tcMar>
              <w:left w:w="43" w:type="dxa"/>
              <w:right w:w="43" w:type="dxa"/>
            </w:tcMar>
          </w:tcPr>
          <w:p w:rsidR="00873FC9" w:rsidRPr="00234A52" w:rsidRDefault="00873FC9" w:rsidP="00232ED6">
            <w:pPr>
              <w:widowControl w:val="0"/>
              <w:bidi/>
              <w:jc w:val="left"/>
              <w:rPr>
                <w:sz w:val="20"/>
                <w:szCs w:val="20"/>
                <w:lang w:val="en-CA"/>
              </w:rPr>
            </w:pPr>
            <w:r>
              <w:rPr>
                <w:rFonts w:hint="cs"/>
                <w:sz w:val="20"/>
                <w:szCs w:val="20"/>
                <w:rtl/>
                <w:lang w:val="en-CA"/>
              </w:rPr>
              <w:t>هيدروفلوروأورفان</w:t>
            </w:r>
          </w:p>
        </w:tc>
        <w:tc>
          <w:tcPr>
            <w:tcW w:w="1823" w:type="pct"/>
            <w:tcMar>
              <w:left w:w="43" w:type="dxa"/>
              <w:right w:w="43" w:type="dxa"/>
            </w:tcMar>
          </w:tcPr>
          <w:p w:rsidR="00873FC9" w:rsidRPr="00234A52" w:rsidRDefault="0034791A" w:rsidP="0034791A">
            <w:pPr>
              <w:widowControl w:val="0"/>
              <w:bidi/>
              <w:jc w:val="left"/>
              <w:rPr>
                <w:sz w:val="20"/>
                <w:szCs w:val="20"/>
                <w:lang w:val="en-CA"/>
              </w:rPr>
            </w:pPr>
            <w:r>
              <w:rPr>
                <w:rFonts w:hint="cs"/>
                <w:sz w:val="20"/>
                <w:szCs w:val="20"/>
                <w:rtl/>
                <w:lang w:val="en-CA" w:bidi="ar-EG"/>
              </w:rPr>
              <w:t>النظر في التحول الى السيكلوبنتان، التغيير في التكنولوجيا ممول، مقترح سيقدم للجنة التنفيذية</w:t>
            </w:r>
          </w:p>
        </w:tc>
      </w:tr>
      <w:tr w:rsidR="00873FC9" w:rsidRPr="00234A52" w:rsidTr="00873FC9">
        <w:trPr>
          <w:trHeight w:val="469"/>
        </w:trPr>
        <w:tc>
          <w:tcPr>
            <w:tcW w:w="1171" w:type="pct"/>
            <w:tcMar>
              <w:left w:w="43" w:type="dxa"/>
              <w:right w:w="43" w:type="dxa"/>
            </w:tcMar>
          </w:tcPr>
          <w:p w:rsidR="00873FC9" w:rsidRPr="00234A52" w:rsidRDefault="0034791A" w:rsidP="00232ED6">
            <w:pPr>
              <w:widowControl w:val="0"/>
              <w:bidi/>
              <w:jc w:val="left"/>
              <w:rPr>
                <w:sz w:val="20"/>
                <w:szCs w:val="20"/>
                <w:lang w:val="en-CA"/>
              </w:rPr>
            </w:pPr>
            <w:r>
              <w:rPr>
                <w:rFonts w:hint="cs"/>
                <w:sz w:val="20"/>
                <w:szCs w:val="20"/>
                <w:rtl/>
                <w:lang w:val="en-CA"/>
              </w:rPr>
              <w:t>شركة الطاقة الشمسية النموذجية/ حنانيا</w:t>
            </w:r>
          </w:p>
        </w:tc>
        <w:tc>
          <w:tcPr>
            <w:tcW w:w="635" w:type="pct"/>
            <w:tcMar>
              <w:left w:w="43" w:type="dxa"/>
              <w:right w:w="43" w:type="dxa"/>
            </w:tcMar>
          </w:tcPr>
          <w:p w:rsidR="00873FC9" w:rsidRPr="00234A52" w:rsidRDefault="00873FC9" w:rsidP="00232ED6">
            <w:pPr>
              <w:widowControl w:val="0"/>
              <w:bidi/>
              <w:jc w:val="left"/>
              <w:rPr>
                <w:sz w:val="20"/>
                <w:szCs w:val="20"/>
                <w:lang w:val="en-CA" w:eastAsia="en-CA"/>
              </w:rPr>
            </w:pPr>
            <w:r w:rsidRPr="00234A52">
              <w:rPr>
                <w:sz w:val="20"/>
                <w:szCs w:val="20"/>
                <w:lang w:val="en-CA" w:eastAsia="en-CA"/>
              </w:rPr>
              <w:t>6.0</w:t>
            </w:r>
          </w:p>
        </w:tc>
        <w:tc>
          <w:tcPr>
            <w:tcW w:w="701" w:type="pct"/>
            <w:tcBorders>
              <w:top w:val="single" w:sz="4" w:space="0" w:color="auto"/>
              <w:left w:val="nil"/>
              <w:bottom w:val="single" w:sz="4" w:space="0" w:color="auto"/>
              <w:right w:val="nil"/>
            </w:tcBorders>
            <w:shd w:val="clear" w:color="auto" w:fill="auto"/>
            <w:tcMar>
              <w:left w:w="43" w:type="dxa"/>
              <w:right w:w="43" w:type="dxa"/>
            </w:tcMar>
          </w:tcPr>
          <w:p w:rsidR="00873FC9" w:rsidRPr="00234A52" w:rsidRDefault="0034791A" w:rsidP="00232ED6">
            <w:pPr>
              <w:widowControl w:val="0"/>
              <w:bidi/>
              <w:jc w:val="left"/>
              <w:rPr>
                <w:sz w:val="20"/>
                <w:szCs w:val="20"/>
                <w:lang w:val="en-CA"/>
              </w:rPr>
            </w:pPr>
            <w:r>
              <w:rPr>
                <w:rFonts w:hint="cs"/>
                <w:sz w:val="20"/>
                <w:szCs w:val="20"/>
                <w:rtl/>
                <w:lang w:val="en-CA"/>
              </w:rPr>
              <w:t>غلايات شمسية</w:t>
            </w:r>
          </w:p>
        </w:tc>
        <w:tc>
          <w:tcPr>
            <w:tcW w:w="670" w:type="pct"/>
            <w:tcMar>
              <w:left w:w="43" w:type="dxa"/>
              <w:right w:w="43" w:type="dxa"/>
            </w:tcMar>
          </w:tcPr>
          <w:p w:rsidR="00873FC9" w:rsidRPr="00234A52" w:rsidRDefault="00873FC9" w:rsidP="00232ED6">
            <w:pPr>
              <w:widowControl w:val="0"/>
              <w:bidi/>
              <w:jc w:val="left"/>
              <w:rPr>
                <w:sz w:val="20"/>
                <w:szCs w:val="20"/>
                <w:lang w:val="en-CA"/>
              </w:rPr>
            </w:pPr>
            <w:r>
              <w:rPr>
                <w:rFonts w:hint="cs"/>
                <w:sz w:val="20"/>
                <w:szCs w:val="20"/>
                <w:rtl/>
                <w:lang w:val="en-CA"/>
              </w:rPr>
              <w:t>هيدروفلوروأورفان</w:t>
            </w:r>
          </w:p>
        </w:tc>
        <w:tc>
          <w:tcPr>
            <w:tcW w:w="1823" w:type="pct"/>
            <w:tcMar>
              <w:left w:w="43" w:type="dxa"/>
              <w:right w:w="43" w:type="dxa"/>
            </w:tcMar>
          </w:tcPr>
          <w:p w:rsidR="00873FC9" w:rsidRPr="00234A52" w:rsidRDefault="0034791A" w:rsidP="00232ED6">
            <w:pPr>
              <w:widowControl w:val="0"/>
              <w:bidi/>
              <w:jc w:val="left"/>
              <w:rPr>
                <w:sz w:val="20"/>
                <w:szCs w:val="20"/>
                <w:lang w:val="en-CA"/>
              </w:rPr>
            </w:pPr>
            <w:r>
              <w:rPr>
                <w:rFonts w:hint="cs"/>
                <w:sz w:val="20"/>
                <w:szCs w:val="20"/>
                <w:rtl/>
                <w:lang w:val="en-CA"/>
              </w:rPr>
              <w:t>التوقيع على اتفاق المنحة الفرعية في الربع الأخير من 2020</w:t>
            </w:r>
          </w:p>
        </w:tc>
      </w:tr>
      <w:tr w:rsidR="00F02B10" w:rsidRPr="00234A52" w:rsidTr="00873FC9">
        <w:trPr>
          <w:trHeight w:val="460"/>
        </w:trPr>
        <w:tc>
          <w:tcPr>
            <w:tcW w:w="1171" w:type="pct"/>
            <w:tcMar>
              <w:left w:w="43" w:type="dxa"/>
              <w:right w:w="43" w:type="dxa"/>
            </w:tcMar>
          </w:tcPr>
          <w:p w:rsidR="00F02B10" w:rsidRPr="00234A52" w:rsidRDefault="00F02B10" w:rsidP="00232ED6">
            <w:pPr>
              <w:widowControl w:val="0"/>
              <w:bidi/>
              <w:jc w:val="left"/>
              <w:rPr>
                <w:sz w:val="20"/>
                <w:szCs w:val="20"/>
                <w:lang w:val="en-CA"/>
              </w:rPr>
            </w:pPr>
            <w:r>
              <w:rPr>
                <w:rFonts w:hint="cs"/>
                <w:sz w:val="20"/>
                <w:szCs w:val="20"/>
                <w:rtl/>
                <w:lang w:val="en-CA"/>
              </w:rPr>
              <w:t>عابدين للصناعة</w:t>
            </w:r>
          </w:p>
        </w:tc>
        <w:tc>
          <w:tcPr>
            <w:tcW w:w="635" w:type="pct"/>
            <w:tcMar>
              <w:left w:w="43" w:type="dxa"/>
              <w:right w:w="43" w:type="dxa"/>
            </w:tcMar>
          </w:tcPr>
          <w:p w:rsidR="00F02B10" w:rsidRPr="00234A52" w:rsidRDefault="00F02B10" w:rsidP="00232ED6">
            <w:pPr>
              <w:widowControl w:val="0"/>
              <w:bidi/>
              <w:jc w:val="left"/>
              <w:rPr>
                <w:sz w:val="20"/>
                <w:szCs w:val="20"/>
                <w:lang w:val="en-CA" w:eastAsia="en-CA"/>
              </w:rPr>
            </w:pPr>
            <w:r w:rsidRPr="00234A52">
              <w:rPr>
                <w:sz w:val="20"/>
                <w:szCs w:val="20"/>
                <w:lang w:val="en-CA" w:eastAsia="en-CA"/>
              </w:rPr>
              <w:t>8.8</w:t>
            </w:r>
          </w:p>
        </w:tc>
        <w:tc>
          <w:tcPr>
            <w:tcW w:w="701" w:type="pct"/>
            <w:tcBorders>
              <w:top w:val="single" w:sz="4" w:space="0" w:color="auto"/>
              <w:left w:val="nil"/>
              <w:bottom w:val="single" w:sz="4" w:space="0" w:color="auto"/>
              <w:right w:val="nil"/>
            </w:tcBorders>
            <w:shd w:val="clear" w:color="auto" w:fill="auto"/>
            <w:tcMar>
              <w:left w:w="43" w:type="dxa"/>
              <w:right w:w="43" w:type="dxa"/>
            </w:tcMar>
          </w:tcPr>
          <w:p w:rsidR="00F02B10" w:rsidRPr="00234A52" w:rsidRDefault="00F02B10" w:rsidP="00232ED6">
            <w:pPr>
              <w:widowControl w:val="0"/>
              <w:bidi/>
              <w:jc w:val="left"/>
              <w:rPr>
                <w:sz w:val="20"/>
                <w:szCs w:val="20"/>
                <w:lang w:val="en-CA"/>
              </w:rPr>
            </w:pPr>
            <w:r>
              <w:rPr>
                <w:rFonts w:hint="cs"/>
                <w:sz w:val="20"/>
                <w:szCs w:val="20"/>
                <w:rtl/>
                <w:lang w:val="en-CA"/>
              </w:rPr>
              <w:t>التبريد التجاري</w:t>
            </w:r>
          </w:p>
        </w:tc>
        <w:tc>
          <w:tcPr>
            <w:tcW w:w="670" w:type="pct"/>
            <w:tcMar>
              <w:left w:w="43" w:type="dxa"/>
              <w:right w:w="43" w:type="dxa"/>
            </w:tcMar>
          </w:tcPr>
          <w:p w:rsidR="00F02B10" w:rsidRPr="00234A52" w:rsidRDefault="00F02B10" w:rsidP="00232ED6">
            <w:pPr>
              <w:widowControl w:val="0"/>
              <w:bidi/>
              <w:jc w:val="left"/>
              <w:rPr>
                <w:sz w:val="20"/>
                <w:szCs w:val="20"/>
                <w:lang w:val="en-CA"/>
              </w:rPr>
            </w:pPr>
            <w:r>
              <w:rPr>
                <w:rFonts w:hint="cs"/>
                <w:sz w:val="20"/>
                <w:szCs w:val="20"/>
                <w:rtl/>
                <w:lang w:val="en-CA"/>
              </w:rPr>
              <w:t>هيدروفلوروأورفان</w:t>
            </w:r>
          </w:p>
        </w:tc>
        <w:tc>
          <w:tcPr>
            <w:tcW w:w="1823" w:type="pct"/>
            <w:tcMar>
              <w:left w:w="43" w:type="dxa"/>
              <w:right w:w="43" w:type="dxa"/>
            </w:tcMar>
          </w:tcPr>
          <w:p w:rsidR="00F02B10" w:rsidRPr="00234A52" w:rsidRDefault="00F02B10" w:rsidP="00232ED6">
            <w:pPr>
              <w:widowControl w:val="0"/>
              <w:bidi/>
              <w:jc w:val="left"/>
              <w:rPr>
                <w:sz w:val="20"/>
                <w:szCs w:val="20"/>
                <w:lang w:val="en-CA"/>
              </w:rPr>
            </w:pPr>
            <w:r>
              <w:rPr>
                <w:rFonts w:hint="cs"/>
                <w:sz w:val="20"/>
                <w:szCs w:val="20"/>
                <w:rtl/>
                <w:lang w:val="en-CA"/>
              </w:rPr>
              <w:t>التوقيع على اتفاق المنحة الفرعية في الربع الأخير من 2020</w:t>
            </w:r>
          </w:p>
        </w:tc>
      </w:tr>
      <w:tr w:rsidR="00873FC9" w:rsidRPr="00234A52" w:rsidTr="002D76AC">
        <w:trPr>
          <w:trHeight w:val="314"/>
        </w:trPr>
        <w:tc>
          <w:tcPr>
            <w:tcW w:w="1171" w:type="pct"/>
            <w:tcMar>
              <w:left w:w="43" w:type="dxa"/>
              <w:right w:w="43" w:type="dxa"/>
            </w:tcMar>
          </w:tcPr>
          <w:p w:rsidR="00873FC9" w:rsidRPr="00234A52" w:rsidRDefault="00F02B10" w:rsidP="00232ED6">
            <w:pPr>
              <w:widowControl w:val="0"/>
              <w:bidi/>
              <w:jc w:val="left"/>
              <w:rPr>
                <w:sz w:val="20"/>
                <w:szCs w:val="20"/>
                <w:lang w:val="en-CA"/>
              </w:rPr>
            </w:pPr>
            <w:r>
              <w:rPr>
                <w:rFonts w:hint="cs"/>
                <w:sz w:val="20"/>
                <w:szCs w:val="20"/>
                <w:rtl/>
                <w:lang w:val="en-CA"/>
              </w:rPr>
              <w:t>أبو هالتام</w:t>
            </w:r>
          </w:p>
        </w:tc>
        <w:tc>
          <w:tcPr>
            <w:tcW w:w="635" w:type="pct"/>
            <w:tcMar>
              <w:left w:w="43" w:type="dxa"/>
              <w:right w:w="43" w:type="dxa"/>
            </w:tcMar>
          </w:tcPr>
          <w:p w:rsidR="00873FC9" w:rsidRPr="00234A52" w:rsidRDefault="00873FC9" w:rsidP="00232ED6">
            <w:pPr>
              <w:widowControl w:val="0"/>
              <w:bidi/>
              <w:jc w:val="left"/>
              <w:rPr>
                <w:sz w:val="20"/>
                <w:szCs w:val="20"/>
                <w:lang w:val="en-CA" w:eastAsia="en-CA"/>
              </w:rPr>
            </w:pPr>
            <w:r w:rsidRPr="00234A52">
              <w:rPr>
                <w:sz w:val="20"/>
                <w:szCs w:val="20"/>
                <w:lang w:val="en-CA" w:eastAsia="en-CA"/>
              </w:rPr>
              <w:t>17.0</w:t>
            </w:r>
          </w:p>
        </w:tc>
        <w:tc>
          <w:tcPr>
            <w:tcW w:w="701" w:type="pct"/>
            <w:tcBorders>
              <w:top w:val="single" w:sz="4" w:space="0" w:color="auto"/>
              <w:left w:val="nil"/>
              <w:bottom w:val="single" w:sz="4" w:space="0" w:color="auto"/>
              <w:right w:val="nil"/>
            </w:tcBorders>
            <w:shd w:val="clear" w:color="auto" w:fill="auto"/>
            <w:tcMar>
              <w:left w:w="43" w:type="dxa"/>
              <w:right w:w="43" w:type="dxa"/>
            </w:tcMar>
          </w:tcPr>
          <w:p w:rsidR="00873FC9" w:rsidRPr="00234A52" w:rsidRDefault="00F02B10" w:rsidP="00232ED6">
            <w:pPr>
              <w:widowControl w:val="0"/>
              <w:bidi/>
              <w:jc w:val="left"/>
              <w:rPr>
                <w:sz w:val="20"/>
                <w:szCs w:val="20"/>
                <w:lang w:val="en-CA"/>
              </w:rPr>
            </w:pPr>
            <w:r>
              <w:rPr>
                <w:rFonts w:hint="cs"/>
                <w:sz w:val="20"/>
                <w:szCs w:val="20"/>
                <w:rtl/>
                <w:lang w:val="en-CA"/>
              </w:rPr>
              <w:t>ثلاجات منزلية</w:t>
            </w:r>
          </w:p>
        </w:tc>
        <w:tc>
          <w:tcPr>
            <w:tcW w:w="670" w:type="pct"/>
            <w:tcMar>
              <w:left w:w="43" w:type="dxa"/>
              <w:right w:w="43" w:type="dxa"/>
            </w:tcMar>
          </w:tcPr>
          <w:p w:rsidR="00873FC9" w:rsidRPr="00234A52" w:rsidRDefault="00873FC9" w:rsidP="00232ED6">
            <w:pPr>
              <w:widowControl w:val="0"/>
              <w:bidi/>
              <w:jc w:val="left"/>
              <w:rPr>
                <w:sz w:val="20"/>
                <w:szCs w:val="20"/>
                <w:lang w:val="en-CA"/>
              </w:rPr>
            </w:pPr>
            <w:r>
              <w:rPr>
                <w:rFonts w:hint="cs"/>
                <w:sz w:val="20"/>
                <w:szCs w:val="20"/>
                <w:rtl/>
                <w:lang w:val="en-CA"/>
              </w:rPr>
              <w:t>هيدروفلوروأورفان</w:t>
            </w:r>
          </w:p>
        </w:tc>
        <w:tc>
          <w:tcPr>
            <w:tcW w:w="1823" w:type="pct"/>
            <w:tcMar>
              <w:left w:w="43" w:type="dxa"/>
              <w:right w:w="43" w:type="dxa"/>
            </w:tcMar>
          </w:tcPr>
          <w:p w:rsidR="00873FC9" w:rsidRPr="00234A52" w:rsidRDefault="00F02B10" w:rsidP="00232ED6">
            <w:pPr>
              <w:widowControl w:val="0"/>
              <w:bidi/>
              <w:jc w:val="left"/>
              <w:rPr>
                <w:sz w:val="20"/>
                <w:szCs w:val="20"/>
                <w:lang w:val="en-CA"/>
              </w:rPr>
            </w:pPr>
            <w:r>
              <w:rPr>
                <w:rFonts w:hint="cs"/>
                <w:sz w:val="20"/>
                <w:szCs w:val="20"/>
                <w:rtl/>
                <w:lang w:val="en-CA"/>
              </w:rPr>
              <w:t>اهتمام مؤكد بالتحويل الى السيكلوبنتان</w:t>
            </w:r>
          </w:p>
        </w:tc>
      </w:tr>
      <w:tr w:rsidR="00873FC9" w:rsidRPr="00234A52" w:rsidTr="00873FC9">
        <w:trPr>
          <w:trHeight w:val="460"/>
        </w:trPr>
        <w:tc>
          <w:tcPr>
            <w:tcW w:w="1171" w:type="pct"/>
            <w:tcMar>
              <w:left w:w="43" w:type="dxa"/>
              <w:right w:w="43" w:type="dxa"/>
            </w:tcMar>
          </w:tcPr>
          <w:p w:rsidR="00873FC9" w:rsidRPr="00234A52" w:rsidRDefault="00F02B10" w:rsidP="00232ED6">
            <w:pPr>
              <w:widowControl w:val="0"/>
              <w:bidi/>
              <w:jc w:val="left"/>
              <w:rPr>
                <w:sz w:val="20"/>
                <w:szCs w:val="20"/>
                <w:lang w:val="en-CA"/>
              </w:rPr>
            </w:pPr>
            <w:r>
              <w:rPr>
                <w:rFonts w:hint="cs"/>
                <w:sz w:val="20"/>
                <w:szCs w:val="20"/>
                <w:rtl/>
                <w:lang w:val="en-CA"/>
              </w:rPr>
              <w:t>شمس الرامتاري</w:t>
            </w:r>
          </w:p>
        </w:tc>
        <w:tc>
          <w:tcPr>
            <w:tcW w:w="635" w:type="pct"/>
            <w:tcMar>
              <w:left w:w="43" w:type="dxa"/>
              <w:right w:w="43" w:type="dxa"/>
            </w:tcMar>
          </w:tcPr>
          <w:p w:rsidR="00873FC9" w:rsidRPr="00234A52" w:rsidRDefault="00873FC9" w:rsidP="00232ED6">
            <w:pPr>
              <w:widowControl w:val="0"/>
              <w:bidi/>
              <w:jc w:val="left"/>
              <w:rPr>
                <w:sz w:val="20"/>
                <w:szCs w:val="20"/>
                <w:lang w:val="en-CA" w:eastAsia="en-CA"/>
              </w:rPr>
            </w:pPr>
            <w:r w:rsidRPr="00234A52">
              <w:rPr>
                <w:sz w:val="20"/>
                <w:szCs w:val="20"/>
                <w:lang w:val="en-CA" w:eastAsia="en-CA"/>
              </w:rPr>
              <w:t>18.0</w:t>
            </w:r>
          </w:p>
        </w:tc>
        <w:tc>
          <w:tcPr>
            <w:tcW w:w="701" w:type="pct"/>
            <w:tcBorders>
              <w:top w:val="single" w:sz="4" w:space="0" w:color="auto"/>
              <w:left w:val="nil"/>
              <w:bottom w:val="single" w:sz="4" w:space="0" w:color="auto"/>
              <w:right w:val="nil"/>
            </w:tcBorders>
            <w:shd w:val="clear" w:color="auto" w:fill="auto"/>
            <w:tcMar>
              <w:left w:w="43" w:type="dxa"/>
              <w:right w:w="43" w:type="dxa"/>
            </w:tcMar>
          </w:tcPr>
          <w:p w:rsidR="00873FC9" w:rsidRPr="00234A52" w:rsidRDefault="00873FC9" w:rsidP="00232ED6">
            <w:pPr>
              <w:widowControl w:val="0"/>
              <w:bidi/>
              <w:jc w:val="left"/>
              <w:rPr>
                <w:sz w:val="20"/>
                <w:szCs w:val="20"/>
                <w:lang w:val="en-CA"/>
              </w:rPr>
            </w:pPr>
            <w:r>
              <w:rPr>
                <w:sz w:val="20"/>
                <w:szCs w:val="20"/>
                <w:rtl/>
                <w:lang w:val="en-CA"/>
              </w:rPr>
              <w:t>ألواح منفصلة</w:t>
            </w:r>
          </w:p>
        </w:tc>
        <w:tc>
          <w:tcPr>
            <w:tcW w:w="670" w:type="pct"/>
            <w:tcMar>
              <w:left w:w="43" w:type="dxa"/>
              <w:right w:w="43" w:type="dxa"/>
            </w:tcMar>
          </w:tcPr>
          <w:p w:rsidR="00873FC9" w:rsidRPr="00234A52" w:rsidRDefault="00873FC9" w:rsidP="00232ED6">
            <w:pPr>
              <w:widowControl w:val="0"/>
              <w:bidi/>
              <w:jc w:val="left"/>
              <w:rPr>
                <w:sz w:val="20"/>
                <w:szCs w:val="20"/>
                <w:lang w:val="en-CA"/>
              </w:rPr>
            </w:pPr>
            <w:r>
              <w:rPr>
                <w:sz w:val="20"/>
                <w:szCs w:val="20"/>
                <w:rtl/>
                <w:lang w:val="en-CA"/>
              </w:rPr>
              <w:t>سيكلوبنتان</w:t>
            </w:r>
          </w:p>
        </w:tc>
        <w:tc>
          <w:tcPr>
            <w:tcW w:w="1823" w:type="pct"/>
            <w:tcMar>
              <w:left w:w="43" w:type="dxa"/>
              <w:right w:w="43" w:type="dxa"/>
            </w:tcMar>
          </w:tcPr>
          <w:p w:rsidR="00873FC9" w:rsidRPr="00234A52" w:rsidRDefault="00F02B10" w:rsidP="00232ED6">
            <w:pPr>
              <w:widowControl w:val="0"/>
              <w:bidi/>
              <w:jc w:val="left"/>
              <w:rPr>
                <w:sz w:val="20"/>
                <w:szCs w:val="20"/>
                <w:lang w:val="en-CA"/>
              </w:rPr>
            </w:pPr>
            <w:r>
              <w:rPr>
                <w:rFonts w:hint="cs"/>
                <w:sz w:val="20"/>
                <w:szCs w:val="20"/>
                <w:rtl/>
                <w:lang w:val="en-CA"/>
              </w:rPr>
              <w:t>توقع التوقيع على اتفاق المنحة الفرعية في الربع الثالث من 2020</w:t>
            </w:r>
          </w:p>
        </w:tc>
      </w:tr>
    </w:tbl>
    <w:p w:rsidR="00931715" w:rsidRPr="00234A52" w:rsidRDefault="00931715" w:rsidP="00232ED6">
      <w:pPr>
        <w:pStyle w:val="Title1"/>
        <w:widowControl w:val="0"/>
        <w:bidi/>
        <w:jc w:val="left"/>
        <w:rPr>
          <w:b w:val="0"/>
          <w:caps w:val="0"/>
          <w:lang w:val="en-CA"/>
        </w:rPr>
      </w:pPr>
    </w:p>
    <w:p w:rsidR="00F02B10" w:rsidRPr="00137DCF" w:rsidRDefault="00835FBB" w:rsidP="00232ED6">
      <w:pPr>
        <w:pStyle w:val="Heading1"/>
        <w:widowControl w:val="0"/>
        <w:bidi/>
        <w:rPr>
          <w:sz w:val="26"/>
          <w:szCs w:val="26"/>
          <w:lang w:val="en-CA"/>
        </w:rPr>
      </w:pPr>
      <w:r w:rsidRPr="00137DCF">
        <w:rPr>
          <w:rFonts w:hint="cs"/>
          <w:sz w:val="26"/>
          <w:szCs w:val="26"/>
          <w:rtl/>
          <w:lang w:val="en-CA"/>
        </w:rPr>
        <w:t>تحقق الأنشطة الخاصة بشراء المستحضرات المعتمدة على الهيدروفلوروأورفان-</w:t>
      </w:r>
      <w:r w:rsidRPr="00137DCF">
        <w:rPr>
          <w:sz w:val="26"/>
          <w:szCs w:val="26"/>
          <w:lang w:val="en-CA"/>
        </w:rPr>
        <w:t>1233zd</w:t>
      </w:r>
      <w:r w:rsidRPr="00137DCF">
        <w:rPr>
          <w:rFonts w:hint="cs"/>
          <w:sz w:val="26"/>
          <w:szCs w:val="26"/>
          <w:rtl/>
          <w:lang w:val="en-CA"/>
        </w:rPr>
        <w:t xml:space="preserve"> للمنشئات في إطار مشروع تحويل رغاوي الرش تقدما. وتجري الجولة الثانية من شحن مستحضرات الرغاوي مع تسليم عامل نفخ الرغاوي وغير ذلك من المواد الخام اللازمة لإنتاج رغاوي البوليوريثان ويتوقع أن تنتهي الأنشطة حسب ما هو مقرر.</w:t>
      </w:r>
    </w:p>
    <w:p w:rsidR="00835FBB" w:rsidRPr="00137DCF" w:rsidRDefault="00835FBB" w:rsidP="001655D0">
      <w:pPr>
        <w:pStyle w:val="Heading1"/>
        <w:keepNext/>
        <w:keepLines/>
        <w:widowControl w:val="0"/>
        <w:bidi/>
        <w:rPr>
          <w:sz w:val="26"/>
          <w:szCs w:val="26"/>
          <w:lang w:val="en-CA"/>
        </w:rPr>
      </w:pPr>
      <w:r w:rsidRPr="00137DCF">
        <w:rPr>
          <w:rFonts w:hint="cs"/>
          <w:sz w:val="26"/>
          <w:szCs w:val="26"/>
          <w:rtl/>
          <w:lang w:val="en-CA"/>
        </w:rPr>
        <w:lastRenderedPageBreak/>
        <w:t>غير أن تنفيذ الأنشطة التالية تعرض لأضرار نتيجة للقيود الخاصة بالوباء كوفيد-19:</w:t>
      </w:r>
    </w:p>
    <w:p w:rsidR="00233C68" w:rsidRPr="00137DCF" w:rsidRDefault="00233C68" w:rsidP="001655D0">
      <w:pPr>
        <w:pStyle w:val="Heading2"/>
        <w:keepNext/>
        <w:keepLines/>
        <w:bidi/>
        <w:rPr>
          <w:sz w:val="26"/>
          <w:szCs w:val="26"/>
          <w:lang w:val="en-CA"/>
        </w:rPr>
      </w:pPr>
      <w:r w:rsidRPr="00137DCF">
        <w:rPr>
          <w:rFonts w:hint="cs"/>
          <w:sz w:val="26"/>
          <w:szCs w:val="26"/>
          <w:rtl/>
          <w:lang w:val="en-CA"/>
        </w:rPr>
        <w:t xml:space="preserve">وضع قواعد لتحريم استيراد </w:t>
      </w:r>
      <w:r w:rsidRPr="00137DCF">
        <w:rPr>
          <w:rFonts w:hint="cs"/>
          <w:sz w:val="26"/>
          <w:szCs w:val="26"/>
          <w:rtl/>
        </w:rPr>
        <w:t xml:space="preserve">الهيدروكلوروفلوروكربون-141ب حيث لم يمكن تنظيم مشاورات بين السلطات الحكومية وأصحاب المصلحة. </w:t>
      </w:r>
      <w:r w:rsidR="00085C07" w:rsidRPr="00137DCF">
        <w:rPr>
          <w:rFonts w:hint="cs"/>
          <w:sz w:val="26"/>
          <w:szCs w:val="26"/>
          <w:rtl/>
        </w:rPr>
        <w:t>وسوف تتولي الحكومة بعد رفع القيود الخاصة بوباء كوفيد-19 (ربما في الربع الأخير من 2020 أو أوائل 2021) وضع وصياغة القواعد التي مكن أن تتضمن إصدار حصص استيراد الهيدروكلوروفلوروكربون-141ب المتضمن في البوليولات السابقة الخلط</w:t>
      </w:r>
      <w:r w:rsidR="00085C07" w:rsidRPr="00137DCF">
        <w:rPr>
          <w:rFonts w:hint="cs"/>
          <w:sz w:val="26"/>
          <w:szCs w:val="26"/>
          <w:rtl/>
          <w:lang w:val="en-CA"/>
        </w:rPr>
        <w:t xml:space="preserve"> ورصد الواردات وتطبيق الحوافز التي تيسر اعتماد بدائل نفخ الرغاوي المنخفضة القدرة على الاحترار العالمي؛</w:t>
      </w:r>
    </w:p>
    <w:p w:rsidR="00085C07" w:rsidRPr="00137DCF" w:rsidRDefault="00085C07" w:rsidP="00232ED6">
      <w:pPr>
        <w:pStyle w:val="Heading2"/>
        <w:bidi/>
        <w:rPr>
          <w:sz w:val="26"/>
          <w:szCs w:val="26"/>
          <w:lang w:val="en-CA"/>
        </w:rPr>
      </w:pPr>
      <w:r w:rsidRPr="00137DCF">
        <w:rPr>
          <w:rFonts w:hint="cs"/>
          <w:sz w:val="26"/>
          <w:szCs w:val="26"/>
          <w:rtl/>
          <w:lang w:val="en-CA"/>
        </w:rPr>
        <w:t>الأنشطة لتحويل المنشئات الصغيرة والمتوسطة الحجم بما في ذلك حلقة عمل لاختيار التكنولوجيات البديلة، أرجئت لفترة تتراوح بين 9 أشهر الى 12 شهرا بالنظر الى أنه لم يتسن إجراء مشاورات تقنية مع دور النظم من الإقليم. وستقوم وحدة تنفيذ ورصد المشروع بمجرد رفه القيود المفروضة بسبب وباء كوفيد-19 بتنظيم حلقة العمل بشأن اعتماد التكنولوجيات البديلة ودعوة دور النظم في الإقليم الى توفير المساعدات التقنية للمنشئات الصغيرة والمتوسطة الحجم لتقييم البوليولات السابقة الخلط مع الهيدروفلورو أورفان وإجراء تجارب الإنتاج.</w:t>
      </w:r>
    </w:p>
    <w:p w:rsidR="00931715" w:rsidRPr="00137DCF" w:rsidRDefault="00085C07" w:rsidP="00232ED6">
      <w:pPr>
        <w:widowControl w:val="0"/>
        <w:bidi/>
        <w:spacing w:after="240"/>
        <w:rPr>
          <w:iCs/>
          <w:sz w:val="26"/>
          <w:szCs w:val="26"/>
          <w:lang w:val="en-CA"/>
        </w:rPr>
      </w:pPr>
      <w:r w:rsidRPr="00137DCF">
        <w:rPr>
          <w:rFonts w:hint="cs"/>
          <w:iCs/>
          <w:sz w:val="26"/>
          <w:szCs w:val="26"/>
          <w:rtl/>
          <w:lang w:val="en-CA"/>
        </w:rPr>
        <w:t>قطاع خدمة التبريد</w:t>
      </w:r>
    </w:p>
    <w:p w:rsidR="00085C07" w:rsidRPr="00137DCF" w:rsidRDefault="00085C07" w:rsidP="00232ED6">
      <w:pPr>
        <w:pStyle w:val="Heading1"/>
        <w:widowControl w:val="0"/>
        <w:bidi/>
        <w:rPr>
          <w:sz w:val="26"/>
          <w:szCs w:val="26"/>
          <w:lang w:val="en-CA"/>
        </w:rPr>
      </w:pPr>
      <w:r w:rsidRPr="00137DCF">
        <w:rPr>
          <w:rFonts w:hint="cs"/>
          <w:sz w:val="26"/>
          <w:szCs w:val="26"/>
          <w:rtl/>
          <w:lang w:val="en-CA"/>
        </w:rPr>
        <w:t>بدأت الأنشطة المتفق عليها في خطة القطاع وتحقق تقدما مع بعض القيود الناجمة عن وباء كوفيد-19 (مثل التدريب الشخصي لفنيي الخدمة وإجراء المشاورات بشأن الأنشطة واجتماعات أصحاب المصلحة بشأن تحديث المدونات الوطنية). وعين ثلاثة خبراء تقنيين وبدأوا في إجراء مراجعة وتحديث لكل من برنامج التدريب ومخطط اعتماد فنيي التبريد وتكييف الهواء وبرنامج تدريب موظفي الجمارك ووضع دليل لقطاع الخدمة جنبا الى جنب لمواصفات أجهزة التبريد وتكييف الهواء للاسترجاع وإعادة التدوير.</w:t>
      </w:r>
    </w:p>
    <w:p w:rsidR="00085C07" w:rsidRPr="00137DCF" w:rsidRDefault="00085C07" w:rsidP="00232ED6">
      <w:pPr>
        <w:pStyle w:val="Heading1"/>
        <w:widowControl w:val="0"/>
        <w:bidi/>
        <w:rPr>
          <w:sz w:val="26"/>
          <w:szCs w:val="26"/>
          <w:lang w:val="en-CA"/>
        </w:rPr>
      </w:pPr>
      <w:r w:rsidRPr="00137DCF">
        <w:rPr>
          <w:rFonts w:hint="cs"/>
          <w:sz w:val="26"/>
          <w:szCs w:val="26"/>
          <w:rtl/>
          <w:lang w:val="en-CA"/>
        </w:rPr>
        <w:t>وسوف يجري تحديث لمدونات السلوك الوطنية الخاصة بالتصميم وتركيب الخدمة والتوسيم وصيانة أجهزة التبريد وتكييف الهواء في نهاية 2021. وسيجري تحديث هذه المدونات استنادا الى المعايير الدولية بالتشاور مع مديرية الدفاع المدني ومنظمة المعايير والمقاييس الأردنية، ومديرية تغير المناخ في وزارة البيئة.</w:t>
      </w:r>
    </w:p>
    <w:p w:rsidR="00085C07" w:rsidRPr="00137DCF" w:rsidRDefault="00085C07" w:rsidP="00232ED6">
      <w:pPr>
        <w:pStyle w:val="Heading1"/>
        <w:widowControl w:val="0"/>
        <w:bidi/>
        <w:rPr>
          <w:sz w:val="26"/>
          <w:szCs w:val="26"/>
          <w:lang w:val="en-CA"/>
        </w:rPr>
      </w:pPr>
      <w:r w:rsidRPr="00137DCF">
        <w:rPr>
          <w:rFonts w:hint="cs"/>
          <w:sz w:val="26"/>
          <w:szCs w:val="26"/>
          <w:rtl/>
          <w:lang w:val="en-CA"/>
        </w:rPr>
        <w:t>ويقترح شراء عشرة أجهزة للتعرف على غازات التبريد في 2021 لسلطات الجمارك وإنفاذ القوانين للتفتيش على شحنات غازات التبريد لمنع الاتجار غير القانوني بالمواد المستنفدة للأوزون.</w:t>
      </w:r>
    </w:p>
    <w:p w:rsidR="00085C07" w:rsidRPr="00137DCF" w:rsidRDefault="00FD4965" w:rsidP="00232ED6">
      <w:pPr>
        <w:pStyle w:val="Heading1"/>
        <w:widowControl w:val="0"/>
        <w:bidi/>
        <w:rPr>
          <w:sz w:val="26"/>
          <w:szCs w:val="26"/>
          <w:lang w:val="en-CA"/>
        </w:rPr>
      </w:pPr>
      <w:r w:rsidRPr="00137DCF">
        <w:rPr>
          <w:rFonts w:hint="cs"/>
          <w:sz w:val="26"/>
          <w:szCs w:val="26"/>
          <w:rtl/>
          <w:lang w:val="en-CA"/>
        </w:rPr>
        <w:t>ومن المقرر أن تبدأ برامج التدريب على ممارسات الخدمة الجيدة واستخدام غازات التبريد القابلة للاشتعال والسامة في أجهزة التبريد وتكييف الهواء، بعد أكتوبر/ تشرين أول 2020 ريثما يتم رفه القيود الخاصة بوباء كوفيد-19، ويجري وضع معايير لورش الخدمة بواسطة خبراء تقنيين وسوف تستكمل بحلول 2021 لتمكين المشرفين على المشروع من تزويد تلك الورش بمعدات الاسترجاع ولإشراك الفنيين العاملين معهم في برامج التدريب.</w:t>
      </w:r>
    </w:p>
    <w:p w:rsidR="00FD4965" w:rsidRPr="00137DCF" w:rsidRDefault="00FD4965" w:rsidP="00FD4965">
      <w:pPr>
        <w:pStyle w:val="Heading1"/>
        <w:widowControl w:val="0"/>
        <w:bidi/>
        <w:rPr>
          <w:sz w:val="26"/>
          <w:szCs w:val="26"/>
          <w:lang w:val="en-CA"/>
        </w:rPr>
      </w:pPr>
      <w:r w:rsidRPr="00137DCF">
        <w:rPr>
          <w:rFonts w:hint="cs"/>
          <w:sz w:val="26"/>
          <w:szCs w:val="26"/>
          <w:rtl/>
          <w:lang w:val="en-CA"/>
        </w:rPr>
        <w:t xml:space="preserve">ووضعت مواد إعلامية (مثل الملصقات والكتيبات) لتقديم المعلومات المتعلقة بإزالة المواد الهيدروكلوروفلوروكربونية، وتعديل كيجالي بإزالة المواد </w:t>
      </w:r>
      <w:r w:rsidRPr="00137DCF">
        <w:rPr>
          <w:rFonts w:hint="cs"/>
          <w:sz w:val="26"/>
          <w:szCs w:val="26"/>
          <w:rtl/>
        </w:rPr>
        <w:t>الهيدروكلوروفلوروكربونية</w:t>
      </w:r>
      <w:r w:rsidRPr="00137DCF">
        <w:rPr>
          <w:rFonts w:hint="cs"/>
          <w:sz w:val="26"/>
          <w:szCs w:val="26"/>
          <w:rtl/>
          <w:lang w:val="en-CA"/>
        </w:rPr>
        <w:t xml:space="preserve">، وتعديل كيجالي ومدونات النظام الموحدة لغازات التبريد، والقضايا ذات الصلة بتعميم واستخدام غازات التبريد القابلة للاشتعال والسامة بطريقة سليمة، واسترجاع وإعادة استخدام غازات التبريد، ومواد معلوماتية أخرى مازالت قيد الإعداد. ومن المقرر تنظيم حلقات دراسية وحلقات عمل تغطي الجوانب التقنية ذات الصلة بخدمة الأجهزة المعتمدة على الهيدروكلوروفلوروكربون، واستخدام غازات التبريد البديلة، واسترجاع وإعادة استخدام غازات التبريد وغير ذلك من الأنشطة لمصلحة جهات </w:t>
      </w:r>
      <w:r w:rsidRPr="00137DCF">
        <w:rPr>
          <w:rFonts w:hint="cs"/>
          <w:i/>
          <w:iCs/>
          <w:sz w:val="26"/>
          <w:szCs w:val="26"/>
          <w:rtl/>
          <w:lang w:val="en-CA"/>
        </w:rPr>
        <w:t>من بينها</w:t>
      </w:r>
      <w:r w:rsidRPr="00137DCF">
        <w:rPr>
          <w:rFonts w:hint="cs"/>
          <w:sz w:val="26"/>
          <w:szCs w:val="26"/>
          <w:rtl/>
          <w:lang w:val="en-CA"/>
        </w:rPr>
        <w:t xml:space="preserve"> وزارة التجارة والصناعة وجهات التصنيع وصيانة الورش في قطاع التبريد وتكييف الهواء، والقطاع الخاص وسلطات الجمارك ومنظمات المعايير والمنظمات غير الحكومية، وسوف تنفذ هذه الأنشطة خلال الفترة 2020-2021.</w:t>
      </w:r>
    </w:p>
    <w:p w:rsidR="00931715" w:rsidRPr="00137DCF" w:rsidRDefault="00F31E94" w:rsidP="00232ED6">
      <w:pPr>
        <w:keepNext/>
        <w:keepLines/>
        <w:widowControl w:val="0"/>
        <w:bidi/>
        <w:spacing w:after="240"/>
        <w:rPr>
          <w:sz w:val="26"/>
          <w:szCs w:val="26"/>
          <w:u w:val="single"/>
          <w:lang w:val="en-CA"/>
        </w:rPr>
      </w:pPr>
      <w:r w:rsidRPr="00137DCF">
        <w:rPr>
          <w:rFonts w:hint="cs"/>
          <w:sz w:val="26"/>
          <w:szCs w:val="26"/>
          <w:u w:val="single"/>
          <w:rtl/>
          <w:lang w:val="en-CA"/>
        </w:rPr>
        <w:lastRenderedPageBreak/>
        <w:t>مستوى صرف الأموال</w:t>
      </w:r>
    </w:p>
    <w:p w:rsidR="00F31E94" w:rsidRPr="00137DCF" w:rsidRDefault="00F31E94" w:rsidP="00232ED6">
      <w:pPr>
        <w:pStyle w:val="Heading1"/>
        <w:keepNext/>
        <w:keepLines/>
        <w:widowControl w:val="0"/>
        <w:bidi/>
        <w:rPr>
          <w:sz w:val="26"/>
          <w:szCs w:val="26"/>
          <w:lang w:val="en-CA"/>
        </w:rPr>
      </w:pPr>
      <w:r w:rsidRPr="00137DCF">
        <w:rPr>
          <w:rFonts w:hint="cs"/>
          <w:sz w:val="26"/>
          <w:szCs w:val="26"/>
          <w:rtl/>
          <w:lang w:val="en-CA"/>
        </w:rPr>
        <w:t xml:space="preserve">وتم حتى سبتمبر/ أيلول 2020، الصرف من المبلغ الموافق عليه البالغ </w:t>
      </w:r>
      <w:r w:rsidRPr="00137DCF">
        <w:rPr>
          <w:sz w:val="26"/>
          <w:szCs w:val="26"/>
          <w:lang w:val="en-CA"/>
        </w:rPr>
        <w:t>2,473,530</w:t>
      </w:r>
      <w:r w:rsidRPr="00137DCF">
        <w:rPr>
          <w:rFonts w:hint="cs"/>
          <w:sz w:val="26"/>
          <w:szCs w:val="26"/>
          <w:rtl/>
          <w:lang w:val="en-CA"/>
        </w:rPr>
        <w:t xml:space="preserve"> دولارا أمريكيا حتى الآن مقدار </w:t>
      </w:r>
      <w:r w:rsidRPr="00137DCF">
        <w:rPr>
          <w:sz w:val="26"/>
          <w:szCs w:val="26"/>
          <w:lang w:val="en-CA"/>
        </w:rPr>
        <w:t>612,155</w:t>
      </w:r>
      <w:r w:rsidRPr="00137DCF">
        <w:rPr>
          <w:rFonts w:hint="cs"/>
          <w:sz w:val="26"/>
          <w:szCs w:val="26"/>
          <w:rtl/>
          <w:lang w:val="en-CA"/>
        </w:rPr>
        <w:t xml:space="preserve"> دولارا أمريكيا (</w:t>
      </w:r>
      <w:r w:rsidRPr="00137DCF">
        <w:rPr>
          <w:sz w:val="26"/>
          <w:szCs w:val="26"/>
          <w:lang w:val="en-CA"/>
        </w:rPr>
        <w:t>313,170</w:t>
      </w:r>
      <w:r w:rsidRPr="00137DCF">
        <w:rPr>
          <w:rFonts w:hint="cs"/>
          <w:sz w:val="26"/>
          <w:szCs w:val="26"/>
          <w:rtl/>
          <w:lang w:val="en-CA"/>
        </w:rPr>
        <w:t xml:space="preserve"> دولارا أمريكيا للبنك الدولي ومبلغ </w:t>
      </w:r>
      <w:r w:rsidRPr="00137DCF">
        <w:rPr>
          <w:sz w:val="26"/>
          <w:szCs w:val="26"/>
          <w:lang w:val="en-CA"/>
        </w:rPr>
        <w:t>298,985</w:t>
      </w:r>
      <w:r w:rsidRPr="00137DCF">
        <w:rPr>
          <w:rFonts w:hint="cs"/>
          <w:sz w:val="26"/>
          <w:szCs w:val="26"/>
          <w:rtl/>
          <w:lang w:val="en-CA"/>
        </w:rPr>
        <w:t xml:space="preserve"> دولارا أمريكيا لليونيدو) على النحو المبين في الجدول 6. وسوف يصرف الرصيد المتبقي </w:t>
      </w:r>
      <w:r w:rsidRPr="00137DCF">
        <w:rPr>
          <w:sz w:val="26"/>
          <w:szCs w:val="26"/>
          <w:lang w:val="en-CA"/>
        </w:rPr>
        <w:t>1,861,375</w:t>
      </w:r>
      <w:r w:rsidRPr="00137DCF">
        <w:rPr>
          <w:rFonts w:hint="cs"/>
          <w:sz w:val="26"/>
          <w:szCs w:val="26"/>
          <w:rtl/>
          <w:lang w:val="en-CA"/>
        </w:rPr>
        <w:t xml:space="preserve"> دولارا أمريكيا في 2020 و2021.</w:t>
      </w:r>
    </w:p>
    <w:p w:rsidR="00931715" w:rsidRPr="00137DCF" w:rsidRDefault="00F31E94" w:rsidP="00F31E94">
      <w:pPr>
        <w:pStyle w:val="Heading2"/>
        <w:numPr>
          <w:ilvl w:val="0"/>
          <w:numId w:val="0"/>
        </w:numPr>
        <w:bidi/>
        <w:spacing w:after="0"/>
        <w:ind w:left="1440" w:hanging="1440"/>
        <w:rPr>
          <w:bCs/>
          <w:sz w:val="26"/>
          <w:szCs w:val="26"/>
          <w:rtl/>
          <w:lang w:val="en-CA" w:bidi="ar-EG"/>
        </w:rPr>
      </w:pPr>
      <w:r w:rsidRPr="00137DCF">
        <w:rPr>
          <w:rFonts w:hint="cs"/>
          <w:bCs/>
          <w:sz w:val="26"/>
          <w:szCs w:val="26"/>
          <w:rtl/>
          <w:lang w:val="en-CA" w:bidi="ar-EG"/>
        </w:rPr>
        <w:t>الجدول 6: التقرير المالي عن المرحلة الثانية من خطة إدارة إزالة المواد الهيدروكلوروفلوروكربونية للأردن (الدولار الأمريكي)</w:t>
      </w:r>
    </w:p>
    <w:tbl>
      <w:tblPr>
        <w:tblStyle w:val="TableGrid"/>
        <w:bidiVisual/>
        <w:tblW w:w="9360" w:type="dxa"/>
        <w:tblInd w:w="-5" w:type="dxa"/>
        <w:tblLook w:val="04A0" w:firstRow="1" w:lastRow="0" w:firstColumn="1" w:lastColumn="0" w:noHBand="0" w:noVBand="1"/>
      </w:tblPr>
      <w:tblGrid>
        <w:gridCol w:w="2340"/>
        <w:gridCol w:w="1170"/>
        <w:gridCol w:w="1170"/>
        <w:gridCol w:w="1170"/>
        <w:gridCol w:w="1170"/>
        <w:gridCol w:w="1170"/>
        <w:gridCol w:w="1170"/>
      </w:tblGrid>
      <w:tr w:rsidR="00931715" w:rsidRPr="00234A52" w:rsidTr="00232ED6">
        <w:tc>
          <w:tcPr>
            <w:tcW w:w="2340" w:type="dxa"/>
            <w:vMerge w:val="restart"/>
            <w:tcMar>
              <w:left w:w="72" w:type="dxa"/>
              <w:right w:w="72" w:type="dxa"/>
            </w:tcMar>
            <w:vAlign w:val="center"/>
          </w:tcPr>
          <w:p w:rsidR="00931715" w:rsidRPr="00A53F61" w:rsidRDefault="00A53F61" w:rsidP="00232ED6">
            <w:pPr>
              <w:widowControl w:val="0"/>
              <w:bidi/>
              <w:jc w:val="left"/>
              <w:rPr>
                <w:bCs/>
                <w:sz w:val="20"/>
                <w:szCs w:val="20"/>
                <w:lang w:val="en-CA"/>
              </w:rPr>
            </w:pPr>
            <w:r>
              <w:rPr>
                <w:rFonts w:hint="cs"/>
                <w:bCs/>
                <w:sz w:val="20"/>
                <w:szCs w:val="20"/>
                <w:rtl/>
                <w:lang w:val="en-CA"/>
              </w:rPr>
              <w:t>الوكالة</w:t>
            </w:r>
          </w:p>
        </w:tc>
        <w:tc>
          <w:tcPr>
            <w:tcW w:w="2340" w:type="dxa"/>
            <w:gridSpan w:val="2"/>
            <w:tcMar>
              <w:left w:w="72" w:type="dxa"/>
              <w:right w:w="72" w:type="dxa"/>
            </w:tcMar>
          </w:tcPr>
          <w:p w:rsidR="00931715" w:rsidRPr="00A53F61" w:rsidRDefault="00A53F61" w:rsidP="00232ED6">
            <w:pPr>
              <w:widowControl w:val="0"/>
              <w:bidi/>
              <w:jc w:val="center"/>
              <w:rPr>
                <w:bCs/>
                <w:sz w:val="20"/>
                <w:szCs w:val="20"/>
                <w:lang w:val="en-CA"/>
              </w:rPr>
            </w:pPr>
            <w:r w:rsidRPr="00A53F61">
              <w:rPr>
                <w:rFonts w:hint="cs"/>
                <w:bCs/>
                <w:sz w:val="20"/>
                <w:szCs w:val="20"/>
                <w:rtl/>
                <w:lang w:val="en-CA"/>
              </w:rPr>
              <w:t>الشريحة الأولى</w:t>
            </w:r>
          </w:p>
        </w:tc>
        <w:tc>
          <w:tcPr>
            <w:tcW w:w="2340" w:type="dxa"/>
            <w:gridSpan w:val="2"/>
            <w:tcMar>
              <w:left w:w="72" w:type="dxa"/>
              <w:right w:w="72" w:type="dxa"/>
            </w:tcMar>
          </w:tcPr>
          <w:p w:rsidR="00931715" w:rsidRPr="00A53F61" w:rsidRDefault="00A53F61" w:rsidP="00232ED6">
            <w:pPr>
              <w:widowControl w:val="0"/>
              <w:bidi/>
              <w:jc w:val="center"/>
              <w:rPr>
                <w:bCs/>
                <w:sz w:val="20"/>
                <w:szCs w:val="20"/>
                <w:lang w:val="en-CA"/>
              </w:rPr>
            </w:pPr>
            <w:r w:rsidRPr="00A53F61">
              <w:rPr>
                <w:rFonts w:hint="cs"/>
                <w:bCs/>
                <w:sz w:val="20"/>
                <w:szCs w:val="20"/>
                <w:rtl/>
                <w:lang w:val="en-CA"/>
              </w:rPr>
              <w:t>الشريحة الثانية</w:t>
            </w:r>
          </w:p>
        </w:tc>
        <w:tc>
          <w:tcPr>
            <w:tcW w:w="2340" w:type="dxa"/>
            <w:gridSpan w:val="2"/>
            <w:tcMar>
              <w:left w:w="72" w:type="dxa"/>
              <w:right w:w="72" w:type="dxa"/>
            </w:tcMar>
          </w:tcPr>
          <w:p w:rsidR="00931715" w:rsidRPr="00A53F61" w:rsidRDefault="00973F5B" w:rsidP="00232ED6">
            <w:pPr>
              <w:widowControl w:val="0"/>
              <w:bidi/>
              <w:jc w:val="center"/>
              <w:rPr>
                <w:bCs/>
                <w:sz w:val="20"/>
                <w:szCs w:val="20"/>
                <w:lang w:val="en-CA"/>
              </w:rPr>
            </w:pPr>
            <w:r>
              <w:rPr>
                <w:rFonts w:hint="cs"/>
                <w:bCs/>
                <w:sz w:val="20"/>
                <w:szCs w:val="20"/>
                <w:rtl/>
                <w:lang w:val="en-CA"/>
              </w:rPr>
              <w:t>مجموع الموافق عليه</w:t>
            </w:r>
          </w:p>
        </w:tc>
      </w:tr>
      <w:tr w:rsidR="00F31E94" w:rsidRPr="00234A52" w:rsidTr="00232ED6">
        <w:tc>
          <w:tcPr>
            <w:tcW w:w="2340" w:type="dxa"/>
            <w:vMerge/>
            <w:tcMar>
              <w:left w:w="72" w:type="dxa"/>
              <w:right w:w="72" w:type="dxa"/>
            </w:tcMar>
          </w:tcPr>
          <w:p w:rsidR="00F31E94" w:rsidRPr="00234A52" w:rsidRDefault="00F31E94" w:rsidP="00232ED6">
            <w:pPr>
              <w:widowControl w:val="0"/>
              <w:bidi/>
              <w:jc w:val="center"/>
              <w:rPr>
                <w:b/>
                <w:sz w:val="20"/>
                <w:szCs w:val="20"/>
                <w:lang w:val="en-CA"/>
              </w:rPr>
            </w:pPr>
          </w:p>
        </w:tc>
        <w:tc>
          <w:tcPr>
            <w:tcW w:w="1170" w:type="dxa"/>
            <w:tcMar>
              <w:left w:w="72" w:type="dxa"/>
              <w:right w:w="72" w:type="dxa"/>
            </w:tcMar>
          </w:tcPr>
          <w:p w:rsidR="00F31E94" w:rsidRPr="00F31E94" w:rsidRDefault="00F31E94" w:rsidP="00232ED6">
            <w:pPr>
              <w:widowControl w:val="0"/>
              <w:bidi/>
              <w:jc w:val="center"/>
              <w:rPr>
                <w:bCs/>
                <w:sz w:val="20"/>
                <w:szCs w:val="20"/>
                <w:lang w:val="en-CA"/>
              </w:rPr>
            </w:pPr>
            <w:r w:rsidRPr="00F31E94">
              <w:rPr>
                <w:rFonts w:hint="cs"/>
                <w:bCs/>
                <w:sz w:val="20"/>
                <w:szCs w:val="20"/>
                <w:rtl/>
                <w:lang w:val="en-CA"/>
              </w:rPr>
              <w:t>الموافقة</w:t>
            </w:r>
          </w:p>
        </w:tc>
        <w:tc>
          <w:tcPr>
            <w:tcW w:w="1170" w:type="dxa"/>
            <w:tcMar>
              <w:left w:w="72" w:type="dxa"/>
              <w:right w:w="72" w:type="dxa"/>
            </w:tcMar>
          </w:tcPr>
          <w:p w:rsidR="00F31E94" w:rsidRPr="00F31E94" w:rsidRDefault="00F31E94" w:rsidP="00232ED6">
            <w:pPr>
              <w:widowControl w:val="0"/>
              <w:bidi/>
              <w:jc w:val="center"/>
              <w:rPr>
                <w:bCs/>
                <w:sz w:val="20"/>
                <w:szCs w:val="20"/>
                <w:lang w:val="en-CA"/>
              </w:rPr>
            </w:pPr>
            <w:r w:rsidRPr="00F31E94">
              <w:rPr>
                <w:rFonts w:hint="cs"/>
                <w:bCs/>
                <w:sz w:val="20"/>
                <w:szCs w:val="20"/>
                <w:rtl/>
                <w:lang w:val="en-CA"/>
              </w:rPr>
              <w:t>الصرف</w:t>
            </w:r>
          </w:p>
        </w:tc>
        <w:tc>
          <w:tcPr>
            <w:tcW w:w="1170" w:type="dxa"/>
            <w:tcMar>
              <w:left w:w="72" w:type="dxa"/>
              <w:right w:w="72" w:type="dxa"/>
            </w:tcMar>
          </w:tcPr>
          <w:p w:rsidR="00F31E94" w:rsidRPr="00234A52" w:rsidRDefault="00F31E94" w:rsidP="00232ED6">
            <w:pPr>
              <w:widowControl w:val="0"/>
              <w:bidi/>
              <w:jc w:val="center"/>
              <w:rPr>
                <w:b/>
                <w:sz w:val="20"/>
                <w:szCs w:val="20"/>
                <w:lang w:val="en-CA"/>
              </w:rPr>
            </w:pPr>
            <w:r w:rsidRPr="00F31E94">
              <w:rPr>
                <w:rFonts w:hint="cs"/>
                <w:bCs/>
                <w:sz w:val="20"/>
                <w:szCs w:val="20"/>
                <w:rtl/>
                <w:lang w:val="en-CA"/>
              </w:rPr>
              <w:t>الموافقة</w:t>
            </w:r>
          </w:p>
        </w:tc>
        <w:tc>
          <w:tcPr>
            <w:tcW w:w="1170" w:type="dxa"/>
            <w:tcMar>
              <w:left w:w="72" w:type="dxa"/>
              <w:right w:w="72" w:type="dxa"/>
            </w:tcMar>
          </w:tcPr>
          <w:p w:rsidR="00F31E94" w:rsidRPr="00234A52" w:rsidRDefault="00F31E94" w:rsidP="00232ED6">
            <w:pPr>
              <w:widowControl w:val="0"/>
              <w:bidi/>
              <w:jc w:val="center"/>
              <w:rPr>
                <w:b/>
                <w:sz w:val="20"/>
                <w:szCs w:val="20"/>
                <w:lang w:val="en-CA"/>
              </w:rPr>
            </w:pPr>
            <w:r w:rsidRPr="00F31E94">
              <w:rPr>
                <w:rFonts w:hint="cs"/>
                <w:bCs/>
                <w:sz w:val="20"/>
                <w:szCs w:val="20"/>
                <w:rtl/>
                <w:lang w:val="en-CA"/>
              </w:rPr>
              <w:t>الصرف</w:t>
            </w:r>
          </w:p>
        </w:tc>
        <w:tc>
          <w:tcPr>
            <w:tcW w:w="1170" w:type="dxa"/>
            <w:tcMar>
              <w:left w:w="72" w:type="dxa"/>
              <w:right w:w="72" w:type="dxa"/>
            </w:tcMar>
          </w:tcPr>
          <w:p w:rsidR="00F31E94" w:rsidRPr="00234A52" w:rsidRDefault="00F31E94" w:rsidP="00232ED6">
            <w:pPr>
              <w:widowControl w:val="0"/>
              <w:bidi/>
              <w:jc w:val="center"/>
              <w:rPr>
                <w:b/>
                <w:sz w:val="20"/>
                <w:szCs w:val="20"/>
                <w:lang w:val="en-CA"/>
              </w:rPr>
            </w:pPr>
            <w:r w:rsidRPr="00F31E94">
              <w:rPr>
                <w:rFonts w:hint="cs"/>
                <w:bCs/>
                <w:sz w:val="20"/>
                <w:szCs w:val="20"/>
                <w:rtl/>
                <w:lang w:val="en-CA"/>
              </w:rPr>
              <w:t>الموافقة</w:t>
            </w:r>
          </w:p>
        </w:tc>
        <w:tc>
          <w:tcPr>
            <w:tcW w:w="1170" w:type="dxa"/>
            <w:tcMar>
              <w:left w:w="72" w:type="dxa"/>
              <w:right w:w="72" w:type="dxa"/>
            </w:tcMar>
          </w:tcPr>
          <w:p w:rsidR="00F31E94" w:rsidRPr="00234A52" w:rsidRDefault="00F31E94" w:rsidP="00232ED6">
            <w:pPr>
              <w:widowControl w:val="0"/>
              <w:bidi/>
              <w:jc w:val="center"/>
              <w:rPr>
                <w:b/>
                <w:sz w:val="20"/>
                <w:szCs w:val="20"/>
                <w:lang w:val="en-CA"/>
              </w:rPr>
            </w:pPr>
            <w:r w:rsidRPr="00F31E94">
              <w:rPr>
                <w:rFonts w:hint="cs"/>
                <w:bCs/>
                <w:sz w:val="20"/>
                <w:szCs w:val="20"/>
                <w:rtl/>
                <w:lang w:val="en-CA"/>
              </w:rPr>
              <w:t>الصرف</w:t>
            </w:r>
          </w:p>
        </w:tc>
      </w:tr>
      <w:tr w:rsidR="00931715" w:rsidRPr="00234A52" w:rsidTr="00232ED6">
        <w:tc>
          <w:tcPr>
            <w:tcW w:w="2340" w:type="dxa"/>
            <w:tcMar>
              <w:left w:w="72" w:type="dxa"/>
              <w:right w:w="72" w:type="dxa"/>
            </w:tcMar>
          </w:tcPr>
          <w:p w:rsidR="00931715" w:rsidRPr="00234A52" w:rsidRDefault="00A53F61" w:rsidP="00232ED6">
            <w:pPr>
              <w:widowControl w:val="0"/>
              <w:bidi/>
              <w:rPr>
                <w:sz w:val="20"/>
                <w:szCs w:val="20"/>
                <w:lang w:val="en-CA"/>
              </w:rPr>
            </w:pPr>
            <w:r>
              <w:rPr>
                <w:rFonts w:hint="cs"/>
                <w:sz w:val="20"/>
                <w:szCs w:val="20"/>
                <w:rtl/>
                <w:lang w:val="en-CA"/>
              </w:rPr>
              <w:t>البنك الدولي</w:t>
            </w:r>
          </w:p>
        </w:tc>
        <w:tc>
          <w:tcPr>
            <w:tcW w:w="1170" w:type="dxa"/>
            <w:tcMar>
              <w:left w:w="72" w:type="dxa"/>
              <w:right w:w="173" w:type="dxa"/>
            </w:tcMar>
          </w:tcPr>
          <w:p w:rsidR="00931715" w:rsidRPr="00234A52" w:rsidRDefault="00931715" w:rsidP="00232ED6">
            <w:pPr>
              <w:widowControl w:val="0"/>
              <w:bidi/>
              <w:jc w:val="left"/>
              <w:rPr>
                <w:sz w:val="20"/>
                <w:szCs w:val="20"/>
                <w:lang w:val="en-CA"/>
              </w:rPr>
            </w:pPr>
            <w:r w:rsidRPr="00234A52">
              <w:rPr>
                <w:sz w:val="20"/>
                <w:szCs w:val="20"/>
                <w:lang w:val="en-CA"/>
              </w:rPr>
              <w:t>526,956</w:t>
            </w:r>
          </w:p>
        </w:tc>
        <w:tc>
          <w:tcPr>
            <w:tcW w:w="1170" w:type="dxa"/>
            <w:tcMar>
              <w:left w:w="72" w:type="dxa"/>
              <w:right w:w="173" w:type="dxa"/>
            </w:tcMar>
          </w:tcPr>
          <w:p w:rsidR="00931715" w:rsidRPr="00234A52" w:rsidRDefault="00931715" w:rsidP="00232ED6">
            <w:pPr>
              <w:widowControl w:val="0"/>
              <w:bidi/>
              <w:jc w:val="left"/>
              <w:rPr>
                <w:sz w:val="20"/>
                <w:szCs w:val="20"/>
                <w:lang w:val="en-CA"/>
              </w:rPr>
            </w:pPr>
            <w:r w:rsidRPr="00234A52">
              <w:rPr>
                <w:sz w:val="20"/>
                <w:szCs w:val="20"/>
                <w:lang w:val="en-CA"/>
              </w:rPr>
              <w:t>146,785</w:t>
            </w:r>
          </w:p>
        </w:tc>
        <w:tc>
          <w:tcPr>
            <w:tcW w:w="1170" w:type="dxa"/>
            <w:tcMar>
              <w:left w:w="72" w:type="dxa"/>
              <w:right w:w="173" w:type="dxa"/>
            </w:tcMar>
          </w:tcPr>
          <w:p w:rsidR="00931715" w:rsidRPr="00234A52" w:rsidRDefault="00931715" w:rsidP="00232ED6">
            <w:pPr>
              <w:widowControl w:val="0"/>
              <w:bidi/>
              <w:jc w:val="left"/>
              <w:rPr>
                <w:sz w:val="20"/>
                <w:szCs w:val="20"/>
                <w:lang w:val="en-CA"/>
              </w:rPr>
            </w:pPr>
            <w:r w:rsidRPr="00234A52">
              <w:rPr>
                <w:sz w:val="20"/>
                <w:szCs w:val="20"/>
                <w:lang w:val="en-CA"/>
              </w:rPr>
              <w:t>1,013,554</w:t>
            </w:r>
          </w:p>
        </w:tc>
        <w:tc>
          <w:tcPr>
            <w:tcW w:w="1170" w:type="dxa"/>
            <w:tcMar>
              <w:left w:w="72" w:type="dxa"/>
              <w:right w:w="173" w:type="dxa"/>
            </w:tcMar>
          </w:tcPr>
          <w:p w:rsidR="00931715" w:rsidRPr="00234A52" w:rsidRDefault="00931715" w:rsidP="00232ED6">
            <w:pPr>
              <w:widowControl w:val="0"/>
              <w:bidi/>
              <w:jc w:val="left"/>
              <w:rPr>
                <w:sz w:val="20"/>
                <w:szCs w:val="20"/>
                <w:lang w:val="en-CA"/>
              </w:rPr>
            </w:pPr>
            <w:r w:rsidRPr="00234A52">
              <w:rPr>
                <w:sz w:val="20"/>
                <w:szCs w:val="20"/>
                <w:lang w:val="en-CA"/>
              </w:rPr>
              <w:t>166,385</w:t>
            </w:r>
          </w:p>
        </w:tc>
        <w:tc>
          <w:tcPr>
            <w:tcW w:w="1170" w:type="dxa"/>
            <w:tcMar>
              <w:left w:w="72" w:type="dxa"/>
              <w:right w:w="173" w:type="dxa"/>
            </w:tcMar>
          </w:tcPr>
          <w:p w:rsidR="00931715" w:rsidRPr="00234A52" w:rsidRDefault="00931715" w:rsidP="00232ED6">
            <w:pPr>
              <w:widowControl w:val="0"/>
              <w:bidi/>
              <w:jc w:val="left"/>
              <w:rPr>
                <w:sz w:val="20"/>
                <w:szCs w:val="20"/>
                <w:lang w:val="en-CA"/>
              </w:rPr>
            </w:pPr>
            <w:r w:rsidRPr="00234A52">
              <w:rPr>
                <w:sz w:val="20"/>
                <w:szCs w:val="20"/>
                <w:lang w:val="en-CA"/>
              </w:rPr>
              <w:t>1,540,510</w:t>
            </w:r>
          </w:p>
        </w:tc>
        <w:tc>
          <w:tcPr>
            <w:tcW w:w="1170" w:type="dxa"/>
            <w:tcMar>
              <w:left w:w="72" w:type="dxa"/>
              <w:right w:w="173" w:type="dxa"/>
            </w:tcMar>
          </w:tcPr>
          <w:p w:rsidR="00931715" w:rsidRPr="00234A52" w:rsidRDefault="00931715" w:rsidP="00232ED6">
            <w:pPr>
              <w:widowControl w:val="0"/>
              <w:bidi/>
              <w:jc w:val="left"/>
              <w:rPr>
                <w:sz w:val="20"/>
                <w:szCs w:val="20"/>
                <w:lang w:val="en-CA"/>
              </w:rPr>
            </w:pPr>
            <w:r w:rsidRPr="00234A52">
              <w:rPr>
                <w:sz w:val="20"/>
                <w:szCs w:val="20"/>
                <w:lang w:val="en-CA"/>
              </w:rPr>
              <w:t>313,170</w:t>
            </w:r>
          </w:p>
        </w:tc>
      </w:tr>
      <w:tr w:rsidR="00931715" w:rsidRPr="00234A52" w:rsidTr="00232ED6">
        <w:tc>
          <w:tcPr>
            <w:tcW w:w="2340" w:type="dxa"/>
            <w:tcMar>
              <w:left w:w="72" w:type="dxa"/>
              <w:right w:w="72" w:type="dxa"/>
            </w:tcMar>
          </w:tcPr>
          <w:p w:rsidR="00931715" w:rsidRPr="00234A52" w:rsidRDefault="00A53F61" w:rsidP="00232ED6">
            <w:pPr>
              <w:widowControl w:val="0"/>
              <w:bidi/>
              <w:rPr>
                <w:sz w:val="20"/>
                <w:szCs w:val="20"/>
                <w:lang w:val="en-CA"/>
              </w:rPr>
            </w:pPr>
            <w:r>
              <w:rPr>
                <w:rFonts w:hint="cs"/>
                <w:sz w:val="20"/>
                <w:szCs w:val="20"/>
                <w:rtl/>
                <w:lang w:val="en-CA"/>
              </w:rPr>
              <w:t>اليونيدو</w:t>
            </w:r>
          </w:p>
        </w:tc>
        <w:tc>
          <w:tcPr>
            <w:tcW w:w="1170" w:type="dxa"/>
            <w:tcMar>
              <w:left w:w="72" w:type="dxa"/>
              <w:right w:w="173" w:type="dxa"/>
            </w:tcMar>
          </w:tcPr>
          <w:p w:rsidR="00931715" w:rsidRPr="00234A52" w:rsidRDefault="00931715" w:rsidP="00232ED6">
            <w:pPr>
              <w:widowControl w:val="0"/>
              <w:bidi/>
              <w:jc w:val="left"/>
              <w:rPr>
                <w:sz w:val="20"/>
                <w:szCs w:val="20"/>
                <w:lang w:val="en-CA"/>
              </w:rPr>
            </w:pPr>
            <w:r w:rsidRPr="00234A52">
              <w:rPr>
                <w:sz w:val="20"/>
                <w:szCs w:val="20"/>
                <w:lang w:val="en-CA"/>
              </w:rPr>
              <w:t>392,171</w:t>
            </w:r>
          </w:p>
        </w:tc>
        <w:tc>
          <w:tcPr>
            <w:tcW w:w="1170" w:type="dxa"/>
            <w:tcMar>
              <w:left w:w="72" w:type="dxa"/>
              <w:right w:w="173" w:type="dxa"/>
            </w:tcMar>
          </w:tcPr>
          <w:p w:rsidR="00931715" w:rsidRPr="00234A52" w:rsidRDefault="00931715" w:rsidP="00232ED6">
            <w:pPr>
              <w:widowControl w:val="0"/>
              <w:bidi/>
              <w:jc w:val="left"/>
              <w:rPr>
                <w:sz w:val="20"/>
                <w:szCs w:val="20"/>
                <w:lang w:val="en-CA"/>
              </w:rPr>
            </w:pPr>
            <w:r w:rsidRPr="00234A52">
              <w:rPr>
                <w:sz w:val="20"/>
                <w:szCs w:val="20"/>
                <w:lang w:val="en-CA"/>
              </w:rPr>
              <w:t>275,681</w:t>
            </w:r>
          </w:p>
        </w:tc>
        <w:tc>
          <w:tcPr>
            <w:tcW w:w="1170" w:type="dxa"/>
            <w:tcMar>
              <w:left w:w="72" w:type="dxa"/>
              <w:right w:w="173" w:type="dxa"/>
            </w:tcMar>
          </w:tcPr>
          <w:p w:rsidR="00931715" w:rsidRPr="00234A52" w:rsidRDefault="00931715" w:rsidP="00232ED6">
            <w:pPr>
              <w:widowControl w:val="0"/>
              <w:bidi/>
              <w:jc w:val="left"/>
              <w:rPr>
                <w:sz w:val="20"/>
                <w:szCs w:val="20"/>
                <w:lang w:val="en-CA"/>
              </w:rPr>
            </w:pPr>
            <w:r w:rsidRPr="00234A52">
              <w:rPr>
                <w:sz w:val="20"/>
                <w:szCs w:val="20"/>
                <w:lang w:val="en-CA"/>
              </w:rPr>
              <w:t>540,849</w:t>
            </w:r>
          </w:p>
        </w:tc>
        <w:tc>
          <w:tcPr>
            <w:tcW w:w="1170" w:type="dxa"/>
            <w:tcMar>
              <w:left w:w="72" w:type="dxa"/>
              <w:right w:w="173" w:type="dxa"/>
            </w:tcMar>
          </w:tcPr>
          <w:p w:rsidR="00931715" w:rsidRPr="00234A52" w:rsidRDefault="00931715" w:rsidP="00232ED6">
            <w:pPr>
              <w:widowControl w:val="0"/>
              <w:bidi/>
              <w:jc w:val="left"/>
              <w:rPr>
                <w:sz w:val="20"/>
                <w:szCs w:val="20"/>
                <w:lang w:val="en-CA"/>
              </w:rPr>
            </w:pPr>
            <w:r w:rsidRPr="00234A52">
              <w:rPr>
                <w:sz w:val="20"/>
                <w:szCs w:val="20"/>
                <w:lang w:val="en-CA"/>
              </w:rPr>
              <w:t>23,304</w:t>
            </w:r>
          </w:p>
        </w:tc>
        <w:tc>
          <w:tcPr>
            <w:tcW w:w="1170" w:type="dxa"/>
            <w:tcMar>
              <w:left w:w="72" w:type="dxa"/>
              <w:right w:w="173" w:type="dxa"/>
            </w:tcMar>
          </w:tcPr>
          <w:p w:rsidR="00931715" w:rsidRPr="00234A52" w:rsidRDefault="00931715" w:rsidP="00232ED6">
            <w:pPr>
              <w:widowControl w:val="0"/>
              <w:bidi/>
              <w:jc w:val="left"/>
              <w:rPr>
                <w:sz w:val="20"/>
                <w:szCs w:val="20"/>
                <w:lang w:val="en-CA"/>
              </w:rPr>
            </w:pPr>
            <w:r w:rsidRPr="00234A52">
              <w:rPr>
                <w:sz w:val="20"/>
                <w:szCs w:val="20"/>
                <w:lang w:val="en-CA"/>
              </w:rPr>
              <w:t>933,020</w:t>
            </w:r>
          </w:p>
        </w:tc>
        <w:tc>
          <w:tcPr>
            <w:tcW w:w="1170" w:type="dxa"/>
            <w:tcMar>
              <w:left w:w="72" w:type="dxa"/>
              <w:right w:w="173" w:type="dxa"/>
            </w:tcMar>
          </w:tcPr>
          <w:p w:rsidR="00931715" w:rsidRPr="00234A52" w:rsidRDefault="00931715" w:rsidP="00232ED6">
            <w:pPr>
              <w:widowControl w:val="0"/>
              <w:bidi/>
              <w:jc w:val="left"/>
              <w:rPr>
                <w:sz w:val="20"/>
                <w:szCs w:val="20"/>
                <w:lang w:val="en-CA"/>
              </w:rPr>
            </w:pPr>
            <w:r w:rsidRPr="00234A52">
              <w:rPr>
                <w:sz w:val="20"/>
                <w:szCs w:val="20"/>
                <w:lang w:val="en-CA"/>
              </w:rPr>
              <w:t>298,985</w:t>
            </w:r>
          </w:p>
        </w:tc>
      </w:tr>
      <w:tr w:rsidR="00931715" w:rsidRPr="00234A52" w:rsidTr="00232ED6">
        <w:tc>
          <w:tcPr>
            <w:tcW w:w="2340" w:type="dxa"/>
            <w:tcMar>
              <w:left w:w="72" w:type="dxa"/>
              <w:right w:w="72" w:type="dxa"/>
            </w:tcMar>
          </w:tcPr>
          <w:p w:rsidR="00931715" w:rsidRPr="00A53F61" w:rsidRDefault="00A53F61" w:rsidP="00232ED6">
            <w:pPr>
              <w:widowControl w:val="0"/>
              <w:bidi/>
              <w:rPr>
                <w:bCs/>
                <w:sz w:val="20"/>
                <w:szCs w:val="20"/>
                <w:lang w:val="en-CA"/>
              </w:rPr>
            </w:pPr>
            <w:r>
              <w:rPr>
                <w:rFonts w:hint="cs"/>
                <w:bCs/>
                <w:sz w:val="20"/>
                <w:szCs w:val="20"/>
                <w:rtl/>
                <w:lang w:val="en-CA"/>
              </w:rPr>
              <w:t>المجموع</w:t>
            </w:r>
          </w:p>
        </w:tc>
        <w:tc>
          <w:tcPr>
            <w:tcW w:w="1170" w:type="dxa"/>
            <w:tcMar>
              <w:left w:w="72" w:type="dxa"/>
              <w:right w:w="173" w:type="dxa"/>
            </w:tcMar>
          </w:tcPr>
          <w:p w:rsidR="00931715" w:rsidRPr="00234A52" w:rsidRDefault="00931715" w:rsidP="00232ED6">
            <w:pPr>
              <w:widowControl w:val="0"/>
              <w:bidi/>
              <w:jc w:val="left"/>
              <w:rPr>
                <w:b/>
                <w:sz w:val="20"/>
                <w:szCs w:val="20"/>
                <w:lang w:val="en-CA"/>
              </w:rPr>
            </w:pPr>
            <w:r w:rsidRPr="00234A52">
              <w:rPr>
                <w:b/>
                <w:sz w:val="20"/>
                <w:szCs w:val="20"/>
                <w:lang w:val="en-CA"/>
              </w:rPr>
              <w:t>919,127</w:t>
            </w:r>
          </w:p>
        </w:tc>
        <w:tc>
          <w:tcPr>
            <w:tcW w:w="1170" w:type="dxa"/>
            <w:tcMar>
              <w:left w:w="72" w:type="dxa"/>
              <w:right w:w="173" w:type="dxa"/>
            </w:tcMar>
          </w:tcPr>
          <w:p w:rsidR="00931715" w:rsidRPr="00234A52" w:rsidRDefault="00931715" w:rsidP="00232ED6">
            <w:pPr>
              <w:widowControl w:val="0"/>
              <w:bidi/>
              <w:jc w:val="left"/>
              <w:rPr>
                <w:b/>
                <w:sz w:val="20"/>
                <w:szCs w:val="20"/>
                <w:lang w:val="en-CA"/>
              </w:rPr>
            </w:pPr>
            <w:r w:rsidRPr="00234A52">
              <w:rPr>
                <w:b/>
                <w:sz w:val="20"/>
                <w:szCs w:val="20"/>
                <w:lang w:val="en-CA"/>
              </w:rPr>
              <w:t>422,466</w:t>
            </w:r>
          </w:p>
        </w:tc>
        <w:tc>
          <w:tcPr>
            <w:tcW w:w="1170" w:type="dxa"/>
            <w:tcMar>
              <w:left w:w="72" w:type="dxa"/>
              <w:right w:w="173" w:type="dxa"/>
            </w:tcMar>
          </w:tcPr>
          <w:p w:rsidR="00931715" w:rsidRPr="00234A52" w:rsidRDefault="00931715" w:rsidP="00232ED6">
            <w:pPr>
              <w:widowControl w:val="0"/>
              <w:bidi/>
              <w:jc w:val="left"/>
              <w:rPr>
                <w:b/>
                <w:sz w:val="20"/>
                <w:szCs w:val="20"/>
                <w:lang w:val="en-CA"/>
              </w:rPr>
            </w:pPr>
            <w:r w:rsidRPr="00234A52">
              <w:rPr>
                <w:b/>
                <w:sz w:val="20"/>
                <w:szCs w:val="20"/>
                <w:lang w:val="en-CA"/>
              </w:rPr>
              <w:t>1,554,403</w:t>
            </w:r>
          </w:p>
        </w:tc>
        <w:tc>
          <w:tcPr>
            <w:tcW w:w="1170" w:type="dxa"/>
            <w:tcMar>
              <w:left w:w="72" w:type="dxa"/>
              <w:right w:w="173" w:type="dxa"/>
            </w:tcMar>
          </w:tcPr>
          <w:p w:rsidR="00931715" w:rsidRPr="00234A52" w:rsidRDefault="00931715" w:rsidP="00232ED6">
            <w:pPr>
              <w:widowControl w:val="0"/>
              <w:bidi/>
              <w:jc w:val="left"/>
              <w:rPr>
                <w:b/>
                <w:sz w:val="20"/>
                <w:szCs w:val="20"/>
                <w:lang w:val="en-CA"/>
              </w:rPr>
            </w:pPr>
            <w:r w:rsidRPr="00234A52">
              <w:rPr>
                <w:b/>
                <w:sz w:val="20"/>
                <w:szCs w:val="20"/>
                <w:lang w:val="en-CA"/>
              </w:rPr>
              <w:t>189,689</w:t>
            </w:r>
          </w:p>
        </w:tc>
        <w:tc>
          <w:tcPr>
            <w:tcW w:w="1170" w:type="dxa"/>
            <w:tcMar>
              <w:left w:w="72" w:type="dxa"/>
              <w:right w:w="173" w:type="dxa"/>
            </w:tcMar>
          </w:tcPr>
          <w:p w:rsidR="00931715" w:rsidRPr="00234A52" w:rsidRDefault="00931715" w:rsidP="00232ED6">
            <w:pPr>
              <w:widowControl w:val="0"/>
              <w:bidi/>
              <w:jc w:val="left"/>
              <w:rPr>
                <w:b/>
                <w:sz w:val="20"/>
                <w:szCs w:val="20"/>
                <w:lang w:val="en-CA"/>
              </w:rPr>
            </w:pPr>
            <w:r w:rsidRPr="00234A52">
              <w:rPr>
                <w:b/>
                <w:sz w:val="20"/>
                <w:szCs w:val="20"/>
                <w:lang w:val="en-CA"/>
              </w:rPr>
              <w:t>2,473,530</w:t>
            </w:r>
          </w:p>
        </w:tc>
        <w:tc>
          <w:tcPr>
            <w:tcW w:w="1170" w:type="dxa"/>
            <w:tcMar>
              <w:left w:w="72" w:type="dxa"/>
              <w:right w:w="173" w:type="dxa"/>
            </w:tcMar>
          </w:tcPr>
          <w:p w:rsidR="00931715" w:rsidRPr="00234A52" w:rsidRDefault="00931715" w:rsidP="00232ED6">
            <w:pPr>
              <w:widowControl w:val="0"/>
              <w:bidi/>
              <w:jc w:val="left"/>
              <w:rPr>
                <w:b/>
                <w:sz w:val="20"/>
                <w:szCs w:val="20"/>
                <w:lang w:val="en-CA"/>
              </w:rPr>
            </w:pPr>
            <w:r w:rsidRPr="00234A52">
              <w:rPr>
                <w:b/>
                <w:sz w:val="20"/>
                <w:szCs w:val="20"/>
                <w:lang w:val="en-CA"/>
              </w:rPr>
              <w:t>612,155</w:t>
            </w:r>
          </w:p>
        </w:tc>
      </w:tr>
      <w:tr w:rsidR="00931715" w:rsidRPr="00234A52" w:rsidTr="00232ED6">
        <w:tc>
          <w:tcPr>
            <w:tcW w:w="2340" w:type="dxa"/>
            <w:tcMar>
              <w:left w:w="72" w:type="dxa"/>
              <w:right w:w="72" w:type="dxa"/>
            </w:tcMar>
          </w:tcPr>
          <w:p w:rsidR="00931715" w:rsidRPr="00973F5B" w:rsidRDefault="00973F5B" w:rsidP="00232ED6">
            <w:pPr>
              <w:widowControl w:val="0"/>
              <w:bidi/>
              <w:rPr>
                <w:bCs/>
                <w:sz w:val="20"/>
                <w:szCs w:val="20"/>
                <w:lang w:val="en-CA" w:bidi="ar-EG"/>
              </w:rPr>
            </w:pPr>
            <w:r>
              <w:rPr>
                <w:rFonts w:hint="cs"/>
                <w:bCs/>
                <w:sz w:val="20"/>
                <w:szCs w:val="20"/>
                <w:rtl/>
                <w:lang w:val="en-CA"/>
              </w:rPr>
              <w:t>معدل الصرف بالنسبة</w:t>
            </w:r>
          </w:p>
        </w:tc>
        <w:tc>
          <w:tcPr>
            <w:tcW w:w="2340" w:type="dxa"/>
            <w:gridSpan w:val="2"/>
            <w:tcMar>
              <w:left w:w="72" w:type="dxa"/>
              <w:right w:w="72" w:type="dxa"/>
            </w:tcMar>
            <w:vAlign w:val="center"/>
          </w:tcPr>
          <w:p w:rsidR="00931715" w:rsidRPr="00234A52" w:rsidRDefault="00931715" w:rsidP="00232ED6">
            <w:pPr>
              <w:widowControl w:val="0"/>
              <w:bidi/>
              <w:jc w:val="center"/>
              <w:rPr>
                <w:b/>
                <w:sz w:val="20"/>
                <w:szCs w:val="20"/>
                <w:lang w:val="en-CA"/>
              </w:rPr>
            </w:pPr>
            <w:r w:rsidRPr="00234A52">
              <w:rPr>
                <w:b/>
                <w:sz w:val="20"/>
                <w:szCs w:val="20"/>
                <w:lang w:val="en-CA"/>
              </w:rPr>
              <w:t>46</w:t>
            </w:r>
          </w:p>
        </w:tc>
        <w:tc>
          <w:tcPr>
            <w:tcW w:w="2340" w:type="dxa"/>
            <w:gridSpan w:val="2"/>
            <w:tcMar>
              <w:left w:w="72" w:type="dxa"/>
              <w:right w:w="72" w:type="dxa"/>
            </w:tcMar>
            <w:vAlign w:val="center"/>
          </w:tcPr>
          <w:p w:rsidR="00931715" w:rsidRPr="00234A52" w:rsidRDefault="00931715" w:rsidP="00232ED6">
            <w:pPr>
              <w:widowControl w:val="0"/>
              <w:bidi/>
              <w:jc w:val="center"/>
              <w:rPr>
                <w:b/>
                <w:sz w:val="20"/>
                <w:szCs w:val="20"/>
                <w:lang w:val="en-CA"/>
              </w:rPr>
            </w:pPr>
            <w:r w:rsidRPr="00234A52">
              <w:rPr>
                <w:b/>
                <w:sz w:val="20"/>
                <w:szCs w:val="20"/>
                <w:lang w:val="en-CA"/>
              </w:rPr>
              <w:t>12</w:t>
            </w:r>
          </w:p>
        </w:tc>
        <w:tc>
          <w:tcPr>
            <w:tcW w:w="2340" w:type="dxa"/>
            <w:gridSpan w:val="2"/>
            <w:tcMar>
              <w:left w:w="72" w:type="dxa"/>
              <w:right w:w="72" w:type="dxa"/>
            </w:tcMar>
            <w:vAlign w:val="center"/>
          </w:tcPr>
          <w:p w:rsidR="00931715" w:rsidRPr="00234A52" w:rsidRDefault="00931715" w:rsidP="00232ED6">
            <w:pPr>
              <w:widowControl w:val="0"/>
              <w:bidi/>
              <w:jc w:val="center"/>
              <w:rPr>
                <w:b/>
                <w:sz w:val="20"/>
                <w:szCs w:val="20"/>
                <w:lang w:val="en-CA"/>
              </w:rPr>
            </w:pPr>
            <w:r w:rsidRPr="00234A52">
              <w:rPr>
                <w:b/>
                <w:sz w:val="20"/>
                <w:szCs w:val="20"/>
                <w:lang w:val="en-CA"/>
              </w:rPr>
              <w:t>25</w:t>
            </w:r>
          </w:p>
        </w:tc>
      </w:tr>
    </w:tbl>
    <w:p w:rsidR="00931715" w:rsidRPr="00234A52" w:rsidRDefault="00931715" w:rsidP="00232ED6">
      <w:pPr>
        <w:widowControl w:val="0"/>
        <w:bidi/>
        <w:rPr>
          <w:lang w:val="en-CA"/>
        </w:rPr>
      </w:pPr>
    </w:p>
    <w:p w:rsidR="00931715" w:rsidRPr="00137DCF" w:rsidRDefault="00973F5B" w:rsidP="00232ED6">
      <w:pPr>
        <w:widowControl w:val="0"/>
        <w:bidi/>
        <w:spacing w:after="240"/>
        <w:rPr>
          <w:sz w:val="26"/>
          <w:szCs w:val="26"/>
          <w:u w:val="single"/>
          <w:lang w:val="en-CA"/>
        </w:rPr>
      </w:pPr>
      <w:r w:rsidRPr="00137DCF">
        <w:rPr>
          <w:rFonts w:hint="cs"/>
          <w:sz w:val="26"/>
          <w:szCs w:val="26"/>
          <w:u w:val="single"/>
          <w:rtl/>
          <w:lang w:val="en-CA"/>
        </w:rPr>
        <w:t>تنفيذ السياسة الجنسانية</w:t>
      </w:r>
    </w:p>
    <w:p w:rsidR="00973F5B" w:rsidRPr="00137DCF" w:rsidRDefault="00973F5B" w:rsidP="00973F5B">
      <w:pPr>
        <w:pStyle w:val="Heading1"/>
        <w:widowControl w:val="0"/>
        <w:bidi/>
        <w:rPr>
          <w:sz w:val="26"/>
          <w:szCs w:val="26"/>
          <w:lang w:val="en-CA"/>
        </w:rPr>
      </w:pPr>
      <w:r w:rsidRPr="00137DCF">
        <w:rPr>
          <w:rFonts w:hint="cs"/>
          <w:sz w:val="26"/>
          <w:szCs w:val="26"/>
          <w:rtl/>
          <w:lang w:val="en-CA"/>
        </w:rPr>
        <w:t>إعمالا للمقرر 84/92(د)،</w:t>
      </w:r>
      <w:r w:rsidRPr="00137DCF">
        <w:rPr>
          <w:rStyle w:val="FootnoteReference"/>
          <w:sz w:val="26"/>
          <w:szCs w:val="26"/>
          <w:lang w:val="en-CA"/>
        </w:rPr>
        <w:t xml:space="preserve"> </w:t>
      </w:r>
      <w:r w:rsidRPr="00137DCF">
        <w:rPr>
          <w:rStyle w:val="FootnoteReference"/>
          <w:sz w:val="26"/>
          <w:szCs w:val="26"/>
          <w:lang w:val="en-CA"/>
        </w:rPr>
        <w:footnoteReference w:id="24"/>
      </w:r>
      <w:r w:rsidRPr="00137DCF">
        <w:rPr>
          <w:rFonts w:hint="cs"/>
          <w:sz w:val="26"/>
          <w:szCs w:val="26"/>
          <w:rtl/>
          <w:lang w:val="en-CA"/>
        </w:rPr>
        <w:t xml:space="preserve"> سيأخذ</w:t>
      </w:r>
      <w:r w:rsidRPr="00137DCF">
        <w:rPr>
          <w:rFonts w:hint="cs"/>
          <w:sz w:val="26"/>
          <w:szCs w:val="26"/>
          <w:rtl/>
          <w:lang w:val="en-CA" w:bidi="ar-EG"/>
        </w:rPr>
        <w:t xml:space="preserve"> البنك الدولي واليونيدو والحكومة في الاعتبار السياسات المعنية خلال تنفيذ المرحلة الثانية لتوفير فرص مساوية لمشاركة المدربات والفنيات والخبراء التقنيين.</w:t>
      </w:r>
    </w:p>
    <w:p w:rsidR="00931715" w:rsidRPr="00137DCF" w:rsidRDefault="005610AF" w:rsidP="00232ED6">
      <w:pPr>
        <w:widowControl w:val="0"/>
        <w:bidi/>
        <w:spacing w:after="240"/>
        <w:rPr>
          <w:bCs/>
          <w:sz w:val="26"/>
          <w:szCs w:val="26"/>
          <w:lang w:val="en-CA"/>
        </w:rPr>
      </w:pPr>
      <w:r w:rsidRPr="00137DCF">
        <w:rPr>
          <w:rFonts w:hint="cs"/>
          <w:bCs/>
          <w:sz w:val="26"/>
          <w:szCs w:val="26"/>
          <w:rtl/>
          <w:lang w:val="en-CA"/>
        </w:rPr>
        <w:t>تعليقات الأمانة</w:t>
      </w:r>
    </w:p>
    <w:p w:rsidR="005610AF" w:rsidRPr="00137DCF" w:rsidRDefault="005D48CE" w:rsidP="00232ED6">
      <w:pPr>
        <w:pStyle w:val="Heading1"/>
        <w:widowControl w:val="0"/>
        <w:bidi/>
        <w:rPr>
          <w:sz w:val="26"/>
          <w:szCs w:val="26"/>
          <w:lang w:val="en-CA"/>
        </w:rPr>
      </w:pPr>
      <w:r w:rsidRPr="00137DCF">
        <w:rPr>
          <w:rFonts w:hint="cs"/>
          <w:sz w:val="26"/>
          <w:szCs w:val="26"/>
          <w:rtl/>
          <w:lang w:val="en-CA" w:bidi="ar-EG"/>
        </w:rPr>
        <w:t>وأوضح البنك الدولي أن القيود المفروضة نتيجة لكوفيد-19 أثرت في وتيرة تنفيذ خطتي قطاع الرغاوي والخدمة خاصة فيما يتعلق بالأنشطة التي تتطلب برامج والمشاورات التي تتم وجها لوجه، ولذا سوف ينفذ العمل التحضيري المتعلق بوضع الوثائق التقنية لمعدات الخدمة والمشاورات مع ممثلي الحكومة بشأن وضع المعايير وتدريب موظفي الجمارك وموظفي الإنفاذ والعمل التحضيري الخاص بدعم المنشئات الصغيرة والمتوسطة الحجم في قطاع الرغاوي في الربع الأخير من عام 2020 بمجرد رفع القيود المفروضة بسبب وباء كوفيد-19. أما في حالة استمرار هذه القيود، فإن الحكومة والوكالات وأصحاب المصلحة الوطنيين سوف تعمل اتخاذ مدخلات تقنية بطريقة إلكترونية للمنشئات الصغيرة والمتوسطة الحجم في قطاع الرغاوي وإجراء مشاورات بطريقة إلكترونية مع أصحاب المصلحة الوطنيين، ويجري التدريب النظري إلكترونيا بالاقتران مع دورات عملية شخصية لفنيي الخدمة وعقد الاجتماعات إلكترونيا لتنفيذ الأنشطة.</w:t>
      </w:r>
    </w:p>
    <w:p w:rsidR="005D48CE" w:rsidRPr="00137DCF" w:rsidRDefault="005D48CE" w:rsidP="00232ED6">
      <w:pPr>
        <w:pStyle w:val="Heading1"/>
        <w:widowControl w:val="0"/>
        <w:bidi/>
        <w:rPr>
          <w:sz w:val="26"/>
          <w:szCs w:val="26"/>
          <w:lang w:val="en-CA"/>
        </w:rPr>
      </w:pPr>
      <w:r w:rsidRPr="00137DCF">
        <w:rPr>
          <w:rFonts w:hint="cs"/>
          <w:sz w:val="26"/>
          <w:szCs w:val="26"/>
          <w:rtl/>
          <w:lang w:val="en-CA"/>
        </w:rPr>
        <w:t>وأوضح البنك الدولي، ردا على طلب إيضاحات، أن الحكومة سوف تتخذ خطوات لوضع وتنفيذ قواعد لإزالة الهيدروكلوروفلوروكربون-141ب سواء السائل أو المتضمن في البوليولات السابقة الخلط المستوردة بحلول 1 يناير/ كانون الثاني 2022 مع مراعاة توقيت تنفيذ التحويل الكامل في المنشئات الصغيرة والمتوسطة الحجم.</w:t>
      </w:r>
    </w:p>
    <w:p w:rsidR="005D48CE" w:rsidRPr="00137DCF" w:rsidRDefault="005D48CE" w:rsidP="00232ED6">
      <w:pPr>
        <w:pStyle w:val="Heading1"/>
        <w:widowControl w:val="0"/>
        <w:bidi/>
        <w:rPr>
          <w:sz w:val="26"/>
          <w:szCs w:val="26"/>
          <w:lang w:val="en-CA"/>
        </w:rPr>
      </w:pPr>
      <w:r w:rsidRPr="00137DCF">
        <w:rPr>
          <w:rFonts w:hint="cs"/>
          <w:sz w:val="26"/>
          <w:szCs w:val="26"/>
          <w:rtl/>
          <w:lang w:val="en-CA"/>
        </w:rPr>
        <w:t>واستعرضت الأمانة مقترح</w:t>
      </w:r>
      <w:r w:rsidR="00E416F1" w:rsidRPr="00137DCF">
        <w:rPr>
          <w:rFonts w:hint="cs"/>
          <w:sz w:val="26"/>
          <w:szCs w:val="26"/>
          <w:rtl/>
          <w:lang w:val="en-CA"/>
        </w:rPr>
        <w:t xml:space="preserve"> المشروع المعدل لتحويل منشأة أبو ه</w:t>
      </w:r>
      <w:r w:rsidR="00A143B6" w:rsidRPr="00137DCF">
        <w:rPr>
          <w:rFonts w:hint="cs"/>
          <w:sz w:val="26"/>
          <w:szCs w:val="26"/>
          <w:rtl/>
          <w:lang w:val="en-CA"/>
        </w:rPr>
        <w:t>ا</w:t>
      </w:r>
      <w:r w:rsidR="00E416F1" w:rsidRPr="00137DCF">
        <w:rPr>
          <w:rFonts w:hint="cs"/>
          <w:sz w:val="26"/>
          <w:szCs w:val="26"/>
          <w:rtl/>
          <w:lang w:val="en-CA"/>
        </w:rPr>
        <w:t>لتام الى تكنولوجيا السيكلوبنتان، وأكدت أنه لن تكون هناك وفورات مرتبطة بالتغيير في التكنولوجيا وعلى ذلك، وبعد ملاحظة توافر تكنولوجيا السيكلوبنتان مع الموردين في البلد وفي الإقليم، جرى التحويل الناجح لمنشئات الرغاوي الى السيكلوبنتان، وأن هذا التحويل يتم وفقا للفقرة 7(أ) من الاتفاق مع اللجنة التنفيذية. وأوصت الأمانة بالموافقة على التغيير في التكنولوجيا.</w:t>
      </w:r>
    </w:p>
    <w:p w:rsidR="00931715" w:rsidRPr="00137DCF" w:rsidRDefault="00E416F1" w:rsidP="00232ED6">
      <w:pPr>
        <w:widowControl w:val="0"/>
        <w:bidi/>
        <w:spacing w:after="240"/>
        <w:rPr>
          <w:bCs/>
          <w:sz w:val="26"/>
          <w:szCs w:val="26"/>
          <w:lang w:val="en-CA"/>
        </w:rPr>
      </w:pPr>
      <w:r w:rsidRPr="00137DCF">
        <w:rPr>
          <w:rFonts w:hint="cs"/>
          <w:bCs/>
          <w:sz w:val="26"/>
          <w:szCs w:val="26"/>
          <w:rtl/>
          <w:lang w:val="en-CA"/>
        </w:rPr>
        <w:t>التوصية</w:t>
      </w:r>
    </w:p>
    <w:p w:rsidR="00931715" w:rsidRPr="00137DCF" w:rsidRDefault="00E416F1" w:rsidP="00232ED6">
      <w:pPr>
        <w:pStyle w:val="Heading1"/>
        <w:widowControl w:val="0"/>
        <w:bidi/>
        <w:rPr>
          <w:sz w:val="26"/>
          <w:szCs w:val="26"/>
          <w:lang w:val="en-CA"/>
        </w:rPr>
      </w:pPr>
      <w:r w:rsidRPr="00137DCF">
        <w:rPr>
          <w:rFonts w:hint="cs"/>
          <w:sz w:val="26"/>
          <w:szCs w:val="26"/>
          <w:rtl/>
          <w:lang w:val="en-CA"/>
        </w:rPr>
        <w:t>قد ترغب اللجنة التنفيذية فيمايلي:</w:t>
      </w:r>
    </w:p>
    <w:p w:rsidR="00E416F1" w:rsidRPr="00137DCF" w:rsidRDefault="00E416F1" w:rsidP="00232ED6">
      <w:pPr>
        <w:pStyle w:val="Heading2"/>
        <w:bidi/>
        <w:rPr>
          <w:sz w:val="26"/>
          <w:szCs w:val="26"/>
          <w:lang w:val="en-CA"/>
        </w:rPr>
      </w:pPr>
      <w:r w:rsidRPr="00137DCF">
        <w:rPr>
          <w:rFonts w:hint="cs"/>
          <w:sz w:val="26"/>
          <w:szCs w:val="26"/>
          <w:rtl/>
          <w:lang w:val="en-CA"/>
        </w:rPr>
        <w:t xml:space="preserve">أن تحاط علما بحالة تنفيذ الأنشطة في المرحلة الثانية من خطة إدارة إزالة المواد </w:t>
      </w:r>
      <w:r w:rsidRPr="00137DCF">
        <w:rPr>
          <w:rFonts w:hint="cs"/>
          <w:sz w:val="26"/>
          <w:szCs w:val="26"/>
          <w:rtl/>
          <w:lang w:val="en-CA"/>
        </w:rPr>
        <w:lastRenderedPageBreak/>
        <w:t xml:space="preserve">الهيدروكلوروفلوروكربونية للأردن التي قدمها البنك الدولي والواردة في الوثيقة </w:t>
      </w:r>
      <w:r w:rsidRPr="00137DCF">
        <w:rPr>
          <w:sz w:val="26"/>
          <w:szCs w:val="26"/>
          <w:lang w:val="en-CA"/>
        </w:rPr>
        <w:t>UNEP/OzL.Pro/ExCom/86/21</w:t>
      </w:r>
      <w:r w:rsidRPr="00137DCF">
        <w:rPr>
          <w:rFonts w:hint="cs"/>
          <w:sz w:val="26"/>
          <w:szCs w:val="26"/>
          <w:rtl/>
          <w:lang w:val="en-CA"/>
        </w:rPr>
        <w:t>؛</w:t>
      </w:r>
    </w:p>
    <w:p w:rsidR="00E416F1" w:rsidRPr="00137DCF" w:rsidRDefault="00E416F1" w:rsidP="00232ED6">
      <w:pPr>
        <w:pStyle w:val="Heading2"/>
        <w:bidi/>
        <w:rPr>
          <w:sz w:val="26"/>
          <w:szCs w:val="26"/>
          <w:lang w:val="en-CA"/>
        </w:rPr>
      </w:pPr>
      <w:r w:rsidRPr="00137DCF">
        <w:rPr>
          <w:rFonts w:hint="cs"/>
          <w:sz w:val="26"/>
          <w:szCs w:val="26"/>
          <w:rtl/>
          <w:lang w:val="en-CA"/>
        </w:rPr>
        <w:t>أن توافق على التغيير في التكنولوجيا في تحويل منشأة أبو هالتام</w:t>
      </w:r>
      <w:r w:rsidR="00A143B6" w:rsidRPr="00137DCF">
        <w:rPr>
          <w:rFonts w:hint="cs"/>
          <w:sz w:val="26"/>
          <w:szCs w:val="26"/>
          <w:rtl/>
          <w:lang w:val="en-CA"/>
        </w:rPr>
        <w:t xml:space="preserve"> </w:t>
      </w:r>
      <w:r w:rsidR="00A143B6" w:rsidRPr="00137DCF">
        <w:rPr>
          <w:rFonts w:hint="cs"/>
          <w:sz w:val="26"/>
          <w:szCs w:val="26"/>
          <w:rtl/>
          <w:lang w:val="en-CA" w:bidi="ar-EG"/>
        </w:rPr>
        <w:t xml:space="preserve">من </w:t>
      </w:r>
      <w:r w:rsidR="00A143B6" w:rsidRPr="00137DCF">
        <w:rPr>
          <w:rFonts w:hint="cs"/>
          <w:sz w:val="26"/>
          <w:szCs w:val="26"/>
          <w:rtl/>
          <w:lang w:val="en-CA"/>
        </w:rPr>
        <w:t>الهيدروفلوروأورفان الى عامل نفخ الرغاوي بالسيكلوبنتان على أساس الفهم بأن أي تكاليف إضافية تتكبد سوف تتحملها المنشأة.</w:t>
      </w:r>
    </w:p>
    <w:p w:rsidR="00A143B6" w:rsidRPr="00137DCF" w:rsidRDefault="00A143B6" w:rsidP="00232ED6">
      <w:pPr>
        <w:keepNext/>
        <w:keepLines/>
        <w:bidi/>
        <w:rPr>
          <w:sz w:val="26"/>
          <w:szCs w:val="26"/>
          <w:rtl/>
          <w:lang w:bidi="ar-EG"/>
        </w:rPr>
      </w:pPr>
      <w:r w:rsidRPr="00137DCF">
        <w:rPr>
          <w:rFonts w:hint="cs"/>
          <w:sz w:val="26"/>
          <w:szCs w:val="26"/>
          <w:u w:val="single"/>
          <w:rtl/>
          <w:lang w:bidi="ar-EG"/>
        </w:rPr>
        <w:t>ليبيا: خطة إدارة إزالة المواد الهيدروكلوروفلوروكربونية (المرحلة الأولى- التقرير المرحلي)</w:t>
      </w:r>
      <w:r w:rsidRPr="00137DCF">
        <w:rPr>
          <w:rFonts w:hint="cs"/>
          <w:sz w:val="26"/>
          <w:szCs w:val="26"/>
          <w:rtl/>
          <w:lang w:bidi="ar-EG"/>
        </w:rPr>
        <w:t xml:space="preserve"> (اليونيدو)</w:t>
      </w:r>
    </w:p>
    <w:p w:rsidR="0098226D" w:rsidRPr="00137DCF" w:rsidRDefault="0098226D" w:rsidP="00232ED6">
      <w:pPr>
        <w:keepNext/>
        <w:keepLines/>
        <w:bidi/>
        <w:rPr>
          <w:sz w:val="26"/>
          <w:szCs w:val="26"/>
          <w:rtl/>
          <w:lang w:bidi="ar-EG"/>
        </w:rPr>
      </w:pPr>
    </w:p>
    <w:p w:rsidR="0098226D" w:rsidRPr="00137DCF" w:rsidRDefault="00A143B6" w:rsidP="00232ED6">
      <w:pPr>
        <w:keepNext/>
        <w:keepLines/>
        <w:bidi/>
        <w:rPr>
          <w:bCs/>
          <w:sz w:val="26"/>
          <w:szCs w:val="26"/>
          <w:lang w:val="en-US"/>
        </w:rPr>
      </w:pPr>
      <w:r w:rsidRPr="00137DCF">
        <w:rPr>
          <w:rFonts w:hint="cs"/>
          <w:bCs/>
          <w:sz w:val="26"/>
          <w:szCs w:val="26"/>
          <w:rtl/>
        </w:rPr>
        <w:t>خلفية</w:t>
      </w:r>
    </w:p>
    <w:p w:rsidR="0098226D" w:rsidRPr="00137DCF" w:rsidRDefault="0098226D" w:rsidP="00232ED6">
      <w:pPr>
        <w:keepNext/>
        <w:keepLines/>
        <w:bidi/>
        <w:rPr>
          <w:sz w:val="26"/>
          <w:szCs w:val="26"/>
          <w:lang w:val="en-US"/>
        </w:rPr>
      </w:pPr>
    </w:p>
    <w:p w:rsidR="00A143B6" w:rsidRPr="00137DCF" w:rsidRDefault="00A143B6" w:rsidP="00232ED6">
      <w:pPr>
        <w:pStyle w:val="Heading1"/>
        <w:bidi/>
        <w:rPr>
          <w:sz w:val="26"/>
          <w:szCs w:val="26"/>
          <w:lang w:val="en-CA"/>
        </w:rPr>
      </w:pPr>
      <w:r w:rsidRPr="00137DCF">
        <w:rPr>
          <w:rFonts w:hint="cs"/>
          <w:sz w:val="26"/>
          <w:szCs w:val="26"/>
          <w:rtl/>
          <w:lang w:val="en-CA"/>
        </w:rPr>
        <w:t xml:space="preserve">لاحظت الأطراف خلال اجتماعها السابع والعشرين أن استهلاك الهيدروكلوروفلوروكربون السنوي البالغ </w:t>
      </w:r>
      <w:r w:rsidRPr="00137DCF">
        <w:rPr>
          <w:sz w:val="26"/>
          <w:szCs w:val="26"/>
          <w:lang w:val="en-CA"/>
        </w:rPr>
        <w:t>144.0</w:t>
      </w:r>
      <w:r w:rsidRPr="00137DCF">
        <w:rPr>
          <w:rFonts w:hint="cs"/>
          <w:sz w:val="26"/>
          <w:szCs w:val="26"/>
          <w:rtl/>
          <w:lang w:val="en-CA"/>
        </w:rPr>
        <w:t xml:space="preserve"> طنا بقدرات استنفاد الأوزون</w:t>
      </w:r>
      <w:r w:rsidRPr="00137DCF">
        <w:rPr>
          <w:rFonts w:hint="cs"/>
          <w:sz w:val="26"/>
          <w:szCs w:val="26"/>
          <w:rtl/>
          <w:lang w:val="en-CA" w:bidi="ar-EG"/>
        </w:rPr>
        <w:t xml:space="preserve"> الذي أبلغته ليبيا لعام 2013 ومقدار</w:t>
      </w:r>
      <w:r w:rsidR="00EA3646" w:rsidRPr="00137DCF">
        <w:rPr>
          <w:rFonts w:hint="cs"/>
          <w:sz w:val="26"/>
          <w:szCs w:val="26"/>
          <w:rtl/>
          <w:lang w:val="en-CA" w:bidi="ar-EG"/>
        </w:rPr>
        <w:t xml:space="preserve"> </w:t>
      </w:r>
      <w:r w:rsidR="00EA3646" w:rsidRPr="00137DCF">
        <w:rPr>
          <w:sz w:val="26"/>
          <w:szCs w:val="26"/>
          <w:lang w:val="en-CA"/>
        </w:rPr>
        <w:t>122.4</w:t>
      </w:r>
      <w:r w:rsidRPr="00137DCF">
        <w:rPr>
          <w:rFonts w:hint="cs"/>
          <w:sz w:val="26"/>
          <w:szCs w:val="26"/>
          <w:rtl/>
          <w:lang w:val="en-CA" w:bidi="ar-EG"/>
        </w:rPr>
        <w:t xml:space="preserve"> </w:t>
      </w:r>
      <w:r w:rsidR="00EA3646" w:rsidRPr="00137DCF">
        <w:rPr>
          <w:rFonts w:hint="cs"/>
          <w:sz w:val="26"/>
          <w:szCs w:val="26"/>
          <w:rtl/>
          <w:lang w:val="en-CA"/>
        </w:rPr>
        <w:t>طن</w:t>
      </w:r>
      <w:r w:rsidRPr="00137DCF">
        <w:rPr>
          <w:rFonts w:hint="cs"/>
          <w:sz w:val="26"/>
          <w:szCs w:val="26"/>
          <w:rtl/>
          <w:lang w:val="en-CA"/>
        </w:rPr>
        <w:t xml:space="preserve"> بقدرات استنفاد الأوزون</w:t>
      </w:r>
      <w:r w:rsidR="00EA3646" w:rsidRPr="00137DCF">
        <w:rPr>
          <w:rFonts w:hint="cs"/>
          <w:sz w:val="26"/>
          <w:szCs w:val="26"/>
          <w:rtl/>
          <w:lang w:val="en-CA" w:bidi="ar-EG"/>
        </w:rPr>
        <w:t xml:space="preserve"> لعام 2014 يتجاوز الحد الأقصى المسموح به من الاستهلاك البالغ </w:t>
      </w:r>
      <w:r w:rsidR="00EA3646" w:rsidRPr="00137DCF">
        <w:rPr>
          <w:sz w:val="26"/>
          <w:szCs w:val="26"/>
          <w:lang w:val="en-CA"/>
        </w:rPr>
        <w:t>118.38</w:t>
      </w:r>
      <w:r w:rsidR="00EA3646" w:rsidRPr="00137DCF">
        <w:rPr>
          <w:rFonts w:hint="cs"/>
          <w:sz w:val="26"/>
          <w:szCs w:val="26"/>
          <w:rtl/>
          <w:lang w:val="en-CA" w:bidi="ar-EG"/>
        </w:rPr>
        <w:t xml:space="preserve"> </w:t>
      </w:r>
      <w:r w:rsidR="00EA3646" w:rsidRPr="00137DCF">
        <w:rPr>
          <w:rFonts w:hint="cs"/>
          <w:sz w:val="26"/>
          <w:szCs w:val="26"/>
          <w:rtl/>
          <w:lang w:val="en-CA"/>
        </w:rPr>
        <w:t xml:space="preserve">طن بقدرات استنفاد الأوزون من هذه المواد الخاضعة للرقابة عن تلك السنوات، ولذا ليبيا ليست لذلك في حالة امتثال لتدابير الرقابة على المواد الهيدروكلوروفلوروكربونية بموجب </w:t>
      </w:r>
      <w:r w:rsidR="00EA3646" w:rsidRPr="00137DCF">
        <w:rPr>
          <w:rFonts w:hint="cs"/>
          <w:sz w:val="26"/>
          <w:szCs w:val="26"/>
          <w:rtl/>
          <w:lang w:val="en-CA" w:bidi="ar-EG"/>
        </w:rPr>
        <w:t xml:space="preserve">البروتوكول. ولاحظت الأطراف أيضا مع التقدير تقديم ليبيا خطة عمل لضمان العودة الى حالة الامتثال لتدابير الرقابة على </w:t>
      </w:r>
      <w:r w:rsidR="00EA3646" w:rsidRPr="00137DCF">
        <w:rPr>
          <w:rFonts w:hint="cs"/>
          <w:sz w:val="26"/>
          <w:szCs w:val="26"/>
          <w:rtl/>
          <w:lang w:val="en-CA"/>
        </w:rPr>
        <w:t xml:space="preserve">الهيدروكلوروفلوروكربون للبروتوكول والتي التزمت ليبيا بموجبها على وجه الخصوص بخفض استهلاك الهيدروكلوروفلوروكربون من </w:t>
      </w:r>
      <w:r w:rsidR="00EA3646" w:rsidRPr="00137DCF">
        <w:rPr>
          <w:sz w:val="26"/>
          <w:szCs w:val="26"/>
          <w:lang w:val="en-CA" w:eastAsia="zh-CN"/>
        </w:rPr>
        <w:t>122.4</w:t>
      </w:r>
      <w:r w:rsidR="00EA3646" w:rsidRPr="00137DCF">
        <w:rPr>
          <w:rFonts w:hint="cs"/>
          <w:sz w:val="26"/>
          <w:szCs w:val="26"/>
          <w:rtl/>
          <w:lang w:val="en-CA"/>
        </w:rPr>
        <w:t xml:space="preserve"> طن بقدرات استنفاد الأوزون في 2014 الى ما لايزيد عن:</w:t>
      </w:r>
    </w:p>
    <w:p w:rsidR="0098226D" w:rsidRPr="00137DCF" w:rsidRDefault="0098226D" w:rsidP="00EE474B">
      <w:pPr>
        <w:pStyle w:val="Heading2"/>
        <w:bidi/>
        <w:rPr>
          <w:sz w:val="26"/>
          <w:szCs w:val="26"/>
          <w:lang w:val="en-CA"/>
        </w:rPr>
      </w:pPr>
      <w:r w:rsidRPr="00137DCF">
        <w:rPr>
          <w:sz w:val="26"/>
          <w:szCs w:val="26"/>
          <w:lang w:val="en-CA"/>
        </w:rPr>
        <w:t>122.30</w:t>
      </w:r>
      <w:r w:rsidR="00EE474B" w:rsidRPr="00137DCF">
        <w:rPr>
          <w:rFonts w:hint="cs"/>
          <w:sz w:val="26"/>
          <w:szCs w:val="26"/>
          <w:rtl/>
          <w:lang w:val="en-CA"/>
        </w:rPr>
        <w:t xml:space="preserve"> طن بقدرات استنفاد الأوزون</w:t>
      </w:r>
      <w:r w:rsidR="00EE474B" w:rsidRPr="00137DCF">
        <w:rPr>
          <w:sz w:val="26"/>
          <w:szCs w:val="26"/>
          <w:lang w:val="en-CA"/>
        </w:rPr>
        <w:t xml:space="preserve"> </w:t>
      </w:r>
      <w:r w:rsidR="00EE474B" w:rsidRPr="00137DCF">
        <w:rPr>
          <w:rFonts w:hint="cs"/>
          <w:sz w:val="26"/>
          <w:szCs w:val="26"/>
          <w:rtl/>
          <w:lang w:val="en-CA" w:bidi="ar-EG"/>
        </w:rPr>
        <w:t xml:space="preserve">في </w:t>
      </w:r>
      <w:r w:rsidRPr="00137DCF">
        <w:rPr>
          <w:sz w:val="26"/>
          <w:szCs w:val="26"/>
          <w:lang w:val="en-CA"/>
        </w:rPr>
        <w:t>2015</w:t>
      </w:r>
      <w:r w:rsidR="00EE474B" w:rsidRPr="00137DCF">
        <w:rPr>
          <w:rFonts w:hint="cs"/>
          <w:sz w:val="26"/>
          <w:szCs w:val="26"/>
          <w:rtl/>
          <w:lang w:val="en-CA"/>
        </w:rPr>
        <w:t>؛</w:t>
      </w:r>
    </w:p>
    <w:p w:rsidR="0098226D" w:rsidRPr="00137DCF" w:rsidRDefault="0098226D" w:rsidP="00EE474B">
      <w:pPr>
        <w:pStyle w:val="Heading2"/>
        <w:bidi/>
        <w:rPr>
          <w:sz w:val="26"/>
          <w:szCs w:val="26"/>
          <w:lang w:val="en-CA"/>
        </w:rPr>
      </w:pPr>
      <w:r w:rsidRPr="00137DCF">
        <w:rPr>
          <w:sz w:val="26"/>
          <w:szCs w:val="26"/>
          <w:lang w:val="en-CA"/>
        </w:rPr>
        <w:t>118.40</w:t>
      </w:r>
      <w:r w:rsidR="00EE474B" w:rsidRPr="00137DCF">
        <w:rPr>
          <w:rFonts w:hint="cs"/>
          <w:sz w:val="26"/>
          <w:szCs w:val="26"/>
          <w:rtl/>
          <w:lang w:val="en-CA" w:bidi="ar-EG"/>
        </w:rPr>
        <w:t xml:space="preserve"> </w:t>
      </w:r>
      <w:r w:rsidR="00EE474B" w:rsidRPr="00137DCF">
        <w:rPr>
          <w:rFonts w:hint="cs"/>
          <w:sz w:val="26"/>
          <w:szCs w:val="26"/>
          <w:rtl/>
          <w:lang w:val="en-CA"/>
        </w:rPr>
        <w:t>طن بقدرات استنفاد الأوزون</w:t>
      </w:r>
      <w:r w:rsidR="00EE474B" w:rsidRPr="00137DCF">
        <w:rPr>
          <w:sz w:val="26"/>
          <w:szCs w:val="26"/>
          <w:lang w:val="en-CA"/>
        </w:rPr>
        <w:t xml:space="preserve"> </w:t>
      </w:r>
      <w:r w:rsidR="00EE474B" w:rsidRPr="00137DCF">
        <w:rPr>
          <w:rFonts w:hint="cs"/>
          <w:sz w:val="26"/>
          <w:szCs w:val="26"/>
          <w:rtl/>
          <w:lang w:val="en-CA" w:bidi="ar-EG"/>
        </w:rPr>
        <w:t>في</w:t>
      </w:r>
      <w:r w:rsidR="00EE474B" w:rsidRPr="00137DCF">
        <w:rPr>
          <w:sz w:val="26"/>
          <w:szCs w:val="26"/>
          <w:lang w:val="en-US"/>
        </w:rPr>
        <w:t xml:space="preserve"> </w:t>
      </w:r>
      <w:r w:rsidRPr="00137DCF">
        <w:rPr>
          <w:sz w:val="26"/>
          <w:szCs w:val="26"/>
          <w:lang w:val="en-CA"/>
        </w:rPr>
        <w:t xml:space="preserve">2016 </w:t>
      </w:r>
      <w:r w:rsidR="00EE474B" w:rsidRPr="00137DCF">
        <w:rPr>
          <w:rFonts w:hint="cs"/>
          <w:sz w:val="26"/>
          <w:szCs w:val="26"/>
          <w:rtl/>
          <w:lang w:val="en-CA"/>
        </w:rPr>
        <w:t>و</w:t>
      </w:r>
      <w:r w:rsidRPr="00137DCF">
        <w:rPr>
          <w:sz w:val="26"/>
          <w:szCs w:val="26"/>
          <w:lang w:val="en-CA"/>
        </w:rPr>
        <w:t>2017</w:t>
      </w:r>
      <w:r w:rsidR="00EE474B" w:rsidRPr="00137DCF">
        <w:rPr>
          <w:rFonts w:hint="cs"/>
          <w:sz w:val="26"/>
          <w:szCs w:val="26"/>
          <w:rtl/>
          <w:lang w:val="en-CA"/>
        </w:rPr>
        <w:t>؛</w:t>
      </w:r>
    </w:p>
    <w:p w:rsidR="00EE474B" w:rsidRPr="00137DCF" w:rsidRDefault="00EE474B" w:rsidP="00EE474B">
      <w:pPr>
        <w:pStyle w:val="Heading2"/>
        <w:bidi/>
        <w:rPr>
          <w:sz w:val="26"/>
          <w:szCs w:val="26"/>
          <w:lang w:val="en-CA"/>
        </w:rPr>
      </w:pPr>
      <w:r w:rsidRPr="00137DCF">
        <w:rPr>
          <w:sz w:val="26"/>
          <w:szCs w:val="26"/>
          <w:lang w:val="en-CA"/>
        </w:rPr>
        <w:t>106.50</w:t>
      </w:r>
      <w:r w:rsidRPr="00137DCF">
        <w:rPr>
          <w:rFonts w:hint="cs"/>
          <w:sz w:val="26"/>
          <w:szCs w:val="26"/>
          <w:rtl/>
          <w:lang w:val="en-CA"/>
        </w:rPr>
        <w:t xml:space="preserve"> طن بقدرات استنفاد الأوزون</w:t>
      </w:r>
      <w:r w:rsidRPr="00137DCF">
        <w:rPr>
          <w:sz w:val="26"/>
          <w:szCs w:val="26"/>
          <w:lang w:val="en-CA"/>
        </w:rPr>
        <w:t xml:space="preserve"> </w:t>
      </w:r>
      <w:r w:rsidRPr="00137DCF">
        <w:rPr>
          <w:rFonts w:hint="cs"/>
          <w:sz w:val="26"/>
          <w:szCs w:val="26"/>
          <w:rtl/>
          <w:lang w:val="en-CA" w:bidi="ar-EG"/>
        </w:rPr>
        <w:t xml:space="preserve">في </w:t>
      </w:r>
      <w:r w:rsidRPr="00137DCF">
        <w:rPr>
          <w:sz w:val="26"/>
          <w:szCs w:val="26"/>
          <w:lang w:val="en-CA"/>
        </w:rPr>
        <w:t>2018</w:t>
      </w:r>
      <w:r w:rsidRPr="00137DCF">
        <w:rPr>
          <w:rFonts w:hint="cs"/>
          <w:sz w:val="26"/>
          <w:szCs w:val="26"/>
          <w:rtl/>
          <w:lang w:val="en-CA" w:bidi="ar-EG"/>
        </w:rPr>
        <w:t xml:space="preserve"> و</w:t>
      </w:r>
      <w:r w:rsidRPr="00137DCF">
        <w:rPr>
          <w:sz w:val="26"/>
          <w:szCs w:val="26"/>
          <w:lang w:val="en-CA"/>
        </w:rPr>
        <w:t>2019</w:t>
      </w:r>
      <w:r w:rsidRPr="00137DCF">
        <w:rPr>
          <w:rFonts w:hint="cs"/>
          <w:sz w:val="26"/>
          <w:szCs w:val="26"/>
          <w:rtl/>
          <w:lang w:val="en-CA"/>
        </w:rPr>
        <w:t>؛</w:t>
      </w:r>
    </w:p>
    <w:p w:rsidR="00EE474B" w:rsidRPr="00137DCF" w:rsidRDefault="00FB3C27" w:rsidP="00232ED6">
      <w:pPr>
        <w:pStyle w:val="Heading2"/>
        <w:bidi/>
        <w:rPr>
          <w:sz w:val="26"/>
          <w:szCs w:val="26"/>
          <w:lang w:val="en-CA"/>
        </w:rPr>
      </w:pPr>
      <w:r w:rsidRPr="00137DCF">
        <w:rPr>
          <w:sz w:val="26"/>
          <w:szCs w:val="26"/>
          <w:lang w:val="en-CA"/>
        </w:rPr>
        <w:t>76.95</w:t>
      </w:r>
      <w:r w:rsidRPr="00137DCF">
        <w:rPr>
          <w:rFonts w:hint="cs"/>
          <w:sz w:val="26"/>
          <w:szCs w:val="26"/>
          <w:rtl/>
          <w:lang w:val="en-CA"/>
        </w:rPr>
        <w:t xml:space="preserve"> </w:t>
      </w:r>
      <w:r w:rsidR="00EE474B" w:rsidRPr="00137DCF">
        <w:rPr>
          <w:rFonts w:hint="cs"/>
          <w:sz w:val="26"/>
          <w:szCs w:val="26"/>
          <w:rtl/>
          <w:lang w:val="en-CA"/>
        </w:rPr>
        <w:t>طن بقدرات استنفاد الأوزون</w:t>
      </w:r>
      <w:r w:rsidR="00EE474B" w:rsidRPr="00137DCF">
        <w:rPr>
          <w:sz w:val="26"/>
          <w:szCs w:val="26"/>
          <w:lang w:val="en-CA"/>
        </w:rPr>
        <w:t xml:space="preserve"> </w:t>
      </w:r>
      <w:r w:rsidR="00EE474B" w:rsidRPr="00137DCF">
        <w:rPr>
          <w:rFonts w:hint="cs"/>
          <w:sz w:val="26"/>
          <w:szCs w:val="26"/>
          <w:rtl/>
          <w:lang w:val="en-CA" w:bidi="ar-EG"/>
        </w:rPr>
        <w:t>في</w:t>
      </w:r>
      <w:r w:rsidR="00EE474B" w:rsidRPr="00137DCF">
        <w:rPr>
          <w:rFonts w:hint="cs"/>
          <w:sz w:val="26"/>
          <w:szCs w:val="26"/>
          <w:rtl/>
          <w:lang w:val="en-CA"/>
        </w:rPr>
        <w:t xml:space="preserve"> </w:t>
      </w:r>
      <w:r w:rsidR="00EE474B" w:rsidRPr="00137DCF">
        <w:rPr>
          <w:sz w:val="26"/>
          <w:szCs w:val="26"/>
          <w:lang w:val="en-CA"/>
        </w:rPr>
        <w:t>2020</w:t>
      </w:r>
      <w:r w:rsidR="00EE474B" w:rsidRPr="00137DCF">
        <w:rPr>
          <w:rFonts w:hint="cs"/>
          <w:sz w:val="26"/>
          <w:szCs w:val="26"/>
          <w:rtl/>
          <w:lang w:val="en-CA"/>
        </w:rPr>
        <w:t xml:space="preserve"> و</w:t>
      </w:r>
      <w:r w:rsidR="00EE474B" w:rsidRPr="00137DCF">
        <w:rPr>
          <w:sz w:val="26"/>
          <w:szCs w:val="26"/>
          <w:lang w:val="en-CA"/>
        </w:rPr>
        <w:t>2021</w:t>
      </w:r>
      <w:r w:rsidRPr="00137DCF">
        <w:rPr>
          <w:rFonts w:hint="cs"/>
          <w:sz w:val="26"/>
          <w:szCs w:val="26"/>
          <w:rtl/>
          <w:lang w:val="en-CA"/>
        </w:rPr>
        <w:t>؛</w:t>
      </w:r>
    </w:p>
    <w:p w:rsidR="00FB3C27" w:rsidRPr="00137DCF" w:rsidRDefault="00FB3C27" w:rsidP="00232ED6">
      <w:pPr>
        <w:pStyle w:val="Heading2"/>
        <w:bidi/>
        <w:rPr>
          <w:sz w:val="26"/>
          <w:szCs w:val="26"/>
          <w:lang w:val="en-CA"/>
        </w:rPr>
      </w:pPr>
      <w:r w:rsidRPr="00137DCF">
        <w:rPr>
          <w:rFonts w:hint="cs"/>
          <w:sz w:val="26"/>
          <w:szCs w:val="26"/>
          <w:rtl/>
          <w:lang w:val="en-CA"/>
        </w:rPr>
        <w:t>المستويات المسموح بها بموجب بروتوكول مونتريال في 2022 والسنوات التالية.</w:t>
      </w:r>
    </w:p>
    <w:p w:rsidR="00FB3C27" w:rsidRPr="00137DCF" w:rsidRDefault="00FB3C27" w:rsidP="00232ED6">
      <w:pPr>
        <w:pStyle w:val="Heading1"/>
        <w:bidi/>
        <w:rPr>
          <w:sz w:val="26"/>
          <w:szCs w:val="26"/>
          <w:lang w:val="en-CA"/>
        </w:rPr>
      </w:pPr>
      <w:r w:rsidRPr="00137DCF">
        <w:rPr>
          <w:rFonts w:hint="cs"/>
          <w:sz w:val="26"/>
          <w:szCs w:val="26"/>
          <w:rtl/>
          <w:lang w:val="en-CA"/>
        </w:rPr>
        <w:t>وبعد ذلك وافقت اللجنة التنفيذية خلال الاجتماع الخامس والسبعين على المرحلة الأولى من خطة إدارة إزالة المواد الهيدروكلوروفلوروكربونية في ليبيا لتيسير تنفيذ بخطة العمل للعودة الى حالة الامتثال. واستخدمت أهداف الرقابة الواردة في خطة العمل كأهداف رقابة لبروتوكول مونتريال للمرحلة الأولى.</w:t>
      </w:r>
    </w:p>
    <w:p w:rsidR="00FB3C27" w:rsidRPr="00137DCF" w:rsidRDefault="00FB3C27" w:rsidP="00232ED6">
      <w:pPr>
        <w:pStyle w:val="Heading1"/>
        <w:bidi/>
        <w:rPr>
          <w:sz w:val="26"/>
          <w:szCs w:val="26"/>
          <w:lang w:val="en-CA"/>
        </w:rPr>
      </w:pPr>
      <w:r w:rsidRPr="00137DCF">
        <w:rPr>
          <w:rFonts w:hint="cs"/>
          <w:sz w:val="26"/>
          <w:szCs w:val="26"/>
          <w:rtl/>
          <w:lang w:val="en-CA"/>
        </w:rPr>
        <w:t>ووافقت اللجنة خلال الاجتماع الثاني والثمانين على الشريحة الثانية والأخيرة من المرحلة الأولى من خطة إدارة إزالة المواد الهيدروكلوروفلوروكربونية، وطلبت من حكومة ليبيا واليونيدو تقديم تقرير مرحلي عن تنفيذ برنامج العمل المرتبط بالشريحة النهائية، وتقرير تحقق عن استهلاك كل عام الى أن تنتهي المرحلة الأولى (المقرر 82/75).</w:t>
      </w:r>
    </w:p>
    <w:p w:rsidR="00FB3C27" w:rsidRPr="00137DCF" w:rsidRDefault="00FB3C27" w:rsidP="00947E3E">
      <w:pPr>
        <w:pStyle w:val="Heading1"/>
        <w:bidi/>
        <w:rPr>
          <w:b/>
          <w:sz w:val="26"/>
          <w:szCs w:val="26"/>
          <w:lang w:val="en-CA"/>
        </w:rPr>
      </w:pPr>
      <w:r w:rsidRPr="00137DCF">
        <w:rPr>
          <w:rFonts w:hint="cs"/>
          <w:b/>
          <w:sz w:val="26"/>
          <w:szCs w:val="26"/>
          <w:rtl/>
          <w:lang w:val="en-CA"/>
        </w:rPr>
        <w:t xml:space="preserve">ولاحظت اللجنة التنفيذية، خلال الاجتماع الثاني والثمانين </w:t>
      </w:r>
      <w:r w:rsidR="00947E3E" w:rsidRPr="00137DCF">
        <w:rPr>
          <w:rFonts w:hint="cs"/>
          <w:b/>
          <w:sz w:val="26"/>
          <w:szCs w:val="26"/>
          <w:rtl/>
          <w:lang w:val="en-CA" w:bidi="ar-EG"/>
        </w:rPr>
        <w:t xml:space="preserve"> </w:t>
      </w:r>
      <w:r w:rsidR="00947E3E" w:rsidRPr="00137DCF">
        <w:rPr>
          <w:rFonts w:hint="cs"/>
          <w:b/>
          <w:i/>
          <w:iCs/>
          <w:sz w:val="26"/>
          <w:szCs w:val="26"/>
          <w:rtl/>
          <w:lang w:val="en-CA" w:bidi="ar-EG"/>
        </w:rPr>
        <w:t xml:space="preserve">من جملة أمور </w:t>
      </w:r>
      <w:r w:rsidRPr="00137DCF">
        <w:rPr>
          <w:rFonts w:hint="cs"/>
          <w:b/>
          <w:sz w:val="26"/>
          <w:szCs w:val="26"/>
          <w:rtl/>
          <w:lang w:val="en-CA"/>
        </w:rPr>
        <w:t xml:space="preserve">تحديات الأوضاع الأمنية في البلد ومددت المرحلة الأولى من خطة إدارة إزالة المواد </w:t>
      </w:r>
      <w:r w:rsidRPr="00137DCF">
        <w:rPr>
          <w:rFonts w:hint="cs"/>
          <w:sz w:val="26"/>
          <w:szCs w:val="26"/>
          <w:rtl/>
          <w:lang w:val="en-CA"/>
        </w:rPr>
        <w:t>الهيدروكلوروفلوروكربونية حتى 31 ديسمبر/ كانون أول 2021 على اساس الفهم بأن مشروع اتفاق معدل بين حكومة ليبيا واللجنة التنفيذية سوف يقدم خلال الاجتماع السادس والثمانين جنبا الى جنب مع التقدير المرحلي عن تنفيذ برنامج العمل وتقرير التحقق (المقرر 84/20).</w:t>
      </w:r>
    </w:p>
    <w:p w:rsidR="00947E3E" w:rsidRPr="00137DCF" w:rsidRDefault="00947E3E" w:rsidP="00232ED6">
      <w:pPr>
        <w:pStyle w:val="Heading1"/>
        <w:bidi/>
        <w:rPr>
          <w:i/>
          <w:sz w:val="26"/>
          <w:szCs w:val="26"/>
          <w:lang w:val="en-CA"/>
        </w:rPr>
      </w:pPr>
      <w:r w:rsidRPr="00137DCF">
        <w:rPr>
          <w:rFonts w:hint="cs"/>
          <w:i/>
          <w:sz w:val="26"/>
          <w:szCs w:val="26"/>
          <w:rtl/>
          <w:lang w:val="en-CA"/>
        </w:rPr>
        <w:t>وإعمالا للمقرر 84/20 ونيابة عن حكومة ليبيا قدمت اليونيدو باعتبارها الوكالة المنفذة الرئيسية التقرير المرحلي المشار إليه أعلاه وتقرير التحقق ومشروع الاتفاق المعدل.</w:t>
      </w:r>
    </w:p>
    <w:p w:rsidR="00947E3E" w:rsidRPr="00137DCF" w:rsidRDefault="00947E3E" w:rsidP="00232ED6">
      <w:pPr>
        <w:keepNext/>
        <w:keepLines/>
        <w:bidi/>
        <w:spacing w:after="240"/>
        <w:outlineLvl w:val="0"/>
        <w:rPr>
          <w:iCs/>
          <w:sz w:val="26"/>
          <w:szCs w:val="26"/>
          <w:rtl/>
          <w:lang w:val="en-CA" w:bidi="ar-EG"/>
        </w:rPr>
      </w:pPr>
      <w:r w:rsidRPr="00137DCF">
        <w:rPr>
          <w:rFonts w:hint="cs"/>
          <w:iCs/>
          <w:sz w:val="26"/>
          <w:szCs w:val="26"/>
          <w:rtl/>
          <w:lang w:val="en-CA" w:bidi="ar-EG"/>
        </w:rPr>
        <w:lastRenderedPageBreak/>
        <w:t>استهلاك الهيدروكلوروفلوروكربون</w:t>
      </w:r>
    </w:p>
    <w:p w:rsidR="00947E3E" w:rsidRPr="00137DCF" w:rsidRDefault="00947E3E" w:rsidP="00232ED6">
      <w:pPr>
        <w:pStyle w:val="Heading1"/>
        <w:bidi/>
        <w:rPr>
          <w:sz w:val="26"/>
          <w:szCs w:val="26"/>
          <w:lang w:val="en-CA"/>
        </w:rPr>
      </w:pPr>
      <w:r w:rsidRPr="00137DCF">
        <w:rPr>
          <w:rFonts w:hint="cs"/>
          <w:sz w:val="26"/>
          <w:szCs w:val="26"/>
          <w:rtl/>
          <w:lang w:val="en-CA"/>
        </w:rPr>
        <w:t xml:space="preserve">أبلغت حكومة ليبيا عن استهلاك بمقدار </w:t>
      </w:r>
      <w:r w:rsidRPr="00137DCF">
        <w:rPr>
          <w:sz w:val="26"/>
          <w:szCs w:val="26"/>
          <w:lang w:val="en-CA"/>
        </w:rPr>
        <w:t>76.65</w:t>
      </w:r>
      <w:r w:rsidRPr="00137DCF">
        <w:rPr>
          <w:rFonts w:hint="cs"/>
          <w:sz w:val="26"/>
          <w:szCs w:val="26"/>
          <w:rtl/>
          <w:lang w:val="en-CA"/>
        </w:rPr>
        <w:t xml:space="preserve"> طن بقدرات استنفاد الأوزون من المواد</w:t>
      </w:r>
      <w:r w:rsidRPr="00137DCF">
        <w:rPr>
          <w:rFonts w:hint="cs"/>
          <w:sz w:val="26"/>
          <w:szCs w:val="26"/>
          <w:rtl/>
          <w:lang w:val="en-CA" w:bidi="ar-EG"/>
        </w:rPr>
        <w:t xml:space="preserve"> الهيدروكلوروفلوروكربونية في 2019 وهو مايقل بمقدار </w:t>
      </w:r>
      <w:r w:rsidRPr="00137DCF">
        <w:rPr>
          <w:sz w:val="26"/>
          <w:szCs w:val="26"/>
          <w:lang w:val="en-CA"/>
        </w:rPr>
        <w:t>29.85</w:t>
      </w:r>
      <w:r w:rsidR="00EC0E92" w:rsidRPr="00137DCF">
        <w:rPr>
          <w:rFonts w:hint="cs"/>
          <w:sz w:val="26"/>
          <w:szCs w:val="26"/>
          <w:rtl/>
          <w:lang w:val="en-CA"/>
        </w:rPr>
        <w:t xml:space="preserve"> طن بقدرات استنفاد الأوزون عن هدف الرقابة الوارد في خطة العمل لذلك العام. وكان استهلاك الهيدروكلوروفلوروكربون يتناقص منذ عام 2014 نتيجة لتنفيذ خطة إدارة إزالة المواد الهيدروكلوروفلوروكربونية وخاصة من خلال نظام التراخيص والحصص الذي يحد من الواردات من المواد الهيدروكلوروفلوروكربونية وبفضل التطبيق التدريجي للأجهزة الخالية من الهيدروكلوروفلوروكربون. كما يعزى الانخفاض في استهلاك الهيدروكلوروفلوروكربون الى الأوضاع الأمنية والاقتصادية في البلد.</w:t>
      </w:r>
    </w:p>
    <w:p w:rsidR="0098226D" w:rsidRPr="00137DCF" w:rsidRDefault="00EC0E92" w:rsidP="00232ED6">
      <w:pPr>
        <w:widowControl w:val="0"/>
        <w:bidi/>
        <w:rPr>
          <w:iCs/>
          <w:sz w:val="26"/>
          <w:szCs w:val="26"/>
          <w:lang w:val="en-CA"/>
        </w:rPr>
      </w:pPr>
      <w:r w:rsidRPr="00137DCF">
        <w:rPr>
          <w:rFonts w:hint="cs"/>
          <w:iCs/>
          <w:sz w:val="26"/>
          <w:szCs w:val="26"/>
          <w:rtl/>
          <w:lang w:val="en-CA"/>
        </w:rPr>
        <w:t>تقرير التحقق</w:t>
      </w:r>
    </w:p>
    <w:p w:rsidR="0098226D" w:rsidRPr="00137DCF" w:rsidRDefault="0098226D" w:rsidP="00232ED6">
      <w:pPr>
        <w:widowControl w:val="0"/>
        <w:bidi/>
        <w:rPr>
          <w:sz w:val="26"/>
          <w:szCs w:val="26"/>
          <w:lang w:val="en-CA"/>
        </w:rPr>
      </w:pPr>
    </w:p>
    <w:p w:rsidR="00EC0E92" w:rsidRPr="00137DCF" w:rsidRDefault="00EC0E92" w:rsidP="00232ED6">
      <w:pPr>
        <w:pStyle w:val="Heading1"/>
        <w:bidi/>
        <w:rPr>
          <w:sz w:val="26"/>
          <w:szCs w:val="26"/>
          <w:lang w:val="en-CA"/>
        </w:rPr>
      </w:pPr>
      <w:r w:rsidRPr="00137DCF">
        <w:rPr>
          <w:rFonts w:hint="cs"/>
          <w:sz w:val="26"/>
          <w:szCs w:val="26"/>
          <w:rtl/>
          <w:lang w:val="en-CA"/>
        </w:rPr>
        <w:t>يؤكد تقرير التحقق أن الحكومة تنفذ نظام التراخيص والحصص للواردات والصادرات من الهيدروكلوروفلوروكربون في بروتوكول مونتريال في 2019.</w:t>
      </w:r>
    </w:p>
    <w:p w:rsidR="0098226D" w:rsidRPr="00137DCF" w:rsidRDefault="00EC0E92" w:rsidP="00232ED6">
      <w:pPr>
        <w:bidi/>
        <w:spacing w:after="240"/>
        <w:outlineLvl w:val="0"/>
        <w:rPr>
          <w:iCs/>
          <w:sz w:val="26"/>
          <w:szCs w:val="26"/>
          <w:lang w:val="en-CA"/>
        </w:rPr>
      </w:pPr>
      <w:r w:rsidRPr="00137DCF">
        <w:rPr>
          <w:rFonts w:hint="cs"/>
          <w:iCs/>
          <w:sz w:val="26"/>
          <w:szCs w:val="26"/>
          <w:rtl/>
          <w:lang w:val="en-CA"/>
        </w:rPr>
        <w:t>التقرير المرحلي</w:t>
      </w:r>
    </w:p>
    <w:p w:rsidR="00EC0E92" w:rsidRPr="00137DCF" w:rsidRDefault="00EC0E92" w:rsidP="00232ED6">
      <w:pPr>
        <w:pStyle w:val="Heading1"/>
        <w:bidi/>
        <w:rPr>
          <w:sz w:val="26"/>
          <w:szCs w:val="26"/>
        </w:rPr>
      </w:pPr>
      <w:r w:rsidRPr="00137DCF">
        <w:rPr>
          <w:rFonts w:hint="cs"/>
          <w:sz w:val="26"/>
          <w:szCs w:val="26"/>
          <w:rtl/>
        </w:rPr>
        <w:t xml:space="preserve">تعرض تنفيذ خطة إدارة إزالة المواد </w:t>
      </w:r>
      <w:r w:rsidRPr="00137DCF">
        <w:rPr>
          <w:rFonts w:hint="cs"/>
          <w:sz w:val="26"/>
          <w:szCs w:val="26"/>
          <w:rtl/>
          <w:lang w:val="en-CA"/>
        </w:rPr>
        <w:t>الهيدروكلوروفلوروكربونية للتوقف والتباطؤ بدرجة كبيرة نتيجة للأوضاع السياسية غير المستقرة المستمرة خلال العام والنصف الماضيين. وبذلت وحدة الأوزون الوطنية أفضل الجهود لرصد الواردات وجمع بيانات الاستهلاك وأبلغت وحدة الأوزون الوطنية سلطات الجمارك والموردين عن حصص الاستيراد المحددة ورصدت حصص الواردات على أساس ربع سنوي. وفي حين تبذل الجهود لجمع البيانات من جميع المناطق، لم يتسن التحقق من الاستهلاك في بعض المناطق نتيجة للعمليات العسكرية الجارية وتعمل المكاتب المحلية للإدارة العامة للبيئة بشدة على القيام بمهامها وأن تظل</w:t>
      </w:r>
      <w:r w:rsidR="00093D23" w:rsidRPr="00137DCF">
        <w:rPr>
          <w:rFonts w:hint="cs"/>
          <w:sz w:val="26"/>
          <w:szCs w:val="26"/>
          <w:rtl/>
          <w:lang w:val="en-CA"/>
        </w:rPr>
        <w:t xml:space="preserve"> مرتبطة بالمكتب المركزي في طرابلس.</w:t>
      </w:r>
    </w:p>
    <w:p w:rsidR="00093D23" w:rsidRPr="00137DCF" w:rsidRDefault="00093D23" w:rsidP="00232ED6">
      <w:pPr>
        <w:pStyle w:val="Heading1"/>
        <w:bidi/>
        <w:rPr>
          <w:i/>
          <w:sz w:val="26"/>
          <w:szCs w:val="26"/>
          <w:lang w:val="en-CA"/>
        </w:rPr>
      </w:pPr>
      <w:r w:rsidRPr="00137DCF">
        <w:rPr>
          <w:rFonts w:hint="cs"/>
          <w:i/>
          <w:sz w:val="26"/>
          <w:szCs w:val="26"/>
          <w:rtl/>
          <w:lang w:val="en-CA"/>
        </w:rPr>
        <w:t>وأعدت قائمة بالمعدات اللازمة لتدريب فنيي الخدمة ولتحقيق الاستخدام العملي بواسطة الفنيين وتم تبادلها مع وحدة الأوزون الوطنية. ويتوقع أن تبدأ عملية الشراء في الربع الأخير من 2020 بمجرد موافقة وحدة الأوزون الوطنية. ونظرا للأوضاع الأمنية، يستحيل تنفيذ الأنشطة الأخرى في قطاع الخدمة. ولم يتحقق أي تقدم في المشروعات الاستثمارية منذ التقرير الأخير.</w:t>
      </w:r>
    </w:p>
    <w:p w:rsidR="0098226D" w:rsidRPr="00137DCF" w:rsidRDefault="00093D23" w:rsidP="00232ED6">
      <w:pPr>
        <w:keepNext/>
        <w:bidi/>
        <w:spacing w:after="240"/>
        <w:outlineLvl w:val="0"/>
        <w:rPr>
          <w:iCs/>
          <w:sz w:val="26"/>
          <w:szCs w:val="26"/>
          <w:lang w:val="en-CA"/>
        </w:rPr>
      </w:pPr>
      <w:r w:rsidRPr="00137DCF">
        <w:rPr>
          <w:rFonts w:hint="cs"/>
          <w:iCs/>
          <w:sz w:val="26"/>
          <w:szCs w:val="26"/>
          <w:rtl/>
          <w:lang w:val="en-CA"/>
        </w:rPr>
        <w:t>مستوى صرف الأموال</w:t>
      </w:r>
    </w:p>
    <w:p w:rsidR="00093D23" w:rsidRPr="00137DCF" w:rsidRDefault="00093D23" w:rsidP="00232ED6">
      <w:pPr>
        <w:pStyle w:val="Heading1"/>
        <w:bidi/>
        <w:rPr>
          <w:sz w:val="26"/>
          <w:szCs w:val="26"/>
          <w:lang w:val="en-CA"/>
        </w:rPr>
      </w:pPr>
      <w:r w:rsidRPr="00137DCF">
        <w:rPr>
          <w:rFonts w:hint="cs"/>
          <w:sz w:val="26"/>
          <w:szCs w:val="26"/>
          <w:rtl/>
          <w:lang w:val="en-CA"/>
        </w:rPr>
        <w:t xml:space="preserve">تم حتى أكتوبر/ تشرين أول 2020 الصرف من مبلغ </w:t>
      </w:r>
      <w:r w:rsidRPr="00137DCF">
        <w:rPr>
          <w:sz w:val="26"/>
          <w:szCs w:val="26"/>
          <w:lang w:val="en-CA"/>
        </w:rPr>
        <w:t>1,161,310</w:t>
      </w:r>
      <w:r w:rsidRPr="00137DCF">
        <w:rPr>
          <w:rFonts w:hint="cs"/>
          <w:sz w:val="26"/>
          <w:szCs w:val="26"/>
          <w:rtl/>
          <w:lang w:val="en-CA"/>
        </w:rPr>
        <w:t xml:space="preserve"> دولارا</w:t>
      </w:r>
      <w:r w:rsidRPr="00137DCF">
        <w:rPr>
          <w:rFonts w:hint="cs"/>
          <w:sz w:val="26"/>
          <w:szCs w:val="26"/>
          <w:rtl/>
          <w:lang w:val="en-CA" w:bidi="ar-EG"/>
        </w:rPr>
        <w:t xml:space="preserve"> أمريكيا الذي ووفق عليه للمرحلة الأولى من خطة إدارة إزالة المواد </w:t>
      </w:r>
      <w:r w:rsidRPr="00137DCF">
        <w:rPr>
          <w:rFonts w:hint="cs"/>
          <w:sz w:val="26"/>
          <w:szCs w:val="26"/>
          <w:rtl/>
          <w:lang w:val="en-CA"/>
        </w:rPr>
        <w:t>الهيدروكلوروفلوروكربونية،</w:t>
      </w:r>
      <w:r w:rsidRPr="00137DCF">
        <w:rPr>
          <w:sz w:val="26"/>
          <w:szCs w:val="26"/>
          <w:vertAlign w:val="superscript"/>
          <w:lang w:val="en-CA"/>
        </w:rPr>
        <w:footnoteReference w:id="25"/>
      </w:r>
      <w:r w:rsidRPr="00137DCF">
        <w:rPr>
          <w:rFonts w:hint="cs"/>
          <w:sz w:val="26"/>
          <w:szCs w:val="26"/>
          <w:rtl/>
          <w:lang w:val="en-CA"/>
        </w:rPr>
        <w:t xml:space="preserve"> مقدار </w:t>
      </w:r>
      <w:r w:rsidRPr="00137DCF">
        <w:rPr>
          <w:sz w:val="26"/>
          <w:szCs w:val="26"/>
          <w:lang w:val="en-CA"/>
        </w:rPr>
        <w:t>699,694</w:t>
      </w:r>
      <w:r w:rsidRPr="00137DCF">
        <w:rPr>
          <w:rFonts w:hint="cs"/>
          <w:sz w:val="26"/>
          <w:szCs w:val="26"/>
          <w:rtl/>
          <w:lang w:val="en-CA"/>
        </w:rPr>
        <w:t xml:space="preserve"> دولارا</w:t>
      </w:r>
      <w:r w:rsidR="00212306" w:rsidRPr="00137DCF">
        <w:rPr>
          <w:rFonts w:hint="cs"/>
          <w:sz w:val="26"/>
          <w:szCs w:val="26"/>
          <w:rtl/>
          <w:lang w:val="en-CA"/>
        </w:rPr>
        <w:t xml:space="preserve"> أمريكيا (تمثل </w:t>
      </w:r>
      <w:r w:rsidR="00212306" w:rsidRPr="00137DCF">
        <w:rPr>
          <w:sz w:val="26"/>
          <w:szCs w:val="26"/>
          <w:lang w:val="en-CA"/>
        </w:rPr>
        <w:t>60.2</w:t>
      </w:r>
      <w:r w:rsidR="00212306" w:rsidRPr="00137DCF">
        <w:rPr>
          <w:rFonts w:hint="cs"/>
          <w:sz w:val="26"/>
          <w:szCs w:val="26"/>
          <w:rtl/>
          <w:lang w:val="en-CA"/>
        </w:rPr>
        <w:t xml:space="preserve"> في المائة)</w:t>
      </w:r>
      <w:r w:rsidR="00212306" w:rsidRPr="00137DCF">
        <w:rPr>
          <w:rFonts w:hint="cs"/>
          <w:sz w:val="26"/>
          <w:szCs w:val="26"/>
          <w:rtl/>
          <w:lang w:val="en-CA" w:bidi="ar-EG"/>
        </w:rPr>
        <w:t>.</w:t>
      </w:r>
    </w:p>
    <w:p w:rsidR="0098226D" w:rsidRPr="00137DCF" w:rsidRDefault="00212306" w:rsidP="00232ED6">
      <w:pPr>
        <w:widowControl w:val="0"/>
        <w:bidi/>
        <w:spacing w:after="240"/>
        <w:outlineLvl w:val="0"/>
        <w:rPr>
          <w:b/>
          <w:bCs/>
          <w:sz w:val="26"/>
          <w:szCs w:val="26"/>
          <w:lang w:val="en-CA"/>
        </w:rPr>
      </w:pPr>
      <w:r w:rsidRPr="00137DCF">
        <w:rPr>
          <w:rFonts w:hint="cs"/>
          <w:b/>
          <w:bCs/>
          <w:sz w:val="26"/>
          <w:szCs w:val="26"/>
          <w:rtl/>
          <w:lang w:val="en-CA"/>
        </w:rPr>
        <w:t>تعليقات الأمانة</w:t>
      </w:r>
    </w:p>
    <w:p w:rsidR="0098226D" w:rsidRPr="00137DCF" w:rsidRDefault="00212306" w:rsidP="00232ED6">
      <w:pPr>
        <w:bidi/>
        <w:spacing w:after="240"/>
        <w:outlineLvl w:val="0"/>
        <w:rPr>
          <w:iCs/>
          <w:color w:val="000000" w:themeColor="text1"/>
          <w:sz w:val="26"/>
          <w:szCs w:val="26"/>
          <w:lang w:val="en-US"/>
        </w:rPr>
      </w:pPr>
      <w:r w:rsidRPr="00137DCF">
        <w:rPr>
          <w:rFonts w:hint="cs"/>
          <w:iCs/>
          <w:color w:val="000000" w:themeColor="text1"/>
          <w:sz w:val="26"/>
          <w:szCs w:val="26"/>
          <w:rtl/>
          <w:lang w:val="en-US"/>
        </w:rPr>
        <w:t>الإطار القانوني</w:t>
      </w:r>
    </w:p>
    <w:p w:rsidR="00212306" w:rsidRPr="00137DCF" w:rsidRDefault="0036281B" w:rsidP="00232ED6">
      <w:pPr>
        <w:pStyle w:val="Heading1"/>
        <w:bidi/>
        <w:rPr>
          <w:sz w:val="26"/>
          <w:szCs w:val="26"/>
        </w:rPr>
      </w:pPr>
      <w:r w:rsidRPr="00137DCF">
        <w:rPr>
          <w:rFonts w:hint="cs"/>
          <w:sz w:val="26"/>
          <w:szCs w:val="26"/>
          <w:rtl/>
        </w:rPr>
        <w:t xml:space="preserve">أصدرت الحكومة حصص عام 2020 بمستوى </w:t>
      </w:r>
      <w:r w:rsidRPr="00137DCF">
        <w:rPr>
          <w:sz w:val="26"/>
          <w:szCs w:val="26"/>
        </w:rPr>
        <w:t>74.47</w:t>
      </w:r>
      <w:r w:rsidRPr="00137DCF">
        <w:rPr>
          <w:rFonts w:hint="cs"/>
          <w:sz w:val="26"/>
          <w:szCs w:val="26"/>
          <w:rtl/>
        </w:rPr>
        <w:t xml:space="preserve"> طن بقدرات استنفاد الأوزون وهو مايقل عن هدف التخفيض بنسبة 35 في المائة البالغ </w:t>
      </w:r>
      <w:r w:rsidRPr="00137DCF">
        <w:rPr>
          <w:sz w:val="26"/>
          <w:szCs w:val="26"/>
        </w:rPr>
        <w:t>76.95</w:t>
      </w:r>
      <w:r w:rsidRPr="00137DCF">
        <w:rPr>
          <w:rFonts w:hint="cs"/>
          <w:sz w:val="26"/>
          <w:szCs w:val="26"/>
          <w:rtl/>
        </w:rPr>
        <w:t xml:space="preserve"> طن بقدرات استنفاد الأوزون بموجب بروتوكول مونتريال لذلك العام.</w:t>
      </w:r>
    </w:p>
    <w:p w:rsidR="0098226D" w:rsidRPr="00137DCF" w:rsidRDefault="0036281B" w:rsidP="001655D0">
      <w:pPr>
        <w:keepNext/>
        <w:keepLines/>
        <w:bidi/>
        <w:spacing w:after="240"/>
        <w:rPr>
          <w:iCs/>
          <w:sz w:val="26"/>
          <w:szCs w:val="26"/>
          <w:lang w:val="en-US"/>
        </w:rPr>
      </w:pPr>
      <w:r w:rsidRPr="00137DCF">
        <w:rPr>
          <w:rFonts w:hint="cs"/>
          <w:iCs/>
          <w:sz w:val="26"/>
          <w:szCs w:val="26"/>
          <w:rtl/>
          <w:lang w:val="en-US"/>
        </w:rPr>
        <w:lastRenderedPageBreak/>
        <w:t>التقرير المرحلي</w:t>
      </w:r>
    </w:p>
    <w:p w:rsidR="0036281B" w:rsidRPr="00137DCF" w:rsidRDefault="00B6573F" w:rsidP="001655D0">
      <w:pPr>
        <w:pStyle w:val="Heading1"/>
        <w:keepNext/>
        <w:keepLines/>
        <w:bidi/>
        <w:rPr>
          <w:color w:val="000000" w:themeColor="text1"/>
          <w:sz w:val="26"/>
          <w:szCs w:val="26"/>
          <w:lang w:val="en-US"/>
        </w:rPr>
      </w:pPr>
      <w:r w:rsidRPr="00137DCF">
        <w:rPr>
          <w:rFonts w:hint="cs"/>
          <w:color w:val="000000" w:themeColor="text1"/>
          <w:sz w:val="26"/>
          <w:szCs w:val="26"/>
          <w:rtl/>
          <w:lang w:val="en-US"/>
        </w:rPr>
        <w:t>ولدى التساؤل عن الحالة الحالية للمعدات التي صنعت لتحويل منشئتين لتصنيع الرغاوي، أبلغت اليونيدو بأن المعدات الخاصة بمنشأة النجاح قد سلمت، وكان من المقرر تركيبها بعد ذلك إلاّ أنه لم يمكن تحقيق ذلك لعدم قدرة الخبراء على السفر الى البلد نظرا لأسباب أمنية. ووصلت المعدات الخاصة بمنشأة النجم الى مشارف جهات التصنيع جاهزة للتعديلات الأخيرة وفقا لمتطلبات المستفيد وتصميمه إلاّ أنها لم تسلم بعد. وأبلغت وحدة  الأوزون الوطنية بأن المنشئات المستفيدة جاهزة لتلقي المعدات، وبعد ذلك الزيارات التقنية من جانب الموردين وبعد ذلك التركيب إلاّ أن الموردين لم يكونوا في وضع يسمح لهم بالسفر الى ليبيا بسبب الأوضاع الأمنية.</w:t>
      </w:r>
    </w:p>
    <w:p w:rsidR="00513510" w:rsidRPr="00137DCF" w:rsidRDefault="00513510" w:rsidP="00232ED6">
      <w:pPr>
        <w:pStyle w:val="Heading1"/>
        <w:bidi/>
        <w:rPr>
          <w:sz w:val="26"/>
          <w:szCs w:val="26"/>
        </w:rPr>
      </w:pPr>
      <w:r w:rsidRPr="00137DCF">
        <w:rPr>
          <w:rFonts w:hint="cs"/>
          <w:sz w:val="26"/>
          <w:szCs w:val="26"/>
          <w:rtl/>
        </w:rPr>
        <w:t xml:space="preserve">وتقدم اليونيدو الإرشادات والمساعدات التقنية لوحدة الأوزون الوطنية عن بعد (من خلال الاتصالات الإلكترونية وبالهاتف) عن الإطار القانوني الذي يغطي الرقابة على المواد </w:t>
      </w:r>
      <w:r w:rsidRPr="00137DCF">
        <w:rPr>
          <w:rFonts w:hint="cs"/>
          <w:sz w:val="26"/>
          <w:szCs w:val="26"/>
          <w:rtl/>
          <w:lang w:val="en-CA"/>
        </w:rPr>
        <w:t>الهيدروكلوروفلوروكربونية</w:t>
      </w:r>
      <w:r w:rsidRPr="00137DCF">
        <w:rPr>
          <w:rFonts w:hint="cs"/>
          <w:sz w:val="26"/>
          <w:szCs w:val="26"/>
          <w:rtl/>
        </w:rPr>
        <w:t xml:space="preserve"> والهيدروفلوروكربون فضلا عن تطبيق البدائل والهيدروكربونات، وثاني أكسيد الكربون والهيدروفلورو أورفان). وبعثت الهيئة العامة للبيئة بطلب الى وزارة الخارجية لاتخاذ الإجراءات اللازمة للإسراع بعملية التصديق على تعديل كيجالي، وأحيل الطلب الى البرلمان.</w:t>
      </w:r>
    </w:p>
    <w:p w:rsidR="0098226D" w:rsidRPr="00137DCF" w:rsidRDefault="00513510" w:rsidP="00232ED6">
      <w:pPr>
        <w:widowControl w:val="0"/>
        <w:bidi/>
        <w:spacing w:after="240"/>
        <w:outlineLvl w:val="0"/>
        <w:rPr>
          <w:sz w:val="26"/>
          <w:szCs w:val="26"/>
          <w:u w:val="single"/>
        </w:rPr>
      </w:pPr>
      <w:r w:rsidRPr="00137DCF">
        <w:rPr>
          <w:rFonts w:hint="cs"/>
          <w:sz w:val="26"/>
          <w:szCs w:val="26"/>
          <w:u w:val="single"/>
          <w:rtl/>
        </w:rPr>
        <w:t>تعديل الاتفاق</w:t>
      </w:r>
    </w:p>
    <w:p w:rsidR="00513510" w:rsidRPr="00137DCF" w:rsidRDefault="00513510" w:rsidP="00232ED6">
      <w:pPr>
        <w:pStyle w:val="Heading1"/>
        <w:bidi/>
        <w:rPr>
          <w:sz w:val="26"/>
          <w:szCs w:val="26"/>
        </w:rPr>
      </w:pPr>
      <w:r w:rsidRPr="00137DCF">
        <w:rPr>
          <w:rFonts w:hint="cs"/>
          <w:sz w:val="26"/>
          <w:szCs w:val="26"/>
          <w:rtl/>
        </w:rPr>
        <w:t xml:space="preserve">قامت الأمانة إعمالا للمقرر 84/20 بتحديث الفقرة 1 والتذييل 2-ألف من الاتفاق بين حكومة ليبيا واللجنة التنفيذية لبيان تحديد المصلحة الأولى من خطة إدارة إزالة المواد </w:t>
      </w:r>
      <w:r w:rsidRPr="00137DCF">
        <w:rPr>
          <w:rFonts w:hint="cs"/>
          <w:sz w:val="26"/>
          <w:szCs w:val="26"/>
          <w:rtl/>
          <w:lang w:val="en-CA"/>
        </w:rPr>
        <w:t>الهيدروكلوروفلوروكربونية كما أضيفت الفقرة 16 لبيان أن  الاتفاق المعدل يحل مكان ذلك الذي ووفق عليه خلال الاجتماع الخامس والسبعين. وسوف يرفق الاتفاق المعدل بالتقرير النهائي للاجتماع السادس والثمانين.</w:t>
      </w:r>
    </w:p>
    <w:p w:rsidR="0098226D" w:rsidRPr="00137DCF" w:rsidRDefault="00513510" w:rsidP="00232ED6">
      <w:pPr>
        <w:widowControl w:val="0"/>
        <w:tabs>
          <w:tab w:val="left" w:pos="720"/>
        </w:tabs>
        <w:bidi/>
        <w:spacing w:after="240"/>
        <w:outlineLvl w:val="0"/>
        <w:rPr>
          <w:bCs/>
          <w:sz w:val="26"/>
          <w:szCs w:val="26"/>
          <w:lang w:val="en-CA"/>
        </w:rPr>
      </w:pPr>
      <w:r w:rsidRPr="00137DCF">
        <w:rPr>
          <w:rFonts w:hint="cs"/>
          <w:bCs/>
          <w:sz w:val="26"/>
          <w:szCs w:val="26"/>
          <w:rtl/>
          <w:lang w:val="en-CA"/>
        </w:rPr>
        <w:t>التوصية</w:t>
      </w:r>
    </w:p>
    <w:p w:rsidR="0098226D" w:rsidRPr="00137DCF" w:rsidRDefault="00513510" w:rsidP="00232ED6">
      <w:pPr>
        <w:pStyle w:val="Heading1"/>
        <w:bidi/>
        <w:rPr>
          <w:sz w:val="26"/>
          <w:szCs w:val="26"/>
          <w:lang w:val="en-CA"/>
        </w:rPr>
      </w:pPr>
      <w:r w:rsidRPr="00137DCF">
        <w:rPr>
          <w:rFonts w:hint="cs"/>
          <w:sz w:val="26"/>
          <w:szCs w:val="26"/>
          <w:rtl/>
          <w:lang w:val="en-CA"/>
        </w:rPr>
        <w:t>قد ترغب اللجنة التنفيذية فيمايلي:</w:t>
      </w:r>
    </w:p>
    <w:p w:rsidR="00513510" w:rsidRPr="00137DCF" w:rsidRDefault="00513510" w:rsidP="00026103">
      <w:pPr>
        <w:pStyle w:val="Heading2"/>
        <w:bidi/>
        <w:rPr>
          <w:sz w:val="26"/>
          <w:szCs w:val="26"/>
          <w:lang w:val="en-CA"/>
        </w:rPr>
      </w:pPr>
      <w:r w:rsidRPr="00137DCF">
        <w:rPr>
          <w:rFonts w:hint="cs"/>
          <w:sz w:val="26"/>
          <w:szCs w:val="26"/>
          <w:rtl/>
          <w:lang w:val="en-CA"/>
        </w:rPr>
        <w:t xml:space="preserve">أن تحاط علما بالتقرير المرحلي عن تنفيذ المرحلة الأولى من خطة إدارة إزالة المواد الهيدروكلوروفلوروكربونية لليبيا، المقدم من اليونيدو والوارد في الوثيقة </w:t>
      </w:r>
      <w:r w:rsidRPr="00137DCF">
        <w:rPr>
          <w:sz w:val="26"/>
          <w:szCs w:val="26"/>
          <w:lang w:val="en-CA"/>
        </w:rPr>
        <w:t>UNEP/OzL.Pro/ExCom/86/21</w:t>
      </w:r>
      <w:r w:rsidRPr="00137DCF">
        <w:rPr>
          <w:rFonts w:hint="cs"/>
          <w:sz w:val="26"/>
          <w:szCs w:val="26"/>
          <w:rtl/>
          <w:lang w:val="en-CA"/>
        </w:rPr>
        <w:t>؛</w:t>
      </w:r>
    </w:p>
    <w:p w:rsidR="00513510" w:rsidRPr="00137DCF" w:rsidRDefault="00513510" w:rsidP="00232ED6">
      <w:pPr>
        <w:pStyle w:val="Heading2"/>
        <w:bidi/>
        <w:rPr>
          <w:sz w:val="26"/>
          <w:szCs w:val="26"/>
          <w:lang w:val="en-CA"/>
        </w:rPr>
      </w:pPr>
      <w:r w:rsidRPr="00137DCF">
        <w:rPr>
          <w:rFonts w:hint="cs"/>
          <w:sz w:val="26"/>
          <w:szCs w:val="26"/>
          <w:rtl/>
          <w:lang w:val="en-CA"/>
        </w:rPr>
        <w:t xml:space="preserve">أن تحاط علما كذلك بأن أمانة الصندوق قامت بتحديث الاتفاق بين حكومة ليبيا واللجنة التنفيذية على النحو الوارد في المرفق 1 والتذييل 2-ألف لتمديد </w:t>
      </w:r>
      <w:r w:rsidR="00E60A6C" w:rsidRPr="00137DCF">
        <w:rPr>
          <w:rFonts w:hint="cs"/>
          <w:sz w:val="26"/>
          <w:szCs w:val="26"/>
          <w:rtl/>
          <w:lang w:val="en-CA"/>
        </w:rPr>
        <w:t>المرحلة الأولى من خطة إدارة إزالة المواد الهيدروكلوروفلوروكربونية حتى 2021 وأضيفت الفقرة 16 لبيان أن الاتفاق المحدث يحل مكان ذلك الذي تم التوصل إليه خلال الاجتماع الخامس والسبعين؛</w:t>
      </w:r>
    </w:p>
    <w:p w:rsidR="00E60A6C" w:rsidRPr="00137DCF" w:rsidRDefault="00E60A6C" w:rsidP="00232ED6">
      <w:pPr>
        <w:bidi/>
        <w:spacing w:after="240"/>
        <w:rPr>
          <w:sz w:val="26"/>
          <w:szCs w:val="26"/>
          <w:u w:val="single"/>
          <w:rtl/>
          <w:lang w:val="en-CA" w:bidi="ar-EG"/>
        </w:rPr>
      </w:pPr>
      <w:r w:rsidRPr="00137DCF">
        <w:rPr>
          <w:rFonts w:hint="cs"/>
          <w:sz w:val="26"/>
          <w:szCs w:val="26"/>
          <w:u w:val="single"/>
          <w:rtl/>
          <w:lang w:val="en-CA" w:bidi="ar-EG"/>
        </w:rPr>
        <w:t xml:space="preserve">ماليزيا: خطة إدارة إزالة المواد </w:t>
      </w:r>
      <w:r w:rsidRPr="00137DCF">
        <w:rPr>
          <w:rFonts w:hint="cs"/>
          <w:sz w:val="26"/>
          <w:szCs w:val="26"/>
          <w:u w:val="single"/>
          <w:rtl/>
          <w:lang w:val="en-CA"/>
        </w:rPr>
        <w:t>الهيدروكلوروفلوروكربونية (المرحلة الثانية- تغيير التكنولوجيا في إحدى عشرة منشأة)</w:t>
      </w:r>
      <w:r w:rsidRPr="00137DCF">
        <w:rPr>
          <w:rFonts w:hint="cs"/>
          <w:sz w:val="26"/>
          <w:szCs w:val="26"/>
          <w:rtl/>
          <w:lang w:val="en-CA"/>
        </w:rPr>
        <w:t xml:space="preserve"> (اليوئنديبي)</w:t>
      </w:r>
    </w:p>
    <w:p w:rsidR="00A837A2" w:rsidRPr="00137DCF" w:rsidRDefault="00E60A6C" w:rsidP="00232ED6">
      <w:pPr>
        <w:widowControl w:val="0"/>
        <w:bidi/>
        <w:spacing w:after="240"/>
        <w:rPr>
          <w:bCs/>
          <w:sz w:val="26"/>
          <w:szCs w:val="26"/>
          <w:lang w:val="en-CA"/>
        </w:rPr>
      </w:pPr>
      <w:r w:rsidRPr="00137DCF">
        <w:rPr>
          <w:rFonts w:hint="cs"/>
          <w:bCs/>
          <w:sz w:val="26"/>
          <w:szCs w:val="26"/>
          <w:rtl/>
          <w:lang w:val="en-CA"/>
        </w:rPr>
        <w:t>خلفية</w:t>
      </w:r>
    </w:p>
    <w:p w:rsidR="00E60A6C" w:rsidRPr="00137DCF" w:rsidRDefault="00E60A6C" w:rsidP="00232ED6">
      <w:pPr>
        <w:pStyle w:val="Heading1"/>
        <w:bidi/>
        <w:rPr>
          <w:sz w:val="26"/>
          <w:szCs w:val="26"/>
          <w:lang w:val="en-CA"/>
        </w:rPr>
      </w:pPr>
      <w:r w:rsidRPr="00137DCF">
        <w:rPr>
          <w:rFonts w:hint="cs"/>
          <w:sz w:val="26"/>
          <w:szCs w:val="26"/>
          <w:rtl/>
          <w:lang w:val="en-CA"/>
        </w:rPr>
        <w:t>وافقت اللجنة التنفيذية خلال اجتماعها السابع والسبعين، من حيث المبدأ على المرحلة الثانية من خطة إدارة إزالة المواد الهيدروكلوروفلوروكربونية لماليزيا</w:t>
      </w:r>
      <w:r w:rsidRPr="00137DCF">
        <w:rPr>
          <w:sz w:val="26"/>
          <w:szCs w:val="26"/>
          <w:vertAlign w:val="superscript"/>
          <w:lang w:val="en-CA"/>
        </w:rPr>
        <w:footnoteReference w:id="26"/>
      </w:r>
      <w:r w:rsidRPr="00137DCF">
        <w:rPr>
          <w:rFonts w:hint="cs"/>
          <w:sz w:val="26"/>
          <w:szCs w:val="26"/>
          <w:rtl/>
          <w:lang w:val="en-CA"/>
        </w:rPr>
        <w:t xml:space="preserve"> للفترة 2016 الى 2022 لخفض استهلاك </w:t>
      </w:r>
      <w:r w:rsidR="004A39D4" w:rsidRPr="00137DCF">
        <w:rPr>
          <w:rFonts w:hint="cs"/>
          <w:sz w:val="26"/>
          <w:szCs w:val="26"/>
          <w:rtl/>
          <w:lang w:val="en-CA"/>
        </w:rPr>
        <w:t xml:space="preserve">الهيدروكلوروفلوروكربون بنسبة </w:t>
      </w:r>
      <w:r w:rsidR="004A39D4" w:rsidRPr="00137DCF">
        <w:rPr>
          <w:sz w:val="26"/>
          <w:szCs w:val="26"/>
          <w:lang w:val="en-CA"/>
        </w:rPr>
        <w:t>42.9</w:t>
      </w:r>
      <w:r w:rsidR="004A39D4" w:rsidRPr="00137DCF">
        <w:rPr>
          <w:rFonts w:hint="cs"/>
          <w:sz w:val="26"/>
          <w:szCs w:val="26"/>
          <w:rtl/>
          <w:lang w:val="en-CA"/>
        </w:rPr>
        <w:t xml:space="preserve"> في المائة من خط أساسه بمبلغ </w:t>
      </w:r>
      <w:r w:rsidR="004A39D4" w:rsidRPr="00137DCF">
        <w:rPr>
          <w:sz w:val="26"/>
          <w:szCs w:val="26"/>
          <w:lang w:val="en-CA"/>
        </w:rPr>
        <w:t>6,138,063</w:t>
      </w:r>
      <w:r w:rsidR="004A39D4" w:rsidRPr="00137DCF">
        <w:rPr>
          <w:rFonts w:hint="cs"/>
          <w:sz w:val="26"/>
          <w:szCs w:val="26"/>
          <w:rtl/>
          <w:lang w:val="en-CA"/>
        </w:rPr>
        <w:t xml:space="preserve"> دولارا أمريكيا زائدا تكاليف دعم الوكالة البالغة</w:t>
      </w:r>
      <w:r w:rsidR="004A39D4" w:rsidRPr="00137DCF">
        <w:rPr>
          <w:rFonts w:hint="cs"/>
          <w:sz w:val="26"/>
          <w:szCs w:val="26"/>
          <w:rtl/>
          <w:lang w:val="en-CA" w:bidi="ar-EG"/>
        </w:rPr>
        <w:t xml:space="preserve"> </w:t>
      </w:r>
      <w:r w:rsidR="004A39D4" w:rsidRPr="00137DCF">
        <w:rPr>
          <w:sz w:val="26"/>
          <w:szCs w:val="26"/>
          <w:lang w:val="en-CA"/>
        </w:rPr>
        <w:t>429,665</w:t>
      </w:r>
      <w:r w:rsidR="004A39D4" w:rsidRPr="00137DCF">
        <w:rPr>
          <w:rFonts w:hint="cs"/>
          <w:sz w:val="26"/>
          <w:szCs w:val="26"/>
          <w:rtl/>
          <w:lang w:val="en-CA"/>
        </w:rPr>
        <w:t xml:space="preserve"> دولارا أمريكيا لليوئنديبي.</w:t>
      </w:r>
    </w:p>
    <w:p w:rsidR="004A39D4" w:rsidRPr="00137DCF" w:rsidRDefault="004A39D4" w:rsidP="00232ED6">
      <w:pPr>
        <w:pStyle w:val="Heading1"/>
        <w:bidi/>
        <w:rPr>
          <w:rFonts w:eastAsia="SimSun"/>
          <w:sz w:val="26"/>
          <w:szCs w:val="26"/>
          <w:lang w:val="en-CA" w:eastAsia="zh-CN"/>
        </w:rPr>
      </w:pPr>
      <w:r w:rsidRPr="00137DCF">
        <w:rPr>
          <w:rFonts w:eastAsia="SimSun" w:hint="cs"/>
          <w:sz w:val="26"/>
          <w:szCs w:val="26"/>
          <w:rtl/>
          <w:lang w:val="en-CA" w:eastAsia="zh-CN"/>
        </w:rPr>
        <w:lastRenderedPageBreak/>
        <w:t xml:space="preserve">وتتضمن المرحلة الثانية تمويل تحويل 67 منشأة من منشئات رغاوي البوليوريثان كان 57 منها من المنشئات الصغيرة والمتوسطة الحجم الى بدائل منخفضة القدرة على الاحترار العالمي، و10 منشئات أخرى غير قابلة للتأهل لإزالة استهلاكها دون دعم من الصندوق المتعدد الأطراف مما سيؤدي الى تحقق الإزالة الكاملة </w:t>
      </w:r>
      <w:r w:rsidRPr="00137DCF">
        <w:rPr>
          <w:rFonts w:hint="cs"/>
          <w:sz w:val="26"/>
          <w:szCs w:val="26"/>
          <w:rtl/>
          <w:lang w:val="en-CA"/>
        </w:rPr>
        <w:t>للهيدروكلوروفلوروكربون-141ب في قطاع رغاوي البوليوريثان بحلول 1 يناير/ كانون الثاني 2022. وكان من المقرر وضع خطة تدريجية يتم بموجبها تحويل المنشئات التي تستهلك 20 طنا متريا أو أعلى من ذلك على السيكلوبنتان النقية أو المتضمنة في نظم البوليولات السابقة الخلط، وأن تتحول المنشئات الأصغر حجما في إطار الشريحتين الثانية والثالثة الى مستحضرات الهيدروفلوروأورفان</w:t>
      </w:r>
      <w:r w:rsidRPr="00137DCF">
        <w:rPr>
          <w:rFonts w:eastAsia="SimSun" w:hint="cs"/>
          <w:sz w:val="26"/>
          <w:szCs w:val="26"/>
          <w:rtl/>
          <w:lang w:val="en-CA" w:eastAsia="zh-CN" w:bidi="ar-EG"/>
        </w:rPr>
        <w:t xml:space="preserve"> وإن </w:t>
      </w:r>
      <w:r w:rsidR="00771153" w:rsidRPr="00137DCF">
        <w:rPr>
          <w:rFonts w:eastAsia="SimSun" w:hint="cs"/>
          <w:sz w:val="26"/>
          <w:szCs w:val="26"/>
          <w:rtl/>
          <w:lang w:val="en-CA" w:eastAsia="zh-CN" w:bidi="ar-EG"/>
        </w:rPr>
        <w:t>كانت ثماني منشئات قد تتحول الى الميثيلان.</w:t>
      </w:r>
    </w:p>
    <w:p w:rsidR="00771153" w:rsidRPr="00137DCF" w:rsidRDefault="00771153" w:rsidP="00232ED6">
      <w:pPr>
        <w:pStyle w:val="Heading1"/>
        <w:bidi/>
        <w:rPr>
          <w:sz w:val="26"/>
          <w:szCs w:val="26"/>
          <w:lang w:val="en-CA"/>
        </w:rPr>
      </w:pPr>
      <w:r w:rsidRPr="00137DCF">
        <w:rPr>
          <w:rFonts w:hint="cs"/>
          <w:sz w:val="26"/>
          <w:szCs w:val="26"/>
          <w:rtl/>
          <w:lang w:val="en-CA" w:bidi="ar-EG"/>
        </w:rPr>
        <w:t xml:space="preserve">وأبلغت اليوئنديبي خلال الاجتماع الرابع والثمانين </w:t>
      </w:r>
      <w:r w:rsidR="00DF1164" w:rsidRPr="00137DCF">
        <w:rPr>
          <w:rFonts w:hint="cs"/>
          <w:sz w:val="26"/>
          <w:szCs w:val="26"/>
          <w:rtl/>
          <w:lang w:val="en-CA" w:bidi="ar-EG"/>
        </w:rPr>
        <w:t xml:space="preserve">بأن مذكرة اتفاق قد وقعت مع 12 منشأة، انتهى اثنان منهما التحويل الى سيكلوبنتان مع مايرتبط بها من إزالة </w:t>
      </w:r>
      <w:r w:rsidR="00DF1164" w:rsidRPr="00137DCF">
        <w:rPr>
          <w:sz w:val="26"/>
          <w:szCs w:val="26"/>
          <w:lang w:val="en-CA"/>
        </w:rPr>
        <w:t>12.32</w:t>
      </w:r>
      <w:r w:rsidR="00DF1164" w:rsidRPr="00137DCF">
        <w:rPr>
          <w:rFonts w:hint="cs"/>
          <w:sz w:val="26"/>
          <w:szCs w:val="26"/>
          <w:rtl/>
          <w:lang w:val="en-CA" w:bidi="ar-EG"/>
        </w:rPr>
        <w:t xml:space="preserve"> طن بقدرات استنفاد الأوزون</w:t>
      </w:r>
      <w:r w:rsidR="00DF1164" w:rsidRPr="00137DCF">
        <w:rPr>
          <w:rFonts w:hint="cs"/>
          <w:sz w:val="26"/>
          <w:szCs w:val="26"/>
          <w:rtl/>
          <w:lang w:val="en-CA"/>
        </w:rPr>
        <w:t xml:space="preserve"> من الهيدروكلوروفلوروكربون-141ب، ويحقق تحويل ثماني منشئات أخرى تقدما وسوف يسفر عن إزالة </w:t>
      </w:r>
      <w:r w:rsidR="00DF1164" w:rsidRPr="00137DCF">
        <w:rPr>
          <w:sz w:val="26"/>
          <w:szCs w:val="26"/>
          <w:lang w:val="en-CA"/>
        </w:rPr>
        <w:t>28.99</w:t>
      </w:r>
      <w:r w:rsidR="00DF1164" w:rsidRPr="00137DCF">
        <w:rPr>
          <w:rFonts w:hint="cs"/>
          <w:sz w:val="26"/>
          <w:szCs w:val="26"/>
          <w:rtl/>
          <w:lang w:val="en-CA"/>
        </w:rPr>
        <w:t xml:space="preserve"> </w:t>
      </w:r>
      <w:r w:rsidR="00DF1164" w:rsidRPr="00137DCF">
        <w:rPr>
          <w:rFonts w:hint="cs"/>
          <w:sz w:val="26"/>
          <w:szCs w:val="26"/>
          <w:rtl/>
          <w:lang w:val="en-CA" w:bidi="ar-EG"/>
        </w:rPr>
        <w:t>طن بقدرات استنفاد الأوزون</w:t>
      </w:r>
      <w:r w:rsidR="00DF1164" w:rsidRPr="00137DCF">
        <w:rPr>
          <w:rFonts w:hint="cs"/>
          <w:sz w:val="26"/>
          <w:szCs w:val="26"/>
          <w:rtl/>
          <w:lang w:val="en-CA"/>
        </w:rPr>
        <w:t xml:space="preserve"> من الهيدروكلوروفلوروكربون-141ب، ومن المتوقع انتهاء منشئتين صغيرتين آخريين تستهلكان </w:t>
      </w:r>
      <w:r w:rsidR="00DF1164" w:rsidRPr="00137DCF">
        <w:rPr>
          <w:sz w:val="26"/>
          <w:szCs w:val="26"/>
          <w:lang w:val="en-CA"/>
        </w:rPr>
        <w:t>2.54</w:t>
      </w:r>
      <w:r w:rsidR="00DF1164" w:rsidRPr="00137DCF">
        <w:rPr>
          <w:rFonts w:hint="cs"/>
          <w:sz w:val="26"/>
          <w:szCs w:val="26"/>
          <w:rtl/>
          <w:lang w:val="en-CA"/>
        </w:rPr>
        <w:t xml:space="preserve"> </w:t>
      </w:r>
      <w:r w:rsidR="00DF1164" w:rsidRPr="00137DCF">
        <w:rPr>
          <w:rFonts w:hint="cs"/>
          <w:sz w:val="26"/>
          <w:szCs w:val="26"/>
          <w:rtl/>
          <w:lang w:val="en-CA" w:bidi="ar-EG"/>
        </w:rPr>
        <w:t>طن بقدرات استنفاد الأوزون</w:t>
      </w:r>
      <w:r w:rsidR="00DF1164" w:rsidRPr="00137DCF">
        <w:rPr>
          <w:rFonts w:hint="cs"/>
          <w:sz w:val="26"/>
          <w:szCs w:val="26"/>
          <w:rtl/>
          <w:lang w:val="en-CA"/>
        </w:rPr>
        <w:t xml:space="preserve"> من الهيدروكلوروفلوروكربون-141ب،</w:t>
      </w:r>
      <w:r w:rsidR="00843B70" w:rsidRPr="00137DCF">
        <w:rPr>
          <w:rFonts w:hint="cs"/>
          <w:sz w:val="26"/>
          <w:szCs w:val="26"/>
          <w:rtl/>
          <w:lang w:val="en-CA"/>
        </w:rPr>
        <w:t xml:space="preserve"> من التحويل في 2020.</w:t>
      </w:r>
    </w:p>
    <w:p w:rsidR="00843B70" w:rsidRPr="00137DCF" w:rsidRDefault="00843B70" w:rsidP="00232ED6">
      <w:pPr>
        <w:pStyle w:val="Heading1"/>
        <w:bidi/>
        <w:rPr>
          <w:sz w:val="26"/>
          <w:szCs w:val="26"/>
          <w:lang w:val="en-CA"/>
        </w:rPr>
      </w:pPr>
      <w:r w:rsidRPr="00137DCF">
        <w:rPr>
          <w:rFonts w:hint="cs"/>
          <w:sz w:val="26"/>
          <w:szCs w:val="26"/>
          <w:rtl/>
          <w:lang w:val="en-CA"/>
        </w:rPr>
        <w:t xml:space="preserve">وأبلغ اليوئنديبي لذلك بأنه نظرا للشواغل من عدم استقرار الإمدادات من عوامل النفخ من الهيدروفلوروأرفان وعدم التوافر التجاري السنوي من نظم البوليولات السابقة الخلط من أربعة دور للنظم، تنظر سبع منشئات (الرغاوي المتحدة واستينو وسنترو وجاي هيم وهوجانت وصندوق العزل وروتو سبيد) في تغيير التكنولوجيا من المواد الهيدروفلوروأورفان السيكلوبنتان السابق الخلط غير أن القرار الأخير لهذه المنشئات ينتظر نتيجة الاختبارات الجارية للمستحضرات المختلفة. وأكد اليوئنديبي كذلك أن المنشئات سوف تشترك في تمويل أي تكاليف إضافية إن وجدت لكي تتخذ قرارها بتغيير التكنولوجيا. وخلال عملية الاستعراض أجرت الأمانة تقييما للتكاليف الإضافية المؤهلة للتحويل الى نظم البوليولات السابقة الخلط من السيكلوبنتان وخلصت الى أنه لن تتحقق وفورات ترتبط بهذا التغيير في التكنولوجيا. وعلى ذلك، قررت اللجنة التنفيذية أن لهذه المنشئات المرونة في تغيير التكنولوجيا الى السيكلوبنتان السابق الخلط خلال التنفيذ على أساس </w:t>
      </w:r>
      <w:r w:rsidR="003B14BB" w:rsidRPr="00137DCF">
        <w:rPr>
          <w:rFonts w:hint="cs"/>
          <w:sz w:val="26"/>
          <w:szCs w:val="26"/>
          <w:rtl/>
          <w:lang w:val="en-CA"/>
        </w:rPr>
        <w:t>الفهم بأن التحويلات لن تتأخر وأن المنشئات سوف تتحمل أي تكاليف إضافية تتكبد، وأن يبلغ اليوئنديبي عن هذه المسألة لدى تقديم الطلب الخاص بالشريحة الثالثة من خطة إدارة إزالة المواد الهيدروكلوروفلوروكربونية (المقرر 84/77(ب))).</w:t>
      </w:r>
    </w:p>
    <w:p w:rsidR="003B14BB" w:rsidRPr="00137DCF" w:rsidRDefault="003B14BB" w:rsidP="00232ED6">
      <w:pPr>
        <w:pStyle w:val="Heading1"/>
        <w:bidi/>
        <w:rPr>
          <w:sz w:val="26"/>
          <w:szCs w:val="26"/>
          <w:lang w:val="en-CA"/>
        </w:rPr>
      </w:pPr>
      <w:r w:rsidRPr="00137DCF">
        <w:rPr>
          <w:rFonts w:hint="cs"/>
          <w:sz w:val="26"/>
          <w:szCs w:val="26"/>
          <w:rtl/>
          <w:lang w:val="en-CA"/>
        </w:rPr>
        <w:t>وأبلغ اليوئنديبي خلال الاجتماع الخامس والثمانين بأن هذه المنشئات السبعة قد أكدت تغييرها للتكنولوجيا الى السيكلوبنتان السابقة الخلط وقدمت طلبا لتغيير التكنولوجيا لعدد 14 منشأة أخرى من الهيدروفلوروأورفان الى نظام البوليولات السابقة الخلط. ووافقت اللجنة التنفيذية من خلال عملية الموافقة فيما بين الدورات على هذا التغيير في التكنولوجيا لمنشئات الرغاوي الأربعة عشرة على أساس الفهم بأنه لن يتم التأخير في هذه التحويلات، وأن المنشئات سوف تتحمل أي تكاليف إضافية قد تتكبد.</w:t>
      </w:r>
    </w:p>
    <w:p w:rsidR="00A837A2" w:rsidRPr="00137DCF" w:rsidRDefault="0036465B" w:rsidP="00232ED6">
      <w:pPr>
        <w:bidi/>
        <w:spacing w:after="240"/>
        <w:rPr>
          <w:sz w:val="26"/>
          <w:szCs w:val="26"/>
          <w:u w:val="single"/>
          <w:lang w:val="en-CA"/>
        </w:rPr>
      </w:pPr>
      <w:r w:rsidRPr="00137DCF">
        <w:rPr>
          <w:rFonts w:hint="cs"/>
          <w:sz w:val="26"/>
          <w:szCs w:val="26"/>
          <w:u w:val="single"/>
          <w:rtl/>
          <w:lang w:val="en-CA"/>
        </w:rPr>
        <w:t>طلب تغيير التكنولوجيا</w:t>
      </w:r>
    </w:p>
    <w:p w:rsidR="0036465B" w:rsidRPr="00137DCF" w:rsidRDefault="0036465B" w:rsidP="00232ED6">
      <w:pPr>
        <w:pStyle w:val="Heading1"/>
        <w:bidi/>
        <w:rPr>
          <w:sz w:val="26"/>
          <w:szCs w:val="26"/>
          <w:lang w:val="en-CA"/>
        </w:rPr>
      </w:pPr>
      <w:r w:rsidRPr="00137DCF">
        <w:rPr>
          <w:rFonts w:hint="cs"/>
          <w:sz w:val="26"/>
          <w:szCs w:val="26"/>
          <w:rtl/>
          <w:lang w:val="en-CA"/>
        </w:rPr>
        <w:t>وفقا للفقرة 7(أ)(5) من الاتفاق بين حكومة ماليزيا واللجنة التنفيذية، قدمت الحكومة من خلال اليوئنديبي للاجتماع السادس والثمانين طلبا لتغيير التكنولوجيا لعدد 11 منشأة أخرى ترد في الجدول 7. وأكد اليوئنديبي أن هذه المنشئات ستشارك في تمويل أي تكاليف إضافية ترتب بتغيير التكنولوجيا.</w:t>
      </w:r>
    </w:p>
    <w:p w:rsidR="00A837A2" w:rsidRPr="00137DCF" w:rsidRDefault="0036465B" w:rsidP="0036465B">
      <w:pPr>
        <w:keepNext/>
        <w:keepLines/>
        <w:bidi/>
        <w:rPr>
          <w:bCs/>
          <w:sz w:val="26"/>
          <w:szCs w:val="26"/>
          <w:rtl/>
          <w:lang w:val="en-CA" w:bidi="ar-EG"/>
        </w:rPr>
      </w:pPr>
      <w:r w:rsidRPr="00137DCF">
        <w:rPr>
          <w:rFonts w:hint="cs"/>
          <w:bCs/>
          <w:sz w:val="26"/>
          <w:szCs w:val="26"/>
          <w:rtl/>
          <w:lang w:val="en-CA" w:bidi="ar-EG"/>
        </w:rPr>
        <w:t>الجدوا 7: المنشئات التي ستتحول من الهيدروفلوروأورفان الى نظم البوليولات السابقة الخلط من السيكلوبنتان</w:t>
      </w:r>
    </w:p>
    <w:tbl>
      <w:tblPr>
        <w:bidiVisual/>
        <w:tblW w:w="9355" w:type="dxa"/>
        <w:tblInd w:w="-116" w:type="dxa"/>
        <w:tblLayout w:type="fixed"/>
        <w:tblLook w:val="04A0" w:firstRow="1" w:lastRow="0" w:firstColumn="1" w:lastColumn="0" w:noHBand="0" w:noVBand="1"/>
      </w:tblPr>
      <w:tblGrid>
        <w:gridCol w:w="4225"/>
        <w:gridCol w:w="1410"/>
        <w:gridCol w:w="2280"/>
        <w:gridCol w:w="1440"/>
      </w:tblGrid>
      <w:tr w:rsidR="00A837A2" w:rsidRPr="00234A52" w:rsidTr="00250F3C">
        <w:trPr>
          <w:trHeight w:val="480"/>
          <w:tblHeader/>
        </w:trPr>
        <w:tc>
          <w:tcPr>
            <w:tcW w:w="4225" w:type="dxa"/>
            <w:tcBorders>
              <w:top w:val="single" w:sz="4" w:space="0" w:color="auto"/>
              <w:left w:val="single" w:sz="4" w:space="0" w:color="auto"/>
              <w:bottom w:val="single" w:sz="4" w:space="0" w:color="auto"/>
              <w:right w:val="single" w:sz="4" w:space="0" w:color="auto"/>
            </w:tcBorders>
            <w:shd w:val="clear" w:color="auto" w:fill="auto"/>
            <w:noWrap/>
            <w:tcMar>
              <w:left w:w="58" w:type="dxa"/>
              <w:right w:w="29" w:type="dxa"/>
            </w:tcMar>
            <w:vAlign w:val="center"/>
            <w:hideMark/>
          </w:tcPr>
          <w:p w:rsidR="00A837A2" w:rsidRPr="00234A52" w:rsidRDefault="0036465B" w:rsidP="00232ED6">
            <w:pPr>
              <w:keepNext/>
              <w:keepLines/>
              <w:bidi/>
              <w:jc w:val="left"/>
              <w:rPr>
                <w:b/>
                <w:bCs/>
                <w:color w:val="000000"/>
                <w:sz w:val="20"/>
                <w:szCs w:val="20"/>
                <w:lang w:val="en-CA"/>
              </w:rPr>
            </w:pPr>
            <w:r>
              <w:rPr>
                <w:rFonts w:hint="cs"/>
                <w:b/>
                <w:bCs/>
                <w:color w:val="000000"/>
                <w:sz w:val="20"/>
                <w:szCs w:val="20"/>
                <w:rtl/>
                <w:lang w:val="en-CA"/>
              </w:rPr>
              <w:t>المنشأة</w:t>
            </w:r>
          </w:p>
        </w:tc>
        <w:tc>
          <w:tcPr>
            <w:tcW w:w="1410" w:type="dxa"/>
            <w:tcBorders>
              <w:top w:val="single" w:sz="4" w:space="0" w:color="auto"/>
              <w:left w:val="nil"/>
              <w:bottom w:val="single" w:sz="4" w:space="0" w:color="auto"/>
              <w:right w:val="single" w:sz="4" w:space="0" w:color="auto"/>
            </w:tcBorders>
            <w:shd w:val="clear" w:color="auto" w:fill="auto"/>
            <w:noWrap/>
            <w:vAlign w:val="center"/>
            <w:hideMark/>
          </w:tcPr>
          <w:p w:rsidR="00A837A2" w:rsidRPr="00234A52" w:rsidRDefault="0036465B" w:rsidP="00232ED6">
            <w:pPr>
              <w:keepNext/>
              <w:keepLines/>
              <w:bidi/>
              <w:jc w:val="center"/>
              <w:rPr>
                <w:b/>
                <w:bCs/>
                <w:color w:val="000000"/>
                <w:sz w:val="20"/>
                <w:szCs w:val="20"/>
                <w:lang w:val="en-CA"/>
              </w:rPr>
            </w:pPr>
            <w:r>
              <w:rPr>
                <w:rFonts w:hint="cs"/>
                <w:b/>
                <w:bCs/>
                <w:color w:val="000000"/>
                <w:sz w:val="20"/>
                <w:szCs w:val="20"/>
                <w:rtl/>
                <w:lang w:val="en-CA"/>
              </w:rPr>
              <w:t>التطبيقات</w:t>
            </w:r>
          </w:p>
        </w:tc>
        <w:tc>
          <w:tcPr>
            <w:tcW w:w="228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A837A2" w:rsidRPr="0036465B" w:rsidRDefault="0036465B" w:rsidP="0036465B">
            <w:pPr>
              <w:keepNext/>
              <w:keepLines/>
              <w:bidi/>
              <w:jc w:val="center"/>
              <w:rPr>
                <w:b/>
                <w:bCs/>
                <w:color w:val="000000"/>
                <w:sz w:val="20"/>
                <w:szCs w:val="20"/>
                <w:lang w:val="en-CA" w:bidi="ar-EG"/>
              </w:rPr>
            </w:pPr>
            <w:r w:rsidRPr="0036465B">
              <w:rPr>
                <w:rFonts w:hint="cs"/>
                <w:b/>
                <w:bCs/>
                <w:sz w:val="20"/>
                <w:szCs w:val="20"/>
                <w:rtl/>
                <w:lang w:val="en-CA"/>
              </w:rPr>
              <w:t>للهيدروكلوروفلوروكربون-141ب</w:t>
            </w:r>
            <w:r w:rsidRPr="0036465B">
              <w:rPr>
                <w:rFonts w:hint="cs"/>
                <w:b/>
                <w:bCs/>
                <w:color w:val="000000"/>
                <w:sz w:val="20"/>
                <w:szCs w:val="20"/>
                <w:rtl/>
                <w:lang w:val="en-CA" w:bidi="ar-EG"/>
              </w:rPr>
              <w:t xml:space="preserve"> (بالأطنان المترية) في 2015</w:t>
            </w:r>
          </w:p>
        </w:tc>
        <w:tc>
          <w:tcPr>
            <w:tcW w:w="144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A837A2" w:rsidRPr="00234A52" w:rsidRDefault="0036465B" w:rsidP="00232ED6">
            <w:pPr>
              <w:keepNext/>
              <w:keepLines/>
              <w:bidi/>
              <w:jc w:val="center"/>
              <w:rPr>
                <w:b/>
                <w:bCs/>
                <w:color w:val="000000"/>
                <w:sz w:val="20"/>
                <w:szCs w:val="20"/>
                <w:lang w:val="en-CA" w:bidi="ar-EG"/>
              </w:rPr>
            </w:pPr>
            <w:r w:rsidRPr="0036465B">
              <w:rPr>
                <w:b/>
                <w:bCs/>
                <w:color w:val="000000"/>
                <w:sz w:val="20"/>
                <w:szCs w:val="20"/>
                <w:rtl/>
                <w:lang w:val="en-CA"/>
              </w:rPr>
              <w:t>التمويل المعتمد (</w:t>
            </w:r>
            <w:r>
              <w:rPr>
                <w:rFonts w:hint="cs"/>
                <w:b/>
                <w:bCs/>
                <w:color w:val="000000"/>
                <w:sz w:val="20"/>
                <w:szCs w:val="20"/>
                <w:rtl/>
                <w:lang w:val="en-CA"/>
              </w:rPr>
              <w:t>بال</w:t>
            </w:r>
            <w:r w:rsidRPr="0036465B">
              <w:rPr>
                <w:b/>
                <w:bCs/>
                <w:color w:val="000000"/>
                <w:sz w:val="20"/>
                <w:szCs w:val="20"/>
                <w:rtl/>
                <w:lang w:val="en-CA"/>
              </w:rPr>
              <w:t>دولار أمريكي)</w:t>
            </w:r>
          </w:p>
        </w:tc>
      </w:tr>
      <w:tr w:rsidR="00A837A2" w:rsidRPr="00234A52" w:rsidTr="00250F3C">
        <w:trPr>
          <w:trHeight w:val="98"/>
        </w:trPr>
        <w:tc>
          <w:tcPr>
            <w:tcW w:w="4225" w:type="dxa"/>
            <w:tcBorders>
              <w:top w:val="single" w:sz="4" w:space="0" w:color="auto"/>
              <w:left w:val="single" w:sz="4" w:space="0" w:color="auto"/>
              <w:bottom w:val="single" w:sz="4" w:space="0" w:color="auto"/>
              <w:right w:val="single" w:sz="4" w:space="0" w:color="auto"/>
            </w:tcBorders>
            <w:shd w:val="clear" w:color="auto" w:fill="auto"/>
            <w:noWrap/>
            <w:tcMar>
              <w:left w:w="58" w:type="dxa"/>
              <w:right w:w="29" w:type="dxa"/>
            </w:tcMar>
          </w:tcPr>
          <w:p w:rsidR="00A837A2" w:rsidRPr="00234A52" w:rsidRDefault="00A837A2" w:rsidP="00232ED6">
            <w:pPr>
              <w:keepNext/>
              <w:keepLines/>
              <w:bidi/>
              <w:jc w:val="left"/>
              <w:rPr>
                <w:color w:val="000000"/>
                <w:sz w:val="20"/>
                <w:szCs w:val="20"/>
                <w:lang w:val="en-CA"/>
              </w:rPr>
            </w:pPr>
            <w:r w:rsidRPr="00234A52">
              <w:rPr>
                <w:sz w:val="20"/>
                <w:szCs w:val="20"/>
                <w:lang w:val="en-CA"/>
              </w:rPr>
              <w:t>ALPS Polymer (M) Sdn Bhd</w:t>
            </w:r>
          </w:p>
        </w:tc>
        <w:tc>
          <w:tcPr>
            <w:tcW w:w="1410" w:type="dxa"/>
            <w:tcBorders>
              <w:top w:val="single" w:sz="4" w:space="0" w:color="auto"/>
              <w:left w:val="nil"/>
              <w:bottom w:val="single" w:sz="4" w:space="0" w:color="auto"/>
              <w:right w:val="single" w:sz="4" w:space="0" w:color="auto"/>
            </w:tcBorders>
            <w:shd w:val="clear" w:color="auto" w:fill="auto"/>
            <w:tcMar>
              <w:left w:w="43" w:type="dxa"/>
              <w:right w:w="0" w:type="dxa"/>
            </w:tcMar>
          </w:tcPr>
          <w:p w:rsidR="00A837A2" w:rsidRPr="00250F3C" w:rsidRDefault="00250F3C" w:rsidP="00250F3C">
            <w:pPr>
              <w:bidi/>
              <w:ind w:left="144"/>
              <w:jc w:val="left"/>
              <w:rPr>
                <w:b/>
                <w:sz w:val="20"/>
                <w:szCs w:val="20"/>
                <w:lang w:val="en-CA"/>
              </w:rPr>
            </w:pPr>
            <w:r w:rsidRPr="00250F3C">
              <w:rPr>
                <w:rFonts w:hint="cs"/>
                <w:b/>
                <w:sz w:val="20"/>
                <w:szCs w:val="20"/>
                <w:rtl/>
                <w:lang w:val="en-CA"/>
              </w:rPr>
              <w:t>سلع حرارية</w:t>
            </w:r>
          </w:p>
        </w:tc>
        <w:tc>
          <w:tcPr>
            <w:tcW w:w="2280" w:type="dxa"/>
            <w:tcBorders>
              <w:top w:val="single" w:sz="4" w:space="0" w:color="auto"/>
              <w:left w:val="nil"/>
              <w:bottom w:val="single" w:sz="4" w:space="0" w:color="auto"/>
              <w:right w:val="single" w:sz="4" w:space="0" w:color="auto"/>
            </w:tcBorders>
            <w:shd w:val="clear" w:color="auto" w:fill="auto"/>
            <w:noWrap/>
            <w:tcMar>
              <w:left w:w="115" w:type="dxa"/>
              <w:right w:w="230" w:type="dxa"/>
            </w:tcMar>
          </w:tcPr>
          <w:p w:rsidR="00A837A2" w:rsidRPr="00234A52" w:rsidRDefault="00A837A2" w:rsidP="00232ED6">
            <w:pPr>
              <w:keepNext/>
              <w:keepLines/>
              <w:bidi/>
              <w:jc w:val="left"/>
              <w:rPr>
                <w:color w:val="000000"/>
                <w:sz w:val="20"/>
                <w:szCs w:val="20"/>
                <w:lang w:val="en-CA"/>
              </w:rPr>
            </w:pPr>
            <w:r w:rsidRPr="00234A52">
              <w:rPr>
                <w:sz w:val="20"/>
                <w:szCs w:val="20"/>
                <w:lang w:val="en-CA"/>
              </w:rPr>
              <w:t>5.00</w:t>
            </w:r>
          </w:p>
        </w:tc>
        <w:tc>
          <w:tcPr>
            <w:tcW w:w="1440" w:type="dxa"/>
            <w:tcBorders>
              <w:top w:val="single" w:sz="4" w:space="0" w:color="auto"/>
              <w:left w:val="nil"/>
              <w:bottom w:val="single" w:sz="4" w:space="0" w:color="auto"/>
              <w:right w:val="single" w:sz="4" w:space="0" w:color="auto"/>
            </w:tcBorders>
            <w:shd w:val="clear" w:color="auto" w:fill="auto"/>
            <w:noWrap/>
            <w:tcMar>
              <w:left w:w="115" w:type="dxa"/>
              <w:right w:w="230" w:type="dxa"/>
            </w:tcMar>
          </w:tcPr>
          <w:p w:rsidR="00A837A2" w:rsidRPr="00234A52" w:rsidRDefault="00A837A2" w:rsidP="00232ED6">
            <w:pPr>
              <w:keepNext/>
              <w:keepLines/>
              <w:bidi/>
              <w:jc w:val="left"/>
              <w:rPr>
                <w:bCs/>
                <w:sz w:val="20"/>
                <w:szCs w:val="20"/>
                <w:lang w:val="en-CA"/>
              </w:rPr>
            </w:pPr>
            <w:r w:rsidRPr="00234A52">
              <w:rPr>
                <w:sz w:val="20"/>
                <w:szCs w:val="20"/>
                <w:lang w:val="en-CA"/>
              </w:rPr>
              <w:t>33,476</w:t>
            </w:r>
          </w:p>
        </w:tc>
      </w:tr>
      <w:tr w:rsidR="00A837A2" w:rsidRPr="00234A52" w:rsidTr="00250F3C">
        <w:trPr>
          <w:trHeight w:val="71"/>
        </w:trPr>
        <w:tc>
          <w:tcPr>
            <w:tcW w:w="4225" w:type="dxa"/>
            <w:tcBorders>
              <w:top w:val="single" w:sz="4" w:space="0" w:color="auto"/>
              <w:left w:val="single" w:sz="4" w:space="0" w:color="auto"/>
              <w:bottom w:val="single" w:sz="4" w:space="0" w:color="auto"/>
              <w:right w:val="single" w:sz="4" w:space="0" w:color="auto"/>
            </w:tcBorders>
            <w:shd w:val="clear" w:color="auto" w:fill="auto"/>
            <w:noWrap/>
            <w:tcMar>
              <w:left w:w="58" w:type="dxa"/>
              <w:right w:w="29" w:type="dxa"/>
            </w:tcMar>
          </w:tcPr>
          <w:p w:rsidR="00A837A2" w:rsidRPr="00234A52" w:rsidRDefault="00A837A2" w:rsidP="00232ED6">
            <w:pPr>
              <w:keepNext/>
              <w:keepLines/>
              <w:bidi/>
              <w:jc w:val="left"/>
              <w:rPr>
                <w:color w:val="000000"/>
                <w:sz w:val="20"/>
                <w:szCs w:val="20"/>
                <w:lang w:val="en-CA"/>
              </w:rPr>
            </w:pPr>
            <w:r w:rsidRPr="00234A52">
              <w:rPr>
                <w:sz w:val="20"/>
                <w:szCs w:val="20"/>
                <w:lang w:val="en-CA"/>
              </w:rPr>
              <w:t>KIM Refrigeration Industries Sdn Bhd</w:t>
            </w:r>
          </w:p>
        </w:tc>
        <w:tc>
          <w:tcPr>
            <w:tcW w:w="1410" w:type="dxa"/>
            <w:tcBorders>
              <w:top w:val="single" w:sz="4" w:space="0" w:color="auto"/>
              <w:left w:val="nil"/>
              <w:bottom w:val="single" w:sz="4" w:space="0" w:color="auto"/>
              <w:right w:val="single" w:sz="4" w:space="0" w:color="auto"/>
            </w:tcBorders>
            <w:shd w:val="clear" w:color="auto" w:fill="auto"/>
            <w:tcMar>
              <w:left w:w="43" w:type="dxa"/>
              <w:right w:w="0" w:type="dxa"/>
            </w:tcMar>
          </w:tcPr>
          <w:p w:rsidR="00A837A2" w:rsidRPr="00250F3C" w:rsidRDefault="00250F3C" w:rsidP="00250F3C">
            <w:pPr>
              <w:bidi/>
              <w:ind w:left="144"/>
              <w:jc w:val="left"/>
              <w:rPr>
                <w:b/>
                <w:sz w:val="20"/>
                <w:szCs w:val="20"/>
                <w:lang w:val="en-CA"/>
              </w:rPr>
            </w:pPr>
            <w:r w:rsidRPr="00250F3C">
              <w:rPr>
                <w:rFonts w:hint="cs"/>
                <w:b/>
                <w:sz w:val="20"/>
                <w:szCs w:val="20"/>
                <w:rtl/>
                <w:lang w:val="en-CA"/>
              </w:rPr>
              <w:t>التبريد التجاري</w:t>
            </w:r>
          </w:p>
        </w:tc>
        <w:tc>
          <w:tcPr>
            <w:tcW w:w="2280" w:type="dxa"/>
            <w:tcBorders>
              <w:top w:val="single" w:sz="4" w:space="0" w:color="auto"/>
              <w:left w:val="nil"/>
              <w:bottom w:val="single" w:sz="4" w:space="0" w:color="auto"/>
              <w:right w:val="single" w:sz="4" w:space="0" w:color="auto"/>
            </w:tcBorders>
            <w:shd w:val="clear" w:color="auto" w:fill="auto"/>
            <w:noWrap/>
            <w:tcMar>
              <w:left w:w="115" w:type="dxa"/>
              <w:right w:w="230" w:type="dxa"/>
            </w:tcMar>
          </w:tcPr>
          <w:p w:rsidR="00A837A2" w:rsidRPr="00234A52" w:rsidRDefault="00A837A2" w:rsidP="00232ED6">
            <w:pPr>
              <w:keepNext/>
              <w:keepLines/>
              <w:bidi/>
              <w:jc w:val="left"/>
              <w:rPr>
                <w:color w:val="000000"/>
                <w:sz w:val="20"/>
                <w:szCs w:val="20"/>
                <w:lang w:val="en-CA"/>
              </w:rPr>
            </w:pPr>
            <w:r w:rsidRPr="00234A52">
              <w:rPr>
                <w:sz w:val="20"/>
                <w:szCs w:val="20"/>
                <w:lang w:val="en-CA"/>
              </w:rPr>
              <w:t>4.20</w:t>
            </w:r>
          </w:p>
        </w:tc>
        <w:tc>
          <w:tcPr>
            <w:tcW w:w="1440" w:type="dxa"/>
            <w:tcBorders>
              <w:top w:val="single" w:sz="4" w:space="0" w:color="auto"/>
              <w:left w:val="nil"/>
              <w:bottom w:val="single" w:sz="4" w:space="0" w:color="auto"/>
              <w:right w:val="single" w:sz="4" w:space="0" w:color="auto"/>
            </w:tcBorders>
            <w:shd w:val="clear" w:color="auto" w:fill="auto"/>
            <w:noWrap/>
            <w:tcMar>
              <w:left w:w="115" w:type="dxa"/>
              <w:right w:w="230" w:type="dxa"/>
            </w:tcMar>
          </w:tcPr>
          <w:p w:rsidR="00A837A2" w:rsidRPr="00234A52" w:rsidRDefault="00A837A2" w:rsidP="00232ED6">
            <w:pPr>
              <w:keepNext/>
              <w:keepLines/>
              <w:bidi/>
              <w:jc w:val="left"/>
              <w:rPr>
                <w:bCs/>
                <w:sz w:val="20"/>
                <w:szCs w:val="20"/>
                <w:lang w:val="en-CA"/>
              </w:rPr>
            </w:pPr>
            <w:r w:rsidRPr="00234A52">
              <w:rPr>
                <w:sz w:val="20"/>
                <w:szCs w:val="20"/>
                <w:lang w:val="en-CA"/>
              </w:rPr>
              <w:t>29,025</w:t>
            </w:r>
          </w:p>
        </w:tc>
      </w:tr>
      <w:tr w:rsidR="00A837A2" w:rsidRPr="00234A52" w:rsidTr="00250F3C">
        <w:trPr>
          <w:trHeight w:val="170"/>
        </w:trPr>
        <w:tc>
          <w:tcPr>
            <w:tcW w:w="4225" w:type="dxa"/>
            <w:tcBorders>
              <w:top w:val="single" w:sz="4" w:space="0" w:color="auto"/>
              <w:left w:val="single" w:sz="4" w:space="0" w:color="auto"/>
              <w:bottom w:val="single" w:sz="4" w:space="0" w:color="auto"/>
              <w:right w:val="single" w:sz="4" w:space="0" w:color="auto"/>
            </w:tcBorders>
            <w:shd w:val="clear" w:color="auto" w:fill="auto"/>
            <w:noWrap/>
            <w:tcMar>
              <w:left w:w="58" w:type="dxa"/>
              <w:right w:w="29" w:type="dxa"/>
            </w:tcMar>
          </w:tcPr>
          <w:p w:rsidR="00A837A2" w:rsidRPr="00234A52" w:rsidRDefault="00A837A2" w:rsidP="00232ED6">
            <w:pPr>
              <w:keepNext/>
              <w:keepLines/>
              <w:bidi/>
              <w:jc w:val="left"/>
              <w:rPr>
                <w:color w:val="000000"/>
                <w:sz w:val="20"/>
                <w:szCs w:val="20"/>
                <w:lang w:val="en-CA"/>
              </w:rPr>
            </w:pPr>
            <w:r w:rsidRPr="00234A52">
              <w:rPr>
                <w:sz w:val="20"/>
                <w:szCs w:val="20"/>
                <w:lang w:val="en-CA"/>
              </w:rPr>
              <w:t>Thermo Cooling Engineering Sdn Bhd</w:t>
            </w:r>
          </w:p>
        </w:tc>
        <w:tc>
          <w:tcPr>
            <w:tcW w:w="1410" w:type="dxa"/>
            <w:tcBorders>
              <w:top w:val="single" w:sz="4" w:space="0" w:color="auto"/>
              <w:left w:val="nil"/>
              <w:bottom w:val="single" w:sz="4" w:space="0" w:color="auto"/>
              <w:right w:val="single" w:sz="4" w:space="0" w:color="auto"/>
            </w:tcBorders>
            <w:shd w:val="clear" w:color="auto" w:fill="auto"/>
            <w:tcMar>
              <w:left w:w="43" w:type="dxa"/>
              <w:right w:w="0" w:type="dxa"/>
            </w:tcMar>
          </w:tcPr>
          <w:p w:rsidR="00A837A2" w:rsidRPr="00250F3C" w:rsidRDefault="008C3E27" w:rsidP="00250F3C">
            <w:pPr>
              <w:bidi/>
              <w:ind w:left="144"/>
              <w:jc w:val="left"/>
              <w:rPr>
                <w:b/>
                <w:sz w:val="20"/>
                <w:szCs w:val="20"/>
                <w:lang w:val="en-CA"/>
              </w:rPr>
            </w:pPr>
            <w:r w:rsidRPr="00250F3C">
              <w:rPr>
                <w:b/>
                <w:sz w:val="20"/>
                <w:szCs w:val="20"/>
                <w:rtl/>
                <w:lang w:val="en-CA"/>
              </w:rPr>
              <w:t>ألواح منفصلة</w:t>
            </w:r>
          </w:p>
        </w:tc>
        <w:tc>
          <w:tcPr>
            <w:tcW w:w="2280" w:type="dxa"/>
            <w:tcBorders>
              <w:top w:val="single" w:sz="4" w:space="0" w:color="auto"/>
              <w:left w:val="nil"/>
              <w:bottom w:val="single" w:sz="4" w:space="0" w:color="auto"/>
              <w:right w:val="single" w:sz="4" w:space="0" w:color="auto"/>
            </w:tcBorders>
            <w:shd w:val="clear" w:color="auto" w:fill="auto"/>
            <w:noWrap/>
            <w:tcMar>
              <w:left w:w="115" w:type="dxa"/>
              <w:right w:w="230" w:type="dxa"/>
            </w:tcMar>
          </w:tcPr>
          <w:p w:rsidR="00A837A2" w:rsidRPr="00234A52" w:rsidRDefault="00A837A2" w:rsidP="00232ED6">
            <w:pPr>
              <w:keepNext/>
              <w:keepLines/>
              <w:bidi/>
              <w:jc w:val="left"/>
              <w:rPr>
                <w:color w:val="000000"/>
                <w:sz w:val="20"/>
                <w:szCs w:val="20"/>
                <w:lang w:val="en-CA"/>
              </w:rPr>
            </w:pPr>
            <w:r w:rsidRPr="00234A52">
              <w:rPr>
                <w:sz w:val="20"/>
                <w:szCs w:val="20"/>
                <w:lang w:val="en-CA"/>
              </w:rPr>
              <w:t>4.15</w:t>
            </w:r>
          </w:p>
        </w:tc>
        <w:tc>
          <w:tcPr>
            <w:tcW w:w="1440" w:type="dxa"/>
            <w:tcBorders>
              <w:top w:val="single" w:sz="4" w:space="0" w:color="auto"/>
              <w:left w:val="nil"/>
              <w:bottom w:val="single" w:sz="4" w:space="0" w:color="auto"/>
              <w:right w:val="single" w:sz="4" w:space="0" w:color="auto"/>
            </w:tcBorders>
            <w:shd w:val="clear" w:color="auto" w:fill="auto"/>
            <w:noWrap/>
            <w:tcMar>
              <w:left w:w="115" w:type="dxa"/>
              <w:right w:w="230" w:type="dxa"/>
            </w:tcMar>
          </w:tcPr>
          <w:p w:rsidR="00A837A2" w:rsidRPr="00234A52" w:rsidRDefault="00A837A2" w:rsidP="00232ED6">
            <w:pPr>
              <w:keepNext/>
              <w:keepLines/>
              <w:bidi/>
              <w:jc w:val="left"/>
              <w:rPr>
                <w:bCs/>
                <w:sz w:val="20"/>
                <w:szCs w:val="20"/>
                <w:lang w:val="en-CA"/>
              </w:rPr>
            </w:pPr>
            <w:r w:rsidRPr="00234A52">
              <w:rPr>
                <w:sz w:val="20"/>
                <w:szCs w:val="20"/>
                <w:lang w:val="en-CA"/>
              </w:rPr>
              <w:t>28,747</w:t>
            </w:r>
          </w:p>
        </w:tc>
      </w:tr>
      <w:tr w:rsidR="00A837A2" w:rsidRPr="00234A52" w:rsidTr="00250F3C">
        <w:trPr>
          <w:trHeight w:val="215"/>
        </w:trPr>
        <w:tc>
          <w:tcPr>
            <w:tcW w:w="4225" w:type="dxa"/>
            <w:tcBorders>
              <w:top w:val="single" w:sz="4" w:space="0" w:color="auto"/>
              <w:left w:val="single" w:sz="4" w:space="0" w:color="auto"/>
              <w:bottom w:val="single" w:sz="4" w:space="0" w:color="auto"/>
              <w:right w:val="single" w:sz="4" w:space="0" w:color="auto"/>
            </w:tcBorders>
            <w:shd w:val="clear" w:color="auto" w:fill="auto"/>
            <w:noWrap/>
            <w:tcMar>
              <w:left w:w="58" w:type="dxa"/>
              <w:right w:w="29" w:type="dxa"/>
            </w:tcMar>
          </w:tcPr>
          <w:p w:rsidR="00A837A2" w:rsidRPr="00234A52" w:rsidRDefault="00A837A2" w:rsidP="00232ED6">
            <w:pPr>
              <w:keepNext/>
              <w:keepLines/>
              <w:bidi/>
              <w:jc w:val="left"/>
              <w:rPr>
                <w:color w:val="000000"/>
                <w:sz w:val="20"/>
                <w:szCs w:val="20"/>
                <w:lang w:val="en-CA"/>
              </w:rPr>
            </w:pPr>
            <w:r w:rsidRPr="00234A52">
              <w:rPr>
                <w:sz w:val="20"/>
                <w:szCs w:val="20"/>
                <w:lang w:val="en-CA"/>
              </w:rPr>
              <w:t>Nature Panel Sdn Bhd</w:t>
            </w:r>
          </w:p>
        </w:tc>
        <w:tc>
          <w:tcPr>
            <w:tcW w:w="1410" w:type="dxa"/>
            <w:tcBorders>
              <w:top w:val="single" w:sz="4" w:space="0" w:color="auto"/>
              <w:left w:val="nil"/>
              <w:bottom w:val="single" w:sz="4" w:space="0" w:color="auto"/>
              <w:right w:val="single" w:sz="4" w:space="0" w:color="auto"/>
            </w:tcBorders>
            <w:shd w:val="clear" w:color="auto" w:fill="auto"/>
            <w:tcMar>
              <w:left w:w="43" w:type="dxa"/>
              <w:right w:w="0" w:type="dxa"/>
            </w:tcMar>
          </w:tcPr>
          <w:p w:rsidR="00A837A2" w:rsidRPr="00250F3C" w:rsidRDefault="008C3E27" w:rsidP="00250F3C">
            <w:pPr>
              <w:bidi/>
              <w:ind w:left="144"/>
              <w:jc w:val="left"/>
              <w:rPr>
                <w:b/>
                <w:sz w:val="20"/>
                <w:szCs w:val="20"/>
                <w:lang w:val="en-CA"/>
              </w:rPr>
            </w:pPr>
            <w:r w:rsidRPr="00250F3C">
              <w:rPr>
                <w:b/>
                <w:sz w:val="20"/>
                <w:szCs w:val="20"/>
                <w:rtl/>
                <w:lang w:val="en-CA"/>
              </w:rPr>
              <w:t>ألواح منفصلة</w:t>
            </w:r>
          </w:p>
        </w:tc>
        <w:tc>
          <w:tcPr>
            <w:tcW w:w="2280" w:type="dxa"/>
            <w:tcBorders>
              <w:top w:val="single" w:sz="4" w:space="0" w:color="auto"/>
              <w:left w:val="nil"/>
              <w:bottom w:val="single" w:sz="4" w:space="0" w:color="auto"/>
              <w:right w:val="single" w:sz="4" w:space="0" w:color="auto"/>
            </w:tcBorders>
            <w:shd w:val="clear" w:color="auto" w:fill="auto"/>
            <w:noWrap/>
            <w:tcMar>
              <w:left w:w="115" w:type="dxa"/>
              <w:right w:w="230" w:type="dxa"/>
            </w:tcMar>
          </w:tcPr>
          <w:p w:rsidR="00A837A2" w:rsidRPr="00234A52" w:rsidRDefault="00A837A2" w:rsidP="00232ED6">
            <w:pPr>
              <w:keepNext/>
              <w:keepLines/>
              <w:bidi/>
              <w:jc w:val="left"/>
              <w:rPr>
                <w:color w:val="000000"/>
                <w:sz w:val="20"/>
                <w:szCs w:val="20"/>
                <w:lang w:val="en-CA"/>
              </w:rPr>
            </w:pPr>
            <w:r w:rsidRPr="00234A52">
              <w:rPr>
                <w:sz w:val="20"/>
                <w:szCs w:val="20"/>
                <w:lang w:val="en-CA"/>
              </w:rPr>
              <w:t>3.80</w:t>
            </w:r>
          </w:p>
        </w:tc>
        <w:tc>
          <w:tcPr>
            <w:tcW w:w="1440" w:type="dxa"/>
            <w:tcBorders>
              <w:top w:val="single" w:sz="4" w:space="0" w:color="auto"/>
              <w:left w:val="nil"/>
              <w:bottom w:val="single" w:sz="4" w:space="0" w:color="auto"/>
              <w:right w:val="single" w:sz="4" w:space="0" w:color="auto"/>
            </w:tcBorders>
            <w:shd w:val="clear" w:color="auto" w:fill="auto"/>
            <w:noWrap/>
            <w:tcMar>
              <w:left w:w="115" w:type="dxa"/>
              <w:right w:w="230" w:type="dxa"/>
            </w:tcMar>
          </w:tcPr>
          <w:p w:rsidR="00A837A2" w:rsidRPr="00234A52" w:rsidRDefault="00A837A2" w:rsidP="00232ED6">
            <w:pPr>
              <w:keepNext/>
              <w:keepLines/>
              <w:bidi/>
              <w:jc w:val="left"/>
              <w:rPr>
                <w:bCs/>
                <w:sz w:val="20"/>
                <w:szCs w:val="20"/>
                <w:lang w:val="en-CA"/>
              </w:rPr>
            </w:pPr>
            <w:r w:rsidRPr="00234A52">
              <w:rPr>
                <w:sz w:val="20"/>
                <w:szCs w:val="20"/>
                <w:lang w:val="en-CA"/>
              </w:rPr>
              <w:t>26,800</w:t>
            </w:r>
          </w:p>
        </w:tc>
      </w:tr>
      <w:tr w:rsidR="00A837A2" w:rsidRPr="00234A52" w:rsidTr="00250F3C">
        <w:trPr>
          <w:trHeight w:val="56"/>
        </w:trPr>
        <w:tc>
          <w:tcPr>
            <w:tcW w:w="4225" w:type="dxa"/>
            <w:tcBorders>
              <w:top w:val="single" w:sz="4" w:space="0" w:color="auto"/>
              <w:left w:val="single" w:sz="4" w:space="0" w:color="auto"/>
              <w:bottom w:val="single" w:sz="4" w:space="0" w:color="auto"/>
              <w:right w:val="single" w:sz="4" w:space="0" w:color="auto"/>
            </w:tcBorders>
            <w:shd w:val="clear" w:color="auto" w:fill="auto"/>
            <w:noWrap/>
            <w:tcMar>
              <w:left w:w="58" w:type="dxa"/>
              <w:right w:w="29" w:type="dxa"/>
            </w:tcMar>
          </w:tcPr>
          <w:p w:rsidR="00A837A2" w:rsidRPr="00234A52" w:rsidRDefault="00A837A2" w:rsidP="00232ED6">
            <w:pPr>
              <w:keepNext/>
              <w:keepLines/>
              <w:bidi/>
              <w:jc w:val="left"/>
              <w:rPr>
                <w:color w:val="000000"/>
                <w:sz w:val="20"/>
                <w:szCs w:val="20"/>
                <w:lang w:val="en-CA"/>
              </w:rPr>
            </w:pPr>
            <w:r w:rsidRPr="00234A52">
              <w:rPr>
                <w:sz w:val="20"/>
                <w:szCs w:val="20"/>
                <w:lang w:val="en-CA"/>
              </w:rPr>
              <w:t xml:space="preserve">Speed Electrical &amp; Air-Conditioning </w:t>
            </w:r>
          </w:p>
        </w:tc>
        <w:tc>
          <w:tcPr>
            <w:tcW w:w="1410" w:type="dxa"/>
            <w:tcBorders>
              <w:top w:val="single" w:sz="4" w:space="0" w:color="auto"/>
              <w:left w:val="nil"/>
              <w:bottom w:val="single" w:sz="4" w:space="0" w:color="auto"/>
              <w:right w:val="single" w:sz="4" w:space="0" w:color="auto"/>
            </w:tcBorders>
            <w:shd w:val="clear" w:color="auto" w:fill="auto"/>
            <w:tcMar>
              <w:left w:w="43" w:type="dxa"/>
              <w:right w:w="0" w:type="dxa"/>
            </w:tcMar>
          </w:tcPr>
          <w:p w:rsidR="00A837A2" w:rsidRPr="00250F3C" w:rsidRDefault="008C3E27" w:rsidP="00250F3C">
            <w:pPr>
              <w:bidi/>
              <w:ind w:left="144"/>
              <w:jc w:val="left"/>
              <w:rPr>
                <w:b/>
                <w:sz w:val="20"/>
                <w:szCs w:val="20"/>
                <w:lang w:val="en-CA"/>
              </w:rPr>
            </w:pPr>
            <w:r w:rsidRPr="00250F3C">
              <w:rPr>
                <w:b/>
                <w:sz w:val="20"/>
                <w:szCs w:val="20"/>
                <w:rtl/>
                <w:lang w:val="en-CA"/>
              </w:rPr>
              <w:t>ألواح منفصلة</w:t>
            </w:r>
          </w:p>
        </w:tc>
        <w:tc>
          <w:tcPr>
            <w:tcW w:w="2280" w:type="dxa"/>
            <w:tcBorders>
              <w:top w:val="single" w:sz="4" w:space="0" w:color="auto"/>
              <w:left w:val="nil"/>
              <w:bottom w:val="single" w:sz="4" w:space="0" w:color="auto"/>
              <w:right w:val="single" w:sz="4" w:space="0" w:color="auto"/>
            </w:tcBorders>
            <w:shd w:val="clear" w:color="auto" w:fill="auto"/>
            <w:noWrap/>
            <w:tcMar>
              <w:left w:w="115" w:type="dxa"/>
              <w:right w:w="230" w:type="dxa"/>
            </w:tcMar>
          </w:tcPr>
          <w:p w:rsidR="00A837A2" w:rsidRPr="00234A52" w:rsidRDefault="00A837A2" w:rsidP="00232ED6">
            <w:pPr>
              <w:keepNext/>
              <w:keepLines/>
              <w:bidi/>
              <w:jc w:val="left"/>
              <w:rPr>
                <w:color w:val="000000"/>
                <w:sz w:val="20"/>
                <w:szCs w:val="20"/>
                <w:lang w:val="en-CA"/>
              </w:rPr>
            </w:pPr>
            <w:r w:rsidRPr="00234A52">
              <w:rPr>
                <w:sz w:val="20"/>
                <w:szCs w:val="20"/>
                <w:lang w:val="en-CA"/>
              </w:rPr>
              <w:t>3.67</w:t>
            </w:r>
          </w:p>
        </w:tc>
        <w:tc>
          <w:tcPr>
            <w:tcW w:w="1440" w:type="dxa"/>
            <w:tcBorders>
              <w:top w:val="single" w:sz="4" w:space="0" w:color="auto"/>
              <w:left w:val="nil"/>
              <w:bottom w:val="single" w:sz="4" w:space="0" w:color="auto"/>
              <w:right w:val="single" w:sz="4" w:space="0" w:color="auto"/>
            </w:tcBorders>
            <w:shd w:val="clear" w:color="auto" w:fill="auto"/>
            <w:noWrap/>
            <w:tcMar>
              <w:left w:w="115" w:type="dxa"/>
              <w:right w:w="230" w:type="dxa"/>
            </w:tcMar>
          </w:tcPr>
          <w:p w:rsidR="00A837A2" w:rsidRPr="00234A52" w:rsidRDefault="00A837A2" w:rsidP="00232ED6">
            <w:pPr>
              <w:keepNext/>
              <w:keepLines/>
              <w:bidi/>
              <w:jc w:val="left"/>
              <w:rPr>
                <w:bCs/>
                <w:sz w:val="20"/>
                <w:szCs w:val="20"/>
                <w:lang w:val="en-CA"/>
              </w:rPr>
            </w:pPr>
            <w:r w:rsidRPr="00234A52">
              <w:rPr>
                <w:sz w:val="20"/>
                <w:szCs w:val="20"/>
                <w:lang w:val="en-CA"/>
              </w:rPr>
              <w:t>26,077</w:t>
            </w:r>
          </w:p>
        </w:tc>
      </w:tr>
      <w:tr w:rsidR="00250F3C" w:rsidRPr="00234A52" w:rsidTr="00250F3C">
        <w:trPr>
          <w:trHeight w:val="56"/>
        </w:trPr>
        <w:tc>
          <w:tcPr>
            <w:tcW w:w="4225" w:type="dxa"/>
            <w:tcBorders>
              <w:top w:val="single" w:sz="4" w:space="0" w:color="auto"/>
              <w:left w:val="single" w:sz="4" w:space="0" w:color="auto"/>
              <w:bottom w:val="single" w:sz="4" w:space="0" w:color="auto"/>
              <w:right w:val="single" w:sz="4" w:space="0" w:color="auto"/>
            </w:tcBorders>
            <w:shd w:val="clear" w:color="auto" w:fill="auto"/>
            <w:noWrap/>
            <w:tcMar>
              <w:left w:w="58" w:type="dxa"/>
              <w:right w:w="29" w:type="dxa"/>
            </w:tcMar>
          </w:tcPr>
          <w:p w:rsidR="00250F3C" w:rsidRPr="00234A52" w:rsidRDefault="00250F3C" w:rsidP="00232ED6">
            <w:pPr>
              <w:bidi/>
              <w:jc w:val="left"/>
              <w:rPr>
                <w:color w:val="000000"/>
                <w:sz w:val="20"/>
                <w:szCs w:val="20"/>
                <w:lang w:val="en-CA"/>
              </w:rPr>
            </w:pPr>
            <w:r w:rsidRPr="00234A52">
              <w:rPr>
                <w:sz w:val="20"/>
                <w:szCs w:val="20"/>
                <w:lang w:val="en-CA"/>
              </w:rPr>
              <w:t>Ocean Parade Industries</w:t>
            </w:r>
          </w:p>
        </w:tc>
        <w:tc>
          <w:tcPr>
            <w:tcW w:w="1410" w:type="dxa"/>
            <w:tcBorders>
              <w:top w:val="single" w:sz="4" w:space="0" w:color="auto"/>
              <w:left w:val="nil"/>
              <w:bottom w:val="single" w:sz="4" w:space="0" w:color="auto"/>
              <w:right w:val="single" w:sz="4" w:space="0" w:color="auto"/>
            </w:tcBorders>
            <w:shd w:val="clear" w:color="auto" w:fill="auto"/>
            <w:tcMar>
              <w:left w:w="43" w:type="dxa"/>
              <w:right w:w="0" w:type="dxa"/>
            </w:tcMar>
          </w:tcPr>
          <w:p w:rsidR="00250F3C" w:rsidRPr="00250F3C" w:rsidRDefault="00250F3C" w:rsidP="00250F3C">
            <w:pPr>
              <w:bidi/>
              <w:ind w:left="144"/>
              <w:jc w:val="left"/>
              <w:rPr>
                <w:b/>
                <w:sz w:val="20"/>
                <w:szCs w:val="20"/>
                <w:lang w:val="en-CA"/>
              </w:rPr>
            </w:pPr>
            <w:r w:rsidRPr="00250F3C">
              <w:rPr>
                <w:rFonts w:hint="cs"/>
                <w:b/>
                <w:sz w:val="20"/>
                <w:szCs w:val="20"/>
                <w:rtl/>
                <w:lang w:val="en-CA"/>
              </w:rPr>
              <w:t>التبريد التجاري</w:t>
            </w:r>
          </w:p>
        </w:tc>
        <w:tc>
          <w:tcPr>
            <w:tcW w:w="2280" w:type="dxa"/>
            <w:tcBorders>
              <w:top w:val="single" w:sz="4" w:space="0" w:color="auto"/>
              <w:left w:val="nil"/>
              <w:bottom w:val="single" w:sz="4" w:space="0" w:color="auto"/>
              <w:right w:val="single" w:sz="4" w:space="0" w:color="auto"/>
            </w:tcBorders>
            <w:shd w:val="clear" w:color="auto" w:fill="auto"/>
            <w:noWrap/>
            <w:tcMar>
              <w:left w:w="115" w:type="dxa"/>
              <w:right w:w="230" w:type="dxa"/>
            </w:tcMar>
          </w:tcPr>
          <w:p w:rsidR="00250F3C" w:rsidRPr="00234A52" w:rsidRDefault="00250F3C" w:rsidP="00232ED6">
            <w:pPr>
              <w:bidi/>
              <w:jc w:val="left"/>
              <w:rPr>
                <w:color w:val="000000"/>
                <w:sz w:val="20"/>
                <w:szCs w:val="20"/>
                <w:lang w:val="en-CA"/>
              </w:rPr>
            </w:pPr>
            <w:r w:rsidRPr="00234A52">
              <w:rPr>
                <w:sz w:val="20"/>
                <w:szCs w:val="20"/>
                <w:lang w:val="en-CA"/>
              </w:rPr>
              <w:t>3.50</w:t>
            </w:r>
          </w:p>
        </w:tc>
        <w:tc>
          <w:tcPr>
            <w:tcW w:w="1440" w:type="dxa"/>
            <w:tcBorders>
              <w:top w:val="single" w:sz="4" w:space="0" w:color="auto"/>
              <w:left w:val="nil"/>
              <w:bottom w:val="single" w:sz="4" w:space="0" w:color="auto"/>
              <w:right w:val="single" w:sz="4" w:space="0" w:color="auto"/>
            </w:tcBorders>
            <w:shd w:val="clear" w:color="auto" w:fill="auto"/>
            <w:noWrap/>
            <w:tcMar>
              <w:left w:w="115" w:type="dxa"/>
              <w:right w:w="230" w:type="dxa"/>
            </w:tcMar>
          </w:tcPr>
          <w:p w:rsidR="00250F3C" w:rsidRPr="00234A52" w:rsidRDefault="00250F3C" w:rsidP="00232ED6">
            <w:pPr>
              <w:bidi/>
              <w:jc w:val="left"/>
              <w:rPr>
                <w:bCs/>
                <w:sz w:val="20"/>
                <w:szCs w:val="20"/>
                <w:lang w:val="en-CA"/>
              </w:rPr>
            </w:pPr>
            <w:r w:rsidRPr="00234A52">
              <w:rPr>
                <w:sz w:val="20"/>
                <w:szCs w:val="20"/>
                <w:lang w:val="en-CA"/>
              </w:rPr>
              <w:t>25,131</w:t>
            </w:r>
          </w:p>
        </w:tc>
      </w:tr>
      <w:tr w:rsidR="00250F3C" w:rsidRPr="00234A52" w:rsidTr="00250F3C">
        <w:trPr>
          <w:trHeight w:val="56"/>
        </w:trPr>
        <w:tc>
          <w:tcPr>
            <w:tcW w:w="4225" w:type="dxa"/>
            <w:tcBorders>
              <w:top w:val="single" w:sz="4" w:space="0" w:color="auto"/>
              <w:left w:val="single" w:sz="4" w:space="0" w:color="auto"/>
              <w:bottom w:val="single" w:sz="4" w:space="0" w:color="auto"/>
              <w:right w:val="single" w:sz="4" w:space="0" w:color="auto"/>
            </w:tcBorders>
            <w:shd w:val="clear" w:color="auto" w:fill="auto"/>
            <w:noWrap/>
            <w:tcMar>
              <w:left w:w="58" w:type="dxa"/>
              <w:right w:w="29" w:type="dxa"/>
            </w:tcMar>
          </w:tcPr>
          <w:p w:rsidR="00250F3C" w:rsidRPr="00234A52" w:rsidRDefault="00250F3C" w:rsidP="00232ED6">
            <w:pPr>
              <w:bidi/>
              <w:jc w:val="left"/>
              <w:rPr>
                <w:color w:val="000000"/>
                <w:sz w:val="20"/>
                <w:szCs w:val="20"/>
                <w:lang w:val="en-CA"/>
              </w:rPr>
            </w:pPr>
            <w:r w:rsidRPr="00234A52">
              <w:rPr>
                <w:sz w:val="20"/>
                <w:szCs w:val="20"/>
                <w:lang w:val="en-CA"/>
              </w:rPr>
              <w:t xml:space="preserve">MSM Equipment Manufacturer Sdn Bhd </w:t>
            </w:r>
          </w:p>
        </w:tc>
        <w:tc>
          <w:tcPr>
            <w:tcW w:w="1410" w:type="dxa"/>
            <w:tcBorders>
              <w:top w:val="single" w:sz="4" w:space="0" w:color="auto"/>
              <w:left w:val="nil"/>
              <w:bottom w:val="single" w:sz="4" w:space="0" w:color="auto"/>
              <w:right w:val="single" w:sz="4" w:space="0" w:color="auto"/>
            </w:tcBorders>
            <w:shd w:val="clear" w:color="auto" w:fill="auto"/>
            <w:noWrap/>
            <w:tcMar>
              <w:left w:w="43" w:type="dxa"/>
              <w:right w:w="0" w:type="dxa"/>
            </w:tcMar>
          </w:tcPr>
          <w:p w:rsidR="00250F3C" w:rsidRPr="00250F3C" w:rsidRDefault="00250F3C" w:rsidP="00250F3C">
            <w:pPr>
              <w:bidi/>
              <w:ind w:left="144"/>
              <w:jc w:val="left"/>
              <w:rPr>
                <w:b/>
                <w:sz w:val="20"/>
                <w:szCs w:val="20"/>
                <w:lang w:val="en-CA"/>
              </w:rPr>
            </w:pPr>
            <w:r w:rsidRPr="00250F3C">
              <w:rPr>
                <w:rFonts w:hint="cs"/>
                <w:b/>
                <w:sz w:val="20"/>
                <w:szCs w:val="20"/>
                <w:rtl/>
                <w:lang w:val="en-CA"/>
              </w:rPr>
              <w:t>التبريد التجاري</w:t>
            </w:r>
          </w:p>
        </w:tc>
        <w:tc>
          <w:tcPr>
            <w:tcW w:w="2280" w:type="dxa"/>
            <w:tcBorders>
              <w:top w:val="single" w:sz="4" w:space="0" w:color="auto"/>
              <w:left w:val="nil"/>
              <w:bottom w:val="single" w:sz="4" w:space="0" w:color="auto"/>
              <w:right w:val="single" w:sz="4" w:space="0" w:color="auto"/>
            </w:tcBorders>
            <w:shd w:val="clear" w:color="auto" w:fill="auto"/>
            <w:noWrap/>
            <w:tcMar>
              <w:left w:w="115" w:type="dxa"/>
              <w:right w:w="230" w:type="dxa"/>
            </w:tcMar>
          </w:tcPr>
          <w:p w:rsidR="00250F3C" w:rsidRPr="00234A52" w:rsidRDefault="00250F3C" w:rsidP="00232ED6">
            <w:pPr>
              <w:bidi/>
              <w:jc w:val="left"/>
              <w:rPr>
                <w:color w:val="000000"/>
                <w:sz w:val="20"/>
                <w:szCs w:val="20"/>
                <w:lang w:val="en-CA"/>
              </w:rPr>
            </w:pPr>
            <w:r w:rsidRPr="00234A52">
              <w:rPr>
                <w:sz w:val="20"/>
                <w:szCs w:val="20"/>
                <w:lang w:val="en-CA"/>
              </w:rPr>
              <w:t>3.30</w:t>
            </w:r>
          </w:p>
        </w:tc>
        <w:tc>
          <w:tcPr>
            <w:tcW w:w="1440" w:type="dxa"/>
            <w:tcBorders>
              <w:top w:val="single" w:sz="4" w:space="0" w:color="auto"/>
              <w:left w:val="nil"/>
              <w:bottom w:val="single" w:sz="4" w:space="0" w:color="auto"/>
              <w:right w:val="single" w:sz="4" w:space="0" w:color="auto"/>
            </w:tcBorders>
            <w:shd w:val="clear" w:color="auto" w:fill="auto"/>
            <w:noWrap/>
            <w:tcMar>
              <w:left w:w="115" w:type="dxa"/>
              <w:right w:w="230" w:type="dxa"/>
            </w:tcMar>
          </w:tcPr>
          <w:p w:rsidR="00250F3C" w:rsidRPr="00234A52" w:rsidRDefault="00250F3C" w:rsidP="00232ED6">
            <w:pPr>
              <w:bidi/>
              <w:jc w:val="left"/>
              <w:rPr>
                <w:bCs/>
                <w:sz w:val="20"/>
                <w:szCs w:val="20"/>
                <w:lang w:val="en-CA"/>
              </w:rPr>
            </w:pPr>
            <w:r w:rsidRPr="00234A52">
              <w:rPr>
                <w:sz w:val="20"/>
                <w:szCs w:val="20"/>
                <w:lang w:val="en-CA"/>
              </w:rPr>
              <w:t>24,018</w:t>
            </w:r>
          </w:p>
        </w:tc>
      </w:tr>
      <w:tr w:rsidR="00A837A2" w:rsidRPr="00234A52" w:rsidTr="00250F3C">
        <w:trPr>
          <w:trHeight w:val="134"/>
        </w:trPr>
        <w:tc>
          <w:tcPr>
            <w:tcW w:w="4225" w:type="dxa"/>
            <w:tcBorders>
              <w:top w:val="single" w:sz="4" w:space="0" w:color="auto"/>
              <w:left w:val="single" w:sz="4" w:space="0" w:color="auto"/>
              <w:bottom w:val="single" w:sz="4" w:space="0" w:color="auto"/>
              <w:right w:val="single" w:sz="4" w:space="0" w:color="auto"/>
            </w:tcBorders>
            <w:shd w:val="clear" w:color="auto" w:fill="auto"/>
            <w:noWrap/>
            <w:tcMar>
              <w:left w:w="58" w:type="dxa"/>
              <w:right w:w="29" w:type="dxa"/>
            </w:tcMar>
          </w:tcPr>
          <w:p w:rsidR="00A837A2" w:rsidRPr="00234A52" w:rsidRDefault="00A837A2" w:rsidP="00232ED6">
            <w:pPr>
              <w:bidi/>
              <w:jc w:val="left"/>
              <w:rPr>
                <w:color w:val="000000"/>
                <w:sz w:val="20"/>
                <w:szCs w:val="20"/>
                <w:lang w:val="en-CA"/>
              </w:rPr>
            </w:pPr>
            <w:r w:rsidRPr="00234A52">
              <w:rPr>
                <w:sz w:val="20"/>
                <w:szCs w:val="20"/>
                <w:lang w:val="en-CA"/>
              </w:rPr>
              <w:lastRenderedPageBreak/>
              <w:t>MCE Marketing Sdn Bhd</w:t>
            </w:r>
          </w:p>
        </w:tc>
        <w:tc>
          <w:tcPr>
            <w:tcW w:w="1410" w:type="dxa"/>
            <w:tcBorders>
              <w:top w:val="single" w:sz="4" w:space="0" w:color="auto"/>
              <w:left w:val="nil"/>
              <w:bottom w:val="single" w:sz="4" w:space="0" w:color="auto"/>
              <w:right w:val="single" w:sz="4" w:space="0" w:color="auto"/>
            </w:tcBorders>
            <w:shd w:val="clear" w:color="auto" w:fill="auto"/>
            <w:noWrap/>
            <w:tcMar>
              <w:left w:w="43" w:type="dxa"/>
              <w:right w:w="0" w:type="dxa"/>
            </w:tcMar>
          </w:tcPr>
          <w:p w:rsidR="00A837A2" w:rsidRPr="00250F3C" w:rsidRDefault="008C3E27" w:rsidP="00250F3C">
            <w:pPr>
              <w:bidi/>
              <w:ind w:left="144"/>
              <w:jc w:val="left"/>
              <w:rPr>
                <w:b/>
                <w:sz w:val="20"/>
                <w:szCs w:val="20"/>
                <w:lang w:val="en-CA"/>
              </w:rPr>
            </w:pPr>
            <w:r w:rsidRPr="00250F3C">
              <w:rPr>
                <w:b/>
                <w:sz w:val="20"/>
                <w:szCs w:val="20"/>
                <w:rtl/>
                <w:lang w:val="en-CA"/>
              </w:rPr>
              <w:t>ألواح منفصلة</w:t>
            </w:r>
          </w:p>
        </w:tc>
        <w:tc>
          <w:tcPr>
            <w:tcW w:w="2280" w:type="dxa"/>
            <w:tcBorders>
              <w:top w:val="single" w:sz="4" w:space="0" w:color="auto"/>
              <w:left w:val="nil"/>
              <w:bottom w:val="single" w:sz="4" w:space="0" w:color="auto"/>
              <w:right w:val="single" w:sz="4" w:space="0" w:color="auto"/>
            </w:tcBorders>
            <w:shd w:val="clear" w:color="auto" w:fill="auto"/>
            <w:noWrap/>
            <w:tcMar>
              <w:left w:w="115" w:type="dxa"/>
              <w:right w:w="230" w:type="dxa"/>
            </w:tcMar>
          </w:tcPr>
          <w:p w:rsidR="00A837A2" w:rsidRPr="00234A52" w:rsidRDefault="00A837A2" w:rsidP="00232ED6">
            <w:pPr>
              <w:bidi/>
              <w:jc w:val="left"/>
              <w:rPr>
                <w:color w:val="000000"/>
                <w:sz w:val="20"/>
                <w:szCs w:val="20"/>
                <w:lang w:val="en-CA"/>
              </w:rPr>
            </w:pPr>
            <w:r w:rsidRPr="00234A52">
              <w:rPr>
                <w:sz w:val="20"/>
                <w:szCs w:val="20"/>
                <w:lang w:val="en-CA"/>
              </w:rPr>
              <w:t>3.00</w:t>
            </w:r>
          </w:p>
        </w:tc>
        <w:tc>
          <w:tcPr>
            <w:tcW w:w="1440" w:type="dxa"/>
            <w:tcBorders>
              <w:top w:val="single" w:sz="4" w:space="0" w:color="auto"/>
              <w:left w:val="nil"/>
              <w:bottom w:val="single" w:sz="4" w:space="0" w:color="auto"/>
              <w:right w:val="single" w:sz="4" w:space="0" w:color="auto"/>
            </w:tcBorders>
            <w:shd w:val="clear" w:color="auto" w:fill="auto"/>
            <w:noWrap/>
            <w:tcMar>
              <w:left w:w="115" w:type="dxa"/>
              <w:right w:w="230" w:type="dxa"/>
            </w:tcMar>
          </w:tcPr>
          <w:p w:rsidR="00A837A2" w:rsidRPr="00234A52" w:rsidRDefault="00A837A2" w:rsidP="00232ED6">
            <w:pPr>
              <w:bidi/>
              <w:jc w:val="left"/>
              <w:rPr>
                <w:bCs/>
                <w:sz w:val="20"/>
                <w:szCs w:val="20"/>
                <w:lang w:val="en-CA"/>
              </w:rPr>
            </w:pPr>
            <w:r w:rsidRPr="00234A52">
              <w:rPr>
                <w:sz w:val="20"/>
                <w:szCs w:val="20"/>
                <w:lang w:val="en-CA"/>
              </w:rPr>
              <w:t>22,349</w:t>
            </w:r>
          </w:p>
        </w:tc>
      </w:tr>
      <w:tr w:rsidR="00250F3C" w:rsidRPr="00234A52" w:rsidTr="00250F3C">
        <w:trPr>
          <w:trHeight w:val="56"/>
        </w:trPr>
        <w:tc>
          <w:tcPr>
            <w:tcW w:w="4225" w:type="dxa"/>
            <w:tcBorders>
              <w:top w:val="single" w:sz="4" w:space="0" w:color="auto"/>
              <w:left w:val="single" w:sz="4" w:space="0" w:color="auto"/>
              <w:bottom w:val="single" w:sz="4" w:space="0" w:color="auto"/>
              <w:right w:val="single" w:sz="4" w:space="0" w:color="auto"/>
            </w:tcBorders>
            <w:shd w:val="clear" w:color="auto" w:fill="auto"/>
            <w:noWrap/>
            <w:tcMar>
              <w:left w:w="58" w:type="dxa"/>
              <w:right w:w="29" w:type="dxa"/>
            </w:tcMar>
          </w:tcPr>
          <w:p w:rsidR="00250F3C" w:rsidRPr="00234A52" w:rsidRDefault="00250F3C" w:rsidP="00232ED6">
            <w:pPr>
              <w:bidi/>
              <w:jc w:val="left"/>
              <w:rPr>
                <w:color w:val="000000"/>
                <w:sz w:val="20"/>
                <w:szCs w:val="20"/>
                <w:lang w:val="en-CA"/>
              </w:rPr>
            </w:pPr>
            <w:r w:rsidRPr="00234A52">
              <w:rPr>
                <w:sz w:val="20"/>
                <w:szCs w:val="20"/>
                <w:lang w:val="en-CA"/>
              </w:rPr>
              <w:t>Syarikat Kejuruteraan Elecktrik FookMei Sdn Bhd</w:t>
            </w:r>
          </w:p>
        </w:tc>
        <w:tc>
          <w:tcPr>
            <w:tcW w:w="1410" w:type="dxa"/>
            <w:tcBorders>
              <w:top w:val="single" w:sz="4" w:space="0" w:color="auto"/>
              <w:left w:val="nil"/>
              <w:bottom w:val="single" w:sz="4" w:space="0" w:color="auto"/>
              <w:right w:val="single" w:sz="4" w:space="0" w:color="auto"/>
            </w:tcBorders>
            <w:shd w:val="clear" w:color="auto" w:fill="auto"/>
            <w:tcMar>
              <w:left w:w="43" w:type="dxa"/>
              <w:right w:w="0" w:type="dxa"/>
            </w:tcMar>
          </w:tcPr>
          <w:p w:rsidR="00250F3C" w:rsidRPr="00250F3C" w:rsidRDefault="00250F3C" w:rsidP="00250F3C">
            <w:pPr>
              <w:bidi/>
              <w:ind w:left="144"/>
              <w:jc w:val="left"/>
              <w:rPr>
                <w:b/>
                <w:sz w:val="20"/>
                <w:szCs w:val="20"/>
                <w:lang w:val="en-CA"/>
              </w:rPr>
            </w:pPr>
            <w:r w:rsidRPr="00250F3C">
              <w:rPr>
                <w:rFonts w:hint="cs"/>
                <w:b/>
                <w:sz w:val="20"/>
                <w:szCs w:val="20"/>
                <w:rtl/>
                <w:lang w:val="en-CA"/>
              </w:rPr>
              <w:t>التبريد التجاري</w:t>
            </w:r>
          </w:p>
        </w:tc>
        <w:tc>
          <w:tcPr>
            <w:tcW w:w="2280" w:type="dxa"/>
            <w:tcBorders>
              <w:top w:val="single" w:sz="4" w:space="0" w:color="auto"/>
              <w:left w:val="nil"/>
              <w:bottom w:val="single" w:sz="4" w:space="0" w:color="auto"/>
              <w:right w:val="single" w:sz="4" w:space="0" w:color="auto"/>
            </w:tcBorders>
            <w:shd w:val="clear" w:color="auto" w:fill="auto"/>
            <w:noWrap/>
            <w:tcMar>
              <w:left w:w="115" w:type="dxa"/>
              <w:right w:w="230" w:type="dxa"/>
            </w:tcMar>
          </w:tcPr>
          <w:p w:rsidR="00250F3C" w:rsidRPr="00234A52" w:rsidRDefault="00250F3C" w:rsidP="00232ED6">
            <w:pPr>
              <w:bidi/>
              <w:jc w:val="left"/>
              <w:rPr>
                <w:color w:val="000000"/>
                <w:sz w:val="20"/>
                <w:szCs w:val="20"/>
                <w:lang w:val="en-CA"/>
              </w:rPr>
            </w:pPr>
            <w:r w:rsidRPr="00234A52">
              <w:rPr>
                <w:sz w:val="20"/>
                <w:szCs w:val="20"/>
                <w:lang w:val="en-CA"/>
              </w:rPr>
              <w:t>2.59</w:t>
            </w:r>
          </w:p>
        </w:tc>
        <w:tc>
          <w:tcPr>
            <w:tcW w:w="1440" w:type="dxa"/>
            <w:tcBorders>
              <w:top w:val="single" w:sz="4" w:space="0" w:color="auto"/>
              <w:left w:val="nil"/>
              <w:bottom w:val="single" w:sz="4" w:space="0" w:color="auto"/>
              <w:right w:val="single" w:sz="4" w:space="0" w:color="auto"/>
            </w:tcBorders>
            <w:shd w:val="clear" w:color="auto" w:fill="auto"/>
            <w:noWrap/>
            <w:tcMar>
              <w:left w:w="115" w:type="dxa"/>
              <w:right w:w="230" w:type="dxa"/>
            </w:tcMar>
          </w:tcPr>
          <w:p w:rsidR="00250F3C" w:rsidRPr="00234A52" w:rsidRDefault="00250F3C" w:rsidP="00232ED6">
            <w:pPr>
              <w:bidi/>
              <w:jc w:val="left"/>
              <w:rPr>
                <w:bCs/>
                <w:sz w:val="20"/>
                <w:szCs w:val="20"/>
                <w:lang w:val="en-CA"/>
              </w:rPr>
            </w:pPr>
            <w:r w:rsidRPr="00234A52">
              <w:rPr>
                <w:sz w:val="20"/>
                <w:szCs w:val="20"/>
                <w:lang w:val="en-CA"/>
              </w:rPr>
              <w:t>20,068</w:t>
            </w:r>
          </w:p>
        </w:tc>
      </w:tr>
      <w:tr w:rsidR="00A837A2" w:rsidRPr="00234A52" w:rsidTr="00250F3C">
        <w:trPr>
          <w:trHeight w:val="143"/>
        </w:trPr>
        <w:tc>
          <w:tcPr>
            <w:tcW w:w="4225" w:type="dxa"/>
            <w:tcBorders>
              <w:top w:val="single" w:sz="4" w:space="0" w:color="auto"/>
              <w:left w:val="single" w:sz="4" w:space="0" w:color="auto"/>
              <w:bottom w:val="single" w:sz="4" w:space="0" w:color="auto"/>
              <w:right w:val="single" w:sz="4" w:space="0" w:color="auto"/>
            </w:tcBorders>
            <w:shd w:val="clear" w:color="auto" w:fill="auto"/>
            <w:noWrap/>
            <w:tcMar>
              <w:left w:w="58" w:type="dxa"/>
              <w:right w:w="29" w:type="dxa"/>
            </w:tcMar>
          </w:tcPr>
          <w:p w:rsidR="00A837A2" w:rsidRPr="00234A52" w:rsidRDefault="00A837A2" w:rsidP="00232ED6">
            <w:pPr>
              <w:bidi/>
              <w:jc w:val="left"/>
              <w:rPr>
                <w:color w:val="000000"/>
                <w:sz w:val="20"/>
                <w:szCs w:val="20"/>
                <w:lang w:val="en-CA"/>
              </w:rPr>
            </w:pPr>
            <w:r w:rsidRPr="00234A52">
              <w:rPr>
                <w:sz w:val="20"/>
                <w:szCs w:val="20"/>
                <w:lang w:val="en-CA"/>
              </w:rPr>
              <w:t>Manik Prestasi Sdn Bhd</w:t>
            </w:r>
          </w:p>
        </w:tc>
        <w:tc>
          <w:tcPr>
            <w:tcW w:w="1410" w:type="dxa"/>
            <w:tcBorders>
              <w:top w:val="single" w:sz="4" w:space="0" w:color="auto"/>
              <w:left w:val="nil"/>
              <w:bottom w:val="single" w:sz="4" w:space="0" w:color="auto"/>
              <w:right w:val="single" w:sz="4" w:space="0" w:color="auto"/>
            </w:tcBorders>
            <w:shd w:val="clear" w:color="auto" w:fill="auto"/>
            <w:tcMar>
              <w:left w:w="43" w:type="dxa"/>
              <w:right w:w="0" w:type="dxa"/>
            </w:tcMar>
          </w:tcPr>
          <w:p w:rsidR="00A837A2" w:rsidRPr="00250F3C" w:rsidRDefault="008C3E27" w:rsidP="00250F3C">
            <w:pPr>
              <w:bidi/>
              <w:ind w:left="144"/>
              <w:jc w:val="left"/>
              <w:rPr>
                <w:b/>
                <w:sz w:val="20"/>
                <w:szCs w:val="20"/>
                <w:lang w:val="en-CA"/>
              </w:rPr>
            </w:pPr>
            <w:r w:rsidRPr="00250F3C">
              <w:rPr>
                <w:b/>
                <w:sz w:val="20"/>
                <w:szCs w:val="20"/>
                <w:rtl/>
                <w:lang w:val="en-CA"/>
              </w:rPr>
              <w:t>ألواح منفصلة</w:t>
            </w:r>
          </w:p>
        </w:tc>
        <w:tc>
          <w:tcPr>
            <w:tcW w:w="2280" w:type="dxa"/>
            <w:tcBorders>
              <w:top w:val="single" w:sz="4" w:space="0" w:color="auto"/>
              <w:left w:val="nil"/>
              <w:bottom w:val="single" w:sz="4" w:space="0" w:color="auto"/>
              <w:right w:val="single" w:sz="4" w:space="0" w:color="auto"/>
            </w:tcBorders>
            <w:shd w:val="clear" w:color="auto" w:fill="auto"/>
            <w:noWrap/>
            <w:tcMar>
              <w:left w:w="115" w:type="dxa"/>
              <w:right w:w="230" w:type="dxa"/>
            </w:tcMar>
          </w:tcPr>
          <w:p w:rsidR="00A837A2" w:rsidRPr="00234A52" w:rsidRDefault="00A837A2" w:rsidP="00232ED6">
            <w:pPr>
              <w:bidi/>
              <w:jc w:val="left"/>
              <w:rPr>
                <w:color w:val="000000"/>
                <w:sz w:val="20"/>
                <w:szCs w:val="20"/>
                <w:lang w:val="en-CA"/>
              </w:rPr>
            </w:pPr>
            <w:r w:rsidRPr="00234A52">
              <w:rPr>
                <w:sz w:val="20"/>
                <w:szCs w:val="20"/>
                <w:lang w:val="en-CA"/>
              </w:rPr>
              <w:t>1.49</w:t>
            </w:r>
          </w:p>
        </w:tc>
        <w:tc>
          <w:tcPr>
            <w:tcW w:w="1440" w:type="dxa"/>
            <w:tcBorders>
              <w:top w:val="single" w:sz="4" w:space="0" w:color="auto"/>
              <w:left w:val="nil"/>
              <w:bottom w:val="single" w:sz="4" w:space="0" w:color="auto"/>
              <w:right w:val="single" w:sz="4" w:space="0" w:color="auto"/>
            </w:tcBorders>
            <w:shd w:val="clear" w:color="auto" w:fill="auto"/>
            <w:noWrap/>
            <w:tcMar>
              <w:left w:w="115" w:type="dxa"/>
              <w:right w:w="230" w:type="dxa"/>
            </w:tcMar>
          </w:tcPr>
          <w:p w:rsidR="00A837A2" w:rsidRPr="00234A52" w:rsidRDefault="00A837A2" w:rsidP="00232ED6">
            <w:pPr>
              <w:bidi/>
              <w:jc w:val="left"/>
              <w:rPr>
                <w:bCs/>
                <w:sz w:val="20"/>
                <w:szCs w:val="20"/>
                <w:lang w:val="en-CA"/>
              </w:rPr>
            </w:pPr>
            <w:r w:rsidRPr="00234A52">
              <w:rPr>
                <w:sz w:val="20"/>
                <w:szCs w:val="20"/>
                <w:lang w:val="en-CA"/>
              </w:rPr>
              <w:t>13,948</w:t>
            </w:r>
          </w:p>
        </w:tc>
      </w:tr>
      <w:tr w:rsidR="00A837A2" w:rsidRPr="00234A52" w:rsidTr="00250F3C">
        <w:trPr>
          <w:trHeight w:val="80"/>
        </w:trPr>
        <w:tc>
          <w:tcPr>
            <w:tcW w:w="4225" w:type="dxa"/>
            <w:tcBorders>
              <w:top w:val="single" w:sz="4" w:space="0" w:color="auto"/>
              <w:left w:val="single" w:sz="4" w:space="0" w:color="auto"/>
              <w:bottom w:val="single" w:sz="4" w:space="0" w:color="auto"/>
              <w:right w:val="single" w:sz="4" w:space="0" w:color="auto"/>
            </w:tcBorders>
            <w:shd w:val="clear" w:color="auto" w:fill="auto"/>
            <w:noWrap/>
            <w:tcMar>
              <w:left w:w="58" w:type="dxa"/>
              <w:right w:w="29" w:type="dxa"/>
            </w:tcMar>
          </w:tcPr>
          <w:p w:rsidR="00A837A2" w:rsidRPr="00234A52" w:rsidRDefault="00A837A2" w:rsidP="00232ED6">
            <w:pPr>
              <w:bidi/>
              <w:jc w:val="left"/>
              <w:rPr>
                <w:color w:val="000000"/>
                <w:sz w:val="20"/>
                <w:szCs w:val="20"/>
                <w:lang w:val="en-CA"/>
              </w:rPr>
            </w:pPr>
            <w:r w:rsidRPr="00234A52">
              <w:rPr>
                <w:sz w:val="20"/>
                <w:szCs w:val="20"/>
                <w:lang w:val="en-CA"/>
              </w:rPr>
              <w:t>Syarikat Tung kiong Trading</w:t>
            </w:r>
          </w:p>
        </w:tc>
        <w:tc>
          <w:tcPr>
            <w:tcW w:w="1410" w:type="dxa"/>
            <w:tcBorders>
              <w:top w:val="single" w:sz="4" w:space="0" w:color="auto"/>
              <w:left w:val="nil"/>
              <w:bottom w:val="single" w:sz="4" w:space="0" w:color="auto"/>
              <w:right w:val="single" w:sz="4" w:space="0" w:color="auto"/>
            </w:tcBorders>
            <w:shd w:val="clear" w:color="auto" w:fill="auto"/>
            <w:tcMar>
              <w:left w:w="43" w:type="dxa"/>
              <w:right w:w="0" w:type="dxa"/>
            </w:tcMar>
          </w:tcPr>
          <w:p w:rsidR="00A837A2" w:rsidRPr="00250F3C" w:rsidRDefault="008C3E27" w:rsidP="00250F3C">
            <w:pPr>
              <w:bidi/>
              <w:ind w:left="144"/>
              <w:jc w:val="left"/>
              <w:rPr>
                <w:b/>
                <w:sz w:val="20"/>
                <w:szCs w:val="20"/>
                <w:lang w:val="en-CA"/>
              </w:rPr>
            </w:pPr>
            <w:r w:rsidRPr="00250F3C">
              <w:rPr>
                <w:b/>
                <w:sz w:val="20"/>
                <w:szCs w:val="20"/>
                <w:rtl/>
                <w:lang w:val="en-CA"/>
              </w:rPr>
              <w:t>ألواح منفصلة</w:t>
            </w:r>
          </w:p>
        </w:tc>
        <w:tc>
          <w:tcPr>
            <w:tcW w:w="2280" w:type="dxa"/>
            <w:tcBorders>
              <w:top w:val="single" w:sz="4" w:space="0" w:color="auto"/>
              <w:left w:val="nil"/>
              <w:bottom w:val="single" w:sz="4" w:space="0" w:color="auto"/>
              <w:right w:val="single" w:sz="4" w:space="0" w:color="auto"/>
            </w:tcBorders>
            <w:shd w:val="clear" w:color="auto" w:fill="auto"/>
            <w:noWrap/>
            <w:tcMar>
              <w:left w:w="115" w:type="dxa"/>
              <w:right w:w="230" w:type="dxa"/>
            </w:tcMar>
          </w:tcPr>
          <w:p w:rsidR="00A837A2" w:rsidRPr="00234A52" w:rsidRDefault="00A837A2" w:rsidP="00232ED6">
            <w:pPr>
              <w:bidi/>
              <w:jc w:val="left"/>
              <w:rPr>
                <w:color w:val="000000"/>
                <w:sz w:val="20"/>
                <w:szCs w:val="20"/>
                <w:lang w:val="en-CA"/>
              </w:rPr>
            </w:pPr>
            <w:r w:rsidRPr="00234A52">
              <w:rPr>
                <w:sz w:val="20"/>
                <w:szCs w:val="20"/>
                <w:lang w:val="en-CA"/>
              </w:rPr>
              <w:t>0.50</w:t>
            </w:r>
          </w:p>
        </w:tc>
        <w:tc>
          <w:tcPr>
            <w:tcW w:w="1440" w:type="dxa"/>
            <w:tcBorders>
              <w:top w:val="single" w:sz="4" w:space="0" w:color="auto"/>
              <w:left w:val="nil"/>
              <w:bottom w:val="single" w:sz="4" w:space="0" w:color="auto"/>
              <w:right w:val="single" w:sz="4" w:space="0" w:color="auto"/>
            </w:tcBorders>
            <w:shd w:val="clear" w:color="auto" w:fill="auto"/>
            <w:noWrap/>
            <w:tcMar>
              <w:left w:w="115" w:type="dxa"/>
              <w:right w:w="230" w:type="dxa"/>
            </w:tcMar>
          </w:tcPr>
          <w:p w:rsidR="00A837A2" w:rsidRPr="00234A52" w:rsidRDefault="00A837A2" w:rsidP="00232ED6">
            <w:pPr>
              <w:bidi/>
              <w:jc w:val="left"/>
              <w:rPr>
                <w:bCs/>
                <w:sz w:val="20"/>
                <w:szCs w:val="20"/>
                <w:lang w:val="en-CA"/>
              </w:rPr>
            </w:pPr>
            <w:r w:rsidRPr="00234A52">
              <w:rPr>
                <w:sz w:val="20"/>
                <w:szCs w:val="20"/>
                <w:lang w:val="en-CA"/>
              </w:rPr>
              <w:t>5,611</w:t>
            </w:r>
          </w:p>
        </w:tc>
      </w:tr>
      <w:tr w:rsidR="00A837A2" w:rsidRPr="00234A52" w:rsidTr="00250F3C">
        <w:trPr>
          <w:trHeight w:val="116"/>
        </w:trPr>
        <w:tc>
          <w:tcPr>
            <w:tcW w:w="4225" w:type="dxa"/>
            <w:tcBorders>
              <w:top w:val="single" w:sz="4" w:space="0" w:color="auto"/>
              <w:left w:val="single" w:sz="4" w:space="0" w:color="auto"/>
              <w:bottom w:val="single" w:sz="4" w:space="0" w:color="auto"/>
              <w:right w:val="single" w:sz="4" w:space="0" w:color="auto"/>
            </w:tcBorders>
            <w:shd w:val="clear" w:color="auto" w:fill="auto"/>
            <w:noWrap/>
            <w:tcMar>
              <w:left w:w="58" w:type="dxa"/>
              <w:right w:w="29" w:type="dxa"/>
            </w:tcMar>
          </w:tcPr>
          <w:p w:rsidR="00A837A2" w:rsidRPr="00250F3C" w:rsidRDefault="00250F3C" w:rsidP="00232ED6">
            <w:pPr>
              <w:bidi/>
              <w:jc w:val="left"/>
              <w:rPr>
                <w:bCs/>
                <w:color w:val="000000"/>
                <w:sz w:val="20"/>
                <w:szCs w:val="20"/>
                <w:lang w:val="en-CA"/>
              </w:rPr>
            </w:pPr>
            <w:r>
              <w:rPr>
                <w:rFonts w:hint="cs"/>
                <w:bCs/>
                <w:color w:val="000000"/>
                <w:sz w:val="20"/>
                <w:szCs w:val="20"/>
                <w:rtl/>
                <w:lang w:val="en-CA"/>
              </w:rPr>
              <w:t>المجموع</w:t>
            </w:r>
          </w:p>
        </w:tc>
        <w:tc>
          <w:tcPr>
            <w:tcW w:w="1410" w:type="dxa"/>
            <w:tcBorders>
              <w:top w:val="single" w:sz="4" w:space="0" w:color="auto"/>
              <w:left w:val="nil"/>
              <w:bottom w:val="single" w:sz="4" w:space="0" w:color="auto"/>
              <w:right w:val="single" w:sz="4" w:space="0" w:color="auto"/>
            </w:tcBorders>
            <w:shd w:val="clear" w:color="auto" w:fill="auto"/>
            <w:noWrap/>
          </w:tcPr>
          <w:p w:rsidR="00A837A2" w:rsidRPr="00234A52" w:rsidRDefault="00A837A2" w:rsidP="00232ED6">
            <w:pPr>
              <w:bidi/>
              <w:jc w:val="left"/>
              <w:rPr>
                <w:b/>
                <w:sz w:val="20"/>
                <w:szCs w:val="20"/>
                <w:lang w:val="en-CA"/>
              </w:rPr>
            </w:pPr>
          </w:p>
        </w:tc>
        <w:tc>
          <w:tcPr>
            <w:tcW w:w="2280" w:type="dxa"/>
            <w:tcBorders>
              <w:top w:val="single" w:sz="4" w:space="0" w:color="auto"/>
              <w:left w:val="nil"/>
              <w:bottom w:val="single" w:sz="4" w:space="0" w:color="auto"/>
              <w:right w:val="single" w:sz="4" w:space="0" w:color="auto"/>
            </w:tcBorders>
            <w:shd w:val="clear" w:color="auto" w:fill="auto"/>
            <w:noWrap/>
            <w:tcMar>
              <w:left w:w="115" w:type="dxa"/>
              <w:right w:w="230" w:type="dxa"/>
            </w:tcMar>
          </w:tcPr>
          <w:p w:rsidR="00A837A2" w:rsidRPr="00234A52" w:rsidRDefault="00A837A2" w:rsidP="00232ED6">
            <w:pPr>
              <w:bidi/>
              <w:jc w:val="left"/>
              <w:rPr>
                <w:b/>
                <w:bCs/>
                <w:color w:val="000000"/>
                <w:sz w:val="20"/>
                <w:szCs w:val="20"/>
                <w:lang w:val="en-CA"/>
              </w:rPr>
            </w:pPr>
            <w:r w:rsidRPr="00234A52">
              <w:rPr>
                <w:b/>
                <w:bCs/>
                <w:color w:val="000000"/>
                <w:sz w:val="20"/>
                <w:szCs w:val="20"/>
                <w:lang w:val="en-CA"/>
              </w:rPr>
              <w:t>35.20</w:t>
            </w:r>
          </w:p>
        </w:tc>
        <w:tc>
          <w:tcPr>
            <w:tcW w:w="1440" w:type="dxa"/>
            <w:tcBorders>
              <w:top w:val="single" w:sz="4" w:space="0" w:color="auto"/>
              <w:left w:val="nil"/>
              <w:bottom w:val="single" w:sz="4" w:space="0" w:color="auto"/>
              <w:right w:val="single" w:sz="4" w:space="0" w:color="auto"/>
            </w:tcBorders>
            <w:shd w:val="clear" w:color="auto" w:fill="auto"/>
            <w:noWrap/>
            <w:tcMar>
              <w:left w:w="115" w:type="dxa"/>
              <w:right w:w="230" w:type="dxa"/>
            </w:tcMar>
          </w:tcPr>
          <w:p w:rsidR="00A837A2" w:rsidRPr="00234A52" w:rsidRDefault="0086635B" w:rsidP="00232ED6">
            <w:pPr>
              <w:bidi/>
              <w:jc w:val="left"/>
              <w:rPr>
                <w:b/>
                <w:bCs/>
                <w:color w:val="000000"/>
                <w:sz w:val="20"/>
                <w:szCs w:val="20"/>
                <w:lang w:val="en-CA"/>
              </w:rPr>
            </w:pPr>
            <w:r w:rsidRPr="00234A52">
              <w:rPr>
                <w:b/>
                <w:bCs/>
                <w:color w:val="000000"/>
                <w:sz w:val="20"/>
                <w:szCs w:val="20"/>
                <w:lang w:val="en-CA"/>
              </w:rPr>
              <w:fldChar w:fldCharType="begin"/>
            </w:r>
            <w:r w:rsidR="00A837A2" w:rsidRPr="00234A52">
              <w:rPr>
                <w:b/>
                <w:bCs/>
                <w:color w:val="000000"/>
                <w:sz w:val="20"/>
                <w:szCs w:val="20"/>
                <w:lang w:val="en-CA"/>
              </w:rPr>
              <w:instrText xml:space="preserve"> =SUM(ABOVE) </w:instrText>
            </w:r>
            <w:r w:rsidRPr="00234A52">
              <w:rPr>
                <w:b/>
                <w:bCs/>
                <w:color w:val="000000"/>
                <w:sz w:val="20"/>
                <w:szCs w:val="20"/>
                <w:lang w:val="en-CA"/>
              </w:rPr>
              <w:fldChar w:fldCharType="separate"/>
            </w:r>
            <w:r w:rsidR="00A837A2" w:rsidRPr="00234A52">
              <w:rPr>
                <w:b/>
                <w:bCs/>
                <w:noProof/>
                <w:color w:val="000000"/>
                <w:sz w:val="20"/>
                <w:szCs w:val="20"/>
                <w:lang w:val="en-CA"/>
              </w:rPr>
              <w:t>255,250</w:t>
            </w:r>
            <w:r w:rsidRPr="00234A52">
              <w:rPr>
                <w:b/>
                <w:bCs/>
                <w:color w:val="000000"/>
                <w:sz w:val="20"/>
                <w:szCs w:val="20"/>
                <w:lang w:val="en-CA"/>
              </w:rPr>
              <w:fldChar w:fldCharType="end"/>
            </w:r>
          </w:p>
        </w:tc>
      </w:tr>
    </w:tbl>
    <w:p w:rsidR="00A837A2" w:rsidRPr="00234A52" w:rsidRDefault="00A837A2" w:rsidP="00232ED6">
      <w:pPr>
        <w:bidi/>
        <w:rPr>
          <w:lang w:val="en-CA"/>
        </w:rPr>
      </w:pPr>
    </w:p>
    <w:p w:rsidR="00250F3C" w:rsidRPr="00137DCF" w:rsidRDefault="00250F3C" w:rsidP="00232ED6">
      <w:pPr>
        <w:bidi/>
        <w:spacing w:after="240"/>
        <w:rPr>
          <w:bCs/>
          <w:sz w:val="26"/>
          <w:szCs w:val="26"/>
          <w:rtl/>
          <w:lang w:val="en-CA" w:bidi="ar-EG"/>
        </w:rPr>
      </w:pPr>
      <w:r w:rsidRPr="00137DCF">
        <w:rPr>
          <w:rFonts w:hint="cs"/>
          <w:bCs/>
          <w:sz w:val="26"/>
          <w:szCs w:val="26"/>
          <w:rtl/>
          <w:lang w:val="en-CA" w:bidi="ar-EG"/>
        </w:rPr>
        <w:t>تعليقات الأمانة</w:t>
      </w:r>
    </w:p>
    <w:p w:rsidR="00250F3C" w:rsidRPr="00137DCF" w:rsidRDefault="004D1949" w:rsidP="00232ED6">
      <w:pPr>
        <w:pStyle w:val="Heading1"/>
        <w:bidi/>
        <w:rPr>
          <w:sz w:val="26"/>
          <w:szCs w:val="26"/>
          <w:lang w:val="en-CA"/>
        </w:rPr>
      </w:pPr>
      <w:r w:rsidRPr="00137DCF">
        <w:rPr>
          <w:rFonts w:hint="cs"/>
          <w:sz w:val="26"/>
          <w:szCs w:val="26"/>
          <w:rtl/>
          <w:lang w:val="en-CA"/>
        </w:rPr>
        <w:t>وأكد اليوئنديبي أن المنشئات الإحدى عشرة قد تمت زيارتها للتأكد من قدرتها على استخدام نظام السيكلوبنتان السابق الخلط. وكانت خبرات المنشئات الأخرى التي تحولت في قطاع الرغاوي الى السيكلوبنتان إيجابية وأصبحت سلسلة البوليولات والايزوسيانت وسورفاكتانت</w:t>
      </w:r>
      <w:r w:rsidR="00925E28" w:rsidRPr="00137DCF">
        <w:rPr>
          <w:rFonts w:hint="cs"/>
          <w:sz w:val="26"/>
          <w:szCs w:val="26"/>
          <w:rtl/>
          <w:lang w:val="en-CA"/>
        </w:rPr>
        <w:t xml:space="preserve"> والإضافات والسيكلوبنتان السابق الخلط راسخة بصورة جيدة في ماليزيا، وترى المنشئات أن الهيدروكربونات يعتبر حلا طويل الأجل لتطبيقاتها في قطاع رغاوي البوليوريثان. ولم يتلق اليوئنديبي حتى الآن تقارير عن أية مشاكل تتعلق بقبول المنتج النهائي من البوليوريثان على مستوى الزبائن.</w:t>
      </w:r>
    </w:p>
    <w:p w:rsidR="00925E28" w:rsidRPr="00137DCF" w:rsidRDefault="00925E28" w:rsidP="00232ED6">
      <w:pPr>
        <w:pStyle w:val="Heading1"/>
        <w:bidi/>
        <w:rPr>
          <w:sz w:val="26"/>
          <w:szCs w:val="26"/>
          <w:lang w:val="en-CA"/>
        </w:rPr>
      </w:pPr>
      <w:r w:rsidRPr="00137DCF">
        <w:rPr>
          <w:rFonts w:hint="cs"/>
          <w:sz w:val="26"/>
          <w:szCs w:val="26"/>
          <w:rtl/>
          <w:lang w:val="en-CA" w:bidi="ar-EG"/>
        </w:rPr>
        <w:t>واضطلعت الأمانة بتقييم مفصل لتكاليف التشغيل المؤهلة لتحويل المنشئات الإحدى عشرة الى نظم بوليولات السيكلوبنتان السابقة الخلط مع تأكيد بأنه لن يتحقق أي وفر مرتبط بتغير التكنولوجيا. وعلى ذلك وبعد ملاحظة توافر نظم السيكلوبنتان السابقة الخلط من دور النظم الأربعة في البلد والنجاح في تحويل منشئات الرغاوي الأخرى الى البدائل، توصي الأمانة بالمواقة على تغيير التكنولوجيا.</w:t>
      </w:r>
    </w:p>
    <w:p w:rsidR="00925E28" w:rsidRPr="00137DCF" w:rsidRDefault="00925E28" w:rsidP="00232ED6">
      <w:pPr>
        <w:pStyle w:val="Heading1"/>
        <w:bidi/>
        <w:rPr>
          <w:sz w:val="26"/>
          <w:szCs w:val="26"/>
          <w:lang w:val="en-CA"/>
        </w:rPr>
      </w:pPr>
      <w:r w:rsidRPr="00137DCF">
        <w:rPr>
          <w:rFonts w:hint="cs"/>
          <w:sz w:val="26"/>
          <w:szCs w:val="26"/>
          <w:rtl/>
          <w:lang w:val="en-CA" w:bidi="ar-EG"/>
        </w:rPr>
        <w:t xml:space="preserve">وفيما يتعلق بالمنشئات المتبقية البالغة 25 باستهلاك تجميعي قدره </w:t>
      </w:r>
      <w:r w:rsidRPr="00137DCF">
        <w:rPr>
          <w:sz w:val="26"/>
          <w:szCs w:val="26"/>
          <w:lang w:val="en-CA"/>
        </w:rPr>
        <w:t>58.10</w:t>
      </w:r>
      <w:r w:rsidRPr="00137DCF">
        <w:rPr>
          <w:rFonts w:hint="cs"/>
          <w:sz w:val="26"/>
          <w:szCs w:val="26"/>
          <w:rtl/>
          <w:lang w:val="en-CA" w:bidi="ar-EG"/>
        </w:rPr>
        <w:t xml:space="preserve"> طن</w:t>
      </w:r>
      <w:r w:rsidRPr="00137DCF">
        <w:rPr>
          <w:rFonts w:hint="cs"/>
          <w:sz w:val="26"/>
          <w:szCs w:val="26"/>
          <w:rtl/>
          <w:lang w:val="en-CA"/>
        </w:rPr>
        <w:t xml:space="preserve"> متري من الهيدروكلوروفلوروكربون-141ب، والتمويل الإجمالي الموافق عليه البالغ </w:t>
      </w:r>
      <w:r w:rsidRPr="00137DCF">
        <w:rPr>
          <w:sz w:val="26"/>
          <w:szCs w:val="26"/>
          <w:lang w:val="en-CA"/>
        </w:rPr>
        <w:t>434,229</w:t>
      </w:r>
      <w:r w:rsidRPr="00137DCF">
        <w:rPr>
          <w:rFonts w:hint="cs"/>
          <w:sz w:val="26"/>
          <w:szCs w:val="26"/>
          <w:rtl/>
          <w:lang w:val="en-CA"/>
        </w:rPr>
        <w:t xml:space="preserve"> دولارا أمريكيا للتحويل الى المواد الهيدروفلورواورفان في إطار المرحلة الثانية من خطة إدارة إزالة المواد الهيدروكلوروفلوروكربونية، وأنها لم تطلب تغييرا في التكنولوجيا، أكد اليوئنديبي أنها ستستمر في دعم المنشئات في أن تقيم مع دور النظم الخاصة بها ومدى توافر نظم الهيدروفلوروأورفان بأسعار تنافسية في ماليزيا. وفي حالة أن تطلب أي من هذه المنشئات تغييرا في التكنولوجيا، سيقدم اليوئنديبي طلبا للجنة للتغيير في التكنولوجيا إعمالا للشروط المنصوص عليها في الاتفاق.</w:t>
      </w:r>
    </w:p>
    <w:p w:rsidR="00A837A2" w:rsidRPr="00137DCF" w:rsidRDefault="00925E28" w:rsidP="00925E28">
      <w:pPr>
        <w:keepNext/>
        <w:bidi/>
        <w:spacing w:after="240"/>
        <w:rPr>
          <w:bCs/>
          <w:sz w:val="26"/>
          <w:szCs w:val="26"/>
          <w:lang w:val="en-CA"/>
        </w:rPr>
      </w:pPr>
      <w:r w:rsidRPr="00137DCF">
        <w:rPr>
          <w:rFonts w:hint="cs"/>
          <w:bCs/>
          <w:sz w:val="26"/>
          <w:szCs w:val="26"/>
          <w:rtl/>
          <w:lang w:val="en-CA"/>
        </w:rPr>
        <w:t>التوصية</w:t>
      </w:r>
    </w:p>
    <w:p w:rsidR="00A837A2" w:rsidRPr="00137DCF" w:rsidRDefault="00925E28" w:rsidP="00925E28">
      <w:pPr>
        <w:pStyle w:val="Heading1"/>
        <w:keepNext/>
        <w:bidi/>
        <w:rPr>
          <w:sz w:val="26"/>
          <w:szCs w:val="26"/>
          <w:lang w:val="en-CA"/>
        </w:rPr>
      </w:pPr>
      <w:r w:rsidRPr="00137DCF">
        <w:rPr>
          <w:rFonts w:hint="cs"/>
          <w:sz w:val="26"/>
          <w:szCs w:val="26"/>
          <w:rtl/>
          <w:lang w:val="en-CA"/>
        </w:rPr>
        <w:t>قد ترغب اللجنة التنفيذية فيمايلي:</w:t>
      </w:r>
    </w:p>
    <w:p w:rsidR="00925E28" w:rsidRPr="00137DCF" w:rsidRDefault="00925E28" w:rsidP="00590D12">
      <w:pPr>
        <w:pStyle w:val="Heading2"/>
        <w:keepNext/>
        <w:widowControl/>
        <w:bidi/>
        <w:rPr>
          <w:sz w:val="26"/>
          <w:szCs w:val="26"/>
          <w:lang w:val="en-CA"/>
        </w:rPr>
      </w:pPr>
      <w:r w:rsidRPr="00137DCF">
        <w:rPr>
          <w:rFonts w:hint="cs"/>
          <w:sz w:val="26"/>
          <w:szCs w:val="26"/>
          <w:rtl/>
          <w:lang w:val="en-CA"/>
        </w:rPr>
        <w:t xml:space="preserve">أن تحاط علما بالطلب المقدم من اليوئنديبي نيابة عن حكومة ماليزيا لتغيير التكنولوجيا في منشئات الرغاوي من </w:t>
      </w:r>
      <w:r w:rsidRPr="00137DCF">
        <w:rPr>
          <w:rFonts w:hint="cs"/>
          <w:sz w:val="26"/>
          <w:szCs w:val="26"/>
          <w:u w:val="single"/>
          <w:rtl/>
          <w:lang w:val="en-CA"/>
        </w:rPr>
        <w:t>الهيدروفلوروأو</w:t>
      </w:r>
      <w:r w:rsidR="00590D12" w:rsidRPr="00137DCF">
        <w:rPr>
          <w:rFonts w:hint="cs"/>
          <w:sz w:val="26"/>
          <w:szCs w:val="26"/>
          <w:u w:val="single"/>
          <w:rtl/>
          <w:lang w:val="en-CA"/>
        </w:rPr>
        <w:t>ل</w:t>
      </w:r>
      <w:r w:rsidRPr="00137DCF">
        <w:rPr>
          <w:rFonts w:hint="cs"/>
          <w:sz w:val="26"/>
          <w:szCs w:val="26"/>
          <w:u w:val="single"/>
          <w:rtl/>
          <w:lang w:val="en-CA"/>
        </w:rPr>
        <w:t>فان</w:t>
      </w:r>
      <w:r w:rsidRPr="00137DCF">
        <w:rPr>
          <w:rFonts w:hint="cs"/>
          <w:sz w:val="26"/>
          <w:szCs w:val="26"/>
          <w:rtl/>
          <w:lang w:val="en-CA"/>
        </w:rPr>
        <w:t xml:space="preserve"> الى نظم بوليولات السيكلوبنتان السابقة الخلط في سياق المرحلة الثانية من خطة إدارة إزالة المواد الهيدروكلوروفلوروكربونية الواردة في الوثيقة </w:t>
      </w:r>
      <w:r w:rsidRPr="00137DCF">
        <w:rPr>
          <w:sz w:val="26"/>
          <w:szCs w:val="26"/>
          <w:lang w:val="en-CA"/>
        </w:rPr>
        <w:t>UNEP/OzL.Pro/ExCom/86/21</w:t>
      </w:r>
      <w:r w:rsidRPr="00137DCF">
        <w:rPr>
          <w:rFonts w:hint="cs"/>
          <w:sz w:val="26"/>
          <w:szCs w:val="26"/>
          <w:rtl/>
          <w:lang w:val="en-CA"/>
        </w:rPr>
        <w:t>؛</w:t>
      </w:r>
    </w:p>
    <w:p w:rsidR="00925E28" w:rsidRPr="00137DCF" w:rsidRDefault="00AB5E04" w:rsidP="00232ED6">
      <w:pPr>
        <w:pStyle w:val="Heading2"/>
        <w:bidi/>
        <w:rPr>
          <w:sz w:val="26"/>
          <w:szCs w:val="26"/>
          <w:lang w:val="en-CA"/>
        </w:rPr>
      </w:pPr>
      <w:r w:rsidRPr="00137DCF">
        <w:rPr>
          <w:rFonts w:hint="cs"/>
          <w:sz w:val="26"/>
          <w:szCs w:val="26"/>
          <w:rtl/>
          <w:lang w:val="en-CA"/>
        </w:rPr>
        <w:t>أن توافق على التغيير في التكنولوجيا لتلك المنشئات الإحدى عشرة الخاصة بالرغاوي من الهيدروفلوروأورفان لنظم السيكلوبنتان السابقة الخلط على أساس الفهم بأن التحويلات لن تتأخر وأن التكاليف</w:t>
      </w:r>
      <w:r w:rsidR="00144F2E" w:rsidRPr="00137DCF">
        <w:rPr>
          <w:rFonts w:hint="cs"/>
          <w:sz w:val="26"/>
          <w:szCs w:val="26"/>
          <w:rtl/>
          <w:lang w:val="en-CA" w:bidi="ar-EG"/>
        </w:rPr>
        <w:t xml:space="preserve"> الإضافية سوف تتحملها المنشئات.</w:t>
      </w:r>
    </w:p>
    <w:p w:rsidR="00144F2E" w:rsidRPr="00137DCF" w:rsidRDefault="00144F2E" w:rsidP="00232ED6">
      <w:pPr>
        <w:widowControl w:val="0"/>
        <w:bidi/>
        <w:spacing w:after="240"/>
        <w:rPr>
          <w:sz w:val="26"/>
          <w:szCs w:val="26"/>
          <w:rtl/>
          <w:lang w:bidi="ar-EG"/>
        </w:rPr>
      </w:pPr>
      <w:r w:rsidRPr="00137DCF">
        <w:rPr>
          <w:rFonts w:hint="cs"/>
          <w:sz w:val="26"/>
          <w:szCs w:val="26"/>
          <w:u w:val="single"/>
          <w:rtl/>
          <w:lang w:bidi="ar-EG"/>
        </w:rPr>
        <w:t>جزر المالديف: خطة إدارة إزالة المواد الهيدروكلوروفلوروكربونية والمشروع الإيضاحي عن البدائل المنخفضة القدرة على الاحترار العالمي في التبريد في قطاع الأسماك- التقرير المرحلي</w:t>
      </w:r>
      <w:r w:rsidRPr="00137DCF">
        <w:rPr>
          <w:rFonts w:hint="cs"/>
          <w:sz w:val="26"/>
          <w:szCs w:val="26"/>
          <w:rtl/>
          <w:lang w:bidi="ar-EG"/>
        </w:rPr>
        <w:t xml:space="preserve"> (اليونيب واليوئنديبي)</w:t>
      </w:r>
    </w:p>
    <w:p w:rsidR="00E25DD2" w:rsidRPr="00137DCF" w:rsidRDefault="00144F2E" w:rsidP="00232ED6">
      <w:pPr>
        <w:widowControl w:val="0"/>
        <w:tabs>
          <w:tab w:val="num" w:pos="710"/>
        </w:tabs>
        <w:bidi/>
        <w:spacing w:after="240"/>
        <w:outlineLvl w:val="1"/>
        <w:rPr>
          <w:bCs/>
          <w:sz w:val="26"/>
          <w:szCs w:val="26"/>
          <w:lang w:val="en-CA"/>
        </w:rPr>
      </w:pPr>
      <w:r w:rsidRPr="00137DCF">
        <w:rPr>
          <w:rFonts w:hint="cs"/>
          <w:bCs/>
          <w:sz w:val="26"/>
          <w:szCs w:val="26"/>
          <w:rtl/>
          <w:lang w:val="en-CA"/>
        </w:rPr>
        <w:t>خلفية</w:t>
      </w:r>
    </w:p>
    <w:p w:rsidR="00144F2E" w:rsidRPr="00137DCF" w:rsidRDefault="00144F2E" w:rsidP="00232ED6">
      <w:pPr>
        <w:pStyle w:val="Heading1"/>
        <w:widowControl w:val="0"/>
        <w:bidi/>
        <w:rPr>
          <w:sz w:val="26"/>
          <w:szCs w:val="26"/>
        </w:rPr>
      </w:pPr>
      <w:r w:rsidRPr="00137DCF">
        <w:rPr>
          <w:rFonts w:hint="cs"/>
          <w:sz w:val="26"/>
          <w:szCs w:val="26"/>
          <w:rtl/>
        </w:rPr>
        <w:t xml:space="preserve">قدمت اليونيب خلال الاجتماع الرابع والثمانين تقريرا عن حالة تنفيذ خطة إدارة إزالة المواد </w:t>
      </w:r>
      <w:r w:rsidRPr="00137DCF">
        <w:rPr>
          <w:rFonts w:hint="cs"/>
          <w:sz w:val="26"/>
          <w:szCs w:val="26"/>
          <w:rtl/>
          <w:lang w:val="en-CA"/>
        </w:rPr>
        <w:t>الهيدروكلوروفلوروكربونية</w:t>
      </w:r>
      <w:r w:rsidRPr="00137DCF">
        <w:rPr>
          <w:rFonts w:hint="cs"/>
          <w:sz w:val="26"/>
          <w:szCs w:val="26"/>
          <w:rtl/>
        </w:rPr>
        <w:t xml:space="preserve"> لجزر المالديف والتي تضمنت تحديثا للمشروع الإيضاحي عن البدائل الخالية من </w:t>
      </w:r>
      <w:r w:rsidRPr="00137DCF">
        <w:rPr>
          <w:rFonts w:hint="cs"/>
          <w:sz w:val="26"/>
          <w:szCs w:val="26"/>
          <w:rtl/>
          <w:lang w:val="en-CA"/>
        </w:rPr>
        <w:lastRenderedPageBreak/>
        <w:t>الهيدروكلوروفلوروكربون المنخفضة القدرة على الاحترار العالمي في التبريد في قطاع الأسماك الذي ووفق عليه خلال الاجتماع السادس والسبعين.</w:t>
      </w:r>
      <w:r w:rsidRPr="00137DCF">
        <w:rPr>
          <w:rStyle w:val="FootnoteReference"/>
          <w:sz w:val="26"/>
          <w:szCs w:val="26"/>
        </w:rPr>
        <w:t xml:space="preserve"> </w:t>
      </w:r>
      <w:r w:rsidRPr="00137DCF">
        <w:rPr>
          <w:rStyle w:val="FootnoteReference"/>
          <w:sz w:val="26"/>
          <w:szCs w:val="26"/>
        </w:rPr>
        <w:footnoteReference w:id="27"/>
      </w:r>
      <w:r w:rsidRPr="00137DCF">
        <w:rPr>
          <w:rFonts w:hint="cs"/>
          <w:sz w:val="26"/>
          <w:szCs w:val="26"/>
          <w:rtl/>
          <w:lang w:val="en-CA"/>
        </w:rPr>
        <w:t xml:space="preserve"> وفي</w:t>
      </w:r>
      <w:r w:rsidRPr="00137DCF">
        <w:rPr>
          <w:rFonts w:hint="cs"/>
          <w:sz w:val="26"/>
          <w:szCs w:val="26"/>
          <w:rtl/>
        </w:rPr>
        <w:t xml:space="preserve"> ذلك الاجتماع، طلبت اللجنة التنفيذية </w:t>
      </w:r>
      <w:r w:rsidRPr="00137DCF">
        <w:rPr>
          <w:rFonts w:hint="cs"/>
          <w:i/>
          <w:iCs/>
          <w:sz w:val="26"/>
          <w:szCs w:val="26"/>
          <w:rtl/>
        </w:rPr>
        <w:t>ضمن جملة أمور</w:t>
      </w:r>
      <w:r w:rsidRPr="00137DCF">
        <w:rPr>
          <w:rFonts w:hint="cs"/>
          <w:sz w:val="26"/>
          <w:szCs w:val="26"/>
          <w:rtl/>
        </w:rPr>
        <w:t xml:space="preserve"> من اليونيب أن يواصل تقديم التقارير المرحلية عن تنفيذ خطة إدارة إزالة المواد </w:t>
      </w:r>
      <w:r w:rsidRPr="00137DCF">
        <w:rPr>
          <w:rFonts w:hint="cs"/>
          <w:sz w:val="26"/>
          <w:szCs w:val="26"/>
          <w:rtl/>
          <w:lang w:val="en-CA"/>
        </w:rPr>
        <w:t>الهيدروكلوروفلوروكربونية</w:t>
      </w:r>
      <w:r w:rsidRPr="00137DCF">
        <w:rPr>
          <w:rFonts w:hint="cs"/>
          <w:sz w:val="26"/>
          <w:szCs w:val="26"/>
          <w:rtl/>
        </w:rPr>
        <w:t xml:space="preserve"> على أساس سنوي الى أن ينتهي المشروع في 31 ديسمبر/ كانون أول 2020. وأن يقدم تقرير انتهاء المشروع في موعد لا يتجاوز الاجتماع السابع والثمانين وأن يقدم اليوئنديبي للاجتماع الخامس والثمانين تقرير انتهاء المشروع الإيضاحي (المقرر 84/21).</w:t>
      </w:r>
    </w:p>
    <w:p w:rsidR="00144F2E" w:rsidRPr="00137DCF" w:rsidRDefault="00144F2E" w:rsidP="00144F2E">
      <w:pPr>
        <w:pStyle w:val="Heading1"/>
        <w:bidi/>
        <w:rPr>
          <w:sz w:val="26"/>
          <w:szCs w:val="26"/>
        </w:rPr>
      </w:pPr>
      <w:r w:rsidRPr="00137DCF">
        <w:rPr>
          <w:rFonts w:hint="cs"/>
          <w:sz w:val="26"/>
          <w:szCs w:val="26"/>
          <w:rtl/>
        </w:rPr>
        <w:t xml:space="preserve">وعلى ذلك ونيابة عن حكومة جزر المالديف قدم اليونيب تقرير انتهاء المشروع عن المشروع الإيضاحي للبدائل الخالية من </w:t>
      </w:r>
      <w:r w:rsidRPr="00137DCF">
        <w:rPr>
          <w:rFonts w:hint="cs"/>
          <w:sz w:val="26"/>
          <w:szCs w:val="26"/>
          <w:rtl/>
          <w:lang w:val="en-CA"/>
        </w:rPr>
        <w:t>الهيدروكلوروفلوروكربون والمنخفضة القدرة على الاحترار العالمي في التبريد في قطاع الأسماك،</w:t>
      </w:r>
      <w:r w:rsidRPr="00137DCF">
        <w:rPr>
          <w:rStyle w:val="FootnoteReference"/>
          <w:sz w:val="26"/>
          <w:szCs w:val="26"/>
        </w:rPr>
        <w:footnoteReference w:id="28"/>
      </w:r>
      <w:r w:rsidRPr="00137DCF">
        <w:rPr>
          <w:rFonts w:hint="cs"/>
          <w:sz w:val="26"/>
          <w:szCs w:val="26"/>
          <w:rtl/>
          <w:lang w:val="en-CA"/>
        </w:rPr>
        <w:t xml:space="preserve"> والتقرير</w:t>
      </w:r>
      <w:r w:rsidRPr="00137DCF">
        <w:rPr>
          <w:rFonts w:hint="cs"/>
          <w:sz w:val="26"/>
          <w:szCs w:val="26"/>
          <w:rtl/>
        </w:rPr>
        <w:t xml:space="preserve"> المرحلي عن تنفيذ خطة إدارة إزالة المواد </w:t>
      </w:r>
      <w:r w:rsidRPr="00137DCF">
        <w:rPr>
          <w:rFonts w:hint="cs"/>
          <w:sz w:val="26"/>
          <w:szCs w:val="26"/>
          <w:rtl/>
          <w:lang w:val="en-CA"/>
        </w:rPr>
        <w:t>الهيدروكلوروفلوروكربونية.</w:t>
      </w:r>
    </w:p>
    <w:p w:rsidR="00144F2E" w:rsidRPr="00137DCF" w:rsidRDefault="00144F2E" w:rsidP="00232ED6">
      <w:pPr>
        <w:pStyle w:val="Heading1"/>
        <w:widowControl w:val="0"/>
        <w:numPr>
          <w:ilvl w:val="0"/>
          <w:numId w:val="0"/>
        </w:numPr>
        <w:bidi/>
        <w:rPr>
          <w:bCs/>
          <w:sz w:val="26"/>
          <w:szCs w:val="26"/>
          <w:rtl/>
          <w:lang w:bidi="ar-EG"/>
        </w:rPr>
      </w:pPr>
      <w:r w:rsidRPr="00137DCF">
        <w:rPr>
          <w:rFonts w:hint="cs"/>
          <w:bCs/>
          <w:sz w:val="26"/>
          <w:szCs w:val="26"/>
          <w:rtl/>
          <w:lang w:bidi="ar-EG"/>
        </w:rPr>
        <w:t>التقرير المرحلي عن تنفيذ خطة إدارة إزالة المواد الهيدروكلوروفلوروكربونية</w:t>
      </w:r>
    </w:p>
    <w:p w:rsidR="00144F2E" w:rsidRPr="00137DCF" w:rsidRDefault="00144F2E" w:rsidP="00232ED6">
      <w:pPr>
        <w:pStyle w:val="Heading1"/>
        <w:bidi/>
        <w:rPr>
          <w:sz w:val="26"/>
          <w:szCs w:val="26"/>
          <w:lang w:val="en-CA"/>
        </w:rPr>
      </w:pPr>
      <w:r w:rsidRPr="00137DCF">
        <w:rPr>
          <w:rFonts w:hint="cs"/>
          <w:sz w:val="26"/>
          <w:szCs w:val="26"/>
          <w:rtl/>
          <w:lang w:val="en-CA"/>
        </w:rPr>
        <w:t>أبلغ اليونيب بأن تنفيذ خطة إدارة إزالة المواد الهيدروكلوروفلوروكربونية تحرز تقدما وأن استهلاك الهيدروكلوروفلوروكربون</w:t>
      </w:r>
      <w:r w:rsidR="00232C0A" w:rsidRPr="00137DCF">
        <w:rPr>
          <w:rFonts w:hint="cs"/>
          <w:sz w:val="26"/>
          <w:szCs w:val="26"/>
          <w:rtl/>
          <w:lang w:val="en-CA"/>
        </w:rPr>
        <w:t xml:space="preserve"> الذي أبلغت عن جزر المالديف لعام 2019 بمبلغ </w:t>
      </w:r>
      <w:r w:rsidR="00232C0A" w:rsidRPr="00137DCF">
        <w:rPr>
          <w:sz w:val="26"/>
          <w:szCs w:val="26"/>
        </w:rPr>
        <w:t>1.21</w:t>
      </w:r>
      <w:r w:rsidR="00232C0A" w:rsidRPr="00137DCF">
        <w:rPr>
          <w:rFonts w:hint="cs"/>
          <w:sz w:val="26"/>
          <w:szCs w:val="26"/>
          <w:rtl/>
          <w:lang w:val="en-CA"/>
        </w:rPr>
        <w:t xml:space="preserve"> طن بقدرات استنفاد الأوزون (22 طنا متريا) وهو ما يتوافق مع الحد الأقصى للاستهلاك المسموح به بموجب اتفاقها مع اللجنة التنفيذية ويقل بمقدار </w:t>
      </w:r>
      <w:r w:rsidR="00232C0A" w:rsidRPr="00137DCF">
        <w:rPr>
          <w:color w:val="000000" w:themeColor="text1"/>
          <w:sz w:val="26"/>
          <w:szCs w:val="26"/>
        </w:rPr>
        <w:t>3.39</w:t>
      </w:r>
      <w:r w:rsidR="00232C0A" w:rsidRPr="00137DCF">
        <w:rPr>
          <w:rFonts w:hint="cs"/>
          <w:sz w:val="26"/>
          <w:szCs w:val="26"/>
          <w:rtl/>
          <w:lang w:val="en-CA"/>
        </w:rPr>
        <w:t xml:space="preserve"> طن بقدرات استنفاد الأوزون (</w:t>
      </w:r>
      <w:r w:rsidR="00232C0A" w:rsidRPr="00137DCF">
        <w:rPr>
          <w:color w:val="000000" w:themeColor="text1"/>
          <w:sz w:val="26"/>
          <w:szCs w:val="26"/>
        </w:rPr>
        <w:t>61.63</w:t>
      </w:r>
      <w:r w:rsidR="00232C0A" w:rsidRPr="00137DCF">
        <w:rPr>
          <w:rFonts w:hint="cs"/>
          <w:sz w:val="26"/>
          <w:szCs w:val="26"/>
          <w:rtl/>
          <w:lang w:val="en-CA"/>
        </w:rPr>
        <w:t xml:space="preserve"> طن متري) عن خط أساس الهيدروكلوروفلوروكربون لأغراض الامتثال (أي </w:t>
      </w:r>
      <w:r w:rsidR="00232C0A" w:rsidRPr="00137DCF">
        <w:rPr>
          <w:sz w:val="26"/>
          <w:szCs w:val="26"/>
        </w:rPr>
        <w:t>4.6</w:t>
      </w:r>
      <w:r w:rsidR="00232C0A" w:rsidRPr="00137DCF">
        <w:rPr>
          <w:rFonts w:hint="cs"/>
          <w:sz w:val="26"/>
          <w:szCs w:val="26"/>
          <w:rtl/>
          <w:lang w:val="en-CA"/>
        </w:rPr>
        <w:t xml:space="preserve"> طن بقدرات استنفاد الأوزون، </w:t>
      </w:r>
      <w:r w:rsidR="00232C0A" w:rsidRPr="00137DCF">
        <w:rPr>
          <w:sz w:val="26"/>
          <w:szCs w:val="26"/>
        </w:rPr>
        <w:t>83.63</w:t>
      </w:r>
      <w:r w:rsidR="00232C0A" w:rsidRPr="00137DCF">
        <w:rPr>
          <w:rFonts w:hint="cs"/>
          <w:sz w:val="26"/>
          <w:szCs w:val="26"/>
          <w:rtl/>
          <w:lang w:val="en-CA"/>
        </w:rPr>
        <w:t xml:space="preserve"> طن متري)</w:t>
      </w:r>
      <w:r w:rsidR="00C16EC9" w:rsidRPr="00137DCF">
        <w:rPr>
          <w:rFonts w:hint="cs"/>
          <w:sz w:val="26"/>
          <w:szCs w:val="26"/>
          <w:rtl/>
          <w:lang w:val="en-CA"/>
        </w:rPr>
        <w:t>.</w:t>
      </w:r>
    </w:p>
    <w:p w:rsidR="00C16EC9" w:rsidRPr="00137DCF" w:rsidRDefault="00C16EC9" w:rsidP="00232ED6">
      <w:pPr>
        <w:pStyle w:val="Heading1"/>
        <w:bidi/>
        <w:rPr>
          <w:sz w:val="26"/>
          <w:szCs w:val="26"/>
          <w:lang w:val="en-CA"/>
        </w:rPr>
      </w:pPr>
      <w:r w:rsidRPr="00137DCF">
        <w:rPr>
          <w:rFonts w:hint="cs"/>
          <w:sz w:val="26"/>
          <w:szCs w:val="26"/>
          <w:rtl/>
          <w:lang w:val="en-CA"/>
        </w:rPr>
        <w:t>وكانت الأنشطة التي نفذت فيما بين أكتوبر/ تشرين الأول 2019 وتشرين الأول 2020 كالآتي:</w:t>
      </w:r>
    </w:p>
    <w:p w:rsidR="00C16EC9" w:rsidRPr="00137DCF" w:rsidRDefault="00C16EC9" w:rsidP="00232ED6">
      <w:pPr>
        <w:pStyle w:val="Heading2"/>
        <w:bidi/>
        <w:rPr>
          <w:sz w:val="26"/>
          <w:szCs w:val="26"/>
          <w:lang w:val="en-CA"/>
        </w:rPr>
      </w:pPr>
      <w:r w:rsidRPr="00137DCF">
        <w:rPr>
          <w:rFonts w:hint="cs"/>
          <w:sz w:val="26"/>
          <w:szCs w:val="26"/>
          <w:rtl/>
          <w:lang w:val="en-CA"/>
        </w:rPr>
        <w:t>توقيع مذكرة بين إدارات الجمارك في جزر المالديف ووزارة البيئة والطاقة للتعاون ومواصلة تدريب موظفي الجمارك وموظفي الإنفاذ، فتم تدريب 25 من موظفي الجمارك وموظفي الإنفاذ و20 من وسطاء الجمارك تم تدريبهم على تنفيذ نظام تراخيص الهيدروكلوروفلوروكربون ومدونات السلوك وتطوير قاعدة بيانات الواردات من الهيدروكلوروفلوروكربون مع مكتب الجمارك وعقدت اجتماعات مع إدارات الجمارك لمناقشة الأنشطة المتعلقة بالإزالة المستدامة للمواد الهيدروكلوروفلوروكربونية؛</w:t>
      </w:r>
    </w:p>
    <w:p w:rsidR="00C16EC9" w:rsidRPr="00137DCF" w:rsidRDefault="00C16EC9" w:rsidP="00B43B7F">
      <w:pPr>
        <w:pStyle w:val="Heading2"/>
        <w:bidi/>
        <w:rPr>
          <w:sz w:val="26"/>
          <w:szCs w:val="26"/>
          <w:lang w:val="en-CA"/>
        </w:rPr>
      </w:pPr>
      <w:r w:rsidRPr="00137DCF">
        <w:rPr>
          <w:rFonts w:hint="cs"/>
          <w:sz w:val="26"/>
          <w:szCs w:val="26"/>
          <w:rtl/>
          <w:lang w:val="en-CA"/>
        </w:rPr>
        <w:t xml:space="preserve">شارك ستة وثلاثون فنيا </w:t>
      </w:r>
      <w:r w:rsidR="00B43B7F" w:rsidRPr="00137DCF">
        <w:rPr>
          <w:rFonts w:hint="cs"/>
          <w:sz w:val="26"/>
          <w:szCs w:val="26"/>
          <w:rtl/>
          <w:lang w:val="en-CA"/>
        </w:rPr>
        <w:t>في درات تدريب المدربين لتراخيص رفع غازات التبريد نظمها معها تكييف الهواء والتدفئة والتبريد واليونيب، وجرى تدريب أحد كبار المدربين في الصين عن الاستخدام الآمن لغازات التبريد القابلة للاشتعال في أجهزة تكييف هواء الغرفة وعقدت اجتماعات وحلقة عمل (بمشاركة 58) عقدت لمناقشة التحديات التي تواجه إزالة الهيدروكلوروفلوروكربون</w:t>
      </w:r>
      <w:r w:rsidR="00D2066C" w:rsidRPr="00137DCF">
        <w:rPr>
          <w:rFonts w:hint="cs"/>
          <w:sz w:val="26"/>
          <w:szCs w:val="26"/>
          <w:rtl/>
          <w:lang w:val="en-CA"/>
        </w:rPr>
        <w:t xml:space="preserve"> وخفض الهيدروفلوروكربون في قطاعي السياحة والأسماك</w:t>
      </w:r>
      <w:r w:rsidR="00B43B7F" w:rsidRPr="00137DCF">
        <w:rPr>
          <w:rFonts w:hint="cs"/>
          <w:sz w:val="26"/>
          <w:szCs w:val="26"/>
          <w:rtl/>
          <w:lang w:val="en-CA"/>
        </w:rPr>
        <w:t>.</w:t>
      </w:r>
    </w:p>
    <w:p w:rsidR="00E25DD2" w:rsidRPr="00137DCF" w:rsidRDefault="00D2066C" w:rsidP="00232ED6">
      <w:pPr>
        <w:pStyle w:val="Heading1"/>
        <w:widowControl w:val="0"/>
        <w:bidi/>
        <w:rPr>
          <w:sz w:val="26"/>
          <w:szCs w:val="26"/>
          <w:lang w:val="en-CA"/>
        </w:rPr>
      </w:pPr>
      <w:r w:rsidRPr="00137DCF">
        <w:rPr>
          <w:rFonts w:hint="cs"/>
          <w:sz w:val="26"/>
          <w:szCs w:val="26"/>
          <w:rtl/>
          <w:lang w:val="en-CA"/>
        </w:rPr>
        <w:t>وانتهى العمل من الأنشطة الاستثمارية التي نفذت من خلال اليوئنديبي:</w:t>
      </w:r>
    </w:p>
    <w:p w:rsidR="00D2066C" w:rsidRPr="00137DCF" w:rsidRDefault="00D2066C" w:rsidP="00232ED6">
      <w:pPr>
        <w:pStyle w:val="Heading2"/>
        <w:bidi/>
        <w:rPr>
          <w:sz w:val="26"/>
          <w:szCs w:val="26"/>
          <w:lang w:val="en-CA"/>
        </w:rPr>
      </w:pPr>
      <w:r w:rsidRPr="00137DCF">
        <w:rPr>
          <w:rFonts w:hint="cs"/>
          <w:sz w:val="26"/>
          <w:szCs w:val="26"/>
          <w:rtl/>
          <w:lang w:val="en-CA"/>
        </w:rPr>
        <w:t>أنشئ مركز الاسترجاع وإعادة التدوير والإصلاح في معهد التقنيات المتعددة في جزر مالديف، وشارك موظف من هذا المعهد وموظف من وحدة الأوزون الوطنية في التدريب على الاسترجاع والإصلاح أقيم في الهند؛</w:t>
      </w:r>
    </w:p>
    <w:p w:rsidR="00D2066C" w:rsidRPr="00137DCF" w:rsidRDefault="00D2066C" w:rsidP="00590D12">
      <w:pPr>
        <w:pStyle w:val="Heading2"/>
        <w:widowControl/>
        <w:bidi/>
        <w:rPr>
          <w:sz w:val="26"/>
          <w:szCs w:val="26"/>
          <w:lang w:val="en-CA"/>
        </w:rPr>
      </w:pPr>
      <w:r w:rsidRPr="00137DCF">
        <w:rPr>
          <w:rFonts w:hint="cs"/>
          <w:sz w:val="26"/>
          <w:szCs w:val="26"/>
          <w:rtl/>
          <w:lang w:val="en-CA"/>
        </w:rPr>
        <w:t xml:space="preserve">وقدمت أربعة </w:t>
      </w:r>
      <w:r w:rsidR="00590D12" w:rsidRPr="00137DCF">
        <w:rPr>
          <w:rFonts w:hint="cs"/>
          <w:sz w:val="26"/>
          <w:szCs w:val="26"/>
          <w:rtl/>
          <w:lang w:val="en-CA"/>
        </w:rPr>
        <w:t>محولات</w:t>
      </w:r>
      <w:r w:rsidRPr="00137DCF">
        <w:rPr>
          <w:rFonts w:hint="cs"/>
          <w:sz w:val="26"/>
          <w:szCs w:val="26"/>
          <w:rtl/>
          <w:lang w:val="en-CA"/>
        </w:rPr>
        <w:t xml:space="preserve"> إضافية من</w:t>
      </w:r>
      <w:r w:rsidR="00590D12" w:rsidRPr="00137DCF">
        <w:rPr>
          <w:rFonts w:hint="cs"/>
          <w:sz w:val="26"/>
          <w:szCs w:val="26"/>
          <w:rtl/>
          <w:lang w:val="en-CA"/>
        </w:rPr>
        <w:t xml:space="preserve"> نمط </w:t>
      </w:r>
      <w:r w:rsidRPr="00137DCF">
        <w:rPr>
          <w:rFonts w:hint="cs"/>
          <w:sz w:val="26"/>
          <w:szCs w:val="26"/>
          <w:rtl/>
          <w:lang w:val="en-CA"/>
        </w:rPr>
        <w:t xml:space="preserve"> وحدات تكييف الهواء العاملة بالهيدروفلوروكربون</w:t>
      </w:r>
      <w:r w:rsidR="009459E7" w:rsidRPr="00137DCF">
        <w:rPr>
          <w:rFonts w:hint="cs"/>
          <w:sz w:val="26"/>
          <w:szCs w:val="26"/>
          <w:rtl/>
          <w:lang w:val="en-CA"/>
        </w:rPr>
        <w:t>-32 بقدرات تبريد مختلفة للمنتفعين (وبذلك يصل مجموع المعدات التي وزعت 132).</w:t>
      </w:r>
    </w:p>
    <w:p w:rsidR="009459E7" w:rsidRPr="00137DCF" w:rsidRDefault="009459E7" w:rsidP="00232ED6">
      <w:pPr>
        <w:pStyle w:val="Heading1"/>
        <w:keepNext/>
        <w:bidi/>
        <w:rPr>
          <w:i/>
          <w:sz w:val="26"/>
          <w:szCs w:val="26"/>
        </w:rPr>
      </w:pPr>
      <w:r w:rsidRPr="00137DCF">
        <w:rPr>
          <w:rFonts w:hint="cs"/>
          <w:i/>
          <w:sz w:val="26"/>
          <w:szCs w:val="26"/>
          <w:rtl/>
        </w:rPr>
        <w:t xml:space="preserve">ومع اقتراب وحدة الأوزون الوطنية خيارات لدعم الانجازات التي تحققت من خلال دمج الرصد المستمر لأنشطة خطة إدارة إزالة المواد </w:t>
      </w:r>
      <w:r w:rsidRPr="00137DCF">
        <w:rPr>
          <w:rFonts w:hint="cs"/>
          <w:sz w:val="26"/>
          <w:szCs w:val="26"/>
          <w:rtl/>
          <w:lang w:val="en-CA"/>
        </w:rPr>
        <w:t>الهيدروكلوروفلوروكربون</w:t>
      </w:r>
      <w:r w:rsidRPr="00137DCF">
        <w:rPr>
          <w:rFonts w:hint="cs"/>
          <w:i/>
          <w:sz w:val="26"/>
          <w:szCs w:val="26"/>
          <w:rtl/>
        </w:rPr>
        <w:t xml:space="preserve">ية في مشروع للتعزيز المؤسسي لينفذ كجزء من عمل </w:t>
      </w:r>
      <w:r w:rsidRPr="00137DCF">
        <w:rPr>
          <w:rFonts w:hint="cs"/>
          <w:i/>
          <w:sz w:val="26"/>
          <w:szCs w:val="26"/>
          <w:rtl/>
        </w:rPr>
        <w:lastRenderedPageBreak/>
        <w:t xml:space="preserve">وحدة الأوزون الوطنية وإبراز الدروس المستفادة من إزالة </w:t>
      </w:r>
      <w:r w:rsidRPr="00137DCF">
        <w:rPr>
          <w:rFonts w:hint="cs"/>
          <w:sz w:val="26"/>
          <w:szCs w:val="26"/>
          <w:rtl/>
          <w:lang w:val="en-CA"/>
        </w:rPr>
        <w:t>الهيدروكلوروفلوروكربون خلال تنفيذ أنشطة التمكين المتعلقة بالهيدروفلوروكربون.</w:t>
      </w:r>
    </w:p>
    <w:p w:rsidR="00E25DD2" w:rsidRPr="00137DCF" w:rsidRDefault="009459E7" w:rsidP="00232ED6">
      <w:pPr>
        <w:pStyle w:val="Heading1"/>
        <w:widowControl w:val="0"/>
        <w:numPr>
          <w:ilvl w:val="0"/>
          <w:numId w:val="0"/>
        </w:numPr>
        <w:bidi/>
        <w:rPr>
          <w:iCs/>
          <w:sz w:val="26"/>
          <w:szCs w:val="26"/>
        </w:rPr>
      </w:pPr>
      <w:r w:rsidRPr="00137DCF">
        <w:rPr>
          <w:rFonts w:hint="cs"/>
          <w:iCs/>
          <w:sz w:val="26"/>
          <w:szCs w:val="26"/>
          <w:rtl/>
        </w:rPr>
        <w:t>التقرير المالي</w:t>
      </w:r>
    </w:p>
    <w:p w:rsidR="009459E7" w:rsidRPr="00137DCF" w:rsidRDefault="009459E7" w:rsidP="009459E7">
      <w:pPr>
        <w:pStyle w:val="Heading1"/>
        <w:widowControl w:val="0"/>
        <w:bidi/>
        <w:rPr>
          <w:sz w:val="26"/>
          <w:szCs w:val="26"/>
        </w:rPr>
      </w:pPr>
      <w:r w:rsidRPr="00137DCF">
        <w:rPr>
          <w:rFonts w:hint="cs"/>
          <w:sz w:val="26"/>
          <w:szCs w:val="26"/>
          <w:rtl/>
        </w:rPr>
        <w:t xml:space="preserve">تم حتى أغسطس/ آب 2020، الصرف من مجموع الأموال الموافق عليها حتى الآن البالغة </w:t>
      </w:r>
      <w:r w:rsidRPr="00137DCF">
        <w:rPr>
          <w:sz w:val="26"/>
          <w:szCs w:val="26"/>
        </w:rPr>
        <w:t>1,100,000</w:t>
      </w:r>
      <w:r w:rsidRPr="00137DCF">
        <w:rPr>
          <w:rFonts w:hint="cs"/>
          <w:sz w:val="26"/>
          <w:szCs w:val="26"/>
          <w:rtl/>
        </w:rPr>
        <w:t xml:space="preserve"> دولار أمريكي مقدار </w:t>
      </w:r>
      <w:r w:rsidRPr="00137DCF">
        <w:rPr>
          <w:sz w:val="26"/>
          <w:szCs w:val="26"/>
        </w:rPr>
        <w:t>1,072,097</w:t>
      </w:r>
      <w:r w:rsidRPr="00137DCF">
        <w:rPr>
          <w:rFonts w:hint="cs"/>
          <w:sz w:val="26"/>
          <w:szCs w:val="26"/>
          <w:rtl/>
        </w:rPr>
        <w:t xml:space="preserve"> دولارا أمريكيا (</w:t>
      </w:r>
      <w:r w:rsidRPr="00137DCF">
        <w:rPr>
          <w:sz w:val="26"/>
          <w:szCs w:val="26"/>
        </w:rPr>
        <w:t>97.5</w:t>
      </w:r>
      <w:r w:rsidRPr="00137DCF">
        <w:rPr>
          <w:rFonts w:hint="cs"/>
          <w:sz w:val="26"/>
          <w:szCs w:val="26"/>
          <w:rtl/>
        </w:rPr>
        <w:t xml:space="preserve"> في المائة). وسيصرف الرصيد المتبقي البالغ </w:t>
      </w:r>
      <w:r w:rsidRPr="00137DCF">
        <w:rPr>
          <w:sz w:val="26"/>
          <w:szCs w:val="26"/>
        </w:rPr>
        <w:t>27,903</w:t>
      </w:r>
      <w:r w:rsidRPr="00137DCF">
        <w:rPr>
          <w:rFonts w:hint="cs"/>
          <w:sz w:val="26"/>
          <w:szCs w:val="26"/>
          <w:rtl/>
        </w:rPr>
        <w:t xml:space="preserve"> دولارات أمريكية بحلول يونيه/ حزيران 2021.</w:t>
      </w:r>
    </w:p>
    <w:p w:rsidR="00E25DD2" w:rsidRPr="00137DCF" w:rsidRDefault="004E4F76" w:rsidP="00232ED6">
      <w:pPr>
        <w:bidi/>
        <w:spacing w:before="240" w:after="240"/>
        <w:rPr>
          <w:bCs/>
          <w:sz w:val="26"/>
          <w:szCs w:val="26"/>
          <w:lang w:val="en-CA"/>
        </w:rPr>
      </w:pPr>
      <w:r w:rsidRPr="00137DCF">
        <w:rPr>
          <w:rFonts w:hint="cs"/>
          <w:bCs/>
          <w:sz w:val="26"/>
          <w:szCs w:val="26"/>
          <w:rtl/>
          <w:lang w:val="en-CA"/>
        </w:rPr>
        <w:t>تمديد موعد انتهاء خطة إدارة إزالة المواد الهيدروكلوروفلوروكربونية</w:t>
      </w:r>
    </w:p>
    <w:p w:rsidR="004E4F76" w:rsidRPr="00137DCF" w:rsidRDefault="004E4F76" w:rsidP="00232ED6">
      <w:pPr>
        <w:pStyle w:val="Heading1"/>
        <w:bidi/>
        <w:rPr>
          <w:sz w:val="26"/>
          <w:szCs w:val="26"/>
          <w:lang w:val="en-CA"/>
        </w:rPr>
      </w:pPr>
      <w:r w:rsidRPr="00137DCF">
        <w:rPr>
          <w:rFonts w:hint="cs"/>
          <w:sz w:val="26"/>
          <w:szCs w:val="26"/>
          <w:rtl/>
          <w:lang w:val="en-CA"/>
        </w:rPr>
        <w:t>تطلب حكومة جزر المالديف، من خلال اليونيب، تمديدا لتنفيذ المشروع من 31 ديسمبر/ كانون أول 2020 الى 30 يونيه/ حزيران 2021 نتيجة للتأخيرات الناجمة عن القيود المفروضة بسبب وباء كوفيد-19. ويتضمن الجدول 8 موجزا للأنشطة التي سيجري تنفيذها.</w:t>
      </w:r>
    </w:p>
    <w:p w:rsidR="00E25DD2" w:rsidRPr="00BC03E9" w:rsidRDefault="004E4F76" w:rsidP="00BC03E9">
      <w:pPr>
        <w:pStyle w:val="Heading1"/>
        <w:numPr>
          <w:ilvl w:val="0"/>
          <w:numId w:val="0"/>
        </w:numPr>
        <w:bidi/>
        <w:spacing w:after="0"/>
        <w:rPr>
          <w:bCs/>
          <w:rtl/>
          <w:lang w:val="en-CA" w:bidi="ar-EG"/>
        </w:rPr>
      </w:pPr>
      <w:r w:rsidRPr="00137DCF">
        <w:rPr>
          <w:rFonts w:hint="cs"/>
          <w:bCs/>
          <w:sz w:val="26"/>
          <w:szCs w:val="26"/>
          <w:rtl/>
          <w:lang w:val="en-CA" w:bidi="ar-EG"/>
        </w:rPr>
        <w:t>الجدول 8:</w:t>
      </w:r>
      <w:r w:rsidRPr="00137DCF">
        <w:rPr>
          <w:bCs/>
          <w:sz w:val="26"/>
          <w:szCs w:val="26"/>
          <w:rtl/>
          <w:lang w:val="en-CA" w:bidi="ar-EG"/>
        </w:rPr>
        <w:t xml:space="preserve"> الأنشطة المتبقية من خطة إدارة إزالة المواد الهيدروكلوروفلوروكربونية ل</w:t>
      </w:r>
      <w:r w:rsidR="00BC03E9" w:rsidRPr="00137DCF">
        <w:rPr>
          <w:rFonts w:hint="cs"/>
          <w:bCs/>
          <w:sz w:val="26"/>
          <w:szCs w:val="26"/>
          <w:rtl/>
          <w:lang w:val="en-CA" w:bidi="ar-EG"/>
        </w:rPr>
        <w:t>جزر ال</w:t>
      </w:r>
      <w:r w:rsidRPr="00137DCF">
        <w:rPr>
          <w:bCs/>
          <w:sz w:val="26"/>
          <w:szCs w:val="26"/>
          <w:rtl/>
          <w:lang w:val="en-CA" w:bidi="ar-EG"/>
        </w:rPr>
        <w:t>م</w:t>
      </w:r>
      <w:r w:rsidR="00BC03E9" w:rsidRPr="00137DCF">
        <w:rPr>
          <w:rFonts w:hint="cs"/>
          <w:bCs/>
          <w:sz w:val="26"/>
          <w:szCs w:val="26"/>
          <w:rtl/>
          <w:lang w:val="en-CA" w:bidi="ar-EG"/>
        </w:rPr>
        <w:t>ا</w:t>
      </w:r>
      <w:r w:rsidRPr="00137DCF">
        <w:rPr>
          <w:bCs/>
          <w:sz w:val="26"/>
          <w:szCs w:val="26"/>
          <w:rtl/>
          <w:lang w:val="en-CA" w:bidi="ar-EG"/>
        </w:rPr>
        <w:t>لديف</w:t>
      </w:r>
    </w:p>
    <w:tbl>
      <w:tblPr>
        <w:bidiVisual/>
        <w:tblW w:w="50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83"/>
        <w:gridCol w:w="1341"/>
        <w:gridCol w:w="1384"/>
        <w:gridCol w:w="1570"/>
      </w:tblGrid>
      <w:tr w:rsidR="00E25DD2" w:rsidRPr="00234A52" w:rsidTr="00232ED6">
        <w:trPr>
          <w:trHeight w:val="413"/>
          <w:tblHeader/>
        </w:trPr>
        <w:tc>
          <w:tcPr>
            <w:tcW w:w="2781" w:type="pct"/>
            <w:hideMark/>
          </w:tcPr>
          <w:p w:rsidR="00E25DD2" w:rsidRPr="00BC03E9" w:rsidRDefault="00BC03E9" w:rsidP="00232ED6">
            <w:pPr>
              <w:bidi/>
              <w:jc w:val="left"/>
              <w:rPr>
                <w:bCs/>
                <w:sz w:val="20"/>
                <w:szCs w:val="20"/>
                <w:lang w:val="en-US"/>
              </w:rPr>
            </w:pPr>
            <w:r>
              <w:rPr>
                <w:rFonts w:hint="cs"/>
                <w:bCs/>
                <w:sz w:val="20"/>
                <w:szCs w:val="20"/>
                <w:rtl/>
                <w:lang w:val="en-US"/>
              </w:rPr>
              <w:t>الأنشطة</w:t>
            </w:r>
          </w:p>
        </w:tc>
        <w:tc>
          <w:tcPr>
            <w:tcW w:w="693" w:type="pct"/>
            <w:hideMark/>
          </w:tcPr>
          <w:p w:rsidR="00E25DD2" w:rsidRPr="00234A52" w:rsidRDefault="00E25DD2" w:rsidP="00232ED6">
            <w:pPr>
              <w:bidi/>
              <w:jc w:val="center"/>
              <w:rPr>
                <w:b/>
                <w:sz w:val="20"/>
                <w:szCs w:val="20"/>
                <w:lang w:val="en-US"/>
              </w:rPr>
            </w:pPr>
            <w:r w:rsidRPr="00234A52">
              <w:rPr>
                <w:b/>
                <w:sz w:val="20"/>
                <w:szCs w:val="20"/>
                <w:lang w:val="en-US"/>
              </w:rPr>
              <w:t>2020</w:t>
            </w:r>
          </w:p>
          <w:p w:rsidR="00E25DD2" w:rsidRPr="00251924" w:rsidRDefault="00251924" w:rsidP="00232ED6">
            <w:pPr>
              <w:bidi/>
              <w:jc w:val="center"/>
              <w:rPr>
                <w:bCs/>
                <w:sz w:val="18"/>
                <w:szCs w:val="18"/>
                <w:lang w:val="en-US"/>
              </w:rPr>
            </w:pPr>
            <w:r w:rsidRPr="00251924">
              <w:rPr>
                <w:rFonts w:hint="cs"/>
                <w:bCs/>
                <w:sz w:val="18"/>
                <w:szCs w:val="18"/>
                <w:rtl/>
                <w:lang w:val="en-US"/>
              </w:rPr>
              <w:t>(بالدولار الأمريكي)</w:t>
            </w:r>
          </w:p>
        </w:tc>
        <w:tc>
          <w:tcPr>
            <w:tcW w:w="715" w:type="pct"/>
            <w:hideMark/>
          </w:tcPr>
          <w:p w:rsidR="00E25DD2" w:rsidRPr="00234A52" w:rsidRDefault="00E25DD2" w:rsidP="00232ED6">
            <w:pPr>
              <w:bidi/>
              <w:jc w:val="center"/>
              <w:rPr>
                <w:b/>
                <w:sz w:val="20"/>
                <w:szCs w:val="20"/>
                <w:lang w:val="en-US"/>
              </w:rPr>
            </w:pPr>
            <w:r w:rsidRPr="00234A52">
              <w:rPr>
                <w:b/>
                <w:sz w:val="20"/>
                <w:szCs w:val="20"/>
                <w:lang w:val="en-US"/>
              </w:rPr>
              <w:t>2021</w:t>
            </w:r>
          </w:p>
          <w:p w:rsidR="00E25DD2" w:rsidRPr="00234A52" w:rsidRDefault="00251924" w:rsidP="00232ED6">
            <w:pPr>
              <w:bidi/>
              <w:jc w:val="center"/>
              <w:rPr>
                <w:b/>
                <w:sz w:val="20"/>
                <w:szCs w:val="20"/>
                <w:lang w:val="en-US"/>
              </w:rPr>
            </w:pPr>
            <w:r w:rsidRPr="00251924">
              <w:rPr>
                <w:rFonts w:hint="cs"/>
                <w:bCs/>
                <w:sz w:val="18"/>
                <w:szCs w:val="18"/>
                <w:rtl/>
                <w:lang w:val="en-US"/>
              </w:rPr>
              <w:t>(بالدولار الأمريكي)</w:t>
            </w:r>
          </w:p>
        </w:tc>
        <w:tc>
          <w:tcPr>
            <w:tcW w:w="811" w:type="pct"/>
            <w:hideMark/>
          </w:tcPr>
          <w:p w:rsidR="00E25DD2" w:rsidRPr="00BC03E9" w:rsidRDefault="00BC03E9" w:rsidP="00232ED6">
            <w:pPr>
              <w:bidi/>
              <w:jc w:val="center"/>
              <w:rPr>
                <w:bCs/>
                <w:sz w:val="20"/>
                <w:szCs w:val="20"/>
                <w:lang w:val="en-US"/>
              </w:rPr>
            </w:pPr>
            <w:r w:rsidRPr="00BC03E9">
              <w:rPr>
                <w:rFonts w:hint="cs"/>
                <w:bCs/>
                <w:sz w:val="20"/>
                <w:szCs w:val="20"/>
                <w:rtl/>
                <w:lang w:val="en-US"/>
              </w:rPr>
              <w:t>تاريخ الانتهاء</w:t>
            </w:r>
          </w:p>
        </w:tc>
      </w:tr>
      <w:tr w:rsidR="00E25DD2" w:rsidRPr="00234A52" w:rsidTr="00232ED6">
        <w:trPr>
          <w:trHeight w:val="173"/>
        </w:trPr>
        <w:tc>
          <w:tcPr>
            <w:tcW w:w="2781" w:type="pct"/>
            <w:hideMark/>
          </w:tcPr>
          <w:p w:rsidR="00E25DD2" w:rsidRPr="00234A52" w:rsidRDefault="00BC03E9" w:rsidP="00232ED6">
            <w:pPr>
              <w:bidi/>
              <w:jc w:val="left"/>
              <w:rPr>
                <w:sz w:val="20"/>
                <w:szCs w:val="20"/>
                <w:lang w:val="en-US"/>
              </w:rPr>
            </w:pPr>
            <w:r>
              <w:rPr>
                <w:rFonts w:hint="cs"/>
                <w:b/>
                <w:bCs/>
                <w:sz w:val="20"/>
                <w:szCs w:val="20"/>
                <w:rtl/>
                <w:lang w:val="en-US"/>
              </w:rPr>
              <w:t>سياسات إزالة الهيدروكلوروفلوروكربون وإنفاذها</w:t>
            </w:r>
          </w:p>
        </w:tc>
        <w:tc>
          <w:tcPr>
            <w:tcW w:w="693" w:type="pct"/>
          </w:tcPr>
          <w:p w:rsidR="00E25DD2" w:rsidRPr="00234A52" w:rsidRDefault="00E25DD2" w:rsidP="00232ED6">
            <w:pPr>
              <w:bidi/>
              <w:jc w:val="left"/>
              <w:rPr>
                <w:sz w:val="20"/>
                <w:szCs w:val="20"/>
                <w:lang w:val="en-US"/>
              </w:rPr>
            </w:pPr>
          </w:p>
        </w:tc>
        <w:tc>
          <w:tcPr>
            <w:tcW w:w="715" w:type="pct"/>
          </w:tcPr>
          <w:p w:rsidR="00E25DD2" w:rsidRPr="00234A52" w:rsidRDefault="00E25DD2" w:rsidP="00232ED6">
            <w:pPr>
              <w:bidi/>
              <w:jc w:val="left"/>
              <w:rPr>
                <w:b/>
                <w:bCs/>
                <w:sz w:val="20"/>
                <w:szCs w:val="20"/>
                <w:lang w:val="en-US"/>
              </w:rPr>
            </w:pPr>
          </w:p>
        </w:tc>
        <w:tc>
          <w:tcPr>
            <w:tcW w:w="811" w:type="pct"/>
          </w:tcPr>
          <w:p w:rsidR="00E25DD2" w:rsidRPr="00234A52" w:rsidRDefault="00E25DD2" w:rsidP="00232ED6">
            <w:pPr>
              <w:bidi/>
              <w:jc w:val="left"/>
              <w:rPr>
                <w:b/>
                <w:bCs/>
                <w:sz w:val="20"/>
                <w:szCs w:val="20"/>
                <w:lang w:val="en-US"/>
              </w:rPr>
            </w:pPr>
          </w:p>
        </w:tc>
      </w:tr>
      <w:tr w:rsidR="00E25DD2" w:rsidRPr="00234A52" w:rsidTr="00232ED6">
        <w:trPr>
          <w:trHeight w:val="259"/>
        </w:trPr>
        <w:tc>
          <w:tcPr>
            <w:tcW w:w="2781" w:type="pct"/>
            <w:hideMark/>
          </w:tcPr>
          <w:p w:rsidR="00E25DD2" w:rsidRPr="00234A52" w:rsidRDefault="00BC03E9" w:rsidP="00232ED6">
            <w:pPr>
              <w:bidi/>
              <w:jc w:val="left"/>
              <w:rPr>
                <w:sz w:val="20"/>
                <w:szCs w:val="20"/>
                <w:lang w:val="en-US"/>
              </w:rPr>
            </w:pPr>
            <w:r>
              <w:rPr>
                <w:rFonts w:hint="cs"/>
                <w:sz w:val="20"/>
                <w:szCs w:val="20"/>
                <w:rtl/>
                <w:lang w:val="en-US"/>
              </w:rPr>
              <w:t>حلقة عمل لعدد 15 من موظفي الإنفاذ عن استدامة إزالة الهيدروكلوروفلوروكربون</w:t>
            </w:r>
          </w:p>
        </w:tc>
        <w:tc>
          <w:tcPr>
            <w:tcW w:w="693" w:type="pct"/>
          </w:tcPr>
          <w:p w:rsidR="00E25DD2" w:rsidRPr="00234A52" w:rsidRDefault="00E25DD2" w:rsidP="00232ED6">
            <w:pPr>
              <w:bidi/>
              <w:jc w:val="left"/>
              <w:rPr>
                <w:sz w:val="20"/>
                <w:szCs w:val="20"/>
                <w:lang w:val="en-US"/>
              </w:rPr>
            </w:pPr>
          </w:p>
        </w:tc>
        <w:tc>
          <w:tcPr>
            <w:tcW w:w="715" w:type="pct"/>
            <w:hideMark/>
          </w:tcPr>
          <w:p w:rsidR="00E25DD2" w:rsidRPr="00234A52" w:rsidRDefault="00E25DD2" w:rsidP="00232ED6">
            <w:pPr>
              <w:bidi/>
              <w:jc w:val="left"/>
              <w:rPr>
                <w:sz w:val="20"/>
                <w:szCs w:val="20"/>
                <w:lang w:val="en-US"/>
              </w:rPr>
            </w:pPr>
            <w:r w:rsidRPr="00234A52">
              <w:rPr>
                <w:sz w:val="20"/>
                <w:szCs w:val="20"/>
                <w:lang w:val="en-US"/>
              </w:rPr>
              <w:t>800</w:t>
            </w:r>
          </w:p>
        </w:tc>
        <w:tc>
          <w:tcPr>
            <w:tcW w:w="811" w:type="pct"/>
            <w:hideMark/>
          </w:tcPr>
          <w:p w:rsidR="00E25DD2" w:rsidRPr="00234A52" w:rsidRDefault="00E25DD2" w:rsidP="00232ED6">
            <w:pPr>
              <w:bidi/>
              <w:jc w:val="left"/>
              <w:rPr>
                <w:sz w:val="20"/>
                <w:szCs w:val="20"/>
                <w:lang w:val="en-US"/>
              </w:rPr>
            </w:pPr>
            <w:r w:rsidRPr="00234A52">
              <w:rPr>
                <w:sz w:val="20"/>
                <w:szCs w:val="20"/>
                <w:lang w:val="en-US"/>
              </w:rPr>
              <w:t>31 March 2021</w:t>
            </w:r>
          </w:p>
        </w:tc>
      </w:tr>
      <w:tr w:rsidR="00E25DD2" w:rsidRPr="00234A52" w:rsidTr="00232ED6">
        <w:trPr>
          <w:trHeight w:val="173"/>
        </w:trPr>
        <w:tc>
          <w:tcPr>
            <w:tcW w:w="2781" w:type="pct"/>
            <w:hideMark/>
          </w:tcPr>
          <w:p w:rsidR="00E25DD2" w:rsidRPr="00234A52" w:rsidRDefault="00BC03E9" w:rsidP="00232ED6">
            <w:pPr>
              <w:bidi/>
              <w:jc w:val="left"/>
              <w:rPr>
                <w:sz w:val="20"/>
                <w:szCs w:val="20"/>
                <w:lang w:val="en-US"/>
              </w:rPr>
            </w:pPr>
            <w:r>
              <w:rPr>
                <w:rFonts w:hint="cs"/>
                <w:sz w:val="20"/>
                <w:szCs w:val="20"/>
                <w:rtl/>
                <w:lang w:val="en-US"/>
              </w:rPr>
              <w:t>دورتان تدريبيتان في قطاع خدمة التبريد وتكييف الهواء لعدد 20 مشاركا</w:t>
            </w:r>
          </w:p>
        </w:tc>
        <w:tc>
          <w:tcPr>
            <w:tcW w:w="693" w:type="pct"/>
            <w:hideMark/>
          </w:tcPr>
          <w:p w:rsidR="00E25DD2" w:rsidRPr="00234A52" w:rsidRDefault="00E25DD2" w:rsidP="00232ED6">
            <w:pPr>
              <w:bidi/>
              <w:jc w:val="left"/>
              <w:rPr>
                <w:sz w:val="20"/>
                <w:szCs w:val="20"/>
                <w:lang w:val="en-US"/>
              </w:rPr>
            </w:pPr>
            <w:r w:rsidRPr="00234A52">
              <w:rPr>
                <w:sz w:val="20"/>
                <w:szCs w:val="20"/>
                <w:lang w:val="en-US"/>
              </w:rPr>
              <w:t>300</w:t>
            </w:r>
          </w:p>
        </w:tc>
        <w:tc>
          <w:tcPr>
            <w:tcW w:w="715" w:type="pct"/>
            <w:hideMark/>
          </w:tcPr>
          <w:p w:rsidR="00E25DD2" w:rsidRPr="00234A52" w:rsidRDefault="00E25DD2" w:rsidP="00232ED6">
            <w:pPr>
              <w:bidi/>
              <w:jc w:val="left"/>
              <w:rPr>
                <w:sz w:val="20"/>
                <w:szCs w:val="20"/>
                <w:lang w:val="en-US"/>
              </w:rPr>
            </w:pPr>
            <w:r w:rsidRPr="00234A52">
              <w:rPr>
                <w:sz w:val="20"/>
                <w:szCs w:val="20"/>
                <w:lang w:val="en-US"/>
              </w:rPr>
              <w:t>300</w:t>
            </w:r>
          </w:p>
        </w:tc>
        <w:tc>
          <w:tcPr>
            <w:tcW w:w="811" w:type="pct"/>
            <w:hideMark/>
          </w:tcPr>
          <w:p w:rsidR="00E25DD2" w:rsidRPr="00234A52" w:rsidRDefault="00E25DD2" w:rsidP="00232ED6">
            <w:pPr>
              <w:bidi/>
              <w:jc w:val="left"/>
              <w:rPr>
                <w:sz w:val="20"/>
                <w:szCs w:val="20"/>
                <w:lang w:val="en-US"/>
              </w:rPr>
            </w:pPr>
            <w:r w:rsidRPr="00234A52">
              <w:rPr>
                <w:sz w:val="20"/>
                <w:szCs w:val="20"/>
                <w:lang w:val="en-US"/>
              </w:rPr>
              <w:t>31 March 2021</w:t>
            </w:r>
          </w:p>
        </w:tc>
      </w:tr>
      <w:tr w:rsidR="00E25DD2" w:rsidRPr="00234A52" w:rsidTr="00232ED6">
        <w:trPr>
          <w:trHeight w:val="173"/>
        </w:trPr>
        <w:tc>
          <w:tcPr>
            <w:tcW w:w="2781" w:type="pct"/>
            <w:hideMark/>
          </w:tcPr>
          <w:p w:rsidR="00E25DD2" w:rsidRPr="00234A52" w:rsidRDefault="00BC03E9" w:rsidP="00232ED6">
            <w:pPr>
              <w:bidi/>
              <w:jc w:val="left"/>
              <w:rPr>
                <w:sz w:val="20"/>
                <w:szCs w:val="20"/>
                <w:lang w:val="en-US"/>
              </w:rPr>
            </w:pPr>
            <w:r>
              <w:rPr>
                <w:rFonts w:hint="cs"/>
                <w:b/>
                <w:bCs/>
                <w:sz w:val="20"/>
                <w:szCs w:val="20"/>
                <w:rtl/>
                <w:lang w:val="en-US"/>
              </w:rPr>
              <w:t>تعزيز التوعية والإرشاد</w:t>
            </w:r>
          </w:p>
        </w:tc>
        <w:tc>
          <w:tcPr>
            <w:tcW w:w="693" w:type="pct"/>
          </w:tcPr>
          <w:p w:rsidR="00E25DD2" w:rsidRPr="00234A52" w:rsidRDefault="00E25DD2" w:rsidP="00232ED6">
            <w:pPr>
              <w:bidi/>
              <w:jc w:val="left"/>
              <w:rPr>
                <w:sz w:val="20"/>
                <w:szCs w:val="20"/>
                <w:lang w:val="en-US" w:bidi="ar-EG"/>
              </w:rPr>
            </w:pPr>
          </w:p>
        </w:tc>
        <w:tc>
          <w:tcPr>
            <w:tcW w:w="715" w:type="pct"/>
          </w:tcPr>
          <w:p w:rsidR="00E25DD2" w:rsidRPr="00234A52" w:rsidRDefault="00E25DD2" w:rsidP="00232ED6">
            <w:pPr>
              <w:bidi/>
              <w:jc w:val="left"/>
              <w:rPr>
                <w:b/>
                <w:bCs/>
                <w:sz w:val="20"/>
                <w:szCs w:val="20"/>
                <w:lang w:val="en-US"/>
              </w:rPr>
            </w:pPr>
          </w:p>
        </w:tc>
        <w:tc>
          <w:tcPr>
            <w:tcW w:w="811" w:type="pct"/>
          </w:tcPr>
          <w:p w:rsidR="00E25DD2" w:rsidRPr="00234A52" w:rsidRDefault="00E25DD2" w:rsidP="00232ED6">
            <w:pPr>
              <w:bidi/>
              <w:jc w:val="left"/>
              <w:rPr>
                <w:b/>
                <w:bCs/>
                <w:sz w:val="20"/>
                <w:szCs w:val="20"/>
                <w:lang w:val="en-US"/>
              </w:rPr>
            </w:pPr>
          </w:p>
        </w:tc>
      </w:tr>
      <w:tr w:rsidR="00E25DD2" w:rsidRPr="00234A52" w:rsidTr="00232ED6">
        <w:trPr>
          <w:trHeight w:val="173"/>
        </w:trPr>
        <w:tc>
          <w:tcPr>
            <w:tcW w:w="2781" w:type="pct"/>
            <w:hideMark/>
          </w:tcPr>
          <w:p w:rsidR="00E25DD2" w:rsidRPr="00234A52" w:rsidRDefault="00BC03E9" w:rsidP="00BC03E9">
            <w:pPr>
              <w:bidi/>
              <w:jc w:val="left"/>
              <w:rPr>
                <w:sz w:val="20"/>
                <w:szCs w:val="20"/>
                <w:rtl/>
                <w:lang w:val="en-US"/>
              </w:rPr>
            </w:pPr>
            <w:r>
              <w:rPr>
                <w:rFonts w:hint="cs"/>
                <w:sz w:val="20"/>
                <w:szCs w:val="20"/>
                <w:rtl/>
                <w:lang w:val="en-US" w:bidi="ar-EG"/>
              </w:rPr>
              <w:t xml:space="preserve">حملة توعية عامة لدعم تنفيذ خطة إدارة إزالة المواد </w:t>
            </w:r>
            <w:r>
              <w:rPr>
                <w:rFonts w:hint="cs"/>
                <w:sz w:val="20"/>
                <w:szCs w:val="20"/>
                <w:rtl/>
                <w:lang w:val="en-US"/>
              </w:rPr>
              <w:t>الهيدروكلوروفلوروكربونية وخاصة لتشجيع المستهلكين على استخدام المعدات التي تعتمد على غازات التبريد المنخفضة القدرة على الاحترار العالمي.</w:t>
            </w:r>
          </w:p>
        </w:tc>
        <w:tc>
          <w:tcPr>
            <w:tcW w:w="693" w:type="pct"/>
          </w:tcPr>
          <w:p w:rsidR="00E25DD2" w:rsidRPr="00234A52" w:rsidRDefault="00E25DD2" w:rsidP="00232ED6">
            <w:pPr>
              <w:bidi/>
              <w:jc w:val="left"/>
              <w:rPr>
                <w:sz w:val="20"/>
                <w:szCs w:val="20"/>
                <w:lang w:val="en-US"/>
              </w:rPr>
            </w:pPr>
          </w:p>
        </w:tc>
        <w:tc>
          <w:tcPr>
            <w:tcW w:w="715" w:type="pct"/>
            <w:hideMark/>
          </w:tcPr>
          <w:p w:rsidR="00E25DD2" w:rsidRPr="00234A52" w:rsidRDefault="00E25DD2" w:rsidP="00232ED6">
            <w:pPr>
              <w:bidi/>
              <w:jc w:val="left"/>
              <w:rPr>
                <w:sz w:val="20"/>
                <w:szCs w:val="20"/>
                <w:lang w:val="en-US"/>
              </w:rPr>
            </w:pPr>
            <w:r w:rsidRPr="00234A52">
              <w:rPr>
                <w:sz w:val="20"/>
                <w:szCs w:val="20"/>
                <w:lang w:val="en-US"/>
              </w:rPr>
              <w:t>1,000</w:t>
            </w:r>
          </w:p>
        </w:tc>
        <w:tc>
          <w:tcPr>
            <w:tcW w:w="811" w:type="pct"/>
            <w:hideMark/>
          </w:tcPr>
          <w:p w:rsidR="00E25DD2" w:rsidRPr="00234A52" w:rsidRDefault="00E25DD2" w:rsidP="00232ED6">
            <w:pPr>
              <w:bidi/>
              <w:jc w:val="left"/>
              <w:rPr>
                <w:sz w:val="20"/>
                <w:szCs w:val="20"/>
                <w:lang w:val="en-US"/>
              </w:rPr>
            </w:pPr>
            <w:r w:rsidRPr="00234A52">
              <w:rPr>
                <w:sz w:val="20"/>
                <w:szCs w:val="20"/>
                <w:lang w:val="en-US"/>
              </w:rPr>
              <w:t>31 March 2021</w:t>
            </w:r>
          </w:p>
        </w:tc>
      </w:tr>
      <w:tr w:rsidR="00E25DD2" w:rsidRPr="00234A52" w:rsidTr="00232ED6">
        <w:trPr>
          <w:trHeight w:val="173"/>
        </w:trPr>
        <w:tc>
          <w:tcPr>
            <w:tcW w:w="2781" w:type="pct"/>
            <w:hideMark/>
          </w:tcPr>
          <w:p w:rsidR="00E25DD2" w:rsidRPr="00234A52" w:rsidRDefault="00BC03E9" w:rsidP="00BC03E9">
            <w:pPr>
              <w:bidi/>
              <w:jc w:val="left"/>
              <w:rPr>
                <w:sz w:val="20"/>
                <w:szCs w:val="20"/>
                <w:lang w:val="en-US" w:bidi="ar-EG"/>
              </w:rPr>
            </w:pPr>
            <w:r>
              <w:rPr>
                <w:rFonts w:hint="cs"/>
                <w:sz w:val="20"/>
                <w:szCs w:val="20"/>
                <w:rtl/>
                <w:lang w:val="en-US" w:bidi="ar-EG"/>
              </w:rPr>
              <w:t>محتجز لخطة إدارة إزالة المواد الهيدروكلوروفلوروكربونية للاعتراف بالجهود التي يبذلها أصحاب المصلحة.</w:t>
            </w:r>
          </w:p>
        </w:tc>
        <w:tc>
          <w:tcPr>
            <w:tcW w:w="693" w:type="pct"/>
          </w:tcPr>
          <w:p w:rsidR="00E25DD2" w:rsidRPr="00234A52" w:rsidRDefault="00E25DD2" w:rsidP="00232ED6">
            <w:pPr>
              <w:bidi/>
              <w:jc w:val="left"/>
              <w:rPr>
                <w:sz w:val="20"/>
                <w:szCs w:val="20"/>
                <w:lang w:val="en-US"/>
              </w:rPr>
            </w:pPr>
          </w:p>
        </w:tc>
        <w:tc>
          <w:tcPr>
            <w:tcW w:w="715" w:type="pct"/>
            <w:hideMark/>
          </w:tcPr>
          <w:p w:rsidR="00E25DD2" w:rsidRPr="00234A52" w:rsidRDefault="00E25DD2" w:rsidP="00232ED6">
            <w:pPr>
              <w:bidi/>
              <w:jc w:val="left"/>
              <w:rPr>
                <w:sz w:val="20"/>
                <w:szCs w:val="20"/>
                <w:lang w:val="en-US"/>
              </w:rPr>
            </w:pPr>
            <w:r w:rsidRPr="00234A52">
              <w:rPr>
                <w:sz w:val="20"/>
                <w:szCs w:val="20"/>
                <w:lang w:val="en-US"/>
              </w:rPr>
              <w:t>2,000</w:t>
            </w:r>
          </w:p>
        </w:tc>
        <w:tc>
          <w:tcPr>
            <w:tcW w:w="811" w:type="pct"/>
            <w:hideMark/>
          </w:tcPr>
          <w:p w:rsidR="00E25DD2" w:rsidRPr="00234A52" w:rsidRDefault="00E25DD2" w:rsidP="00232ED6">
            <w:pPr>
              <w:bidi/>
              <w:jc w:val="left"/>
              <w:rPr>
                <w:sz w:val="20"/>
                <w:szCs w:val="20"/>
                <w:lang w:val="en-US"/>
              </w:rPr>
            </w:pPr>
            <w:r w:rsidRPr="00234A52">
              <w:rPr>
                <w:sz w:val="20"/>
                <w:szCs w:val="20"/>
                <w:lang w:val="en-US"/>
              </w:rPr>
              <w:t>30 June 2021</w:t>
            </w:r>
          </w:p>
        </w:tc>
      </w:tr>
      <w:tr w:rsidR="00E25DD2" w:rsidRPr="00234A52" w:rsidTr="00232ED6">
        <w:trPr>
          <w:trHeight w:val="259"/>
        </w:trPr>
        <w:tc>
          <w:tcPr>
            <w:tcW w:w="2781" w:type="pct"/>
            <w:hideMark/>
          </w:tcPr>
          <w:p w:rsidR="00E25DD2" w:rsidRPr="00234A52" w:rsidRDefault="00BC03E9" w:rsidP="00BC03E9">
            <w:pPr>
              <w:bidi/>
              <w:jc w:val="left"/>
              <w:rPr>
                <w:sz w:val="20"/>
                <w:szCs w:val="20"/>
                <w:lang w:val="en-US" w:bidi="ar-EG"/>
              </w:rPr>
            </w:pPr>
            <w:r>
              <w:rPr>
                <w:rFonts w:hint="cs"/>
                <w:sz w:val="20"/>
                <w:szCs w:val="20"/>
                <w:rtl/>
                <w:lang w:val="en-US" w:bidi="ar-EG"/>
              </w:rPr>
              <w:t xml:space="preserve">طباعة وترجمة المواد المرجعية التي أعدها اليونيب الى اللغات المحلية (مثل </w:t>
            </w:r>
            <w:r w:rsidRPr="00234A52">
              <w:rPr>
                <w:sz w:val="20"/>
                <w:szCs w:val="20"/>
                <w:lang w:val="en-US"/>
              </w:rPr>
              <w:t>WhatGas, etc.</w:t>
            </w:r>
            <w:r>
              <w:rPr>
                <w:rFonts w:hint="cs"/>
                <w:sz w:val="20"/>
                <w:szCs w:val="20"/>
                <w:rtl/>
                <w:lang w:val="en-US" w:bidi="ar-EG"/>
              </w:rPr>
              <w:t>)</w:t>
            </w:r>
          </w:p>
        </w:tc>
        <w:tc>
          <w:tcPr>
            <w:tcW w:w="693" w:type="pct"/>
            <w:hideMark/>
          </w:tcPr>
          <w:p w:rsidR="00E25DD2" w:rsidRPr="00234A52" w:rsidRDefault="00E25DD2" w:rsidP="00232ED6">
            <w:pPr>
              <w:bidi/>
              <w:jc w:val="left"/>
              <w:rPr>
                <w:sz w:val="20"/>
                <w:szCs w:val="20"/>
                <w:lang w:val="en-US"/>
              </w:rPr>
            </w:pPr>
            <w:r w:rsidRPr="00234A52">
              <w:rPr>
                <w:sz w:val="20"/>
                <w:szCs w:val="20"/>
                <w:lang w:val="en-US"/>
              </w:rPr>
              <w:t>1,000</w:t>
            </w:r>
          </w:p>
        </w:tc>
        <w:tc>
          <w:tcPr>
            <w:tcW w:w="715" w:type="pct"/>
            <w:hideMark/>
          </w:tcPr>
          <w:p w:rsidR="00E25DD2" w:rsidRPr="00234A52" w:rsidRDefault="00E25DD2" w:rsidP="00232ED6">
            <w:pPr>
              <w:bidi/>
              <w:jc w:val="left"/>
              <w:rPr>
                <w:sz w:val="20"/>
                <w:szCs w:val="20"/>
                <w:lang w:val="en-US"/>
              </w:rPr>
            </w:pPr>
            <w:r w:rsidRPr="00234A52">
              <w:rPr>
                <w:sz w:val="20"/>
                <w:szCs w:val="20"/>
                <w:lang w:val="en-US"/>
              </w:rPr>
              <w:t>1,200</w:t>
            </w:r>
          </w:p>
        </w:tc>
        <w:tc>
          <w:tcPr>
            <w:tcW w:w="811" w:type="pct"/>
            <w:hideMark/>
          </w:tcPr>
          <w:p w:rsidR="00E25DD2" w:rsidRPr="00234A52" w:rsidRDefault="00E25DD2" w:rsidP="00232ED6">
            <w:pPr>
              <w:bidi/>
              <w:jc w:val="left"/>
              <w:rPr>
                <w:sz w:val="20"/>
                <w:szCs w:val="20"/>
                <w:lang w:val="en-US"/>
              </w:rPr>
            </w:pPr>
            <w:r w:rsidRPr="00234A52">
              <w:rPr>
                <w:sz w:val="20"/>
                <w:szCs w:val="20"/>
                <w:lang w:val="en-US"/>
              </w:rPr>
              <w:t>31 March 2021</w:t>
            </w:r>
          </w:p>
        </w:tc>
      </w:tr>
      <w:tr w:rsidR="00E25DD2" w:rsidRPr="00234A52" w:rsidTr="00232ED6">
        <w:trPr>
          <w:trHeight w:val="173"/>
        </w:trPr>
        <w:tc>
          <w:tcPr>
            <w:tcW w:w="2781" w:type="pct"/>
            <w:hideMark/>
          </w:tcPr>
          <w:p w:rsidR="00E25DD2" w:rsidRPr="00234A52" w:rsidRDefault="00BC03E9" w:rsidP="00232ED6">
            <w:pPr>
              <w:bidi/>
              <w:jc w:val="left"/>
              <w:rPr>
                <w:sz w:val="20"/>
                <w:szCs w:val="20"/>
                <w:lang w:val="en-US"/>
              </w:rPr>
            </w:pPr>
            <w:r>
              <w:rPr>
                <w:rFonts w:hint="cs"/>
                <w:b/>
                <w:bCs/>
                <w:sz w:val="20"/>
                <w:szCs w:val="20"/>
                <w:rtl/>
                <w:lang w:val="en-US"/>
              </w:rPr>
              <w:t>خطة للخفض التدريجي لاستهلاك الهيدروكلوروفلوروكربون</w:t>
            </w:r>
          </w:p>
        </w:tc>
        <w:tc>
          <w:tcPr>
            <w:tcW w:w="693" w:type="pct"/>
          </w:tcPr>
          <w:p w:rsidR="00E25DD2" w:rsidRPr="00234A52" w:rsidRDefault="00E25DD2" w:rsidP="00232ED6">
            <w:pPr>
              <w:bidi/>
              <w:jc w:val="left"/>
              <w:rPr>
                <w:sz w:val="20"/>
                <w:szCs w:val="20"/>
                <w:lang w:val="en-US"/>
              </w:rPr>
            </w:pPr>
          </w:p>
        </w:tc>
        <w:tc>
          <w:tcPr>
            <w:tcW w:w="715" w:type="pct"/>
          </w:tcPr>
          <w:p w:rsidR="00E25DD2" w:rsidRPr="00234A52" w:rsidRDefault="00E25DD2" w:rsidP="00232ED6">
            <w:pPr>
              <w:bidi/>
              <w:jc w:val="left"/>
              <w:rPr>
                <w:b/>
                <w:bCs/>
                <w:sz w:val="20"/>
                <w:szCs w:val="20"/>
                <w:lang w:val="en-US"/>
              </w:rPr>
            </w:pPr>
          </w:p>
        </w:tc>
        <w:tc>
          <w:tcPr>
            <w:tcW w:w="811" w:type="pct"/>
          </w:tcPr>
          <w:p w:rsidR="00E25DD2" w:rsidRPr="00234A52" w:rsidRDefault="00E25DD2" w:rsidP="00232ED6">
            <w:pPr>
              <w:bidi/>
              <w:jc w:val="left"/>
              <w:rPr>
                <w:b/>
                <w:bCs/>
                <w:sz w:val="20"/>
                <w:szCs w:val="20"/>
                <w:lang w:val="en-US"/>
              </w:rPr>
            </w:pPr>
          </w:p>
        </w:tc>
      </w:tr>
      <w:tr w:rsidR="00E25DD2" w:rsidRPr="00234A52" w:rsidTr="00232ED6">
        <w:trPr>
          <w:trHeight w:val="259"/>
        </w:trPr>
        <w:tc>
          <w:tcPr>
            <w:tcW w:w="2781" w:type="pct"/>
            <w:hideMark/>
          </w:tcPr>
          <w:p w:rsidR="00E25DD2" w:rsidRPr="00234A52" w:rsidRDefault="00BC03E9" w:rsidP="00232ED6">
            <w:pPr>
              <w:bidi/>
              <w:jc w:val="left"/>
              <w:rPr>
                <w:sz w:val="20"/>
                <w:szCs w:val="20"/>
                <w:lang w:val="en-US"/>
              </w:rPr>
            </w:pPr>
            <w:r>
              <w:rPr>
                <w:rFonts w:hint="cs"/>
                <w:sz w:val="20"/>
                <w:szCs w:val="20"/>
                <w:rtl/>
                <w:lang w:val="en-US"/>
              </w:rPr>
              <w:t>حلفة عمل لقطاعي مصايد الأسماك والسياحة لعدد 20 مشاركا</w:t>
            </w:r>
          </w:p>
        </w:tc>
        <w:tc>
          <w:tcPr>
            <w:tcW w:w="693" w:type="pct"/>
          </w:tcPr>
          <w:p w:rsidR="00E25DD2" w:rsidRPr="00234A52" w:rsidRDefault="00E25DD2" w:rsidP="00232ED6">
            <w:pPr>
              <w:bidi/>
              <w:jc w:val="left"/>
              <w:rPr>
                <w:sz w:val="20"/>
                <w:szCs w:val="20"/>
                <w:lang w:val="en-US"/>
              </w:rPr>
            </w:pPr>
          </w:p>
        </w:tc>
        <w:tc>
          <w:tcPr>
            <w:tcW w:w="715" w:type="pct"/>
            <w:hideMark/>
          </w:tcPr>
          <w:p w:rsidR="00E25DD2" w:rsidRPr="00234A52" w:rsidRDefault="00E25DD2" w:rsidP="00232ED6">
            <w:pPr>
              <w:bidi/>
              <w:jc w:val="left"/>
              <w:rPr>
                <w:sz w:val="20"/>
                <w:szCs w:val="20"/>
                <w:lang w:val="en-US"/>
              </w:rPr>
            </w:pPr>
            <w:r w:rsidRPr="00234A52">
              <w:rPr>
                <w:sz w:val="20"/>
                <w:szCs w:val="20"/>
                <w:lang w:val="en-US"/>
              </w:rPr>
              <w:t>600</w:t>
            </w:r>
          </w:p>
        </w:tc>
        <w:tc>
          <w:tcPr>
            <w:tcW w:w="811" w:type="pct"/>
            <w:hideMark/>
          </w:tcPr>
          <w:p w:rsidR="00E25DD2" w:rsidRPr="00234A52" w:rsidRDefault="00E25DD2" w:rsidP="00232ED6">
            <w:pPr>
              <w:bidi/>
              <w:jc w:val="left"/>
              <w:rPr>
                <w:sz w:val="20"/>
                <w:szCs w:val="20"/>
                <w:lang w:val="en-US"/>
              </w:rPr>
            </w:pPr>
            <w:r w:rsidRPr="00234A52">
              <w:rPr>
                <w:sz w:val="20"/>
                <w:szCs w:val="20"/>
                <w:lang w:val="en-US"/>
              </w:rPr>
              <w:t>31 March 2021</w:t>
            </w:r>
          </w:p>
        </w:tc>
      </w:tr>
      <w:tr w:rsidR="00E25DD2" w:rsidRPr="00234A52" w:rsidTr="00232ED6">
        <w:trPr>
          <w:trHeight w:val="173"/>
        </w:trPr>
        <w:tc>
          <w:tcPr>
            <w:tcW w:w="2781" w:type="pct"/>
            <w:hideMark/>
          </w:tcPr>
          <w:p w:rsidR="00E25DD2" w:rsidRPr="00234A52" w:rsidRDefault="00BC03E9" w:rsidP="00040FE6">
            <w:pPr>
              <w:bidi/>
              <w:jc w:val="left"/>
              <w:rPr>
                <w:sz w:val="20"/>
                <w:szCs w:val="20"/>
                <w:rtl/>
                <w:lang w:val="en-US" w:bidi="ar-EG"/>
              </w:rPr>
            </w:pPr>
            <w:r>
              <w:rPr>
                <w:rFonts w:hint="cs"/>
                <w:sz w:val="20"/>
                <w:szCs w:val="20"/>
                <w:rtl/>
                <w:lang w:val="en-US" w:bidi="ar-EG"/>
              </w:rPr>
              <w:t>دعم برنامج اعتماد الفنيين، من خلال</w:t>
            </w:r>
            <w:r w:rsidR="00040FE6">
              <w:rPr>
                <w:rFonts w:hint="cs"/>
                <w:sz w:val="20"/>
                <w:szCs w:val="20"/>
                <w:rtl/>
                <w:lang w:val="en-US" w:bidi="ar-EG"/>
              </w:rPr>
              <w:t xml:space="preserve"> الاجتماعات والمشاورات وتعزيز قدرات التعليم الفني والمهني والتدريب</w:t>
            </w:r>
          </w:p>
        </w:tc>
        <w:tc>
          <w:tcPr>
            <w:tcW w:w="693" w:type="pct"/>
            <w:hideMark/>
          </w:tcPr>
          <w:p w:rsidR="00E25DD2" w:rsidRPr="00234A52" w:rsidRDefault="00E25DD2" w:rsidP="00232ED6">
            <w:pPr>
              <w:bidi/>
              <w:jc w:val="left"/>
              <w:rPr>
                <w:sz w:val="20"/>
                <w:szCs w:val="20"/>
                <w:lang w:val="en-US"/>
              </w:rPr>
            </w:pPr>
            <w:r w:rsidRPr="00234A52">
              <w:rPr>
                <w:sz w:val="20"/>
                <w:szCs w:val="20"/>
                <w:lang w:val="en-US"/>
              </w:rPr>
              <w:t>11,000</w:t>
            </w:r>
          </w:p>
        </w:tc>
        <w:tc>
          <w:tcPr>
            <w:tcW w:w="715" w:type="pct"/>
            <w:hideMark/>
          </w:tcPr>
          <w:p w:rsidR="00E25DD2" w:rsidRPr="00234A52" w:rsidRDefault="00E25DD2" w:rsidP="00232ED6">
            <w:pPr>
              <w:bidi/>
              <w:jc w:val="left"/>
              <w:rPr>
                <w:sz w:val="20"/>
                <w:szCs w:val="20"/>
                <w:lang w:val="en-US"/>
              </w:rPr>
            </w:pPr>
            <w:r w:rsidRPr="00234A52">
              <w:rPr>
                <w:sz w:val="20"/>
                <w:szCs w:val="20"/>
                <w:lang w:val="en-US"/>
              </w:rPr>
              <w:t>8,100</w:t>
            </w:r>
          </w:p>
        </w:tc>
        <w:tc>
          <w:tcPr>
            <w:tcW w:w="811" w:type="pct"/>
            <w:hideMark/>
          </w:tcPr>
          <w:p w:rsidR="00E25DD2" w:rsidRPr="00234A52" w:rsidRDefault="00E25DD2" w:rsidP="00232ED6">
            <w:pPr>
              <w:bidi/>
              <w:jc w:val="left"/>
              <w:rPr>
                <w:sz w:val="20"/>
                <w:szCs w:val="20"/>
                <w:lang w:val="en-US"/>
              </w:rPr>
            </w:pPr>
            <w:r w:rsidRPr="00234A52">
              <w:rPr>
                <w:sz w:val="20"/>
                <w:szCs w:val="20"/>
                <w:lang w:val="en-US"/>
              </w:rPr>
              <w:t>30 June 2021</w:t>
            </w:r>
          </w:p>
        </w:tc>
      </w:tr>
      <w:tr w:rsidR="00E25DD2" w:rsidRPr="00234A52" w:rsidTr="00232ED6">
        <w:trPr>
          <w:trHeight w:val="173"/>
        </w:trPr>
        <w:tc>
          <w:tcPr>
            <w:tcW w:w="2781" w:type="pct"/>
            <w:hideMark/>
          </w:tcPr>
          <w:p w:rsidR="00E25DD2" w:rsidRPr="00234A52" w:rsidRDefault="00040FE6" w:rsidP="00232ED6">
            <w:pPr>
              <w:bidi/>
              <w:jc w:val="left"/>
              <w:rPr>
                <w:b/>
                <w:sz w:val="20"/>
                <w:szCs w:val="20"/>
                <w:lang w:val="en-US"/>
              </w:rPr>
            </w:pPr>
            <w:r>
              <w:rPr>
                <w:rFonts w:hint="cs"/>
                <w:b/>
                <w:bCs/>
                <w:sz w:val="20"/>
                <w:szCs w:val="20"/>
                <w:rtl/>
                <w:lang w:val="en-US"/>
              </w:rPr>
              <w:t>مشروع تنسيق والرصد والإدارة</w:t>
            </w:r>
          </w:p>
        </w:tc>
        <w:tc>
          <w:tcPr>
            <w:tcW w:w="693" w:type="pct"/>
          </w:tcPr>
          <w:p w:rsidR="00E25DD2" w:rsidRPr="00234A52" w:rsidRDefault="00E25DD2" w:rsidP="00232ED6">
            <w:pPr>
              <w:bidi/>
              <w:jc w:val="left"/>
              <w:rPr>
                <w:sz w:val="20"/>
                <w:szCs w:val="20"/>
                <w:lang w:val="en-US"/>
              </w:rPr>
            </w:pPr>
          </w:p>
        </w:tc>
        <w:tc>
          <w:tcPr>
            <w:tcW w:w="715" w:type="pct"/>
          </w:tcPr>
          <w:p w:rsidR="00E25DD2" w:rsidRPr="00234A52" w:rsidRDefault="00E25DD2" w:rsidP="00232ED6">
            <w:pPr>
              <w:bidi/>
              <w:jc w:val="left"/>
              <w:rPr>
                <w:b/>
                <w:bCs/>
                <w:sz w:val="20"/>
                <w:szCs w:val="20"/>
                <w:lang w:val="en-US"/>
              </w:rPr>
            </w:pPr>
          </w:p>
        </w:tc>
        <w:tc>
          <w:tcPr>
            <w:tcW w:w="811" w:type="pct"/>
          </w:tcPr>
          <w:p w:rsidR="00E25DD2" w:rsidRPr="00234A52" w:rsidRDefault="00E25DD2" w:rsidP="00232ED6">
            <w:pPr>
              <w:bidi/>
              <w:jc w:val="left"/>
              <w:rPr>
                <w:b/>
                <w:bCs/>
                <w:sz w:val="20"/>
                <w:szCs w:val="20"/>
                <w:lang w:val="en-US"/>
              </w:rPr>
            </w:pPr>
          </w:p>
        </w:tc>
      </w:tr>
      <w:tr w:rsidR="00E25DD2" w:rsidRPr="00234A52" w:rsidTr="00232ED6">
        <w:trPr>
          <w:trHeight w:val="311"/>
        </w:trPr>
        <w:tc>
          <w:tcPr>
            <w:tcW w:w="2781" w:type="pct"/>
            <w:hideMark/>
          </w:tcPr>
          <w:p w:rsidR="00E25DD2" w:rsidRPr="00040FE6" w:rsidRDefault="00040FE6" w:rsidP="00232ED6">
            <w:pPr>
              <w:bidi/>
              <w:jc w:val="left"/>
              <w:rPr>
                <w:b/>
                <w:sz w:val="20"/>
                <w:szCs w:val="20"/>
                <w:lang w:val="en-US"/>
              </w:rPr>
            </w:pPr>
            <w:r w:rsidRPr="00040FE6">
              <w:rPr>
                <w:rFonts w:hint="cs"/>
                <w:b/>
                <w:sz w:val="20"/>
                <w:szCs w:val="20"/>
                <w:rtl/>
                <w:lang w:val="en-US"/>
              </w:rPr>
              <w:t>اجتماعا</w:t>
            </w:r>
            <w:r>
              <w:rPr>
                <w:rFonts w:hint="cs"/>
                <w:b/>
                <w:sz w:val="20"/>
                <w:szCs w:val="20"/>
                <w:rtl/>
                <w:lang w:val="en-US"/>
              </w:rPr>
              <w:t>ت عن إزالة الهيدروكلوروفلوروكربونية ومتطلبات الخدمة بعد عام 2020.</w:t>
            </w:r>
          </w:p>
        </w:tc>
        <w:tc>
          <w:tcPr>
            <w:tcW w:w="693" w:type="pct"/>
          </w:tcPr>
          <w:p w:rsidR="00E25DD2" w:rsidRPr="00234A52" w:rsidRDefault="00E25DD2" w:rsidP="00232ED6">
            <w:pPr>
              <w:bidi/>
              <w:jc w:val="left"/>
              <w:rPr>
                <w:sz w:val="20"/>
                <w:szCs w:val="20"/>
                <w:lang w:val="en-US"/>
              </w:rPr>
            </w:pPr>
          </w:p>
        </w:tc>
        <w:tc>
          <w:tcPr>
            <w:tcW w:w="715" w:type="pct"/>
            <w:hideMark/>
          </w:tcPr>
          <w:p w:rsidR="00E25DD2" w:rsidRPr="00234A52" w:rsidRDefault="00E25DD2" w:rsidP="00232ED6">
            <w:pPr>
              <w:bidi/>
              <w:jc w:val="left"/>
              <w:rPr>
                <w:bCs/>
                <w:sz w:val="20"/>
                <w:szCs w:val="20"/>
                <w:lang w:val="en-US"/>
              </w:rPr>
            </w:pPr>
            <w:r w:rsidRPr="00234A52">
              <w:rPr>
                <w:bCs/>
                <w:sz w:val="20"/>
                <w:szCs w:val="20"/>
                <w:lang w:val="en-US"/>
              </w:rPr>
              <w:t>700</w:t>
            </w:r>
          </w:p>
        </w:tc>
        <w:tc>
          <w:tcPr>
            <w:tcW w:w="811" w:type="pct"/>
            <w:hideMark/>
          </w:tcPr>
          <w:p w:rsidR="00E25DD2" w:rsidRPr="00234A52" w:rsidRDefault="00E25DD2" w:rsidP="00232ED6">
            <w:pPr>
              <w:bidi/>
              <w:jc w:val="left"/>
              <w:rPr>
                <w:bCs/>
                <w:sz w:val="20"/>
                <w:szCs w:val="20"/>
                <w:lang w:val="en-US"/>
              </w:rPr>
            </w:pPr>
            <w:r w:rsidRPr="00234A52">
              <w:rPr>
                <w:sz w:val="20"/>
                <w:szCs w:val="20"/>
                <w:lang w:val="en-US"/>
              </w:rPr>
              <w:t>31 March 2021</w:t>
            </w:r>
          </w:p>
        </w:tc>
      </w:tr>
      <w:tr w:rsidR="00E25DD2" w:rsidRPr="00234A52" w:rsidTr="00232ED6">
        <w:trPr>
          <w:trHeight w:val="197"/>
        </w:trPr>
        <w:tc>
          <w:tcPr>
            <w:tcW w:w="2781" w:type="pct"/>
            <w:hideMark/>
          </w:tcPr>
          <w:p w:rsidR="00E25DD2" w:rsidRPr="00234A52" w:rsidRDefault="00040FE6" w:rsidP="00232ED6">
            <w:pPr>
              <w:bidi/>
              <w:jc w:val="left"/>
              <w:rPr>
                <w:sz w:val="20"/>
                <w:szCs w:val="20"/>
                <w:lang w:val="en-US"/>
              </w:rPr>
            </w:pPr>
            <w:r>
              <w:rPr>
                <w:rFonts w:hint="cs"/>
                <w:sz w:val="20"/>
                <w:szCs w:val="20"/>
                <w:rtl/>
                <w:lang w:val="en-US"/>
              </w:rPr>
              <w:t>تقرير انتهاء المشروع واختتامه</w:t>
            </w:r>
          </w:p>
        </w:tc>
        <w:tc>
          <w:tcPr>
            <w:tcW w:w="693" w:type="pct"/>
          </w:tcPr>
          <w:p w:rsidR="00E25DD2" w:rsidRPr="00234A52" w:rsidRDefault="00E25DD2" w:rsidP="00232ED6">
            <w:pPr>
              <w:bidi/>
              <w:jc w:val="left"/>
              <w:rPr>
                <w:sz w:val="20"/>
                <w:szCs w:val="20"/>
                <w:lang w:val="en-US"/>
              </w:rPr>
            </w:pPr>
          </w:p>
        </w:tc>
        <w:tc>
          <w:tcPr>
            <w:tcW w:w="715" w:type="pct"/>
            <w:hideMark/>
          </w:tcPr>
          <w:p w:rsidR="00E25DD2" w:rsidRPr="00234A52" w:rsidRDefault="00E25DD2" w:rsidP="00232ED6">
            <w:pPr>
              <w:bidi/>
              <w:jc w:val="left"/>
              <w:rPr>
                <w:sz w:val="20"/>
                <w:szCs w:val="20"/>
                <w:lang w:val="en-US"/>
              </w:rPr>
            </w:pPr>
            <w:r w:rsidRPr="00234A52">
              <w:rPr>
                <w:sz w:val="20"/>
                <w:szCs w:val="20"/>
                <w:lang w:val="en-US"/>
              </w:rPr>
              <w:t>1,000</w:t>
            </w:r>
          </w:p>
        </w:tc>
        <w:tc>
          <w:tcPr>
            <w:tcW w:w="811" w:type="pct"/>
            <w:hideMark/>
          </w:tcPr>
          <w:p w:rsidR="00E25DD2" w:rsidRPr="00234A52" w:rsidRDefault="00E25DD2" w:rsidP="00232ED6">
            <w:pPr>
              <w:bidi/>
              <w:jc w:val="left"/>
              <w:rPr>
                <w:sz w:val="20"/>
                <w:szCs w:val="20"/>
                <w:lang w:val="en-US"/>
              </w:rPr>
            </w:pPr>
            <w:r w:rsidRPr="00234A52">
              <w:rPr>
                <w:sz w:val="20"/>
                <w:szCs w:val="20"/>
                <w:lang w:val="en-US"/>
              </w:rPr>
              <w:t>30 June 2021</w:t>
            </w:r>
          </w:p>
        </w:tc>
      </w:tr>
    </w:tbl>
    <w:p w:rsidR="00E25DD2" w:rsidRPr="00137DCF" w:rsidRDefault="00040FE6" w:rsidP="00232ED6">
      <w:pPr>
        <w:keepNext/>
        <w:bidi/>
        <w:spacing w:before="240" w:after="240"/>
        <w:outlineLvl w:val="0"/>
        <w:rPr>
          <w:b/>
          <w:bCs/>
          <w:sz w:val="26"/>
          <w:szCs w:val="26"/>
        </w:rPr>
      </w:pPr>
      <w:r w:rsidRPr="00137DCF">
        <w:rPr>
          <w:rFonts w:hint="cs"/>
          <w:b/>
          <w:bCs/>
          <w:sz w:val="26"/>
          <w:szCs w:val="26"/>
          <w:rtl/>
          <w:lang w:val="en-CA"/>
        </w:rPr>
        <w:t>تعليقات الأمانة</w:t>
      </w:r>
    </w:p>
    <w:p w:rsidR="00040FE6" w:rsidRPr="00137DCF" w:rsidRDefault="00040FE6" w:rsidP="00232ED6">
      <w:pPr>
        <w:pStyle w:val="Heading1"/>
        <w:widowControl w:val="0"/>
        <w:bidi/>
        <w:rPr>
          <w:sz w:val="26"/>
          <w:szCs w:val="26"/>
        </w:rPr>
      </w:pPr>
      <w:r w:rsidRPr="00137DCF">
        <w:rPr>
          <w:rFonts w:hint="cs"/>
          <w:sz w:val="26"/>
          <w:szCs w:val="26"/>
          <w:rtl/>
        </w:rPr>
        <w:t xml:space="preserve">تساءلت الأمانة عن الكيفية التي قد يؤثر بها التأخير في تنفيذ برنامج اعتماد الفنيين في استدامة تدريب الفنيين بعد أن لاحظت أن من المتوقع أن تنتهي خطة إدارة إزالة المواد </w:t>
      </w:r>
      <w:r w:rsidRPr="00137DCF">
        <w:rPr>
          <w:rFonts w:hint="cs"/>
          <w:sz w:val="26"/>
          <w:szCs w:val="26"/>
          <w:rtl/>
          <w:lang w:val="en-CA"/>
        </w:rPr>
        <w:t>الهيدروكلوروفلوروكربون</w:t>
      </w:r>
      <w:r w:rsidRPr="00137DCF">
        <w:rPr>
          <w:rFonts w:hint="cs"/>
          <w:i/>
          <w:sz w:val="26"/>
          <w:szCs w:val="26"/>
          <w:rtl/>
        </w:rPr>
        <w:t>ية</w:t>
      </w:r>
      <w:r w:rsidRPr="00137DCF">
        <w:rPr>
          <w:rFonts w:hint="cs"/>
          <w:sz w:val="26"/>
          <w:szCs w:val="26"/>
          <w:rtl/>
        </w:rPr>
        <w:t xml:space="preserve"> بحلول 30 يونيه/ حزيران 2021 في حالة الموافقة على طلب التمديد. وأوضحت اليونيب أن نظام الاعتماد التي سيوضع بمجرد التمكن من إجراء الأنشطة بما في ذلك الاجتماعات مع أصحاب المصلحة سوف يكون في بداية الأمر نظاما طوعيا يتوقع أن يتطور الى نظام إلزامي بعد تجميع الخبرات من هذه المرحلة. وجرى التأكيد أيضا على أنه يتوقع مع </w:t>
      </w:r>
      <w:r w:rsidR="00707E87" w:rsidRPr="00137DCF">
        <w:rPr>
          <w:rFonts w:hint="cs"/>
          <w:sz w:val="26"/>
          <w:szCs w:val="26"/>
          <w:rtl/>
        </w:rPr>
        <w:t>تدعيم الشراكات مع مؤسسات التدريب المعني والفني، ويكون التدريب مستداما للفنيين، وستواصل وحدة الأوزون الوطنية توفير المعلومات عن تطورات التكنولوجيا لدعم هذه المؤسسات.</w:t>
      </w:r>
    </w:p>
    <w:p w:rsidR="00E25DD2" w:rsidRPr="00137DCF" w:rsidRDefault="00707E87" w:rsidP="00707E87">
      <w:pPr>
        <w:keepNext/>
        <w:tabs>
          <w:tab w:val="left" w:pos="2880"/>
          <w:tab w:val="left" w:pos="5760"/>
        </w:tabs>
        <w:bidi/>
        <w:spacing w:after="240"/>
        <w:rPr>
          <w:bCs/>
          <w:sz w:val="26"/>
          <w:szCs w:val="26"/>
        </w:rPr>
      </w:pPr>
      <w:r w:rsidRPr="00137DCF">
        <w:rPr>
          <w:rFonts w:hint="cs"/>
          <w:bCs/>
          <w:sz w:val="26"/>
          <w:szCs w:val="26"/>
          <w:rtl/>
        </w:rPr>
        <w:lastRenderedPageBreak/>
        <w:t>التوصية</w:t>
      </w:r>
    </w:p>
    <w:p w:rsidR="00E25DD2" w:rsidRPr="00137DCF" w:rsidRDefault="00707E87" w:rsidP="00707E87">
      <w:pPr>
        <w:pStyle w:val="Heading1"/>
        <w:keepNext/>
        <w:bidi/>
        <w:rPr>
          <w:sz w:val="26"/>
          <w:szCs w:val="26"/>
        </w:rPr>
      </w:pPr>
      <w:r w:rsidRPr="00137DCF">
        <w:rPr>
          <w:rFonts w:hint="cs"/>
          <w:sz w:val="26"/>
          <w:szCs w:val="26"/>
          <w:rtl/>
        </w:rPr>
        <w:t>قد ترغب اللجنة التنفيذية فيمايلي:</w:t>
      </w:r>
    </w:p>
    <w:p w:rsidR="00707E87" w:rsidRPr="00137DCF" w:rsidRDefault="00707E87" w:rsidP="00707E87">
      <w:pPr>
        <w:pStyle w:val="Heading2"/>
        <w:keepNext/>
        <w:widowControl/>
        <w:bidi/>
        <w:rPr>
          <w:sz w:val="26"/>
          <w:szCs w:val="26"/>
        </w:rPr>
      </w:pPr>
      <w:r w:rsidRPr="00137DCF">
        <w:rPr>
          <w:rFonts w:hint="cs"/>
          <w:sz w:val="26"/>
          <w:szCs w:val="26"/>
          <w:rtl/>
        </w:rPr>
        <w:t xml:space="preserve">أن تحاط علما بالتقرير المتعلق بتنفيذ خطة إدارة إزالة المواد </w:t>
      </w:r>
      <w:r w:rsidRPr="00137DCF">
        <w:rPr>
          <w:rFonts w:hint="cs"/>
          <w:sz w:val="26"/>
          <w:szCs w:val="26"/>
          <w:rtl/>
          <w:lang w:val="en-CA"/>
        </w:rPr>
        <w:t>الهيدروكلوروفلوروكربون</w:t>
      </w:r>
      <w:r w:rsidRPr="00137DCF">
        <w:rPr>
          <w:rFonts w:hint="cs"/>
          <w:i/>
          <w:sz w:val="26"/>
          <w:szCs w:val="26"/>
          <w:rtl/>
        </w:rPr>
        <w:t xml:space="preserve">ية لجزر المالديف المقدم من اليونيب ويرد في الوثيقة </w:t>
      </w:r>
      <w:r w:rsidRPr="00137DCF">
        <w:rPr>
          <w:sz w:val="26"/>
          <w:szCs w:val="26"/>
        </w:rPr>
        <w:t>UNEP/OzL.Pro/ExCom/86/21</w:t>
      </w:r>
      <w:r w:rsidRPr="00137DCF">
        <w:rPr>
          <w:rFonts w:hint="cs"/>
          <w:i/>
          <w:sz w:val="26"/>
          <w:szCs w:val="26"/>
          <w:rtl/>
        </w:rPr>
        <w:t>؛</w:t>
      </w:r>
    </w:p>
    <w:p w:rsidR="00707E87" w:rsidRPr="00137DCF" w:rsidRDefault="00707E87" w:rsidP="00232ED6">
      <w:pPr>
        <w:pStyle w:val="Heading2"/>
        <w:bidi/>
        <w:rPr>
          <w:sz w:val="26"/>
          <w:szCs w:val="26"/>
        </w:rPr>
      </w:pPr>
      <w:r w:rsidRPr="00137DCF">
        <w:rPr>
          <w:rFonts w:hint="cs"/>
          <w:sz w:val="26"/>
          <w:szCs w:val="26"/>
          <w:rtl/>
        </w:rPr>
        <w:t xml:space="preserve">أن تحاط كذلك بتقرير انتهاء المشروع بالنسبة للمشروع الإيضاحي للبدائل الخالية من </w:t>
      </w:r>
      <w:r w:rsidRPr="00137DCF">
        <w:rPr>
          <w:rFonts w:hint="cs"/>
          <w:sz w:val="26"/>
          <w:szCs w:val="26"/>
          <w:rtl/>
          <w:lang w:val="en-CA"/>
        </w:rPr>
        <w:t>الهيدروكلوروفلوروكربون</w:t>
      </w:r>
      <w:r w:rsidRPr="00137DCF">
        <w:rPr>
          <w:rFonts w:hint="cs"/>
          <w:i/>
          <w:sz w:val="26"/>
          <w:szCs w:val="26"/>
          <w:rtl/>
        </w:rPr>
        <w:t xml:space="preserve"> والمنخفضة القدرة على الاحترار العالمي في تبريد قطاع مصايد الأسماك في جزر المالديف المقدم من اليوئنديبي إعمالا للمقرر 84/21؛</w:t>
      </w:r>
    </w:p>
    <w:p w:rsidR="00707E87" w:rsidRPr="00137DCF" w:rsidRDefault="00707E87" w:rsidP="00232ED6">
      <w:pPr>
        <w:pStyle w:val="Heading2"/>
        <w:bidi/>
        <w:ind w:left="1418"/>
        <w:rPr>
          <w:sz w:val="26"/>
          <w:szCs w:val="26"/>
        </w:rPr>
      </w:pPr>
      <w:r w:rsidRPr="00137DCF">
        <w:rPr>
          <w:rFonts w:hint="cs"/>
          <w:sz w:val="26"/>
          <w:szCs w:val="26"/>
          <w:rtl/>
        </w:rPr>
        <w:t xml:space="preserve">أن توافق على أساس استثنائي نتيجة للتأخيرات المفروضة بسبب وباء كوفيد-19، على طلب حكومة جزر مالديف بتمديد موعد انتهاء خطة إدارة إزالة </w:t>
      </w:r>
      <w:r w:rsidR="00210897" w:rsidRPr="00137DCF">
        <w:rPr>
          <w:rFonts w:hint="cs"/>
          <w:sz w:val="26"/>
          <w:szCs w:val="26"/>
          <w:rtl/>
        </w:rPr>
        <w:t xml:space="preserve">المواد </w:t>
      </w:r>
      <w:r w:rsidRPr="00137DCF">
        <w:rPr>
          <w:rFonts w:hint="cs"/>
          <w:sz w:val="26"/>
          <w:szCs w:val="26"/>
          <w:rtl/>
          <w:lang w:val="en-CA"/>
        </w:rPr>
        <w:t>الهيدروكلوروفلوروكربون</w:t>
      </w:r>
      <w:r w:rsidRPr="00137DCF">
        <w:rPr>
          <w:rFonts w:hint="cs"/>
          <w:i/>
          <w:sz w:val="26"/>
          <w:szCs w:val="26"/>
          <w:rtl/>
        </w:rPr>
        <w:t>ية</w:t>
      </w:r>
      <w:r w:rsidR="00210897" w:rsidRPr="00137DCF">
        <w:rPr>
          <w:rFonts w:hint="cs"/>
          <w:i/>
          <w:sz w:val="26"/>
          <w:szCs w:val="26"/>
          <w:rtl/>
        </w:rPr>
        <w:t xml:space="preserve"> من 31 ديسمبر/ كانون أول 2020 الى 30 يونيه/ حزيران 2021 وأن تطلب من اليونيب أن يقدم في موعد لا يتجاوز الاجتماع التاسع والثمانين تقرير انتهاء المشروع لخطة إدارة إزالة المواد </w:t>
      </w:r>
      <w:r w:rsidR="00210897" w:rsidRPr="00137DCF">
        <w:rPr>
          <w:rFonts w:hint="cs"/>
          <w:sz w:val="26"/>
          <w:szCs w:val="26"/>
          <w:rtl/>
          <w:lang w:val="en-CA"/>
        </w:rPr>
        <w:t>الهيدروكلوروفلوروكربون</w:t>
      </w:r>
      <w:r w:rsidR="00210897" w:rsidRPr="00137DCF">
        <w:rPr>
          <w:rFonts w:hint="cs"/>
          <w:i/>
          <w:sz w:val="26"/>
          <w:szCs w:val="26"/>
          <w:rtl/>
        </w:rPr>
        <w:t>ية.</w:t>
      </w:r>
    </w:p>
    <w:p w:rsidR="00210897" w:rsidRPr="00137DCF" w:rsidRDefault="00210897" w:rsidP="00232ED6">
      <w:pPr>
        <w:bidi/>
        <w:spacing w:after="240"/>
        <w:jc w:val="left"/>
        <w:rPr>
          <w:rFonts w:eastAsiaTheme="minorEastAsia"/>
          <w:sz w:val="26"/>
          <w:szCs w:val="26"/>
          <w:rtl/>
          <w:lang w:val="en-US" w:eastAsia="zh-CN" w:bidi="ar-EG"/>
        </w:rPr>
      </w:pPr>
      <w:r w:rsidRPr="00137DCF">
        <w:rPr>
          <w:rFonts w:eastAsiaTheme="minorEastAsia" w:hint="cs"/>
          <w:sz w:val="26"/>
          <w:szCs w:val="26"/>
          <w:u w:val="single"/>
          <w:rtl/>
          <w:lang w:val="en-US" w:eastAsia="zh-CN" w:bidi="ar-EG"/>
        </w:rPr>
        <w:t>المغرب: خطة إدارة إزالة المواد الهيدروكلوروفلوروكربونية (المرحلة الأولى- تقرير التحقق)</w:t>
      </w:r>
      <w:r w:rsidRPr="00137DCF">
        <w:rPr>
          <w:rFonts w:eastAsiaTheme="minorEastAsia" w:hint="cs"/>
          <w:sz w:val="26"/>
          <w:szCs w:val="26"/>
          <w:rtl/>
          <w:lang w:val="en-US" w:eastAsia="zh-CN" w:bidi="ar-EG"/>
        </w:rPr>
        <w:t xml:space="preserve"> (اليونيدو)</w:t>
      </w:r>
    </w:p>
    <w:p w:rsidR="005617E8" w:rsidRPr="00137DCF" w:rsidRDefault="00A95FCA" w:rsidP="00232ED6">
      <w:pPr>
        <w:bidi/>
        <w:spacing w:after="240"/>
        <w:jc w:val="left"/>
        <w:rPr>
          <w:rFonts w:eastAsiaTheme="minorEastAsia"/>
          <w:bCs/>
          <w:sz w:val="26"/>
          <w:szCs w:val="26"/>
          <w:lang w:val="en-US" w:eastAsia="zh-CN"/>
        </w:rPr>
      </w:pPr>
      <w:r w:rsidRPr="00137DCF">
        <w:rPr>
          <w:rFonts w:eastAsiaTheme="minorEastAsia" w:hint="cs"/>
          <w:bCs/>
          <w:sz w:val="26"/>
          <w:szCs w:val="26"/>
          <w:rtl/>
          <w:lang w:val="en-US" w:eastAsia="zh-CN"/>
        </w:rPr>
        <w:t>خلفية</w:t>
      </w:r>
    </w:p>
    <w:p w:rsidR="00210897" w:rsidRPr="00137DCF" w:rsidRDefault="00210897" w:rsidP="00232ED6">
      <w:pPr>
        <w:pStyle w:val="Heading1"/>
        <w:bidi/>
        <w:rPr>
          <w:rFonts w:eastAsiaTheme="minorEastAsia"/>
          <w:sz w:val="26"/>
          <w:szCs w:val="26"/>
          <w:lang w:val="en-CA" w:eastAsia="zh-CN"/>
        </w:rPr>
      </w:pPr>
      <w:r w:rsidRPr="00137DCF">
        <w:rPr>
          <w:rFonts w:eastAsiaTheme="minorEastAsia" w:hint="cs"/>
          <w:sz w:val="26"/>
          <w:szCs w:val="26"/>
          <w:rtl/>
          <w:lang w:val="en-CA" w:eastAsia="zh-CN"/>
        </w:rPr>
        <w:t>استجابة للمقرر 83/57(د)،</w:t>
      </w:r>
      <w:r w:rsidRPr="00137DCF">
        <w:rPr>
          <w:rFonts w:eastAsiaTheme="minorEastAsia"/>
          <w:sz w:val="26"/>
          <w:szCs w:val="26"/>
          <w:vertAlign w:val="superscript"/>
          <w:lang w:eastAsia="zh-CN"/>
        </w:rPr>
        <w:t xml:space="preserve"> </w:t>
      </w:r>
      <w:r w:rsidRPr="00137DCF">
        <w:rPr>
          <w:rFonts w:eastAsiaTheme="minorEastAsia"/>
          <w:sz w:val="26"/>
          <w:szCs w:val="26"/>
          <w:vertAlign w:val="superscript"/>
          <w:lang w:eastAsia="zh-CN"/>
        </w:rPr>
        <w:footnoteReference w:id="29"/>
      </w:r>
      <w:r w:rsidRPr="00137DCF">
        <w:rPr>
          <w:rFonts w:eastAsiaTheme="minorEastAsia" w:hint="cs"/>
          <w:sz w:val="26"/>
          <w:szCs w:val="26"/>
          <w:rtl/>
          <w:lang w:val="en-CA" w:eastAsia="zh-CN"/>
        </w:rPr>
        <w:t xml:space="preserve"> خلال الاجتماع الخامس والثمانين، قدمت اليونيدو بوصفها الوكالة المنفذة الرئيسية نيابة عن حكومة المغرب التقرير المرحلي السنوي عن تنفيذ برنامج العمل المرتبط بالشريحة الثالثة والأخيرة من خطة إدارة إزالة المواد </w:t>
      </w:r>
      <w:r w:rsidRPr="00137DCF">
        <w:rPr>
          <w:rFonts w:hint="cs"/>
          <w:sz w:val="26"/>
          <w:szCs w:val="26"/>
          <w:rtl/>
          <w:lang w:val="en-CA"/>
        </w:rPr>
        <w:t>الهيدروكلوروفلوروكربون</w:t>
      </w:r>
      <w:r w:rsidRPr="00137DCF">
        <w:rPr>
          <w:rFonts w:hint="cs"/>
          <w:i/>
          <w:sz w:val="26"/>
          <w:szCs w:val="26"/>
          <w:rtl/>
        </w:rPr>
        <w:t xml:space="preserve">ية إلا أنه لم يتسن تقديم تقرير التحقق للاجتماع الخامس والثمانين نتيجة للقيود المتعلقة بوباء كوفيد-19. وبعد ذلك قررت اللجنة التنفيذية أن تحاط علما بالتقريرالمرحلي عن تنفيذ المرحلة الأولى من خطة إدارة إزالة المواد </w:t>
      </w:r>
      <w:r w:rsidRPr="00137DCF">
        <w:rPr>
          <w:rFonts w:hint="cs"/>
          <w:sz w:val="26"/>
          <w:szCs w:val="26"/>
          <w:rtl/>
          <w:lang w:val="en-CA"/>
        </w:rPr>
        <w:t>الهيدروكلوروفلوروكربون</w:t>
      </w:r>
      <w:r w:rsidRPr="00137DCF">
        <w:rPr>
          <w:rFonts w:hint="cs"/>
          <w:i/>
          <w:sz w:val="26"/>
          <w:szCs w:val="26"/>
          <w:rtl/>
        </w:rPr>
        <w:t>ية للمغرب على أساس الفهم بمايلي:</w:t>
      </w:r>
    </w:p>
    <w:p w:rsidR="00210897" w:rsidRPr="00137DCF" w:rsidRDefault="00210897" w:rsidP="00232ED6">
      <w:pPr>
        <w:pStyle w:val="Heading2"/>
        <w:bidi/>
        <w:rPr>
          <w:rFonts w:eastAsiaTheme="minorEastAsia"/>
          <w:sz w:val="26"/>
          <w:szCs w:val="26"/>
          <w:lang w:val="en-CA" w:eastAsia="zh-CN"/>
        </w:rPr>
      </w:pPr>
      <w:r w:rsidRPr="00137DCF">
        <w:rPr>
          <w:rFonts w:eastAsiaTheme="minorEastAsia" w:hint="cs"/>
          <w:sz w:val="26"/>
          <w:szCs w:val="26"/>
          <w:rtl/>
          <w:lang w:val="en-CA" w:eastAsia="zh-CN"/>
        </w:rPr>
        <w:t xml:space="preserve">التزم اليونيدو بأن يقدم تقرير التحقق للأمانة في موعد لا يتجاوز اثني عشر أسبوعا قبل الاجتماع السادس والثمانين، وأن التوصيات الواردة فيه سوف تعالج خلال تنفيذ الشريحة الثالثة من المرحلة الأولى من خطة إدارة إزالة المواد </w:t>
      </w:r>
      <w:r w:rsidRPr="00137DCF">
        <w:rPr>
          <w:rFonts w:hint="cs"/>
          <w:sz w:val="26"/>
          <w:szCs w:val="26"/>
          <w:rtl/>
          <w:lang w:val="en-CA"/>
        </w:rPr>
        <w:t>الهيدروكلوروفلوروكربون</w:t>
      </w:r>
      <w:r w:rsidRPr="00137DCF">
        <w:rPr>
          <w:rFonts w:hint="cs"/>
          <w:i/>
          <w:sz w:val="26"/>
          <w:szCs w:val="26"/>
          <w:rtl/>
        </w:rPr>
        <w:t xml:space="preserve">ية وأن تدرج الأنشطة التي تنفذ نحو تحقيق هذه الغاية سوف تدرج في التقرير المرحلي للمرحلة الأولى من خطة إدارة إزالة المواد </w:t>
      </w:r>
      <w:r w:rsidRPr="00137DCF">
        <w:rPr>
          <w:rFonts w:hint="cs"/>
          <w:sz w:val="26"/>
          <w:szCs w:val="26"/>
          <w:rtl/>
          <w:lang w:val="en-CA"/>
        </w:rPr>
        <w:t>الهيدروكلوروفلوروكربون</w:t>
      </w:r>
      <w:r w:rsidRPr="00137DCF">
        <w:rPr>
          <w:rFonts w:hint="cs"/>
          <w:i/>
          <w:sz w:val="26"/>
          <w:szCs w:val="26"/>
          <w:rtl/>
        </w:rPr>
        <w:t>ية؛</w:t>
      </w:r>
    </w:p>
    <w:p w:rsidR="00210897" w:rsidRPr="00137DCF" w:rsidRDefault="00210897" w:rsidP="00B32C94">
      <w:pPr>
        <w:pStyle w:val="Heading2"/>
        <w:bidi/>
        <w:rPr>
          <w:rFonts w:eastAsiaTheme="minorEastAsia"/>
          <w:sz w:val="26"/>
          <w:szCs w:val="26"/>
          <w:lang w:val="en-CA" w:eastAsia="zh-CN"/>
        </w:rPr>
      </w:pPr>
      <w:r w:rsidRPr="00137DCF">
        <w:rPr>
          <w:rFonts w:eastAsiaTheme="minorEastAsia" w:hint="cs"/>
          <w:sz w:val="26"/>
          <w:szCs w:val="26"/>
          <w:rtl/>
          <w:lang w:val="en-CA" w:eastAsia="zh-CN"/>
        </w:rPr>
        <w:t xml:space="preserve">وفي حالة تأكيد تقرير التحقق أن المغرب ليس في حالة  امتثال لبروتوكول مونتريال واتفاقه مع اللجنة التنفيذية، ستبلغ الأمانة اللجنة التنفيذية </w:t>
      </w:r>
      <w:r w:rsidR="00B32C94" w:rsidRPr="00137DCF">
        <w:rPr>
          <w:rFonts w:eastAsiaTheme="minorEastAsia" w:hint="cs"/>
          <w:sz w:val="26"/>
          <w:szCs w:val="26"/>
          <w:rtl/>
          <w:lang w:val="en-CA" w:eastAsia="zh-CN"/>
        </w:rPr>
        <w:t xml:space="preserve">لكي تنظر في الإجراءات ذات الصلة، </w:t>
      </w:r>
      <w:r w:rsidR="00B32C94" w:rsidRPr="00137DCF">
        <w:rPr>
          <w:rFonts w:eastAsiaTheme="minorEastAsia"/>
          <w:i/>
          <w:iCs/>
          <w:sz w:val="26"/>
          <w:szCs w:val="26"/>
          <w:rtl/>
          <w:lang w:val="en-CA" w:eastAsia="zh-CN"/>
        </w:rPr>
        <w:t>من بين</w:t>
      </w:r>
      <w:r w:rsidR="00B32C94" w:rsidRPr="00137DCF">
        <w:rPr>
          <w:rFonts w:eastAsiaTheme="minorEastAsia" w:hint="cs"/>
          <w:i/>
          <w:iCs/>
          <w:sz w:val="26"/>
          <w:szCs w:val="26"/>
          <w:rtl/>
          <w:lang w:val="en-CA" w:eastAsia="zh-CN"/>
        </w:rPr>
        <w:t xml:space="preserve"> جملة</w:t>
      </w:r>
      <w:r w:rsidR="00B32C94" w:rsidRPr="00137DCF">
        <w:rPr>
          <w:rFonts w:eastAsiaTheme="minorEastAsia"/>
          <w:i/>
          <w:iCs/>
          <w:sz w:val="26"/>
          <w:szCs w:val="26"/>
          <w:rtl/>
          <w:lang w:val="en-CA" w:eastAsia="zh-CN"/>
        </w:rPr>
        <w:t xml:space="preserve"> أمور</w:t>
      </w:r>
      <w:r w:rsidR="00B32C94" w:rsidRPr="00137DCF">
        <w:rPr>
          <w:rFonts w:eastAsiaTheme="minorEastAsia" w:hint="cs"/>
          <w:sz w:val="26"/>
          <w:szCs w:val="26"/>
          <w:rtl/>
          <w:lang w:val="en-CA" w:eastAsia="zh-CN"/>
        </w:rPr>
        <w:t xml:space="preserve">، </w:t>
      </w:r>
      <w:r w:rsidRPr="00137DCF">
        <w:rPr>
          <w:rFonts w:eastAsiaTheme="minorEastAsia" w:hint="cs"/>
          <w:sz w:val="26"/>
          <w:szCs w:val="26"/>
          <w:rtl/>
          <w:lang w:val="en-CA" w:eastAsia="zh-CN"/>
        </w:rPr>
        <w:t>التي من بينها تطبيق مادة العقوبات وفقا لذلك.</w:t>
      </w:r>
    </w:p>
    <w:p w:rsidR="00B32C94" w:rsidRPr="00137DCF" w:rsidRDefault="00B32C94" w:rsidP="00232ED6">
      <w:pPr>
        <w:pStyle w:val="Heading1"/>
        <w:bidi/>
        <w:rPr>
          <w:rFonts w:eastAsiaTheme="minorEastAsia"/>
          <w:sz w:val="26"/>
          <w:szCs w:val="26"/>
          <w:lang w:eastAsia="zh-CN"/>
        </w:rPr>
      </w:pPr>
      <w:r w:rsidRPr="00137DCF">
        <w:rPr>
          <w:rFonts w:eastAsiaTheme="minorEastAsia" w:hint="cs"/>
          <w:sz w:val="26"/>
          <w:szCs w:val="26"/>
          <w:rtl/>
          <w:lang w:eastAsia="zh-CN"/>
        </w:rPr>
        <w:t xml:space="preserve">وإعمالا للمقرر أعلاه، قدمت اليونيدو تقرير التحقق عن استهلاك </w:t>
      </w:r>
      <w:r w:rsidRPr="00137DCF">
        <w:rPr>
          <w:rFonts w:hint="cs"/>
          <w:sz w:val="26"/>
          <w:szCs w:val="26"/>
          <w:rtl/>
          <w:lang w:val="en-CA"/>
        </w:rPr>
        <w:t>الهيدروكلوروفلوروكربون</w:t>
      </w:r>
      <w:r w:rsidRPr="00137DCF">
        <w:rPr>
          <w:rFonts w:hint="cs"/>
          <w:i/>
          <w:sz w:val="26"/>
          <w:szCs w:val="26"/>
          <w:rtl/>
        </w:rPr>
        <w:t xml:space="preserve"> في 2019 في المغرب.</w:t>
      </w:r>
    </w:p>
    <w:p w:rsidR="005617E8" w:rsidRPr="00137DCF" w:rsidRDefault="00B32C94" w:rsidP="00232ED6">
      <w:pPr>
        <w:keepNext/>
        <w:bidi/>
        <w:spacing w:after="240"/>
        <w:rPr>
          <w:rFonts w:eastAsiaTheme="minorEastAsia"/>
          <w:sz w:val="26"/>
          <w:szCs w:val="26"/>
          <w:u w:val="single"/>
          <w:lang w:eastAsia="zh-CN"/>
        </w:rPr>
      </w:pPr>
      <w:r w:rsidRPr="00137DCF">
        <w:rPr>
          <w:rFonts w:eastAsiaTheme="minorEastAsia" w:hint="cs"/>
          <w:sz w:val="26"/>
          <w:szCs w:val="26"/>
          <w:u w:val="single"/>
          <w:rtl/>
          <w:lang w:eastAsia="zh-CN"/>
        </w:rPr>
        <w:lastRenderedPageBreak/>
        <w:t>تقرير التحقق</w:t>
      </w:r>
    </w:p>
    <w:p w:rsidR="00B32C94" w:rsidRPr="00137DCF" w:rsidRDefault="00B32C94" w:rsidP="00232ED6">
      <w:pPr>
        <w:pStyle w:val="Heading1"/>
        <w:bidi/>
        <w:rPr>
          <w:rFonts w:eastAsiaTheme="minorEastAsia"/>
          <w:sz w:val="26"/>
          <w:szCs w:val="26"/>
          <w:lang w:eastAsia="zh-CN"/>
        </w:rPr>
      </w:pPr>
      <w:r w:rsidRPr="00137DCF">
        <w:rPr>
          <w:rFonts w:eastAsiaTheme="minorEastAsia" w:hint="cs"/>
          <w:sz w:val="26"/>
          <w:szCs w:val="26"/>
          <w:rtl/>
          <w:lang w:eastAsia="zh-CN"/>
        </w:rPr>
        <w:t>أكد تقرير التحقق أن الحكومة تنفذ نظاما للتراخيص والحصص للصادرات والواردات من الهيدروكلورورفلوروكربون، ويجري</w:t>
      </w:r>
      <w:r w:rsidR="000262AB" w:rsidRPr="00137DCF">
        <w:rPr>
          <w:rFonts w:eastAsiaTheme="minorEastAsia" w:hint="cs"/>
          <w:sz w:val="26"/>
          <w:szCs w:val="26"/>
          <w:rtl/>
          <w:lang w:eastAsia="zh-CN"/>
        </w:rPr>
        <w:t xml:space="preserve"> إنفاذ الحظر على الواردات من </w:t>
      </w:r>
      <w:r w:rsidR="000262AB" w:rsidRPr="00137DCF">
        <w:rPr>
          <w:rFonts w:hint="cs"/>
          <w:sz w:val="26"/>
          <w:szCs w:val="26"/>
          <w:rtl/>
          <w:lang w:val="en-CA"/>
        </w:rPr>
        <w:t>الهيدروكلوروفلوروكربون</w:t>
      </w:r>
      <w:r w:rsidR="00A21A0F" w:rsidRPr="00137DCF">
        <w:rPr>
          <w:rFonts w:hint="cs"/>
          <w:i/>
          <w:sz w:val="26"/>
          <w:szCs w:val="26"/>
          <w:rtl/>
        </w:rPr>
        <w:t>-141ب</w:t>
      </w:r>
      <w:r w:rsidR="000262AB" w:rsidRPr="00137DCF">
        <w:rPr>
          <w:rFonts w:hint="cs"/>
          <w:i/>
          <w:sz w:val="26"/>
          <w:szCs w:val="26"/>
          <w:rtl/>
        </w:rPr>
        <w:t xml:space="preserve"> السائل في 1 يناير/ كانون الثاني 2019. وبلغ الاستهلاك في 2019 مقدار </w:t>
      </w:r>
      <w:r w:rsidR="000262AB" w:rsidRPr="00137DCF">
        <w:rPr>
          <w:rFonts w:eastAsiaTheme="minorEastAsia"/>
          <w:sz w:val="26"/>
          <w:szCs w:val="26"/>
          <w:lang w:eastAsia="zh-CN"/>
        </w:rPr>
        <w:t>27.49</w:t>
      </w:r>
      <w:r w:rsidR="000262AB" w:rsidRPr="00137DCF">
        <w:rPr>
          <w:rFonts w:hint="cs"/>
          <w:i/>
          <w:sz w:val="26"/>
          <w:szCs w:val="26"/>
          <w:rtl/>
        </w:rPr>
        <w:t xml:space="preserve"> طن</w:t>
      </w:r>
      <w:r w:rsidR="000262AB" w:rsidRPr="00137DCF">
        <w:rPr>
          <w:rFonts w:eastAsiaTheme="minorEastAsia" w:hint="cs"/>
          <w:sz w:val="26"/>
          <w:szCs w:val="26"/>
          <w:rtl/>
          <w:lang w:eastAsia="zh-CN"/>
        </w:rPr>
        <w:t xml:space="preserve"> بقدرات استنفاد الأوزون وهو مايقل عن الأهداف بموجب بروتوكول مونتريال وفي الاتفاق بين حكومة المغرب واللجنة التنفيذية.</w:t>
      </w:r>
    </w:p>
    <w:p w:rsidR="00A21A0F" w:rsidRPr="00137DCF" w:rsidRDefault="00A21A0F" w:rsidP="00232ED6">
      <w:pPr>
        <w:pStyle w:val="Heading1"/>
        <w:bidi/>
        <w:rPr>
          <w:rFonts w:eastAsiaTheme="minorEastAsia"/>
          <w:sz w:val="26"/>
          <w:szCs w:val="26"/>
          <w:lang w:eastAsia="zh-CN"/>
        </w:rPr>
      </w:pPr>
      <w:r w:rsidRPr="00137DCF">
        <w:rPr>
          <w:rFonts w:eastAsiaTheme="minorEastAsia" w:hint="cs"/>
          <w:sz w:val="26"/>
          <w:szCs w:val="26"/>
          <w:rtl/>
          <w:lang w:eastAsia="zh-CN"/>
        </w:rPr>
        <w:t xml:space="preserve">وكان الاستهلاك في تقرير التحقق لعام 2019 يبلغ </w:t>
      </w:r>
      <w:r w:rsidRPr="00137DCF">
        <w:rPr>
          <w:rFonts w:eastAsiaTheme="minorEastAsia"/>
          <w:sz w:val="26"/>
          <w:szCs w:val="26"/>
          <w:lang w:val="en-CA" w:eastAsia="zh-CN"/>
        </w:rPr>
        <w:t>2.79</w:t>
      </w:r>
      <w:r w:rsidRPr="00137DCF">
        <w:rPr>
          <w:rFonts w:eastAsiaTheme="minorEastAsia" w:hint="cs"/>
          <w:sz w:val="26"/>
          <w:szCs w:val="26"/>
          <w:rtl/>
          <w:lang w:eastAsia="zh-CN"/>
        </w:rPr>
        <w:t xml:space="preserve"> طن بقدرات استنفاد الأوزون وهو مايزيد عن </w:t>
      </w:r>
      <w:r w:rsidRPr="00137DCF">
        <w:rPr>
          <w:rFonts w:eastAsiaTheme="minorEastAsia"/>
          <w:sz w:val="26"/>
          <w:szCs w:val="26"/>
          <w:lang w:val="en-CA" w:eastAsia="zh-CN"/>
        </w:rPr>
        <w:t>24.70</w:t>
      </w:r>
      <w:r w:rsidRPr="00137DCF">
        <w:rPr>
          <w:rFonts w:eastAsiaTheme="minorEastAsia" w:hint="cs"/>
          <w:sz w:val="26"/>
          <w:szCs w:val="26"/>
          <w:rtl/>
          <w:lang w:eastAsia="zh-CN"/>
        </w:rPr>
        <w:t xml:space="preserve"> طن بقدرات استنفاد الأوزون المبلغة عن نفس العام بموجب المادة 7 من بروتوكول مونتريال حيث يتضمن بعض الواردات كانت قد صدرت حصص لها في 2018 ولم تصل إلاّ في 2019. وأوصى التحقق بإدراج الحصص التي أعيد تجميعها والواردات المعتمدة على حصص السنة الماضية وهو ما ستنفذه الحكومة في السنوات القادمة.</w:t>
      </w:r>
    </w:p>
    <w:p w:rsidR="005617E8" w:rsidRPr="00137DCF" w:rsidRDefault="00A21A0F" w:rsidP="00A21A0F">
      <w:pPr>
        <w:keepNext/>
        <w:bidi/>
        <w:spacing w:after="240"/>
        <w:rPr>
          <w:rFonts w:eastAsiaTheme="minorEastAsia"/>
          <w:bCs/>
          <w:sz w:val="26"/>
          <w:szCs w:val="26"/>
          <w:lang w:eastAsia="zh-CN"/>
        </w:rPr>
      </w:pPr>
      <w:r w:rsidRPr="00137DCF">
        <w:rPr>
          <w:rFonts w:eastAsiaTheme="minorEastAsia" w:hint="cs"/>
          <w:bCs/>
          <w:sz w:val="26"/>
          <w:szCs w:val="26"/>
          <w:rtl/>
          <w:lang w:eastAsia="zh-CN"/>
        </w:rPr>
        <w:t>تعليقات الأمانة</w:t>
      </w:r>
    </w:p>
    <w:p w:rsidR="00A21A0F" w:rsidRPr="00137DCF" w:rsidRDefault="00A21A0F" w:rsidP="00E85B2E">
      <w:pPr>
        <w:pStyle w:val="Heading1"/>
        <w:keepNext/>
        <w:bidi/>
        <w:rPr>
          <w:rFonts w:eastAsiaTheme="minorEastAsia"/>
          <w:sz w:val="26"/>
          <w:szCs w:val="26"/>
          <w:lang w:eastAsia="zh-CN"/>
        </w:rPr>
      </w:pPr>
      <w:r w:rsidRPr="00137DCF">
        <w:rPr>
          <w:rFonts w:eastAsiaTheme="minorEastAsia" w:hint="cs"/>
          <w:sz w:val="26"/>
          <w:szCs w:val="26"/>
          <w:rtl/>
          <w:lang w:eastAsia="zh-CN"/>
        </w:rPr>
        <w:t xml:space="preserve">لدى إجراء مناقشات، قامت حكومة المغرب بتعديل بيانات استهلاك الهيدروكلوروفلوروكربون في 2019 </w:t>
      </w:r>
      <w:r w:rsidR="00E85B2E" w:rsidRPr="00137DCF">
        <w:rPr>
          <w:rFonts w:eastAsiaTheme="minorEastAsia" w:hint="cs"/>
          <w:sz w:val="26"/>
          <w:szCs w:val="26"/>
          <w:rtl/>
          <w:lang w:eastAsia="zh-CN"/>
        </w:rPr>
        <w:t xml:space="preserve">في المغرب بموجب المادة 7 الى </w:t>
      </w:r>
      <w:r w:rsidR="00E85B2E" w:rsidRPr="00137DCF">
        <w:rPr>
          <w:rFonts w:eastAsiaTheme="minorEastAsia"/>
          <w:sz w:val="26"/>
          <w:szCs w:val="26"/>
          <w:lang w:eastAsia="zh-CN"/>
        </w:rPr>
        <w:t>27.49</w:t>
      </w:r>
      <w:r w:rsidR="00E85B2E" w:rsidRPr="00137DCF">
        <w:rPr>
          <w:rFonts w:eastAsiaTheme="minorEastAsia" w:hint="cs"/>
          <w:sz w:val="26"/>
          <w:szCs w:val="26"/>
          <w:rtl/>
          <w:lang w:eastAsia="zh-CN"/>
        </w:rPr>
        <w:t xml:space="preserve"> طن</w:t>
      </w:r>
      <w:r w:rsidRPr="00137DCF">
        <w:rPr>
          <w:rFonts w:eastAsiaTheme="minorEastAsia" w:hint="cs"/>
          <w:sz w:val="26"/>
          <w:szCs w:val="26"/>
          <w:rtl/>
          <w:lang w:eastAsia="zh-CN"/>
        </w:rPr>
        <w:t xml:space="preserve"> </w:t>
      </w:r>
      <w:r w:rsidR="00E85B2E" w:rsidRPr="00137DCF">
        <w:rPr>
          <w:rFonts w:eastAsiaTheme="minorEastAsia" w:hint="cs"/>
          <w:sz w:val="26"/>
          <w:szCs w:val="26"/>
          <w:rtl/>
          <w:lang w:eastAsia="zh-CN"/>
        </w:rPr>
        <w:t>بقدرات استنفاد الأوزون وهو ما يتفق وتقرير التحقق.</w:t>
      </w:r>
    </w:p>
    <w:p w:rsidR="005617E8" w:rsidRPr="00137DCF" w:rsidRDefault="00E85B2E" w:rsidP="00232ED6">
      <w:pPr>
        <w:bidi/>
        <w:spacing w:after="240"/>
        <w:rPr>
          <w:rFonts w:eastAsiaTheme="minorEastAsia"/>
          <w:bCs/>
          <w:sz w:val="26"/>
          <w:szCs w:val="26"/>
          <w:lang w:eastAsia="zh-CN"/>
        </w:rPr>
      </w:pPr>
      <w:r w:rsidRPr="00137DCF">
        <w:rPr>
          <w:rFonts w:eastAsiaTheme="minorEastAsia" w:hint="cs"/>
          <w:bCs/>
          <w:sz w:val="26"/>
          <w:szCs w:val="26"/>
          <w:rtl/>
          <w:lang w:eastAsia="zh-CN"/>
        </w:rPr>
        <w:t>التوصية</w:t>
      </w:r>
    </w:p>
    <w:p w:rsidR="00E85B2E" w:rsidRPr="00137DCF" w:rsidRDefault="00E85B2E" w:rsidP="00590D12">
      <w:pPr>
        <w:pStyle w:val="Heading1"/>
        <w:bidi/>
        <w:rPr>
          <w:rFonts w:eastAsiaTheme="minorEastAsia"/>
          <w:sz w:val="26"/>
          <w:szCs w:val="26"/>
          <w:lang w:eastAsia="zh-CN"/>
        </w:rPr>
      </w:pPr>
      <w:r w:rsidRPr="00137DCF">
        <w:rPr>
          <w:rFonts w:eastAsiaTheme="minorEastAsia" w:hint="cs"/>
          <w:sz w:val="26"/>
          <w:szCs w:val="26"/>
          <w:rtl/>
          <w:lang w:eastAsia="zh-CN"/>
        </w:rPr>
        <w:t xml:space="preserve">قد ترغب اللجنة التنفيذية في أن تحاط علما بتقرير التحقق عن استهلاك الهيدروكلوروفلوروكربون في 2019 في المغرب الذي </w:t>
      </w:r>
      <w:r w:rsidR="00590D12" w:rsidRPr="00137DCF">
        <w:rPr>
          <w:rFonts w:eastAsiaTheme="minorEastAsia" w:hint="cs"/>
          <w:sz w:val="26"/>
          <w:szCs w:val="26"/>
          <w:rtl/>
          <w:lang w:eastAsia="zh-CN"/>
        </w:rPr>
        <w:t>قدمه</w:t>
      </w:r>
      <w:r w:rsidRPr="00137DCF">
        <w:rPr>
          <w:rFonts w:eastAsiaTheme="minorEastAsia" w:hint="cs"/>
          <w:sz w:val="26"/>
          <w:szCs w:val="26"/>
          <w:rtl/>
          <w:lang w:eastAsia="zh-CN"/>
        </w:rPr>
        <w:t xml:space="preserve"> اليونيدو ويرد في الوثيقة </w:t>
      </w:r>
      <w:r w:rsidRPr="00137DCF">
        <w:rPr>
          <w:rFonts w:eastAsiaTheme="minorEastAsia"/>
          <w:sz w:val="26"/>
          <w:szCs w:val="26"/>
          <w:lang w:val="en-CA" w:eastAsia="zh-CN"/>
        </w:rPr>
        <w:t>UNEP/OzL.Pro/ExCom/86/21</w:t>
      </w:r>
      <w:r w:rsidRPr="00137DCF">
        <w:rPr>
          <w:rFonts w:eastAsiaTheme="minorEastAsia" w:hint="cs"/>
          <w:sz w:val="26"/>
          <w:szCs w:val="26"/>
          <w:rtl/>
          <w:lang w:eastAsia="zh-CN"/>
        </w:rPr>
        <w:t>.</w:t>
      </w:r>
    </w:p>
    <w:p w:rsidR="00E85B2E" w:rsidRPr="00137DCF" w:rsidRDefault="00E85B2E" w:rsidP="00232ED6">
      <w:pPr>
        <w:keepNext/>
        <w:keepLines/>
        <w:bidi/>
        <w:spacing w:after="240"/>
        <w:rPr>
          <w:sz w:val="26"/>
          <w:szCs w:val="26"/>
          <w:rtl/>
          <w:lang w:bidi="ar-EG"/>
        </w:rPr>
      </w:pPr>
      <w:r w:rsidRPr="00137DCF">
        <w:rPr>
          <w:rFonts w:hint="cs"/>
          <w:sz w:val="26"/>
          <w:szCs w:val="26"/>
          <w:u w:val="single"/>
          <w:rtl/>
          <w:lang w:bidi="ar-EG"/>
        </w:rPr>
        <w:t>تونس: خطة إدارة إزالة المواد الهيدروكلوروفلوروكربونية (المرحلة الأولى- التقرير المرحلي)</w:t>
      </w:r>
      <w:r w:rsidRPr="00137DCF">
        <w:rPr>
          <w:rFonts w:hint="cs"/>
          <w:sz w:val="26"/>
          <w:szCs w:val="26"/>
          <w:rtl/>
          <w:lang w:bidi="ar-EG"/>
        </w:rPr>
        <w:t xml:space="preserve"> (اليونيدو)</w:t>
      </w:r>
    </w:p>
    <w:p w:rsidR="00A463DD" w:rsidRPr="00137DCF" w:rsidRDefault="00A95FCA" w:rsidP="00232ED6">
      <w:pPr>
        <w:keepNext/>
        <w:keepLines/>
        <w:bidi/>
        <w:spacing w:after="240"/>
        <w:rPr>
          <w:b/>
          <w:sz w:val="26"/>
          <w:szCs w:val="26"/>
        </w:rPr>
      </w:pPr>
      <w:r w:rsidRPr="00137DCF">
        <w:rPr>
          <w:rFonts w:eastAsiaTheme="minorEastAsia" w:hint="cs"/>
          <w:bCs/>
          <w:sz w:val="26"/>
          <w:szCs w:val="26"/>
          <w:rtl/>
          <w:lang w:val="en-US" w:eastAsia="zh-CN"/>
        </w:rPr>
        <w:t>خلفية</w:t>
      </w:r>
    </w:p>
    <w:p w:rsidR="00E85B2E" w:rsidRPr="00137DCF" w:rsidRDefault="00E85B2E" w:rsidP="00232ED6">
      <w:pPr>
        <w:pStyle w:val="Heading1"/>
        <w:bidi/>
        <w:rPr>
          <w:sz w:val="26"/>
          <w:szCs w:val="26"/>
          <w:lang w:val="en-CA"/>
        </w:rPr>
      </w:pPr>
      <w:r w:rsidRPr="00137DCF">
        <w:rPr>
          <w:rFonts w:hint="cs"/>
          <w:sz w:val="26"/>
          <w:szCs w:val="26"/>
          <w:rtl/>
          <w:lang w:val="en-CA"/>
        </w:rPr>
        <w:t xml:space="preserve">وافقت اللجنة التنفيذية خلال الاجتماع الرابع والثمانين على الشريحة الثالثة والأخيرة من المرحلة الأولى من خطة إدارة إزالة المواد الهيدروكلوروفلوروكربونية لتونس، وطلبت </w:t>
      </w:r>
      <w:r w:rsidRPr="00137DCF">
        <w:rPr>
          <w:rFonts w:hint="cs"/>
          <w:i/>
          <w:iCs/>
          <w:sz w:val="26"/>
          <w:szCs w:val="26"/>
          <w:rtl/>
          <w:lang w:val="en-CA"/>
        </w:rPr>
        <w:t>ضمن جملة أمور</w:t>
      </w:r>
      <w:r w:rsidRPr="00137DCF">
        <w:rPr>
          <w:rFonts w:hint="cs"/>
          <w:sz w:val="26"/>
          <w:szCs w:val="26"/>
          <w:rtl/>
          <w:lang w:val="en-CA"/>
        </w:rPr>
        <w:t xml:space="preserve">، </w:t>
      </w:r>
      <w:r w:rsidR="00C20E8E" w:rsidRPr="00137DCF">
        <w:rPr>
          <w:rFonts w:hint="cs"/>
          <w:sz w:val="26"/>
          <w:szCs w:val="26"/>
          <w:rtl/>
          <w:lang w:val="en-CA"/>
        </w:rPr>
        <w:t>أن تقدم حكومة تونس واليونيدو واليونيب وحكومة فرنسا التقارير المرحلية عن تنفيذ برنامج العمل المتعلق بالشريحة الأخيرة على أساس سنوي الى أن ينتهي المشروع، وتقرير التحقق الى أن تتم الموافقة على المرحلة الثانية من خطة إدارة إزالة المواد الهيدروكلوروفلوروكربونية وتقرير انتهاء المشروع للاجتماع الثامن والثمانين. (المقرر 84/80(ب)). ووافقت اللجنة التنفيذية أيضا في نفس الاجتماع على المرحلة الثانية من خطة إدارة إزالة المواد الهيدروكلوروفلوروكربونية لتونس والشريحة الأولى المقابلة.</w:t>
      </w:r>
    </w:p>
    <w:p w:rsidR="00C20E8E" w:rsidRPr="00137DCF" w:rsidRDefault="00C20E8E" w:rsidP="00E35BA7">
      <w:pPr>
        <w:pStyle w:val="Heading1"/>
        <w:bidi/>
        <w:rPr>
          <w:i/>
          <w:sz w:val="26"/>
          <w:szCs w:val="26"/>
          <w:lang w:val="en-CA"/>
        </w:rPr>
      </w:pPr>
      <w:r w:rsidRPr="00137DCF">
        <w:rPr>
          <w:rFonts w:hint="cs"/>
          <w:i/>
          <w:sz w:val="26"/>
          <w:szCs w:val="26"/>
          <w:rtl/>
          <w:lang w:val="en-CA"/>
        </w:rPr>
        <w:t xml:space="preserve">وإعمالا للمقرر 84/80(ب)، نيابة عن حكومة </w:t>
      </w:r>
      <w:r w:rsidR="00E35BA7" w:rsidRPr="00137DCF">
        <w:rPr>
          <w:rFonts w:hint="cs"/>
          <w:i/>
          <w:sz w:val="26"/>
          <w:szCs w:val="26"/>
          <w:rtl/>
          <w:lang w:val="en-CA"/>
        </w:rPr>
        <w:t>تونس</w:t>
      </w:r>
      <w:r w:rsidRPr="00137DCF">
        <w:rPr>
          <w:rFonts w:hint="cs"/>
          <w:i/>
          <w:sz w:val="26"/>
          <w:szCs w:val="26"/>
          <w:rtl/>
          <w:lang w:val="en-CA"/>
        </w:rPr>
        <w:t xml:space="preserve">، قدم اليونيدو بوصفه الوكالة المنفذة الرئيسية التقرير المرحلي على النحو </w:t>
      </w:r>
      <w:r w:rsidR="00B36704" w:rsidRPr="00137DCF">
        <w:rPr>
          <w:rFonts w:hint="cs"/>
          <w:i/>
          <w:sz w:val="26"/>
          <w:szCs w:val="26"/>
          <w:rtl/>
          <w:lang w:val="en-CA"/>
        </w:rPr>
        <w:t>الموجز فيمايلي.</w:t>
      </w:r>
    </w:p>
    <w:p w:rsidR="00A463DD" w:rsidRPr="00137DCF" w:rsidRDefault="00B36704" w:rsidP="00232ED6">
      <w:pPr>
        <w:keepNext/>
        <w:keepLines/>
        <w:bidi/>
        <w:spacing w:after="240"/>
        <w:outlineLvl w:val="0"/>
        <w:rPr>
          <w:iCs/>
          <w:sz w:val="26"/>
          <w:szCs w:val="26"/>
          <w:lang w:val="en-CA"/>
        </w:rPr>
      </w:pPr>
      <w:r w:rsidRPr="00137DCF">
        <w:rPr>
          <w:rFonts w:hint="cs"/>
          <w:iCs/>
          <w:sz w:val="26"/>
          <w:szCs w:val="26"/>
          <w:rtl/>
          <w:lang w:val="en-CA"/>
        </w:rPr>
        <w:t>استهلاك الهيدروكلوروفلوروكربون</w:t>
      </w:r>
    </w:p>
    <w:p w:rsidR="00B36704" w:rsidRPr="00137DCF" w:rsidRDefault="00B36704" w:rsidP="00232ED6">
      <w:pPr>
        <w:pStyle w:val="Heading1"/>
        <w:bidi/>
        <w:rPr>
          <w:i/>
          <w:sz w:val="26"/>
          <w:szCs w:val="26"/>
          <w:lang w:val="en-CA"/>
        </w:rPr>
      </w:pPr>
      <w:r w:rsidRPr="00137DCF">
        <w:rPr>
          <w:rFonts w:hint="cs"/>
          <w:i/>
          <w:sz w:val="26"/>
          <w:szCs w:val="26"/>
          <w:rtl/>
          <w:lang w:val="en-CA"/>
        </w:rPr>
        <w:t xml:space="preserve">أبلغت حكومة تونس عن استهلاك قدرة </w:t>
      </w:r>
      <w:r w:rsidRPr="00137DCF">
        <w:rPr>
          <w:sz w:val="26"/>
          <w:szCs w:val="26"/>
          <w:lang w:val="en-CA"/>
        </w:rPr>
        <w:t>25.36</w:t>
      </w:r>
      <w:r w:rsidRPr="00137DCF">
        <w:rPr>
          <w:rFonts w:hint="cs"/>
          <w:i/>
          <w:sz w:val="26"/>
          <w:szCs w:val="26"/>
          <w:rtl/>
          <w:lang w:val="en-CA"/>
        </w:rPr>
        <w:t xml:space="preserve"> طن بقدرات استنفاد الأوزون من </w:t>
      </w:r>
      <w:r w:rsidRPr="00137DCF">
        <w:rPr>
          <w:rFonts w:hint="cs"/>
          <w:sz w:val="26"/>
          <w:szCs w:val="26"/>
          <w:rtl/>
          <w:lang w:val="en-CA"/>
        </w:rPr>
        <w:t>الهيدروكلوروفلوروكربون في 2019 وهو مايقل بنحو 38 في المائة عن خط أساس المواد الهيدروكلوروفلوروكربونية في 2019 لأغراض الامتثال البالغ</w:t>
      </w:r>
      <w:r w:rsidRPr="00137DCF">
        <w:rPr>
          <w:rFonts w:hint="cs"/>
          <w:sz w:val="26"/>
          <w:szCs w:val="26"/>
          <w:rtl/>
          <w:lang w:val="en-CA" w:bidi="ar-EG"/>
        </w:rPr>
        <w:t xml:space="preserve"> </w:t>
      </w:r>
      <w:r w:rsidRPr="00137DCF">
        <w:rPr>
          <w:sz w:val="26"/>
          <w:szCs w:val="26"/>
          <w:lang w:val="en-CA"/>
        </w:rPr>
        <w:t>40.7</w:t>
      </w:r>
      <w:r w:rsidRPr="00137DCF">
        <w:rPr>
          <w:rFonts w:hint="cs"/>
          <w:sz w:val="26"/>
          <w:szCs w:val="26"/>
          <w:rtl/>
          <w:lang w:val="en-CA"/>
        </w:rPr>
        <w:t xml:space="preserve"> طن</w:t>
      </w:r>
      <w:r w:rsidRPr="00137DCF">
        <w:rPr>
          <w:rFonts w:hint="cs"/>
          <w:i/>
          <w:sz w:val="26"/>
          <w:szCs w:val="26"/>
          <w:rtl/>
          <w:lang w:val="en-CA"/>
        </w:rPr>
        <w:t xml:space="preserve"> بقدرات استنفاد الأوزون و27 في المائة من الحد الأقصى المسموح به من الاستهلاك و</w:t>
      </w:r>
      <w:r w:rsidRPr="00137DCF">
        <w:rPr>
          <w:sz w:val="26"/>
          <w:szCs w:val="26"/>
          <w:lang w:val="en-CA"/>
        </w:rPr>
        <w:t>34.6</w:t>
      </w:r>
      <w:r w:rsidRPr="00137DCF">
        <w:rPr>
          <w:rFonts w:hint="cs"/>
          <w:i/>
          <w:sz w:val="26"/>
          <w:szCs w:val="26"/>
          <w:rtl/>
          <w:lang w:val="en-CA"/>
        </w:rPr>
        <w:t xml:space="preserve"> طن بقدرات استنفاد الأوزون</w:t>
      </w:r>
      <w:r w:rsidR="008274B7" w:rsidRPr="00137DCF">
        <w:rPr>
          <w:rFonts w:hint="cs"/>
          <w:i/>
          <w:sz w:val="26"/>
          <w:szCs w:val="26"/>
          <w:rtl/>
          <w:lang w:val="en-CA"/>
        </w:rPr>
        <w:t xml:space="preserve"> في اتفاقها مع اللجنة التنفيذية. وأصدرت حكومة تونس حصصا تبلغ </w:t>
      </w:r>
      <w:r w:rsidR="008274B7" w:rsidRPr="00137DCF">
        <w:rPr>
          <w:sz w:val="26"/>
          <w:szCs w:val="26"/>
          <w:lang w:val="en-CA"/>
        </w:rPr>
        <w:t>34.60</w:t>
      </w:r>
      <w:r w:rsidR="008274B7" w:rsidRPr="00137DCF">
        <w:rPr>
          <w:rFonts w:hint="cs"/>
          <w:sz w:val="26"/>
          <w:szCs w:val="26"/>
          <w:rtl/>
          <w:lang w:val="en-CA"/>
        </w:rPr>
        <w:t xml:space="preserve"> طن بقدرات استنفاد الأوزون لعام 2019 وهو مايتفق مع الحد الأقصى المسموح به من الاستهلاك.</w:t>
      </w:r>
    </w:p>
    <w:p w:rsidR="00A463DD" w:rsidRPr="00137DCF" w:rsidRDefault="008274B7" w:rsidP="007A46FC">
      <w:pPr>
        <w:keepNext/>
        <w:keepLines/>
        <w:bidi/>
        <w:spacing w:after="240"/>
        <w:outlineLvl w:val="0"/>
        <w:rPr>
          <w:iCs/>
          <w:sz w:val="26"/>
          <w:szCs w:val="26"/>
          <w:lang w:val="en-CA"/>
        </w:rPr>
      </w:pPr>
      <w:r w:rsidRPr="00137DCF">
        <w:rPr>
          <w:rFonts w:hint="cs"/>
          <w:iCs/>
          <w:sz w:val="26"/>
          <w:szCs w:val="26"/>
          <w:rtl/>
          <w:lang w:val="en-CA"/>
        </w:rPr>
        <w:lastRenderedPageBreak/>
        <w:t>التقرير المرحلي</w:t>
      </w:r>
    </w:p>
    <w:p w:rsidR="008274B7" w:rsidRPr="00137DCF" w:rsidRDefault="008274B7" w:rsidP="007A46FC">
      <w:pPr>
        <w:pStyle w:val="Heading1"/>
        <w:keepNext/>
        <w:keepLines/>
        <w:bidi/>
        <w:rPr>
          <w:sz w:val="26"/>
          <w:szCs w:val="26"/>
        </w:rPr>
      </w:pPr>
      <w:r w:rsidRPr="00137DCF">
        <w:rPr>
          <w:rFonts w:hint="cs"/>
          <w:sz w:val="26"/>
          <w:szCs w:val="26"/>
          <w:rtl/>
        </w:rPr>
        <w:t xml:space="preserve">تباطؤ تنفيذ بعض الأنشطة الجارية في 2020 الواردة في خطة إدارة إزالة المواد </w:t>
      </w:r>
      <w:r w:rsidRPr="00137DCF">
        <w:rPr>
          <w:rFonts w:hint="cs"/>
          <w:sz w:val="26"/>
          <w:szCs w:val="26"/>
          <w:rtl/>
          <w:lang w:val="en-CA"/>
        </w:rPr>
        <w:t>الهيدروكلوروفلوروكربونية وذلك نتيجة للظروف السائدة التي أحدثها وباء كوفيد-19. وفيمايلي موجز لحالة التنفيذ:</w:t>
      </w:r>
    </w:p>
    <w:p w:rsidR="008274B7" w:rsidRPr="00137DCF" w:rsidRDefault="008274B7" w:rsidP="00232ED6">
      <w:pPr>
        <w:pStyle w:val="Heading2"/>
        <w:bidi/>
        <w:rPr>
          <w:sz w:val="26"/>
          <w:szCs w:val="26"/>
        </w:rPr>
      </w:pPr>
      <w:r w:rsidRPr="00137DCF">
        <w:rPr>
          <w:rFonts w:hint="cs"/>
          <w:sz w:val="26"/>
          <w:szCs w:val="26"/>
          <w:rtl/>
        </w:rPr>
        <w:t>أعيد مفهوم تحديد المستخدمين النهائيين الذي يتضمن معايير لاختيار المنتفعين في برنامج التحفيز للتشجيع على استخدام البدائل الجديدة لغازات التبريد وسوف تستخدم روابط التبريد وتكييف الهواء وأصحاب المصلحة عن الصناعة هذه المعايير لتحديد المستفيدين المحتملين؛</w:t>
      </w:r>
    </w:p>
    <w:p w:rsidR="008274B7" w:rsidRPr="00137DCF" w:rsidRDefault="008274B7" w:rsidP="00232ED6">
      <w:pPr>
        <w:pStyle w:val="Heading2"/>
        <w:bidi/>
        <w:rPr>
          <w:sz w:val="26"/>
          <w:szCs w:val="26"/>
        </w:rPr>
      </w:pPr>
      <w:r w:rsidRPr="00137DCF">
        <w:rPr>
          <w:rFonts w:hint="cs"/>
          <w:sz w:val="26"/>
          <w:szCs w:val="26"/>
          <w:rtl/>
        </w:rPr>
        <w:t>عقدت ثمانية اجتماعات افتراضية مع وحدة الأوزون الوطنية وخبير دولي للتبريد لاستعراض المدونات والمعايير للاستخدام في غازات التبريد القابلة للاشتعال والطبيعية وعقدت حلقة عمل محلية لتقديم النتائج؛</w:t>
      </w:r>
    </w:p>
    <w:p w:rsidR="008274B7" w:rsidRPr="00137DCF" w:rsidRDefault="008274B7" w:rsidP="00232ED6">
      <w:pPr>
        <w:pStyle w:val="Heading2"/>
        <w:bidi/>
        <w:rPr>
          <w:sz w:val="26"/>
          <w:szCs w:val="26"/>
        </w:rPr>
      </w:pPr>
      <w:r w:rsidRPr="00137DCF">
        <w:rPr>
          <w:rFonts w:hint="cs"/>
          <w:sz w:val="26"/>
          <w:szCs w:val="26"/>
          <w:rtl/>
        </w:rPr>
        <w:t>وضع نموذج تدريب لغازات التبريد القابلة للاشتعال</w:t>
      </w:r>
      <w:r w:rsidR="00C55884" w:rsidRPr="00137DCF">
        <w:rPr>
          <w:rFonts w:hint="cs"/>
          <w:sz w:val="26"/>
          <w:szCs w:val="26"/>
          <w:rtl/>
        </w:rPr>
        <w:t xml:space="preserve"> والطبيعية وسوف يدرج كجزء من دليل التدريب العام لفنيي التبريد وتكييف الهواء وأرجئ برنامج تدريب فنيي التبريد ويتوقع أن تستأنف من جديد قبل نهاية 2020؛</w:t>
      </w:r>
    </w:p>
    <w:p w:rsidR="00C55884" w:rsidRPr="00137DCF" w:rsidRDefault="00C55884" w:rsidP="00232ED6">
      <w:pPr>
        <w:pStyle w:val="Heading2"/>
        <w:bidi/>
        <w:rPr>
          <w:sz w:val="26"/>
          <w:szCs w:val="26"/>
        </w:rPr>
      </w:pPr>
      <w:r w:rsidRPr="00137DCF">
        <w:rPr>
          <w:rFonts w:hint="cs"/>
          <w:sz w:val="26"/>
          <w:szCs w:val="26"/>
          <w:rtl/>
        </w:rPr>
        <w:t>ساعدت سلطات الجمارك من بعد من خلال وصلات الويب والاجتماعات عن بعد حيث قدمت المواد وبمجرد رفع القيود ستجرى برامج تدريب موظفي الجمارك وجها لوجه.</w:t>
      </w:r>
    </w:p>
    <w:p w:rsidR="00A463DD" w:rsidRPr="00137DCF" w:rsidRDefault="00C55884" w:rsidP="00C55884">
      <w:pPr>
        <w:pStyle w:val="Heading2"/>
        <w:keepNext/>
        <w:widowControl/>
        <w:numPr>
          <w:ilvl w:val="0"/>
          <w:numId w:val="0"/>
        </w:numPr>
        <w:bidi/>
        <w:rPr>
          <w:iCs/>
          <w:sz w:val="26"/>
          <w:szCs w:val="26"/>
        </w:rPr>
      </w:pPr>
      <w:r w:rsidRPr="00137DCF">
        <w:rPr>
          <w:rFonts w:hint="cs"/>
          <w:iCs/>
          <w:sz w:val="26"/>
          <w:szCs w:val="26"/>
          <w:rtl/>
          <w:lang w:val="en-CA"/>
        </w:rPr>
        <w:t>مستوى صرف الأموال</w:t>
      </w:r>
    </w:p>
    <w:p w:rsidR="00C55884" w:rsidRPr="00137DCF" w:rsidRDefault="00C55884" w:rsidP="00C55884">
      <w:pPr>
        <w:pStyle w:val="Heading1"/>
        <w:keepNext/>
        <w:bidi/>
        <w:rPr>
          <w:sz w:val="26"/>
          <w:szCs w:val="26"/>
          <w:lang w:val="en-CA"/>
        </w:rPr>
      </w:pPr>
      <w:r w:rsidRPr="00137DCF">
        <w:rPr>
          <w:rFonts w:hint="cs"/>
          <w:sz w:val="26"/>
          <w:szCs w:val="26"/>
          <w:rtl/>
          <w:lang w:val="en-CA"/>
        </w:rPr>
        <w:t>تم حتى</w:t>
      </w:r>
      <w:r w:rsidR="00564407" w:rsidRPr="00137DCF">
        <w:rPr>
          <w:rFonts w:hint="cs"/>
          <w:sz w:val="26"/>
          <w:szCs w:val="26"/>
          <w:rtl/>
          <w:lang w:val="en-CA"/>
        </w:rPr>
        <w:t xml:space="preserve"> أكتوبر/ تشرين أول 2020 الصرف من </w:t>
      </w:r>
      <w:r w:rsidR="00564407" w:rsidRPr="00137DCF">
        <w:rPr>
          <w:sz w:val="26"/>
          <w:szCs w:val="26"/>
          <w:lang w:val="en-CA"/>
        </w:rPr>
        <w:t>700,458</w:t>
      </w:r>
      <w:r w:rsidR="00564407" w:rsidRPr="00137DCF">
        <w:rPr>
          <w:rFonts w:hint="cs"/>
          <w:sz w:val="26"/>
          <w:szCs w:val="26"/>
          <w:rtl/>
          <w:lang w:val="en-CA"/>
        </w:rPr>
        <w:t xml:space="preserve"> دولارا أمريكيا ووفق عليها حتى الآن للمرحلة الأولى من خطة إدارة إزالة المواد الهيدروكلوروفلوروكربونية مقدار </w:t>
      </w:r>
      <w:r w:rsidR="00564407" w:rsidRPr="00137DCF">
        <w:rPr>
          <w:sz w:val="26"/>
          <w:szCs w:val="26"/>
          <w:lang w:val="en-CA"/>
        </w:rPr>
        <w:t>427,952</w:t>
      </w:r>
      <w:r w:rsidR="00564407" w:rsidRPr="00137DCF">
        <w:rPr>
          <w:rFonts w:hint="cs"/>
          <w:sz w:val="26"/>
          <w:szCs w:val="26"/>
          <w:rtl/>
          <w:lang w:val="en-CA"/>
        </w:rPr>
        <w:t xml:space="preserve"> دولارا أمريكيا (تمثل 54 في المائة) وسيصرف الرصيد المتبقي البالغ </w:t>
      </w:r>
      <w:r w:rsidR="0071283C" w:rsidRPr="00137DCF">
        <w:rPr>
          <w:sz w:val="26"/>
          <w:szCs w:val="26"/>
          <w:lang w:val="en-CA"/>
        </w:rPr>
        <w:t>272,506</w:t>
      </w:r>
      <w:r w:rsidR="0071283C" w:rsidRPr="00137DCF">
        <w:rPr>
          <w:rFonts w:hint="cs"/>
          <w:sz w:val="26"/>
          <w:szCs w:val="26"/>
          <w:rtl/>
          <w:lang w:val="en-CA" w:bidi="ar-EG"/>
        </w:rPr>
        <w:t xml:space="preserve"> </w:t>
      </w:r>
      <w:r w:rsidR="00564407" w:rsidRPr="00137DCF">
        <w:rPr>
          <w:rFonts w:hint="cs"/>
          <w:sz w:val="26"/>
          <w:szCs w:val="26"/>
          <w:rtl/>
          <w:lang w:val="en-CA"/>
        </w:rPr>
        <w:t>دولارات</w:t>
      </w:r>
      <w:r w:rsidR="0071283C" w:rsidRPr="00137DCF">
        <w:rPr>
          <w:rFonts w:hint="cs"/>
          <w:sz w:val="26"/>
          <w:szCs w:val="26"/>
          <w:rtl/>
          <w:lang w:val="en-CA"/>
        </w:rPr>
        <w:t xml:space="preserve"> أمريكية قبل ديسمبر/ كانون أول 2021.</w:t>
      </w:r>
    </w:p>
    <w:p w:rsidR="0071283C" w:rsidRPr="00137DCF" w:rsidRDefault="0071283C" w:rsidP="00232ED6">
      <w:pPr>
        <w:keepNext/>
        <w:bidi/>
        <w:spacing w:after="240"/>
        <w:outlineLvl w:val="0"/>
        <w:rPr>
          <w:b/>
          <w:bCs/>
          <w:sz w:val="26"/>
          <w:szCs w:val="26"/>
          <w:rtl/>
          <w:lang w:val="en-CA" w:bidi="ar-EG"/>
        </w:rPr>
      </w:pPr>
      <w:r w:rsidRPr="00137DCF">
        <w:rPr>
          <w:b/>
          <w:bCs/>
          <w:sz w:val="26"/>
          <w:szCs w:val="26"/>
          <w:rtl/>
          <w:lang w:val="en-CA" w:bidi="ar-EG"/>
        </w:rPr>
        <w:t>تعليقات الأمانة</w:t>
      </w:r>
    </w:p>
    <w:p w:rsidR="0071283C" w:rsidRPr="00137DCF" w:rsidRDefault="00AB48A2" w:rsidP="00A7319B">
      <w:pPr>
        <w:pStyle w:val="Heading1"/>
        <w:bidi/>
        <w:rPr>
          <w:sz w:val="26"/>
          <w:szCs w:val="26"/>
        </w:rPr>
      </w:pPr>
      <w:r w:rsidRPr="00137DCF">
        <w:rPr>
          <w:rFonts w:hint="cs"/>
          <w:sz w:val="26"/>
          <w:szCs w:val="26"/>
          <w:rtl/>
        </w:rPr>
        <w:t xml:space="preserve">لاحظت الأمانة أنه على الرغم من وباء كوفيد-19 أجريت بعض الأنشطة ذات الصلة بخطة عمل الشريحة الثالثة وفيما يتعلق ببرنامج تحفيز المستخدمين النهائيين (الذي سينفذ من خلال حكومة فرنسا)، أوضحت اليونيدو أن تنفيذ المشروع الإيضاحي الرائد سيشجع على استخدام التكنولوجيات الخالية من المواد المستنفدة للأوزون المنخفضة القدرة على الاحترار العالمي (مثل ثاني أكسيد الكربون فائق الحرارة ونظام خليط الهيدروكربونات/ الهيدروفلوروأورفان) في تطبيقا السوبر ماركت وخاصة بين المستخدمين من الفئات الصغيرة </w:t>
      </w:r>
      <w:r w:rsidR="00A7319B" w:rsidRPr="00137DCF">
        <w:rPr>
          <w:rFonts w:hint="cs"/>
          <w:sz w:val="26"/>
          <w:szCs w:val="26"/>
          <w:rtl/>
        </w:rPr>
        <w:t xml:space="preserve">والمتوسطة بفضل تحويل منتفع أو اثنين، وسوف يتحمل المنتفعون تكاليف عمليات التحويل. وعلاوة على تحويل اثنين من المنتفعين، يتوقع أن يوفر هذا البرنامج أيضا المساعدات التقنية والمشورة لمالكي هذه المنشئات الصغيرة للتشجيع على تحويلها لغازات التبريد المنخفضة القدرة على الاحترار العالمي ذات الصلة بتطبيقاتهم من خلال الدروس المستفادة من عمليات التحويل التي سيجري تقاسمها عن طريق حلقات العمل والاجتماعات والجولات الدراسية وزيارات للمواقع في المنشئات الناجحة. وسوف يحصل صغار المالكين هؤلاء، بالتعاون مع رابطة التبريد. على المعارف التقنية عن التركيب والصيانة والخدمة المتعلقة بهذه النظم. ويتوقع أن يشارك نحو </w:t>
      </w:r>
      <w:r w:rsidR="00A7319B" w:rsidRPr="00137DCF">
        <w:rPr>
          <w:sz w:val="26"/>
          <w:szCs w:val="26"/>
        </w:rPr>
        <w:t>50</w:t>
      </w:r>
      <w:r w:rsidR="00A7319B" w:rsidRPr="00137DCF">
        <w:rPr>
          <w:rFonts w:hint="cs"/>
          <w:sz w:val="26"/>
          <w:szCs w:val="26"/>
          <w:rtl/>
        </w:rPr>
        <w:t xml:space="preserve"> من المالكين في حلقات العمل التقنية.</w:t>
      </w:r>
    </w:p>
    <w:p w:rsidR="00607B1B" w:rsidRPr="00137DCF" w:rsidRDefault="00607B1B" w:rsidP="00232ED6">
      <w:pPr>
        <w:pStyle w:val="Heading1"/>
        <w:bidi/>
        <w:rPr>
          <w:sz w:val="26"/>
          <w:szCs w:val="26"/>
        </w:rPr>
      </w:pPr>
      <w:r w:rsidRPr="00137DCF">
        <w:rPr>
          <w:rFonts w:hint="cs"/>
          <w:sz w:val="26"/>
          <w:szCs w:val="26"/>
          <w:rtl/>
        </w:rPr>
        <w:t>وإعمالا للمقرر 84/84(ب)، ستقدم حكومة فرنسا تقريرا مفصلا عن نتائج هذا المشروع الإيضاحي الرائد لاستخدام التكنولوجيات البديلة الخالية من المواد المستنفدة للأوزون والمنخفضة القدرة على الاحترار العالمي بواسطة الفئات الصغيرة والمتوسطة من المستخدمين في قطاع الخدمة عندما يستكمل، مما يتيح للأمانة وضع ورقة معلومات لإعلام مشروعات المستقبل.</w:t>
      </w:r>
    </w:p>
    <w:p w:rsidR="00607B1B" w:rsidRPr="00137DCF" w:rsidRDefault="00607B1B" w:rsidP="00E35BA7">
      <w:pPr>
        <w:pStyle w:val="Heading1"/>
        <w:bidi/>
        <w:rPr>
          <w:sz w:val="26"/>
          <w:szCs w:val="26"/>
        </w:rPr>
      </w:pPr>
      <w:r w:rsidRPr="00137DCF">
        <w:rPr>
          <w:rFonts w:hint="cs"/>
          <w:sz w:val="26"/>
          <w:szCs w:val="26"/>
          <w:rtl/>
        </w:rPr>
        <w:t>وأكدت</w:t>
      </w:r>
      <w:r w:rsidR="00A41A14" w:rsidRPr="00137DCF">
        <w:rPr>
          <w:rFonts w:hint="cs"/>
          <w:sz w:val="26"/>
          <w:szCs w:val="26"/>
          <w:rtl/>
        </w:rPr>
        <w:t xml:space="preserve"> </w:t>
      </w:r>
      <w:r w:rsidR="00553050" w:rsidRPr="00137DCF">
        <w:rPr>
          <w:rFonts w:hint="cs"/>
          <w:sz w:val="26"/>
          <w:szCs w:val="26"/>
          <w:rtl/>
        </w:rPr>
        <w:t xml:space="preserve">اليونيدو أيضا باستثناء أي تأخيرات ناجمة عن وباء كوفيد-19، ستستكمل المرحلة الأولى من خطة إدارة إزالة المواد الهيدروكلوروفلوروكربونية </w:t>
      </w:r>
      <w:r w:rsidR="00E35BA7" w:rsidRPr="00137DCF">
        <w:rPr>
          <w:rFonts w:hint="cs"/>
          <w:sz w:val="26"/>
          <w:szCs w:val="26"/>
          <w:rtl/>
        </w:rPr>
        <w:t xml:space="preserve"> فى المسارإلى </w:t>
      </w:r>
      <w:r w:rsidR="00553050" w:rsidRPr="00137DCF">
        <w:rPr>
          <w:rFonts w:hint="cs"/>
          <w:sz w:val="26"/>
          <w:szCs w:val="26"/>
          <w:rtl/>
        </w:rPr>
        <w:t xml:space="preserve"> 31 ديسمبر/ كانون أول 2021.</w:t>
      </w:r>
    </w:p>
    <w:p w:rsidR="00A463DD" w:rsidRPr="00137DCF" w:rsidRDefault="00B357F6" w:rsidP="00232ED6">
      <w:pPr>
        <w:widowControl w:val="0"/>
        <w:tabs>
          <w:tab w:val="left" w:pos="720"/>
        </w:tabs>
        <w:bidi/>
        <w:spacing w:after="240"/>
        <w:outlineLvl w:val="0"/>
        <w:rPr>
          <w:bCs/>
          <w:sz w:val="26"/>
          <w:szCs w:val="26"/>
          <w:lang w:val="en-CA"/>
        </w:rPr>
      </w:pPr>
      <w:r w:rsidRPr="00137DCF">
        <w:rPr>
          <w:rFonts w:hint="cs"/>
          <w:bCs/>
          <w:sz w:val="26"/>
          <w:szCs w:val="26"/>
          <w:rtl/>
          <w:lang w:val="en-CA"/>
        </w:rPr>
        <w:lastRenderedPageBreak/>
        <w:t>التوصية</w:t>
      </w:r>
    </w:p>
    <w:p w:rsidR="00A463DD" w:rsidRPr="00137DCF" w:rsidRDefault="00B357F6" w:rsidP="00232ED6">
      <w:pPr>
        <w:pStyle w:val="Heading1"/>
        <w:bidi/>
        <w:rPr>
          <w:sz w:val="26"/>
          <w:szCs w:val="26"/>
          <w:lang w:val="en-CA"/>
        </w:rPr>
      </w:pPr>
      <w:r w:rsidRPr="00137DCF">
        <w:rPr>
          <w:rFonts w:hint="cs"/>
          <w:sz w:val="26"/>
          <w:szCs w:val="26"/>
          <w:rtl/>
          <w:lang w:val="en-CA"/>
        </w:rPr>
        <w:t>قد ترغب اللجنة التنفيذية فيمايلي:</w:t>
      </w:r>
    </w:p>
    <w:p w:rsidR="00B357F6" w:rsidRPr="00137DCF" w:rsidRDefault="00B357F6" w:rsidP="00E35BA7">
      <w:pPr>
        <w:pStyle w:val="Heading2"/>
        <w:bidi/>
        <w:rPr>
          <w:sz w:val="26"/>
          <w:szCs w:val="26"/>
          <w:lang w:val="en-CA"/>
        </w:rPr>
      </w:pPr>
      <w:r w:rsidRPr="00137DCF">
        <w:rPr>
          <w:rFonts w:hint="cs"/>
          <w:sz w:val="26"/>
          <w:szCs w:val="26"/>
          <w:rtl/>
          <w:lang w:val="en-CA"/>
        </w:rPr>
        <w:t>أن تحاط علما بالتقرير المرحلي عن تنفيذ المرحلة الأولى من خطة إدارة إزالة المواد الهيدروكلوروفلوروكربونية لتونس المقدمة من اليونيدو والوارد</w:t>
      </w:r>
      <w:r w:rsidR="00E35BA7" w:rsidRPr="00137DCF">
        <w:rPr>
          <w:rFonts w:hint="cs"/>
          <w:sz w:val="26"/>
          <w:szCs w:val="26"/>
          <w:rtl/>
          <w:lang w:val="en-CA"/>
        </w:rPr>
        <w:t xml:space="preserve"> </w:t>
      </w:r>
      <w:r w:rsidRPr="00137DCF">
        <w:rPr>
          <w:rFonts w:hint="cs"/>
          <w:sz w:val="26"/>
          <w:szCs w:val="26"/>
          <w:rtl/>
          <w:lang w:val="en-CA"/>
        </w:rPr>
        <w:t xml:space="preserve">في الوثيقة </w:t>
      </w:r>
      <w:r w:rsidRPr="00137DCF">
        <w:rPr>
          <w:sz w:val="26"/>
          <w:szCs w:val="26"/>
          <w:lang w:val="en-CA"/>
        </w:rPr>
        <w:t>UNEP/OzL.Pro/ExCom/86/21</w:t>
      </w:r>
      <w:r w:rsidRPr="00137DCF">
        <w:rPr>
          <w:rFonts w:hint="cs"/>
          <w:sz w:val="26"/>
          <w:szCs w:val="26"/>
          <w:rtl/>
          <w:lang w:val="en-CA"/>
        </w:rPr>
        <w:t>؛</w:t>
      </w:r>
    </w:p>
    <w:p w:rsidR="00B357F6" w:rsidRPr="00137DCF" w:rsidRDefault="00B357F6" w:rsidP="00232ED6">
      <w:pPr>
        <w:pStyle w:val="Heading2"/>
        <w:bidi/>
        <w:rPr>
          <w:sz w:val="26"/>
          <w:szCs w:val="26"/>
          <w:lang w:val="en-CA"/>
        </w:rPr>
      </w:pPr>
      <w:r w:rsidRPr="00137DCF">
        <w:rPr>
          <w:rFonts w:hint="cs"/>
          <w:sz w:val="26"/>
          <w:szCs w:val="26"/>
          <w:rtl/>
          <w:lang w:val="en-CA"/>
        </w:rPr>
        <w:t>أن تطلب من حكومة فرنسا أن تقدم تقريرا مفصلا عن نتائج المشروع الإيضاحي الرائد لاستخدام التكنولوجيات البديلة الخالية من المواد المستنفدة للأوزون والمنخفضة القدرة على الاحترار العالمي بواسطة الفئات الصغيرة والمتوسطة من المستخدمين في قطاع الخدمة بمجرد أن يستكمل لتمكين الأمانة من وضع أوراق معلومات لإبلاغ مشروعات المستقبل إعمالا للمقرر 84/84(ب)؛</w:t>
      </w:r>
    </w:p>
    <w:p w:rsidR="00B357F6" w:rsidRPr="00137DCF" w:rsidRDefault="00B357F6" w:rsidP="00232ED6">
      <w:pPr>
        <w:pStyle w:val="Heading2"/>
        <w:bidi/>
        <w:rPr>
          <w:sz w:val="26"/>
          <w:szCs w:val="26"/>
          <w:lang w:val="en-CA"/>
        </w:rPr>
      </w:pPr>
      <w:r w:rsidRPr="00137DCF">
        <w:rPr>
          <w:rFonts w:hint="cs"/>
          <w:sz w:val="26"/>
          <w:szCs w:val="26"/>
          <w:rtl/>
          <w:lang w:val="en-CA"/>
        </w:rPr>
        <w:t>أن تطلب من حكومة تونس واليونيدو واليونيب وحكومة فرنسا أن تقدم للاجتماع الثامن والثمانين التقرير المرحلي النهائي المتعلق بالمرحلة الأولى من خطة إدارة إزالة المواد الهيدروكلوروفلوروكربونية، وتقرير انتهاء المشروع للاجتماع الثاني للجنة التنفيذية في 2022.</w:t>
      </w:r>
    </w:p>
    <w:p w:rsidR="00446735" w:rsidRPr="00137DCF" w:rsidRDefault="00B357F6" w:rsidP="00232ED6">
      <w:pPr>
        <w:keepNext/>
        <w:bidi/>
        <w:spacing w:after="240"/>
        <w:rPr>
          <w:bCs/>
          <w:sz w:val="26"/>
          <w:szCs w:val="26"/>
          <w:u w:val="single"/>
          <w:lang w:val="en-CA"/>
        </w:rPr>
      </w:pPr>
      <w:r w:rsidRPr="00137DCF">
        <w:rPr>
          <w:rFonts w:hint="cs"/>
          <w:bCs/>
          <w:sz w:val="26"/>
          <w:szCs w:val="26"/>
          <w:u w:val="single"/>
          <w:rtl/>
          <w:lang w:val="en-CA"/>
        </w:rPr>
        <w:t>بروميد الميثيل</w:t>
      </w:r>
    </w:p>
    <w:p w:rsidR="00B357F6" w:rsidRPr="00137DCF" w:rsidRDefault="00B357F6" w:rsidP="00232ED6">
      <w:pPr>
        <w:keepNext/>
        <w:bidi/>
        <w:spacing w:after="240"/>
        <w:rPr>
          <w:sz w:val="26"/>
          <w:szCs w:val="26"/>
          <w:rtl/>
          <w:lang w:val="en-CA" w:bidi="ar-EG"/>
        </w:rPr>
      </w:pPr>
      <w:r w:rsidRPr="00137DCF">
        <w:rPr>
          <w:rFonts w:hint="cs"/>
          <w:sz w:val="26"/>
          <w:szCs w:val="26"/>
          <w:u w:val="single"/>
          <w:rtl/>
          <w:lang w:val="en-CA" w:bidi="ar-EG"/>
        </w:rPr>
        <w:t>الأرجنتين: خطة إزالة بروميد الميثيل</w:t>
      </w:r>
      <w:r w:rsidRPr="00137DCF">
        <w:rPr>
          <w:rFonts w:hint="cs"/>
          <w:sz w:val="26"/>
          <w:szCs w:val="26"/>
          <w:rtl/>
          <w:lang w:val="en-CA" w:bidi="ar-EG"/>
        </w:rPr>
        <w:t xml:space="preserve"> (اليونيدو)</w:t>
      </w:r>
    </w:p>
    <w:p w:rsidR="00B357F6" w:rsidRPr="00137DCF" w:rsidRDefault="00B357F6" w:rsidP="008A2083">
      <w:pPr>
        <w:pStyle w:val="Heading1"/>
        <w:bidi/>
        <w:rPr>
          <w:sz w:val="26"/>
          <w:szCs w:val="26"/>
          <w:lang w:val="en-CA"/>
        </w:rPr>
      </w:pPr>
      <w:r w:rsidRPr="00137DCF">
        <w:rPr>
          <w:rFonts w:hint="cs"/>
          <w:sz w:val="26"/>
          <w:szCs w:val="26"/>
          <w:rtl/>
          <w:lang w:val="en-CA"/>
        </w:rPr>
        <w:t xml:space="preserve">وافقت اللجنة التنفيذية خلال اجتماعها الثلاثين على مشروع لإزالة بروميد الميثيل في الفراولة والخضر المحمية وإنتاج زهور الزينة في الأرجنتين، ووافقت في اجتماعها السادس والثلاثين على مشروع لإزالة بروميد الميثيل لتطهير التربة في زراعات التبغ ومهاد بذور الخضر غير المحمية، وعدل بعد ذلك الاتفاق بين حكومة الأرجنتين واللجنة التنفيذية خلال الاجتماع الخامس والأربعين. وفي حين استبعد الاتفاق بوضوح </w:t>
      </w:r>
      <w:r w:rsidR="00E35BA7" w:rsidRPr="00137DCF">
        <w:rPr>
          <w:rFonts w:hint="cs"/>
          <w:sz w:val="26"/>
          <w:szCs w:val="26"/>
          <w:rtl/>
          <w:lang w:val="en-CA"/>
        </w:rPr>
        <w:t>عمليات</w:t>
      </w:r>
      <w:r w:rsidRPr="00137DCF">
        <w:rPr>
          <w:rFonts w:hint="cs"/>
          <w:sz w:val="26"/>
          <w:szCs w:val="26"/>
          <w:rtl/>
          <w:lang w:val="en-CA"/>
        </w:rPr>
        <w:t xml:space="preserve"> ال</w:t>
      </w:r>
      <w:r w:rsidR="003177A2" w:rsidRPr="00137DCF">
        <w:rPr>
          <w:rFonts w:hint="cs"/>
          <w:sz w:val="26"/>
          <w:szCs w:val="26"/>
          <w:rtl/>
          <w:lang w:val="en-CA" w:bidi="ar-EG"/>
        </w:rPr>
        <w:t>حجر الزراعي ومعاملات ما قبل الشحن</w:t>
      </w:r>
      <w:r w:rsidR="0071163A" w:rsidRPr="00137DCF">
        <w:rPr>
          <w:rFonts w:hint="cs"/>
          <w:sz w:val="26"/>
          <w:szCs w:val="26"/>
          <w:rtl/>
          <w:lang w:val="en-CA"/>
        </w:rPr>
        <w:t xml:space="preserve"> من الأهداف الخاصة بالاستهلاك الوطني لبروميد الميثيل. ولم يتضمن الاتفاق جزءا لاستثناءات الاستخدامات الحرجة التي قد يرخص بها الأطراف في بروتوكول مونتريال وبدلا من ذلك حددت إزالة الاستهلاك الوطني لبروميد الميثيل بحلول 2015 ورخصت الأطراف باستثناءات الاستخدامات الحرجة للأرجنتين خلال اجتماعاتهم السادسة والعشرين والسابعة والعشرين والثامن والعشرين والتاسعة والعشرين والثلاثين والحادي والثلاثين لاستخدامها خلال 2015 و2016 و2017 و2018 و2019 و2020 على التوالي.</w:t>
      </w:r>
    </w:p>
    <w:p w:rsidR="0071163A" w:rsidRPr="00137DCF" w:rsidRDefault="0071163A" w:rsidP="00232ED6">
      <w:pPr>
        <w:pStyle w:val="Heading1"/>
        <w:bidi/>
        <w:rPr>
          <w:sz w:val="26"/>
          <w:szCs w:val="26"/>
          <w:lang w:val="en-CA"/>
        </w:rPr>
      </w:pPr>
      <w:r w:rsidRPr="00137DCF">
        <w:rPr>
          <w:rFonts w:hint="cs"/>
          <w:sz w:val="26"/>
          <w:szCs w:val="26"/>
          <w:rtl/>
          <w:lang w:val="en-CA"/>
        </w:rPr>
        <w:t xml:space="preserve">وأبلغت الأرجنتين عن استهلاك قدره </w:t>
      </w:r>
      <w:r w:rsidRPr="00137DCF">
        <w:rPr>
          <w:sz w:val="26"/>
          <w:szCs w:val="26"/>
          <w:lang w:val="en-CA"/>
        </w:rPr>
        <w:t>24.7</w:t>
      </w:r>
      <w:r w:rsidRPr="00137DCF">
        <w:rPr>
          <w:rFonts w:hint="cs"/>
          <w:sz w:val="26"/>
          <w:szCs w:val="26"/>
          <w:rtl/>
          <w:lang w:val="en-CA"/>
        </w:rPr>
        <w:t xml:space="preserve"> طن بقدرات استنفاد الأوزون في 2019 وهو ما يقل عن استثناءات الاستخدامات الحرجة المرخص بها البالغة </w:t>
      </w:r>
      <w:r w:rsidRPr="00137DCF">
        <w:rPr>
          <w:sz w:val="26"/>
          <w:szCs w:val="26"/>
          <w:lang w:val="en-CA"/>
        </w:rPr>
        <w:t>24.8</w:t>
      </w:r>
      <w:r w:rsidRPr="00137DCF">
        <w:rPr>
          <w:rFonts w:hint="cs"/>
          <w:sz w:val="26"/>
          <w:szCs w:val="26"/>
          <w:rtl/>
          <w:lang w:val="en-CA"/>
        </w:rPr>
        <w:t xml:space="preserve"> طن بقدرات استنفاد الأوزون لذلك العام. وعلى ذلك، ترى الأمانة أن مستوى استهلاك بروميد الميثيل للأرجنتين في 2019 كان صفرا بحسب الحد الأقصى المحدد في الاتفاق باستثناء استثناءات الاستخدامات الحرجة التي وافقت عليها الأطراف.</w:t>
      </w:r>
    </w:p>
    <w:p w:rsidR="00993628" w:rsidRPr="00137DCF" w:rsidRDefault="0071163A" w:rsidP="00232ED6">
      <w:pPr>
        <w:bidi/>
        <w:spacing w:after="240"/>
        <w:rPr>
          <w:bCs/>
          <w:sz w:val="26"/>
          <w:szCs w:val="26"/>
          <w:lang w:val="en-CA"/>
        </w:rPr>
      </w:pPr>
      <w:r w:rsidRPr="00137DCF">
        <w:rPr>
          <w:rFonts w:hint="cs"/>
          <w:bCs/>
          <w:sz w:val="26"/>
          <w:szCs w:val="26"/>
          <w:rtl/>
          <w:lang w:val="en-CA"/>
        </w:rPr>
        <w:t>توصية الأمانة</w:t>
      </w:r>
    </w:p>
    <w:p w:rsidR="0071163A" w:rsidRPr="00137DCF" w:rsidRDefault="0071163A" w:rsidP="00232ED6">
      <w:pPr>
        <w:pStyle w:val="Heading1"/>
        <w:bidi/>
        <w:rPr>
          <w:sz w:val="26"/>
          <w:szCs w:val="26"/>
          <w:lang w:val="en-CA"/>
        </w:rPr>
      </w:pPr>
      <w:r w:rsidRPr="00137DCF">
        <w:rPr>
          <w:rFonts w:hint="cs"/>
          <w:sz w:val="26"/>
          <w:szCs w:val="26"/>
          <w:rtl/>
          <w:lang w:val="en-CA"/>
        </w:rPr>
        <w:t>قد ترغب اللجنة التنفيذية في أن تحاط علما بالمستوى المبلغ من استهلاك بروميد الميثيل للأرجنتين في 2019 كان صفرا بسبب ماجاء في الاتفاق بين الحكومة واللجنة التنفيذية لاستثناءات الاستخدامات</w:t>
      </w:r>
      <w:r w:rsidR="00E047E2" w:rsidRPr="00137DCF">
        <w:rPr>
          <w:rFonts w:hint="cs"/>
          <w:sz w:val="26"/>
          <w:szCs w:val="26"/>
          <w:rtl/>
          <w:lang w:val="en-CA"/>
        </w:rPr>
        <w:t xml:space="preserve"> الحرجة التي وافقت عليها الأطراف في بروتوكول مونتريال.</w:t>
      </w:r>
    </w:p>
    <w:p w:rsidR="00E047E2" w:rsidRPr="00137DCF" w:rsidRDefault="00E047E2" w:rsidP="00232ED6">
      <w:pPr>
        <w:keepNext/>
        <w:bidi/>
        <w:spacing w:after="240"/>
        <w:rPr>
          <w:b/>
          <w:sz w:val="26"/>
          <w:szCs w:val="26"/>
          <w:rtl/>
          <w:lang w:bidi="ar-EG"/>
        </w:rPr>
      </w:pPr>
      <w:r w:rsidRPr="00137DCF">
        <w:rPr>
          <w:rFonts w:hint="cs"/>
          <w:bCs/>
          <w:sz w:val="26"/>
          <w:szCs w:val="26"/>
          <w:u w:val="single"/>
          <w:rtl/>
          <w:lang w:bidi="ar-EG"/>
        </w:rPr>
        <w:lastRenderedPageBreak/>
        <w:t>طلب تمديد الأنشطة التمكينية</w:t>
      </w:r>
      <w:r w:rsidRPr="00137DCF">
        <w:rPr>
          <w:rFonts w:hint="cs"/>
          <w:b/>
          <w:sz w:val="26"/>
          <w:szCs w:val="26"/>
          <w:rtl/>
          <w:lang w:bidi="ar-EG"/>
        </w:rPr>
        <w:t xml:space="preserve"> (اليونيب)</w:t>
      </w:r>
    </w:p>
    <w:p w:rsidR="00E047E2" w:rsidRPr="00137DCF" w:rsidRDefault="00E047E2" w:rsidP="00232ED6">
      <w:pPr>
        <w:pStyle w:val="Heading1"/>
        <w:bidi/>
        <w:rPr>
          <w:sz w:val="26"/>
          <w:szCs w:val="26"/>
          <w:lang w:val="en-US"/>
        </w:rPr>
      </w:pPr>
      <w:r w:rsidRPr="00137DCF">
        <w:rPr>
          <w:rFonts w:hint="cs"/>
          <w:sz w:val="26"/>
          <w:szCs w:val="26"/>
          <w:rtl/>
          <w:lang w:val="en-US"/>
        </w:rPr>
        <w:t>إعمالا للمقرر 81/32(أ)،</w:t>
      </w:r>
      <w:r w:rsidRPr="00137DCF">
        <w:rPr>
          <w:sz w:val="26"/>
          <w:szCs w:val="26"/>
          <w:vertAlign w:val="superscript"/>
          <w:lang w:val="en-US"/>
        </w:rPr>
        <w:t xml:space="preserve"> </w:t>
      </w:r>
      <w:r w:rsidRPr="00137DCF">
        <w:rPr>
          <w:sz w:val="26"/>
          <w:szCs w:val="26"/>
          <w:vertAlign w:val="superscript"/>
          <w:lang w:val="en-US"/>
        </w:rPr>
        <w:footnoteReference w:id="30"/>
      </w:r>
      <w:r w:rsidRPr="00137DCF">
        <w:rPr>
          <w:rFonts w:hint="cs"/>
          <w:sz w:val="26"/>
          <w:szCs w:val="26"/>
          <w:rtl/>
          <w:lang w:val="en-US"/>
        </w:rPr>
        <w:t xml:space="preserve"> قدم اليونيب، نيابة عن حكومة الجمهورية العربية السورية طلبا رسميا لتمديد الأنشطة التمكينية لإزالة المواد الهيدروفلوروكربونية من 31 ديسمبر/ كانون أول 2020 الى 31 ديسمبر/ كانون ثاني 2021.</w:t>
      </w:r>
    </w:p>
    <w:p w:rsidR="00014D2B" w:rsidRPr="00137DCF" w:rsidRDefault="00B73BAE" w:rsidP="00232ED6">
      <w:pPr>
        <w:bidi/>
        <w:spacing w:after="240"/>
        <w:rPr>
          <w:bCs/>
          <w:sz w:val="26"/>
          <w:szCs w:val="26"/>
          <w:lang w:val="en-CA"/>
        </w:rPr>
      </w:pPr>
      <w:r w:rsidRPr="00137DCF">
        <w:rPr>
          <w:rFonts w:hint="cs"/>
          <w:bCs/>
          <w:sz w:val="26"/>
          <w:szCs w:val="26"/>
          <w:rtl/>
          <w:lang w:val="en-CA"/>
        </w:rPr>
        <w:t>تعليقات الأمانة</w:t>
      </w:r>
    </w:p>
    <w:p w:rsidR="00B73BAE" w:rsidRPr="00137DCF" w:rsidRDefault="00B73BAE" w:rsidP="00232ED6">
      <w:pPr>
        <w:pStyle w:val="Heading1"/>
        <w:bidi/>
        <w:rPr>
          <w:sz w:val="26"/>
          <w:szCs w:val="26"/>
          <w:lang w:val="en-US"/>
        </w:rPr>
      </w:pPr>
      <w:r w:rsidRPr="00137DCF">
        <w:rPr>
          <w:rFonts w:hint="cs"/>
          <w:sz w:val="26"/>
          <w:szCs w:val="26"/>
          <w:rtl/>
          <w:lang w:val="en-US"/>
        </w:rPr>
        <w:t>يتمثل السبب الرئيسي للتمديد في استكمال الأنشطة المقررة التي كانت قد تأخرت بالدرجة الأولى نتيجة للقيود التي فرضها وباء كوفيد-19. ولاحظت الأمانة أن حكومة الجمهورية العربية السورية تدرك بأنه يتعين الانتهاء من الأنشطة التمكينية في موعد لا يتجاوز فترة التمديد التي طلبت، وضرورة إعادة الرصيد المتبقي بمجرد الانتهاء من الأنشطة.</w:t>
      </w:r>
    </w:p>
    <w:p w:rsidR="00014D2B" w:rsidRPr="00137DCF" w:rsidRDefault="00B73BAE" w:rsidP="00232ED6">
      <w:pPr>
        <w:bidi/>
        <w:spacing w:after="240"/>
        <w:outlineLvl w:val="0"/>
        <w:rPr>
          <w:bCs/>
          <w:sz w:val="26"/>
          <w:szCs w:val="26"/>
          <w:lang w:val="en-CA"/>
        </w:rPr>
      </w:pPr>
      <w:r w:rsidRPr="00137DCF">
        <w:rPr>
          <w:rFonts w:hint="cs"/>
          <w:bCs/>
          <w:sz w:val="26"/>
          <w:szCs w:val="26"/>
          <w:rtl/>
          <w:lang w:val="en-CA"/>
        </w:rPr>
        <w:t>التوصية</w:t>
      </w:r>
    </w:p>
    <w:p w:rsidR="00014D2B" w:rsidRPr="00137DCF" w:rsidRDefault="00B73BAE" w:rsidP="00232ED6">
      <w:pPr>
        <w:pStyle w:val="Heading1"/>
        <w:bidi/>
        <w:rPr>
          <w:sz w:val="26"/>
          <w:szCs w:val="26"/>
          <w:lang w:val="en-US"/>
        </w:rPr>
      </w:pPr>
      <w:r w:rsidRPr="00137DCF">
        <w:rPr>
          <w:rFonts w:hint="cs"/>
          <w:sz w:val="26"/>
          <w:szCs w:val="26"/>
          <w:rtl/>
          <w:lang w:val="en-CA"/>
        </w:rPr>
        <w:t>قد ترغب اللجنة التنفيذية فيمايلي:</w:t>
      </w:r>
    </w:p>
    <w:p w:rsidR="00B73BAE" w:rsidRPr="00137DCF" w:rsidRDefault="00B73BAE" w:rsidP="00232ED6">
      <w:pPr>
        <w:pStyle w:val="Heading2"/>
        <w:bidi/>
        <w:rPr>
          <w:sz w:val="26"/>
          <w:szCs w:val="26"/>
          <w:lang w:val="en-US"/>
        </w:rPr>
      </w:pPr>
      <w:r w:rsidRPr="00137DCF">
        <w:rPr>
          <w:rFonts w:hint="cs"/>
          <w:sz w:val="26"/>
          <w:szCs w:val="26"/>
          <w:rtl/>
          <w:lang w:val="en-US"/>
        </w:rPr>
        <w:t xml:space="preserve">أن تحاط علما بطلب تمديد الأنشطة التمكينية لخفض الهيدروفلوروكربون الذي قدمته حكومة الجمهورية العربية السورية في الوثيقة </w:t>
      </w:r>
      <w:r w:rsidRPr="00137DCF">
        <w:rPr>
          <w:sz w:val="26"/>
          <w:szCs w:val="26"/>
          <w:lang w:val="en-CA"/>
        </w:rPr>
        <w:t>UNEP/OzL.Pro/ExCom/86/21</w:t>
      </w:r>
      <w:r w:rsidRPr="00137DCF">
        <w:rPr>
          <w:rFonts w:hint="cs"/>
          <w:sz w:val="26"/>
          <w:szCs w:val="26"/>
          <w:rtl/>
          <w:lang w:val="en-US"/>
        </w:rPr>
        <w:t>؛</w:t>
      </w:r>
    </w:p>
    <w:p w:rsidR="00B73BAE" w:rsidRPr="00137DCF" w:rsidRDefault="00E35BA7" w:rsidP="00232ED6">
      <w:pPr>
        <w:pStyle w:val="Heading2"/>
        <w:bidi/>
        <w:rPr>
          <w:sz w:val="26"/>
          <w:szCs w:val="26"/>
          <w:lang w:val="en-US"/>
        </w:rPr>
      </w:pPr>
      <w:r w:rsidRPr="00137DCF">
        <w:rPr>
          <w:rFonts w:hint="cs"/>
          <w:sz w:val="26"/>
          <w:szCs w:val="26"/>
          <w:rtl/>
          <w:lang w:val="en-US"/>
        </w:rPr>
        <w:t>أن تمدد</w:t>
      </w:r>
      <w:r w:rsidR="00B73BAE" w:rsidRPr="00137DCF">
        <w:rPr>
          <w:rFonts w:hint="cs"/>
          <w:sz w:val="26"/>
          <w:szCs w:val="26"/>
          <w:rtl/>
          <w:lang w:val="en-US"/>
        </w:rPr>
        <w:t xml:space="preserve"> موعد الانتهاء من هذه الأنشطة التمكينية حتى 31 ديسمبر/ كانون الأول 2021 على أساس الفهم بأنه لا يمكن  طلب تمديد آخر وأن تقدمه اليونيب في غضون ستة أشهر من تاريخ الانتهاء من المشروع وأن يستكمل التقرير النهائي للأنشطة التمكينية إعمالا للمقرر 81/32(ب).</w:t>
      </w:r>
    </w:p>
    <w:p w:rsidR="00B73BAE" w:rsidRPr="007A46FC" w:rsidRDefault="00D8074B" w:rsidP="00232ED6">
      <w:pPr>
        <w:pStyle w:val="Heading1"/>
        <w:keepNext/>
        <w:numPr>
          <w:ilvl w:val="0"/>
          <w:numId w:val="0"/>
        </w:numPr>
        <w:bidi/>
        <w:ind w:left="1440" w:hanging="1440"/>
        <w:rPr>
          <w:bCs/>
          <w:sz w:val="28"/>
          <w:szCs w:val="28"/>
          <w:rtl/>
          <w:lang w:val="en-CA" w:bidi="ar-EG"/>
        </w:rPr>
      </w:pPr>
      <w:r w:rsidRPr="007A46FC">
        <w:rPr>
          <w:rFonts w:hint="cs"/>
          <w:bCs/>
          <w:sz w:val="28"/>
          <w:szCs w:val="28"/>
          <w:rtl/>
          <w:lang w:val="en-CA" w:bidi="ar-EG"/>
        </w:rPr>
        <w:t>القسم الثاني:</w:t>
      </w:r>
      <w:r w:rsidRPr="007A46FC">
        <w:rPr>
          <w:rFonts w:hint="cs"/>
          <w:bCs/>
          <w:sz w:val="28"/>
          <w:szCs w:val="28"/>
          <w:rtl/>
          <w:lang w:val="en-CA" w:bidi="ar-EG"/>
        </w:rPr>
        <w:tab/>
        <w:t>التقارير عن المشروعات التي تنطوي على طلبات إبلاغ محددة للنظر بصفة إفرادية</w:t>
      </w:r>
    </w:p>
    <w:p w:rsidR="00D8074B" w:rsidRPr="00137DCF" w:rsidRDefault="00D8074B" w:rsidP="00232ED6">
      <w:pPr>
        <w:bidi/>
        <w:spacing w:after="240"/>
        <w:ind w:left="1440" w:hanging="1440"/>
        <w:rPr>
          <w:bCs/>
          <w:sz w:val="26"/>
          <w:szCs w:val="26"/>
          <w:u w:val="single"/>
          <w:rtl/>
          <w:lang w:val="en-CA" w:bidi="ar-EG"/>
        </w:rPr>
      </w:pPr>
      <w:r w:rsidRPr="00137DCF">
        <w:rPr>
          <w:bCs/>
          <w:sz w:val="26"/>
          <w:szCs w:val="26"/>
          <w:u w:val="single"/>
          <w:rtl/>
          <w:lang w:val="en-CA" w:bidi="ar-EG"/>
        </w:rPr>
        <w:t>التقارير المتعلقة بخطط إدارة إزالة المواد الهيدروكلوروفلوروكربونية</w:t>
      </w:r>
    </w:p>
    <w:p w:rsidR="00D8074B" w:rsidRPr="00137DCF" w:rsidRDefault="00D8074B" w:rsidP="00754C39">
      <w:pPr>
        <w:keepNext/>
        <w:keepLines/>
        <w:bidi/>
        <w:spacing w:after="240"/>
        <w:rPr>
          <w:sz w:val="26"/>
          <w:szCs w:val="26"/>
          <w:u w:val="single"/>
          <w:rtl/>
          <w:lang w:val="en-CA" w:bidi="ar-EG"/>
        </w:rPr>
      </w:pPr>
      <w:r w:rsidRPr="00137DCF">
        <w:rPr>
          <w:sz w:val="26"/>
          <w:szCs w:val="26"/>
          <w:u w:val="single"/>
          <w:rtl/>
          <w:lang w:val="en-CA" w:bidi="ar-EG"/>
        </w:rPr>
        <w:t xml:space="preserve">جمهورية كوريا الشعبية الديمقراطية: خطة إدارة التخلص التدريجي من </w:t>
      </w:r>
      <w:r w:rsidR="00754C39" w:rsidRPr="00137DCF">
        <w:rPr>
          <w:rFonts w:hint="cs"/>
          <w:sz w:val="26"/>
          <w:szCs w:val="26"/>
          <w:u w:val="single"/>
          <w:rtl/>
          <w:lang w:val="en-CA" w:bidi="ar-EG"/>
        </w:rPr>
        <w:t>الهيدروفلوروكلوروكربون</w:t>
      </w:r>
      <w:r w:rsidRPr="00137DCF">
        <w:rPr>
          <w:sz w:val="26"/>
          <w:szCs w:val="26"/>
          <w:u w:val="single"/>
          <w:rtl/>
          <w:lang w:val="en-CA" w:bidi="ar-EG"/>
        </w:rPr>
        <w:t xml:space="preserve"> (المرحلة الأولى - تقرير مرحلي عن تنفيذ الأنشطة)</w:t>
      </w:r>
      <w:r w:rsidRPr="00137DCF">
        <w:rPr>
          <w:sz w:val="26"/>
          <w:szCs w:val="26"/>
          <w:rtl/>
          <w:lang w:val="en-CA" w:bidi="ar-EG"/>
        </w:rPr>
        <w:t xml:space="preserve"> (اليونيدو)</w:t>
      </w:r>
    </w:p>
    <w:p w:rsidR="00045561" w:rsidRPr="00137DCF" w:rsidRDefault="00754C39" w:rsidP="00232ED6">
      <w:pPr>
        <w:keepNext/>
        <w:keepLines/>
        <w:bidi/>
        <w:spacing w:after="240"/>
        <w:rPr>
          <w:bCs/>
          <w:sz w:val="26"/>
          <w:szCs w:val="26"/>
          <w:lang w:val="en-US"/>
        </w:rPr>
      </w:pPr>
      <w:r w:rsidRPr="00137DCF">
        <w:rPr>
          <w:rFonts w:hint="cs"/>
          <w:bCs/>
          <w:sz w:val="26"/>
          <w:szCs w:val="26"/>
          <w:rtl/>
          <w:lang w:val="en-CA"/>
        </w:rPr>
        <w:t>خلفية</w:t>
      </w:r>
    </w:p>
    <w:p w:rsidR="00754C39" w:rsidRPr="00137DCF" w:rsidRDefault="00754C39" w:rsidP="00754C39">
      <w:pPr>
        <w:pStyle w:val="Heading1"/>
        <w:bidi/>
        <w:rPr>
          <w:sz w:val="26"/>
          <w:szCs w:val="26"/>
        </w:rPr>
      </w:pPr>
      <w:r w:rsidRPr="00137DCF">
        <w:rPr>
          <w:rFonts w:hint="cs"/>
          <w:sz w:val="26"/>
          <w:szCs w:val="26"/>
          <w:rtl/>
        </w:rPr>
        <w:t xml:space="preserve">وافقت اللجنة التنفيذية خلال اجتماعها الثالث والسبعين، من حيث المبدأ، على المرحلة الأولى من خطة إدارة إزالة المواد الهيدروكلوروفلوروكربونية لجمهورية كوريا الشعبية الديمقراطية مع اضطلاع اليونيدو بدور الوكالة المنفذة الرئيسية لتحقيق خفض في استهلاك الهيدروكلوروفلوروكربون الى مستوى مستدام قدره </w:t>
      </w:r>
      <w:r w:rsidRPr="00137DCF">
        <w:rPr>
          <w:sz w:val="26"/>
          <w:szCs w:val="26"/>
          <w:lang w:val="en-US"/>
        </w:rPr>
        <w:t>66.30</w:t>
      </w:r>
      <w:r w:rsidRPr="00137DCF">
        <w:rPr>
          <w:rFonts w:hint="cs"/>
          <w:sz w:val="26"/>
          <w:szCs w:val="26"/>
          <w:rtl/>
        </w:rPr>
        <w:t xml:space="preserve"> طن بقدرات استنفاد الأوزون بحلول 1 يناير/ كانون الثاني 2018</w:t>
      </w:r>
      <w:r w:rsidR="00976F5E" w:rsidRPr="00137DCF">
        <w:rPr>
          <w:rFonts w:hint="cs"/>
          <w:sz w:val="26"/>
          <w:szCs w:val="26"/>
          <w:rtl/>
        </w:rPr>
        <w:t xml:space="preserve"> (أي أقل بنسبة 15 في المائة من خط أساس الهيدروكلوروفلوروكربون لأغراض الامتثال والبالغ </w:t>
      </w:r>
      <w:r w:rsidR="00976F5E" w:rsidRPr="00137DCF">
        <w:rPr>
          <w:sz w:val="26"/>
          <w:szCs w:val="26"/>
          <w:lang w:val="en-US"/>
        </w:rPr>
        <w:t>78.00</w:t>
      </w:r>
      <w:r w:rsidR="00976F5E" w:rsidRPr="00137DCF">
        <w:rPr>
          <w:rFonts w:hint="cs"/>
          <w:sz w:val="26"/>
          <w:szCs w:val="26"/>
          <w:rtl/>
        </w:rPr>
        <w:t xml:space="preserve"> طنا بقدرات استنفاد الأوزون). صدرت الموافقة بعد تلقي تأكيد من الوكالات المنفذة بأن المرحلة الأولى سوف تنفذ بالامتثال للقرارات الصادرة عن لجنة مجلس الأمن للأمم المتحدة</w:t>
      </w:r>
      <w:r w:rsidR="00E614E3" w:rsidRPr="00137DCF">
        <w:rPr>
          <w:sz w:val="26"/>
          <w:szCs w:val="26"/>
          <w:vertAlign w:val="superscript"/>
          <w:lang w:val="en-US"/>
        </w:rPr>
        <w:footnoteReference w:id="31"/>
      </w:r>
      <w:r w:rsidR="00976F5E" w:rsidRPr="00137DCF">
        <w:rPr>
          <w:rFonts w:hint="cs"/>
          <w:sz w:val="26"/>
          <w:szCs w:val="26"/>
          <w:rtl/>
        </w:rPr>
        <w:t xml:space="preserve"> بشأن</w:t>
      </w:r>
      <w:r w:rsidR="00E614E3" w:rsidRPr="00137DCF">
        <w:rPr>
          <w:rFonts w:hint="cs"/>
          <w:sz w:val="26"/>
          <w:szCs w:val="26"/>
          <w:rtl/>
        </w:rPr>
        <w:t xml:space="preserve"> جمهورية كوريا الشعبية الديمقراطية.</w:t>
      </w:r>
    </w:p>
    <w:p w:rsidR="00A04B04" w:rsidRPr="00137DCF" w:rsidRDefault="00A04B04" w:rsidP="00232ED6">
      <w:pPr>
        <w:pStyle w:val="Heading1"/>
        <w:bidi/>
        <w:rPr>
          <w:sz w:val="26"/>
          <w:szCs w:val="26"/>
          <w:lang w:val="en-US"/>
        </w:rPr>
      </w:pPr>
      <w:r w:rsidRPr="00137DCF">
        <w:rPr>
          <w:rFonts w:hint="cs"/>
          <w:sz w:val="26"/>
          <w:szCs w:val="26"/>
          <w:rtl/>
          <w:lang w:val="en-US"/>
        </w:rPr>
        <w:t xml:space="preserve">ومنذ الموافقة على المرحلة الأولى، وافقت اللجنة التنفيذية على ثلاث شرائح تمويل من أربع شرائح بمستوى إجمالي قدره </w:t>
      </w:r>
      <w:r w:rsidRPr="00137DCF">
        <w:rPr>
          <w:sz w:val="26"/>
          <w:szCs w:val="26"/>
          <w:lang w:val="en-US"/>
        </w:rPr>
        <w:t>808,550</w:t>
      </w:r>
      <w:r w:rsidRPr="00137DCF">
        <w:rPr>
          <w:rFonts w:hint="cs"/>
          <w:sz w:val="26"/>
          <w:szCs w:val="26"/>
          <w:rtl/>
          <w:lang w:val="en-US"/>
        </w:rPr>
        <w:t xml:space="preserve"> دولارا أمريكي (أي </w:t>
      </w:r>
      <w:r w:rsidRPr="00137DCF">
        <w:rPr>
          <w:sz w:val="26"/>
          <w:szCs w:val="26"/>
          <w:lang w:val="en-US"/>
        </w:rPr>
        <w:t>95.3</w:t>
      </w:r>
      <w:r w:rsidRPr="00137DCF">
        <w:rPr>
          <w:rFonts w:hint="cs"/>
          <w:sz w:val="26"/>
          <w:szCs w:val="26"/>
          <w:rtl/>
          <w:lang w:val="en-US"/>
        </w:rPr>
        <w:t xml:space="preserve"> في المائة من مجموع الأموال البالغة </w:t>
      </w:r>
      <w:r w:rsidRPr="00137DCF">
        <w:rPr>
          <w:sz w:val="26"/>
          <w:szCs w:val="26"/>
          <w:lang w:val="en-US"/>
        </w:rPr>
        <w:t>848,550</w:t>
      </w:r>
      <w:r w:rsidRPr="00137DCF">
        <w:rPr>
          <w:rFonts w:hint="cs"/>
          <w:sz w:val="26"/>
          <w:szCs w:val="26"/>
          <w:rtl/>
          <w:lang w:val="en-US"/>
        </w:rPr>
        <w:t xml:space="preserve"> دولارا</w:t>
      </w:r>
      <w:r w:rsidRPr="00137DCF">
        <w:rPr>
          <w:rFonts w:hint="cs"/>
          <w:sz w:val="26"/>
          <w:szCs w:val="26"/>
          <w:rtl/>
          <w:lang w:val="en-US" w:bidi="ar-EG"/>
        </w:rPr>
        <w:t xml:space="preserve"> أمريكيا </w:t>
      </w:r>
      <w:r w:rsidRPr="00137DCF">
        <w:rPr>
          <w:rFonts w:hint="cs"/>
          <w:sz w:val="26"/>
          <w:szCs w:val="26"/>
          <w:rtl/>
          <w:lang w:val="en-US" w:bidi="ar-EG"/>
        </w:rPr>
        <w:lastRenderedPageBreak/>
        <w:t>ووفق عليها من حيث المبدأ) فضلا عن ذلك التحويل الى اليونيدو جميع أنشطة الإزالة التي سينفذها اليونيب. وإعمالا للاتفاق بين الحكومة واللجنة التنفيذية من المقرر تقديم</w:t>
      </w:r>
      <w:r w:rsidRPr="00137DCF">
        <w:rPr>
          <w:rFonts w:hint="cs"/>
          <w:sz w:val="26"/>
          <w:szCs w:val="26"/>
          <w:rtl/>
          <w:lang w:val="en-US"/>
        </w:rPr>
        <w:t xml:space="preserve"> الشريحة الأخيرة من خطة إدارة إزالة المواد </w:t>
      </w:r>
      <w:r w:rsidRPr="00137DCF">
        <w:rPr>
          <w:rFonts w:hint="cs"/>
          <w:sz w:val="26"/>
          <w:szCs w:val="26"/>
          <w:rtl/>
        </w:rPr>
        <w:t xml:space="preserve">الهيدروكلوروفلوروكربونية بمقدار </w:t>
      </w:r>
      <w:r w:rsidRPr="00137DCF">
        <w:rPr>
          <w:sz w:val="26"/>
          <w:szCs w:val="26"/>
          <w:lang w:val="en-US"/>
        </w:rPr>
        <w:t>40,000</w:t>
      </w:r>
      <w:r w:rsidRPr="00137DCF">
        <w:rPr>
          <w:rFonts w:hint="cs"/>
          <w:sz w:val="26"/>
          <w:szCs w:val="26"/>
          <w:rtl/>
        </w:rPr>
        <w:t xml:space="preserve"> دولار</w:t>
      </w:r>
      <w:r w:rsidRPr="00137DCF">
        <w:rPr>
          <w:rFonts w:hint="cs"/>
          <w:sz w:val="26"/>
          <w:szCs w:val="26"/>
          <w:rtl/>
          <w:lang w:val="en-US"/>
        </w:rPr>
        <w:t xml:space="preserve"> أمريكي الى الاجتماع الحادي والثمانين. ولم تكن اليونيدو حتى الاجتماع الرابع والثمانين قادرة على تقديم طلب الشريحة نتيجة لقررات لجنة مجلس الأمن للأمم المتحدة.</w:t>
      </w:r>
    </w:p>
    <w:p w:rsidR="00045561" w:rsidRPr="00137DCF" w:rsidRDefault="00A04B04" w:rsidP="00232ED6">
      <w:pPr>
        <w:keepNext/>
        <w:keepLines/>
        <w:bidi/>
        <w:spacing w:after="240"/>
        <w:rPr>
          <w:bCs/>
          <w:sz w:val="26"/>
          <w:szCs w:val="26"/>
        </w:rPr>
      </w:pPr>
      <w:r w:rsidRPr="00137DCF">
        <w:rPr>
          <w:rFonts w:hint="cs"/>
          <w:bCs/>
          <w:sz w:val="26"/>
          <w:szCs w:val="26"/>
          <w:rtl/>
        </w:rPr>
        <w:t>التقرير المرحلي</w:t>
      </w:r>
    </w:p>
    <w:p w:rsidR="00A04B04" w:rsidRPr="00137DCF" w:rsidRDefault="00A04B04" w:rsidP="00232ED6">
      <w:pPr>
        <w:pStyle w:val="Heading1"/>
        <w:bidi/>
        <w:rPr>
          <w:sz w:val="26"/>
          <w:szCs w:val="26"/>
          <w:lang w:val="en-US"/>
        </w:rPr>
      </w:pPr>
      <w:r w:rsidRPr="00137DCF">
        <w:rPr>
          <w:rFonts w:hint="cs"/>
          <w:sz w:val="26"/>
          <w:szCs w:val="26"/>
          <w:rtl/>
          <w:lang w:val="en-US"/>
        </w:rPr>
        <w:t xml:space="preserve">قدمت اليونيدو للاجتماع الخامس والثمانين تقريرا مرحليا عن تنفيذ المرحلة الأولى من خطة إدارة إزالة المواد </w:t>
      </w:r>
      <w:r w:rsidRPr="00137DCF">
        <w:rPr>
          <w:rFonts w:hint="cs"/>
          <w:sz w:val="26"/>
          <w:szCs w:val="26"/>
          <w:rtl/>
        </w:rPr>
        <w:t>الهيدروكلوروفلوروكربونية</w:t>
      </w:r>
      <w:r w:rsidRPr="00137DCF">
        <w:rPr>
          <w:rFonts w:hint="cs"/>
          <w:sz w:val="26"/>
          <w:szCs w:val="26"/>
          <w:rtl/>
          <w:lang w:val="en-US"/>
        </w:rPr>
        <w:t xml:space="preserve"> تتضمن الأنشطة التي نفذت حتى الآن ومستوى الصرف الذي تحقق والتحديات التي واجهت الاستمرار في تنفيذ الأنشطة امتثالا لقرارات لجنة مجلس الأمن للأمم المتحدة، وطلبا للحصول على توجيهات من اللجنة التنفيذية.</w:t>
      </w:r>
    </w:p>
    <w:p w:rsidR="00A04B04" w:rsidRPr="00137DCF" w:rsidRDefault="00A04B04" w:rsidP="00232ED6">
      <w:pPr>
        <w:pStyle w:val="Heading1"/>
        <w:bidi/>
        <w:rPr>
          <w:sz w:val="26"/>
          <w:szCs w:val="26"/>
          <w:lang w:val="en-US"/>
        </w:rPr>
      </w:pPr>
      <w:r w:rsidRPr="00137DCF">
        <w:rPr>
          <w:rFonts w:hint="cs"/>
          <w:sz w:val="26"/>
          <w:szCs w:val="26"/>
          <w:rtl/>
          <w:lang w:val="en-US"/>
        </w:rPr>
        <w:t>وأشار التقرير الى أنه على الرغم من الصعوبات الناجمة عن قرارات لجنة مجلس الأمن للأمم المتحدة، فقد تمت الأنشطة الرسمية التالية خلال الشريحتين الأولى والثانية:</w:t>
      </w:r>
    </w:p>
    <w:p w:rsidR="00045561" w:rsidRPr="00137DCF" w:rsidRDefault="00A04B04" w:rsidP="00232ED6">
      <w:pPr>
        <w:pStyle w:val="Heading2"/>
        <w:bidi/>
        <w:rPr>
          <w:sz w:val="26"/>
          <w:szCs w:val="26"/>
        </w:rPr>
      </w:pPr>
      <w:r w:rsidRPr="00137DCF">
        <w:rPr>
          <w:rFonts w:hint="cs"/>
          <w:sz w:val="26"/>
          <w:szCs w:val="26"/>
          <w:rtl/>
        </w:rPr>
        <w:t>شراء ثلاث أجهزة للتعرف على غازات التبريد لمكتب الجمارك في البلد</w:t>
      </w:r>
      <w:r w:rsidR="00340E48" w:rsidRPr="00137DCF">
        <w:rPr>
          <w:rFonts w:hint="cs"/>
          <w:sz w:val="26"/>
          <w:szCs w:val="26"/>
          <w:rtl/>
        </w:rPr>
        <w:t>؛</w:t>
      </w:r>
    </w:p>
    <w:p w:rsidR="00340E48" w:rsidRPr="00137DCF" w:rsidRDefault="00340E48" w:rsidP="00232ED6">
      <w:pPr>
        <w:pStyle w:val="Heading2"/>
        <w:bidi/>
        <w:rPr>
          <w:rFonts w:eastAsiaTheme="minorEastAsia"/>
          <w:sz w:val="26"/>
          <w:szCs w:val="26"/>
          <w:lang w:val="en-CA" w:eastAsia="en-GB"/>
        </w:rPr>
      </w:pPr>
      <w:r w:rsidRPr="00137DCF">
        <w:rPr>
          <w:rFonts w:eastAsiaTheme="minorEastAsia" w:hint="cs"/>
          <w:sz w:val="26"/>
          <w:szCs w:val="26"/>
          <w:rtl/>
          <w:lang w:val="en-CA" w:eastAsia="en-GB"/>
        </w:rPr>
        <w:t>شراء آلة لرغاوي الرش لمصنع بوهونج للبناء بعد الحصول على موافقة لجنة الأمن الدولي في 2015 وإعداد عقد لشراء وشحن معدات إضافية للتمكين من تركيب معدات رغاوي الرش والتصريح بها؛</w:t>
      </w:r>
    </w:p>
    <w:p w:rsidR="00340E48" w:rsidRPr="00137DCF" w:rsidRDefault="00340E48" w:rsidP="00232ED6">
      <w:pPr>
        <w:pStyle w:val="Heading2"/>
        <w:bidi/>
        <w:rPr>
          <w:rFonts w:eastAsiaTheme="minorEastAsia"/>
          <w:sz w:val="26"/>
          <w:szCs w:val="26"/>
          <w:lang w:val="en-CA" w:eastAsia="en-GB"/>
        </w:rPr>
      </w:pPr>
      <w:r w:rsidRPr="00137DCF">
        <w:rPr>
          <w:rFonts w:eastAsiaTheme="minorEastAsia" w:hint="cs"/>
          <w:sz w:val="26"/>
          <w:szCs w:val="26"/>
          <w:rtl/>
          <w:lang w:val="en-CA" w:eastAsia="en-GB"/>
        </w:rPr>
        <w:t xml:space="preserve">شراء معدات رغاوي (فورمات الميثيل) صرحت بها لجنة مجلس الأمن وفقا للإجراءات المحددة في القرار </w:t>
      </w:r>
      <w:r w:rsidRPr="00137DCF">
        <w:rPr>
          <w:sz w:val="26"/>
          <w:szCs w:val="26"/>
          <w:lang w:val="en-US"/>
        </w:rPr>
        <w:t>2270</w:t>
      </w:r>
      <w:r w:rsidRPr="00137DCF">
        <w:rPr>
          <w:rFonts w:eastAsiaTheme="minorEastAsia" w:hint="cs"/>
          <w:sz w:val="26"/>
          <w:szCs w:val="26"/>
          <w:rtl/>
          <w:lang w:val="en-CA" w:eastAsia="en-GB"/>
        </w:rPr>
        <w:t xml:space="preserve"> (لعام 2016) الصادر عن لجنة مجلس الأمن وصدر عقد شراء لموردي المعدات وشحنت المعدات من خلال الصين حيث لم يمكن شحنها مباشرة الى جمهورية كوريا الشعبية الديمقراطية إلاّ أن سلطات الجمارك في الصين رفضتها وأعيدت الى المورد؛</w:t>
      </w:r>
    </w:p>
    <w:p w:rsidR="00340E48" w:rsidRPr="00137DCF" w:rsidRDefault="00340E48" w:rsidP="00232ED6">
      <w:pPr>
        <w:pStyle w:val="Heading2"/>
        <w:bidi/>
        <w:rPr>
          <w:rFonts w:eastAsiaTheme="minorEastAsia"/>
          <w:sz w:val="26"/>
          <w:szCs w:val="26"/>
          <w:lang w:val="en-CA" w:eastAsia="en-GB"/>
        </w:rPr>
      </w:pPr>
      <w:r w:rsidRPr="00137DCF">
        <w:rPr>
          <w:rFonts w:eastAsiaTheme="minorEastAsia" w:hint="cs"/>
          <w:sz w:val="26"/>
          <w:szCs w:val="26"/>
          <w:rtl/>
          <w:lang w:val="en-CA" w:eastAsia="en-GB"/>
        </w:rPr>
        <w:t>جرى شراء معدات تدريب لفنيي خدمة التبريد وتكييف الهواء بعد موافقة لجنة مجلس الأمن وتم شحنها وتوزيعها على فنيي خدمة التبريد في يونيه/ حزيران 2016؛</w:t>
      </w:r>
    </w:p>
    <w:p w:rsidR="00340E48" w:rsidRPr="00137DCF" w:rsidRDefault="00340E48" w:rsidP="00232ED6">
      <w:pPr>
        <w:pStyle w:val="Heading2"/>
        <w:bidi/>
        <w:rPr>
          <w:rFonts w:eastAsiaTheme="minorEastAsia"/>
          <w:sz w:val="26"/>
          <w:szCs w:val="26"/>
          <w:lang w:val="en-CA" w:eastAsia="en-GB"/>
        </w:rPr>
      </w:pPr>
      <w:r w:rsidRPr="00137DCF">
        <w:rPr>
          <w:rFonts w:eastAsiaTheme="minorEastAsia" w:hint="cs"/>
          <w:sz w:val="26"/>
          <w:szCs w:val="26"/>
          <w:rtl/>
          <w:lang w:val="en-CA" w:eastAsia="en-GB"/>
        </w:rPr>
        <w:t>ونظمت حلقة عمل لتدريب المدربين في أغسطس/ آب وسبتمبر/ أيلول 2016 لعدد 35 من فنيي خدمة التبريد وتكييف الهواء؛</w:t>
      </w:r>
    </w:p>
    <w:p w:rsidR="00340E48" w:rsidRPr="00137DCF" w:rsidRDefault="00340E48" w:rsidP="00232ED6">
      <w:pPr>
        <w:pStyle w:val="Heading2"/>
        <w:bidi/>
        <w:rPr>
          <w:rFonts w:eastAsiaTheme="minorEastAsia"/>
          <w:sz w:val="26"/>
          <w:szCs w:val="26"/>
          <w:lang w:val="en-CA" w:eastAsia="en-GB"/>
        </w:rPr>
      </w:pPr>
      <w:r w:rsidRPr="00137DCF">
        <w:rPr>
          <w:rFonts w:eastAsiaTheme="minorEastAsia" w:hint="cs"/>
          <w:sz w:val="26"/>
          <w:szCs w:val="26"/>
          <w:rtl/>
          <w:lang w:val="en-CA" w:eastAsia="en-GB"/>
        </w:rPr>
        <w:t>واستكمل دورة تدريبية إضافية لخمسة من المتدربين على أفضل ممارسات خدمة التبريد وتكييف الهواء في الهند في ديسمبر/ كانون أول 2016؛</w:t>
      </w:r>
    </w:p>
    <w:p w:rsidR="00340E48" w:rsidRPr="00137DCF" w:rsidRDefault="00340E48" w:rsidP="00232ED6">
      <w:pPr>
        <w:pStyle w:val="Heading2"/>
        <w:bidi/>
        <w:rPr>
          <w:rFonts w:eastAsiaTheme="minorEastAsia"/>
          <w:sz w:val="26"/>
          <w:szCs w:val="26"/>
          <w:lang w:val="en-CA" w:eastAsia="en-GB"/>
        </w:rPr>
      </w:pPr>
      <w:r w:rsidRPr="00137DCF">
        <w:rPr>
          <w:rFonts w:eastAsiaTheme="minorEastAsia" w:hint="cs"/>
          <w:sz w:val="26"/>
          <w:szCs w:val="26"/>
          <w:rtl/>
          <w:lang w:val="en-CA" w:eastAsia="en-GB"/>
        </w:rPr>
        <w:t>نظمت أول حلقة عمل لتدريب المدربين لعدد 40 من موظفي الجمارك في مايو/ آيار 2017.</w:t>
      </w:r>
    </w:p>
    <w:p w:rsidR="00340E48" w:rsidRPr="00137DCF" w:rsidRDefault="0030578C" w:rsidP="00232ED6">
      <w:pPr>
        <w:bidi/>
        <w:spacing w:after="240"/>
        <w:rPr>
          <w:iCs/>
          <w:sz w:val="26"/>
          <w:szCs w:val="26"/>
          <w:rtl/>
          <w:lang w:bidi="ar-EG"/>
        </w:rPr>
      </w:pPr>
      <w:r w:rsidRPr="00137DCF">
        <w:rPr>
          <w:rFonts w:hint="cs"/>
          <w:iCs/>
          <w:sz w:val="26"/>
          <w:szCs w:val="26"/>
          <w:rtl/>
          <w:lang w:bidi="ar-EG"/>
        </w:rPr>
        <w:t>مستوى صرف الأموال</w:t>
      </w:r>
    </w:p>
    <w:p w:rsidR="0030578C" w:rsidRPr="00137DCF" w:rsidRDefault="0030578C" w:rsidP="00232ED6">
      <w:pPr>
        <w:pStyle w:val="Heading1"/>
        <w:bidi/>
        <w:rPr>
          <w:color w:val="000000" w:themeColor="text1"/>
          <w:sz w:val="26"/>
          <w:szCs w:val="26"/>
        </w:rPr>
      </w:pPr>
      <w:r w:rsidRPr="00137DCF">
        <w:rPr>
          <w:rFonts w:hint="cs"/>
          <w:color w:val="000000" w:themeColor="text1"/>
          <w:sz w:val="26"/>
          <w:szCs w:val="26"/>
          <w:rtl/>
        </w:rPr>
        <w:t xml:space="preserve">تم حتى 30 مارس/ آذار 2020 الصرف من المبلغ الموافق عليه البالغ </w:t>
      </w:r>
      <w:r w:rsidRPr="00137DCF">
        <w:rPr>
          <w:sz w:val="26"/>
          <w:szCs w:val="26"/>
        </w:rPr>
        <w:t>808,550</w:t>
      </w:r>
      <w:r w:rsidRPr="00137DCF">
        <w:rPr>
          <w:rFonts w:hint="cs"/>
          <w:color w:val="000000" w:themeColor="text1"/>
          <w:sz w:val="26"/>
          <w:szCs w:val="26"/>
          <w:rtl/>
        </w:rPr>
        <w:t xml:space="preserve"> دولارا أمريكيا مقدار </w:t>
      </w:r>
      <w:r w:rsidRPr="00137DCF">
        <w:rPr>
          <w:sz w:val="26"/>
          <w:szCs w:val="26"/>
        </w:rPr>
        <w:t>303,313</w:t>
      </w:r>
      <w:r w:rsidRPr="00137DCF">
        <w:rPr>
          <w:rFonts w:hint="cs"/>
          <w:color w:val="000000" w:themeColor="text1"/>
          <w:sz w:val="26"/>
          <w:szCs w:val="26"/>
          <w:rtl/>
        </w:rPr>
        <w:t xml:space="preserve"> دولارا أمريكيا (36 في المائة) على النحو المبين في الجدول 9.</w:t>
      </w:r>
    </w:p>
    <w:p w:rsidR="00045561" w:rsidRPr="00137DCF" w:rsidRDefault="0030578C" w:rsidP="007A46FC">
      <w:pPr>
        <w:keepNext/>
        <w:keepLines/>
        <w:bidi/>
        <w:rPr>
          <w:bCs/>
          <w:color w:val="000000" w:themeColor="text1"/>
          <w:sz w:val="26"/>
          <w:szCs w:val="26"/>
          <w:rtl/>
          <w:lang w:bidi="ar-EG"/>
        </w:rPr>
      </w:pPr>
      <w:r w:rsidRPr="00137DCF">
        <w:rPr>
          <w:rFonts w:hint="cs"/>
          <w:bCs/>
          <w:color w:val="000000" w:themeColor="text1"/>
          <w:sz w:val="26"/>
          <w:szCs w:val="26"/>
          <w:rtl/>
          <w:lang w:bidi="ar-EG"/>
        </w:rPr>
        <w:lastRenderedPageBreak/>
        <w:t>الجدول 9: التقرير المالي للمرحلة الأولى من خطة إدارة إزالة المواد الهيدروكلوروفلوروكربونية لجمهورية كوريا الشعبية الديمقراطية (بالدولار الأمريكي)</w:t>
      </w:r>
    </w:p>
    <w:tbl>
      <w:tblPr>
        <w:bidiVisual/>
        <w:tblW w:w="5000" w:type="pct"/>
        <w:tblLook w:val="04A0" w:firstRow="1" w:lastRow="0" w:firstColumn="1" w:lastColumn="0" w:noHBand="0" w:noVBand="1"/>
      </w:tblPr>
      <w:tblGrid>
        <w:gridCol w:w="2394"/>
        <w:gridCol w:w="2394"/>
        <w:gridCol w:w="2394"/>
        <w:gridCol w:w="2394"/>
      </w:tblGrid>
      <w:tr w:rsidR="00045561" w:rsidRPr="00234A52" w:rsidTr="00232ED6">
        <w:trPr>
          <w:trHeight w:val="314"/>
          <w:tblHeader/>
        </w:trPr>
        <w:tc>
          <w:tcPr>
            <w:tcW w:w="12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5561" w:rsidRPr="00234A52" w:rsidRDefault="00A95FCA" w:rsidP="007A46FC">
            <w:pPr>
              <w:keepNext/>
              <w:keepLines/>
              <w:bidi/>
              <w:jc w:val="center"/>
              <w:rPr>
                <w:b/>
                <w:bCs/>
                <w:color w:val="000000"/>
                <w:sz w:val="20"/>
                <w:szCs w:val="20"/>
                <w:lang w:val="en-CA" w:eastAsia="en-CA"/>
              </w:rPr>
            </w:pPr>
            <w:r>
              <w:rPr>
                <w:rFonts w:hint="cs"/>
                <w:b/>
                <w:bCs/>
                <w:color w:val="000000"/>
                <w:sz w:val="20"/>
                <w:szCs w:val="20"/>
                <w:rtl/>
                <w:lang w:val="en-CA" w:eastAsia="en-CA"/>
              </w:rPr>
              <w:t>الشريحة</w:t>
            </w:r>
          </w:p>
        </w:tc>
        <w:tc>
          <w:tcPr>
            <w:tcW w:w="1250" w:type="pct"/>
            <w:tcBorders>
              <w:top w:val="single" w:sz="4" w:space="0" w:color="auto"/>
              <w:left w:val="nil"/>
              <w:bottom w:val="single" w:sz="4" w:space="0" w:color="auto"/>
              <w:right w:val="single" w:sz="4" w:space="0" w:color="auto"/>
            </w:tcBorders>
            <w:shd w:val="clear" w:color="auto" w:fill="auto"/>
            <w:noWrap/>
            <w:vAlign w:val="center"/>
            <w:hideMark/>
          </w:tcPr>
          <w:p w:rsidR="00045561" w:rsidRPr="00234A52" w:rsidRDefault="0030578C" w:rsidP="007A46FC">
            <w:pPr>
              <w:keepNext/>
              <w:keepLines/>
              <w:bidi/>
              <w:jc w:val="center"/>
              <w:rPr>
                <w:b/>
                <w:bCs/>
                <w:color w:val="000000"/>
                <w:sz w:val="20"/>
                <w:szCs w:val="20"/>
                <w:lang w:val="en-CA" w:eastAsia="en-CA"/>
              </w:rPr>
            </w:pPr>
            <w:r>
              <w:rPr>
                <w:rFonts w:hint="cs"/>
                <w:b/>
                <w:bCs/>
                <w:color w:val="000000"/>
                <w:sz w:val="20"/>
                <w:szCs w:val="20"/>
                <w:rtl/>
                <w:lang w:val="en-CA" w:eastAsia="en-CA"/>
              </w:rPr>
              <w:t>الموافقة</w:t>
            </w:r>
          </w:p>
        </w:tc>
        <w:tc>
          <w:tcPr>
            <w:tcW w:w="1250" w:type="pct"/>
            <w:tcBorders>
              <w:top w:val="single" w:sz="4" w:space="0" w:color="auto"/>
              <w:left w:val="nil"/>
              <w:bottom w:val="single" w:sz="4" w:space="0" w:color="auto"/>
              <w:right w:val="single" w:sz="4" w:space="0" w:color="auto"/>
            </w:tcBorders>
            <w:shd w:val="clear" w:color="auto" w:fill="auto"/>
            <w:noWrap/>
            <w:vAlign w:val="center"/>
            <w:hideMark/>
          </w:tcPr>
          <w:p w:rsidR="00045561" w:rsidRPr="00234A52" w:rsidRDefault="0030578C" w:rsidP="007A46FC">
            <w:pPr>
              <w:keepNext/>
              <w:keepLines/>
              <w:bidi/>
              <w:jc w:val="center"/>
              <w:rPr>
                <w:b/>
                <w:bCs/>
                <w:color w:val="000000"/>
                <w:sz w:val="20"/>
                <w:szCs w:val="20"/>
                <w:lang w:val="en-CA" w:eastAsia="en-CA"/>
              </w:rPr>
            </w:pPr>
            <w:r>
              <w:rPr>
                <w:rFonts w:hint="cs"/>
                <w:b/>
                <w:bCs/>
                <w:color w:val="000000"/>
                <w:sz w:val="20"/>
                <w:szCs w:val="20"/>
                <w:rtl/>
                <w:lang w:val="en-CA" w:eastAsia="en-CA"/>
              </w:rPr>
              <w:t>الصرف</w:t>
            </w:r>
          </w:p>
        </w:tc>
        <w:tc>
          <w:tcPr>
            <w:tcW w:w="1250" w:type="pct"/>
            <w:tcBorders>
              <w:top w:val="single" w:sz="4" w:space="0" w:color="auto"/>
              <w:left w:val="nil"/>
              <w:bottom w:val="single" w:sz="4" w:space="0" w:color="auto"/>
              <w:right w:val="single" w:sz="4" w:space="0" w:color="auto"/>
            </w:tcBorders>
            <w:shd w:val="clear" w:color="auto" w:fill="auto"/>
            <w:noWrap/>
            <w:vAlign w:val="center"/>
            <w:hideMark/>
          </w:tcPr>
          <w:p w:rsidR="00045561" w:rsidRPr="00234A52" w:rsidRDefault="0030578C" w:rsidP="007A46FC">
            <w:pPr>
              <w:keepNext/>
              <w:keepLines/>
              <w:bidi/>
              <w:jc w:val="center"/>
              <w:rPr>
                <w:b/>
                <w:bCs/>
                <w:color w:val="000000"/>
                <w:sz w:val="20"/>
                <w:szCs w:val="20"/>
                <w:lang w:val="en-CA" w:eastAsia="en-CA"/>
              </w:rPr>
            </w:pPr>
            <w:r>
              <w:rPr>
                <w:rFonts w:hint="cs"/>
                <w:b/>
                <w:bCs/>
                <w:color w:val="000000"/>
                <w:sz w:val="20"/>
                <w:szCs w:val="20"/>
                <w:rtl/>
                <w:lang w:val="en-CA" w:eastAsia="en-CA"/>
              </w:rPr>
              <w:t>معدل الصرف (النسبة)</w:t>
            </w:r>
          </w:p>
        </w:tc>
      </w:tr>
      <w:tr w:rsidR="00045561" w:rsidRPr="00234A52" w:rsidTr="00232ED6">
        <w:trPr>
          <w:trHeight w:val="89"/>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045561" w:rsidRPr="00232ED6" w:rsidRDefault="00A95FCA" w:rsidP="007A46FC">
            <w:pPr>
              <w:keepNext/>
              <w:keepLines/>
              <w:bidi/>
              <w:jc w:val="left"/>
              <w:rPr>
                <w:color w:val="000000"/>
                <w:sz w:val="20"/>
                <w:szCs w:val="20"/>
                <w:rtl/>
                <w:lang w:val="en-US" w:eastAsia="en-CA" w:bidi="ar-EG"/>
              </w:rPr>
            </w:pPr>
            <w:r>
              <w:rPr>
                <w:rFonts w:hint="cs"/>
                <w:color w:val="000000"/>
                <w:sz w:val="20"/>
                <w:szCs w:val="20"/>
                <w:rtl/>
                <w:lang w:val="en-CA" w:eastAsia="en-CA"/>
              </w:rPr>
              <w:t>الأولى</w:t>
            </w:r>
            <w:r w:rsidR="00045561" w:rsidRPr="00234A52">
              <w:rPr>
                <w:color w:val="000000"/>
                <w:sz w:val="20"/>
                <w:szCs w:val="20"/>
                <w:lang w:val="en-CA" w:eastAsia="en-CA"/>
              </w:rPr>
              <w:t xml:space="preserve"> </w:t>
            </w:r>
          </w:p>
        </w:tc>
        <w:tc>
          <w:tcPr>
            <w:tcW w:w="1250" w:type="pct"/>
            <w:tcBorders>
              <w:top w:val="nil"/>
              <w:left w:val="nil"/>
              <w:bottom w:val="single" w:sz="4" w:space="0" w:color="auto"/>
              <w:right w:val="single" w:sz="4" w:space="0" w:color="auto"/>
            </w:tcBorders>
            <w:shd w:val="clear" w:color="auto" w:fill="auto"/>
            <w:noWrap/>
            <w:tcMar>
              <w:left w:w="115" w:type="dxa"/>
              <w:right w:w="576" w:type="dxa"/>
            </w:tcMar>
            <w:vAlign w:val="bottom"/>
            <w:hideMark/>
          </w:tcPr>
          <w:p w:rsidR="00045561" w:rsidRPr="00234A52" w:rsidRDefault="00045561" w:rsidP="007A46FC">
            <w:pPr>
              <w:keepNext/>
              <w:keepLines/>
              <w:bidi/>
              <w:jc w:val="left"/>
              <w:rPr>
                <w:color w:val="000000"/>
                <w:sz w:val="20"/>
                <w:szCs w:val="20"/>
                <w:lang w:val="en-CA" w:eastAsia="en-CA"/>
              </w:rPr>
            </w:pPr>
            <w:r w:rsidRPr="00234A52">
              <w:rPr>
                <w:color w:val="000000"/>
                <w:sz w:val="20"/>
                <w:szCs w:val="20"/>
                <w:lang w:val="en-CA" w:eastAsia="en-CA"/>
              </w:rPr>
              <w:t>134,003</w:t>
            </w:r>
          </w:p>
        </w:tc>
        <w:tc>
          <w:tcPr>
            <w:tcW w:w="1250" w:type="pct"/>
            <w:tcBorders>
              <w:top w:val="nil"/>
              <w:left w:val="nil"/>
              <w:bottom w:val="single" w:sz="4" w:space="0" w:color="auto"/>
              <w:right w:val="single" w:sz="4" w:space="0" w:color="auto"/>
            </w:tcBorders>
            <w:shd w:val="clear" w:color="auto" w:fill="auto"/>
            <w:noWrap/>
            <w:tcMar>
              <w:left w:w="115" w:type="dxa"/>
              <w:right w:w="576" w:type="dxa"/>
            </w:tcMar>
            <w:vAlign w:val="bottom"/>
            <w:hideMark/>
          </w:tcPr>
          <w:p w:rsidR="00045561" w:rsidRPr="00234A52" w:rsidRDefault="00045561" w:rsidP="007A46FC">
            <w:pPr>
              <w:keepNext/>
              <w:keepLines/>
              <w:bidi/>
              <w:jc w:val="left"/>
              <w:rPr>
                <w:color w:val="000000"/>
                <w:sz w:val="20"/>
                <w:szCs w:val="20"/>
                <w:lang w:val="en-CA" w:eastAsia="en-CA"/>
              </w:rPr>
            </w:pPr>
            <w:r w:rsidRPr="00234A52">
              <w:rPr>
                <w:color w:val="000000"/>
                <w:sz w:val="20"/>
                <w:szCs w:val="20"/>
                <w:lang w:val="en-CA" w:eastAsia="en-CA"/>
              </w:rPr>
              <w:t>87,386</w:t>
            </w:r>
          </w:p>
        </w:tc>
        <w:tc>
          <w:tcPr>
            <w:tcW w:w="1250" w:type="pct"/>
            <w:tcBorders>
              <w:top w:val="nil"/>
              <w:left w:val="nil"/>
              <w:bottom w:val="single" w:sz="4" w:space="0" w:color="auto"/>
              <w:right w:val="single" w:sz="4" w:space="0" w:color="auto"/>
            </w:tcBorders>
            <w:shd w:val="clear" w:color="auto" w:fill="auto"/>
            <w:noWrap/>
            <w:tcMar>
              <w:left w:w="0" w:type="dxa"/>
              <w:right w:w="864" w:type="dxa"/>
            </w:tcMar>
            <w:vAlign w:val="center"/>
            <w:hideMark/>
          </w:tcPr>
          <w:p w:rsidR="00045561" w:rsidRPr="00234A52" w:rsidRDefault="00045561" w:rsidP="007A46FC">
            <w:pPr>
              <w:keepNext/>
              <w:keepLines/>
              <w:bidi/>
              <w:jc w:val="left"/>
              <w:rPr>
                <w:color w:val="000000"/>
                <w:sz w:val="20"/>
                <w:szCs w:val="20"/>
                <w:lang w:val="en-CA" w:eastAsia="en-CA"/>
              </w:rPr>
            </w:pPr>
            <w:r w:rsidRPr="00234A52">
              <w:rPr>
                <w:color w:val="000000"/>
                <w:sz w:val="20"/>
                <w:szCs w:val="20"/>
                <w:lang w:val="en-CA" w:eastAsia="en-CA"/>
              </w:rPr>
              <w:t>65.2</w:t>
            </w:r>
          </w:p>
        </w:tc>
      </w:tr>
      <w:tr w:rsidR="00045561" w:rsidRPr="00234A52" w:rsidTr="00232ED6">
        <w:trPr>
          <w:trHeight w:val="107"/>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045561" w:rsidRPr="00234A52" w:rsidRDefault="00A95FCA" w:rsidP="007A46FC">
            <w:pPr>
              <w:keepNext/>
              <w:keepLines/>
              <w:bidi/>
              <w:jc w:val="left"/>
              <w:rPr>
                <w:color w:val="000000"/>
                <w:sz w:val="20"/>
                <w:szCs w:val="20"/>
                <w:lang w:val="en-CA" w:eastAsia="en-CA"/>
              </w:rPr>
            </w:pPr>
            <w:r>
              <w:rPr>
                <w:rFonts w:hint="cs"/>
                <w:color w:val="000000"/>
                <w:sz w:val="20"/>
                <w:szCs w:val="20"/>
                <w:rtl/>
                <w:lang w:val="en-CA" w:eastAsia="en-CA"/>
              </w:rPr>
              <w:t>الثانية</w:t>
            </w:r>
            <w:r w:rsidR="00045561" w:rsidRPr="00234A52">
              <w:rPr>
                <w:color w:val="000000"/>
                <w:sz w:val="20"/>
                <w:szCs w:val="20"/>
                <w:lang w:val="en-CA" w:eastAsia="en-CA"/>
              </w:rPr>
              <w:t xml:space="preserve"> </w:t>
            </w:r>
          </w:p>
        </w:tc>
        <w:tc>
          <w:tcPr>
            <w:tcW w:w="1250" w:type="pct"/>
            <w:tcBorders>
              <w:top w:val="nil"/>
              <w:left w:val="nil"/>
              <w:bottom w:val="single" w:sz="4" w:space="0" w:color="auto"/>
              <w:right w:val="single" w:sz="4" w:space="0" w:color="auto"/>
            </w:tcBorders>
            <w:shd w:val="clear" w:color="auto" w:fill="auto"/>
            <w:noWrap/>
            <w:tcMar>
              <w:left w:w="115" w:type="dxa"/>
              <w:right w:w="576" w:type="dxa"/>
            </w:tcMar>
            <w:vAlign w:val="bottom"/>
            <w:hideMark/>
          </w:tcPr>
          <w:p w:rsidR="00045561" w:rsidRPr="00234A52" w:rsidRDefault="00045561" w:rsidP="007A46FC">
            <w:pPr>
              <w:keepNext/>
              <w:keepLines/>
              <w:bidi/>
              <w:jc w:val="left"/>
              <w:rPr>
                <w:color w:val="000000"/>
                <w:sz w:val="20"/>
                <w:szCs w:val="20"/>
                <w:lang w:val="en-CA" w:eastAsia="en-CA"/>
              </w:rPr>
            </w:pPr>
            <w:r w:rsidRPr="00234A52">
              <w:rPr>
                <w:color w:val="000000"/>
                <w:sz w:val="20"/>
                <w:szCs w:val="20"/>
                <w:lang w:val="en-CA" w:eastAsia="en-CA"/>
              </w:rPr>
              <w:t>506,680</w:t>
            </w:r>
          </w:p>
        </w:tc>
        <w:tc>
          <w:tcPr>
            <w:tcW w:w="1250" w:type="pct"/>
            <w:tcBorders>
              <w:top w:val="nil"/>
              <w:left w:val="nil"/>
              <w:bottom w:val="single" w:sz="4" w:space="0" w:color="auto"/>
              <w:right w:val="single" w:sz="4" w:space="0" w:color="auto"/>
            </w:tcBorders>
            <w:shd w:val="clear" w:color="auto" w:fill="auto"/>
            <w:noWrap/>
            <w:tcMar>
              <w:left w:w="115" w:type="dxa"/>
              <w:right w:w="576" w:type="dxa"/>
            </w:tcMar>
            <w:vAlign w:val="bottom"/>
            <w:hideMark/>
          </w:tcPr>
          <w:p w:rsidR="00045561" w:rsidRPr="00232ED6" w:rsidRDefault="00045561" w:rsidP="007A46FC">
            <w:pPr>
              <w:keepNext/>
              <w:keepLines/>
              <w:bidi/>
              <w:jc w:val="left"/>
              <w:rPr>
                <w:color w:val="000000"/>
                <w:sz w:val="20"/>
                <w:szCs w:val="20"/>
                <w:lang w:val="en-US" w:eastAsia="en-CA"/>
              </w:rPr>
            </w:pPr>
            <w:r w:rsidRPr="00234A52">
              <w:rPr>
                <w:color w:val="000000"/>
                <w:sz w:val="20"/>
                <w:szCs w:val="20"/>
                <w:lang w:val="en-CA" w:eastAsia="en-CA"/>
              </w:rPr>
              <w:t>211,110</w:t>
            </w:r>
          </w:p>
        </w:tc>
        <w:tc>
          <w:tcPr>
            <w:tcW w:w="1250" w:type="pct"/>
            <w:tcBorders>
              <w:top w:val="nil"/>
              <w:left w:val="nil"/>
              <w:bottom w:val="single" w:sz="4" w:space="0" w:color="auto"/>
              <w:right w:val="single" w:sz="4" w:space="0" w:color="auto"/>
            </w:tcBorders>
            <w:shd w:val="clear" w:color="auto" w:fill="auto"/>
            <w:noWrap/>
            <w:tcMar>
              <w:left w:w="0" w:type="dxa"/>
              <w:right w:w="864" w:type="dxa"/>
            </w:tcMar>
            <w:vAlign w:val="center"/>
            <w:hideMark/>
          </w:tcPr>
          <w:p w:rsidR="00045561" w:rsidRPr="00234A52" w:rsidRDefault="00045561" w:rsidP="007A46FC">
            <w:pPr>
              <w:keepNext/>
              <w:keepLines/>
              <w:bidi/>
              <w:jc w:val="left"/>
              <w:rPr>
                <w:color w:val="000000"/>
                <w:sz w:val="20"/>
                <w:szCs w:val="20"/>
                <w:lang w:val="en-CA" w:eastAsia="en-CA"/>
              </w:rPr>
            </w:pPr>
            <w:r w:rsidRPr="00234A52">
              <w:rPr>
                <w:color w:val="000000"/>
                <w:sz w:val="20"/>
                <w:szCs w:val="20"/>
                <w:lang w:val="en-CA" w:eastAsia="en-CA"/>
              </w:rPr>
              <w:t>41.7</w:t>
            </w:r>
          </w:p>
        </w:tc>
      </w:tr>
      <w:tr w:rsidR="00045561" w:rsidRPr="00234A52" w:rsidTr="00232ED6">
        <w:trPr>
          <w:trHeight w:val="47"/>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045561" w:rsidRPr="00234A52" w:rsidRDefault="00A95FCA" w:rsidP="007A46FC">
            <w:pPr>
              <w:keepNext/>
              <w:keepLines/>
              <w:bidi/>
              <w:jc w:val="left"/>
              <w:rPr>
                <w:color w:val="000000"/>
                <w:sz w:val="20"/>
                <w:szCs w:val="20"/>
                <w:lang w:val="en-CA" w:eastAsia="en-CA"/>
              </w:rPr>
            </w:pPr>
            <w:r>
              <w:rPr>
                <w:rFonts w:hint="cs"/>
                <w:color w:val="000000"/>
                <w:sz w:val="20"/>
                <w:szCs w:val="20"/>
                <w:rtl/>
                <w:lang w:val="en-CA" w:eastAsia="en-CA"/>
              </w:rPr>
              <w:t>الثالثة</w:t>
            </w:r>
          </w:p>
        </w:tc>
        <w:tc>
          <w:tcPr>
            <w:tcW w:w="1250" w:type="pct"/>
            <w:tcBorders>
              <w:top w:val="nil"/>
              <w:left w:val="nil"/>
              <w:bottom w:val="single" w:sz="4" w:space="0" w:color="auto"/>
              <w:right w:val="single" w:sz="4" w:space="0" w:color="auto"/>
            </w:tcBorders>
            <w:shd w:val="clear" w:color="auto" w:fill="auto"/>
            <w:noWrap/>
            <w:tcMar>
              <w:left w:w="115" w:type="dxa"/>
              <w:right w:w="576" w:type="dxa"/>
            </w:tcMar>
            <w:vAlign w:val="bottom"/>
            <w:hideMark/>
          </w:tcPr>
          <w:p w:rsidR="00045561" w:rsidRPr="00234A52" w:rsidRDefault="00045561" w:rsidP="007A46FC">
            <w:pPr>
              <w:keepNext/>
              <w:keepLines/>
              <w:bidi/>
              <w:jc w:val="left"/>
              <w:rPr>
                <w:color w:val="000000"/>
                <w:sz w:val="20"/>
                <w:szCs w:val="20"/>
                <w:lang w:val="en-CA" w:eastAsia="en-CA"/>
              </w:rPr>
            </w:pPr>
            <w:r w:rsidRPr="00234A52">
              <w:rPr>
                <w:color w:val="000000"/>
                <w:sz w:val="20"/>
                <w:szCs w:val="20"/>
                <w:lang w:val="en-CA" w:eastAsia="en-CA"/>
              </w:rPr>
              <w:t>167,867</w:t>
            </w:r>
          </w:p>
        </w:tc>
        <w:tc>
          <w:tcPr>
            <w:tcW w:w="1250" w:type="pct"/>
            <w:tcBorders>
              <w:top w:val="nil"/>
              <w:left w:val="nil"/>
              <w:bottom w:val="single" w:sz="4" w:space="0" w:color="auto"/>
              <w:right w:val="single" w:sz="4" w:space="0" w:color="auto"/>
            </w:tcBorders>
            <w:shd w:val="clear" w:color="auto" w:fill="auto"/>
            <w:noWrap/>
            <w:tcMar>
              <w:left w:w="115" w:type="dxa"/>
              <w:right w:w="576" w:type="dxa"/>
            </w:tcMar>
            <w:vAlign w:val="bottom"/>
            <w:hideMark/>
          </w:tcPr>
          <w:p w:rsidR="00045561" w:rsidRPr="00234A52" w:rsidRDefault="00045561" w:rsidP="007A46FC">
            <w:pPr>
              <w:keepNext/>
              <w:keepLines/>
              <w:bidi/>
              <w:jc w:val="left"/>
              <w:rPr>
                <w:color w:val="000000"/>
                <w:sz w:val="20"/>
                <w:szCs w:val="20"/>
                <w:lang w:val="en-CA" w:eastAsia="en-CA"/>
              </w:rPr>
            </w:pPr>
            <w:r w:rsidRPr="00234A52">
              <w:rPr>
                <w:color w:val="000000"/>
                <w:sz w:val="20"/>
                <w:szCs w:val="20"/>
                <w:lang w:val="en-CA" w:eastAsia="en-CA"/>
              </w:rPr>
              <w:t>1,817</w:t>
            </w:r>
          </w:p>
        </w:tc>
        <w:tc>
          <w:tcPr>
            <w:tcW w:w="1250" w:type="pct"/>
            <w:tcBorders>
              <w:top w:val="nil"/>
              <w:left w:val="nil"/>
              <w:bottom w:val="single" w:sz="4" w:space="0" w:color="auto"/>
              <w:right w:val="single" w:sz="4" w:space="0" w:color="auto"/>
            </w:tcBorders>
            <w:shd w:val="clear" w:color="auto" w:fill="auto"/>
            <w:noWrap/>
            <w:tcMar>
              <w:left w:w="0" w:type="dxa"/>
              <w:right w:w="864" w:type="dxa"/>
            </w:tcMar>
            <w:vAlign w:val="center"/>
            <w:hideMark/>
          </w:tcPr>
          <w:p w:rsidR="00045561" w:rsidRPr="00234A52" w:rsidRDefault="00045561" w:rsidP="007A46FC">
            <w:pPr>
              <w:keepNext/>
              <w:keepLines/>
              <w:bidi/>
              <w:jc w:val="left"/>
              <w:rPr>
                <w:color w:val="000000"/>
                <w:sz w:val="20"/>
                <w:szCs w:val="20"/>
                <w:lang w:val="en-CA" w:eastAsia="en-CA"/>
              </w:rPr>
            </w:pPr>
            <w:r w:rsidRPr="00234A52">
              <w:rPr>
                <w:color w:val="000000"/>
                <w:sz w:val="20"/>
                <w:szCs w:val="20"/>
                <w:lang w:val="en-CA" w:eastAsia="en-CA"/>
              </w:rPr>
              <w:t>1.1</w:t>
            </w:r>
          </w:p>
        </w:tc>
      </w:tr>
      <w:tr w:rsidR="00045561" w:rsidRPr="00234A52" w:rsidTr="00232ED6">
        <w:trPr>
          <w:trHeight w:val="62"/>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045561" w:rsidRPr="00A95FCA" w:rsidRDefault="00A95FCA" w:rsidP="007A46FC">
            <w:pPr>
              <w:keepNext/>
              <w:keepLines/>
              <w:bidi/>
              <w:jc w:val="left"/>
              <w:rPr>
                <w:bCs/>
                <w:color w:val="000000"/>
                <w:sz w:val="20"/>
                <w:szCs w:val="20"/>
                <w:lang w:val="en-CA" w:eastAsia="en-CA"/>
              </w:rPr>
            </w:pPr>
            <w:r>
              <w:rPr>
                <w:rFonts w:hint="cs"/>
                <w:bCs/>
                <w:color w:val="000000"/>
                <w:sz w:val="20"/>
                <w:szCs w:val="20"/>
                <w:rtl/>
                <w:lang w:val="en-CA" w:eastAsia="en-CA"/>
              </w:rPr>
              <w:t>المجموع</w:t>
            </w:r>
          </w:p>
        </w:tc>
        <w:tc>
          <w:tcPr>
            <w:tcW w:w="1250" w:type="pct"/>
            <w:tcBorders>
              <w:top w:val="nil"/>
              <w:left w:val="nil"/>
              <w:bottom w:val="single" w:sz="4" w:space="0" w:color="auto"/>
              <w:right w:val="single" w:sz="4" w:space="0" w:color="auto"/>
            </w:tcBorders>
            <w:shd w:val="clear" w:color="auto" w:fill="auto"/>
            <w:noWrap/>
            <w:tcMar>
              <w:left w:w="115" w:type="dxa"/>
              <w:right w:w="576" w:type="dxa"/>
            </w:tcMar>
            <w:vAlign w:val="bottom"/>
            <w:hideMark/>
          </w:tcPr>
          <w:p w:rsidR="00045561" w:rsidRPr="00234A52" w:rsidRDefault="00045561" w:rsidP="007A46FC">
            <w:pPr>
              <w:keepNext/>
              <w:keepLines/>
              <w:bidi/>
              <w:jc w:val="left"/>
              <w:rPr>
                <w:b/>
                <w:color w:val="000000"/>
                <w:sz w:val="20"/>
                <w:szCs w:val="20"/>
                <w:lang w:val="en-CA" w:eastAsia="en-CA"/>
              </w:rPr>
            </w:pPr>
            <w:r w:rsidRPr="00234A52">
              <w:rPr>
                <w:b/>
                <w:color w:val="000000"/>
                <w:sz w:val="20"/>
                <w:szCs w:val="20"/>
                <w:lang w:val="en-CA" w:eastAsia="en-CA"/>
              </w:rPr>
              <w:t>808,550</w:t>
            </w:r>
          </w:p>
        </w:tc>
        <w:tc>
          <w:tcPr>
            <w:tcW w:w="1250" w:type="pct"/>
            <w:tcBorders>
              <w:top w:val="nil"/>
              <w:left w:val="nil"/>
              <w:bottom w:val="single" w:sz="4" w:space="0" w:color="auto"/>
              <w:right w:val="single" w:sz="4" w:space="0" w:color="auto"/>
            </w:tcBorders>
            <w:shd w:val="clear" w:color="auto" w:fill="auto"/>
            <w:noWrap/>
            <w:tcMar>
              <w:left w:w="115" w:type="dxa"/>
              <w:right w:w="576" w:type="dxa"/>
            </w:tcMar>
            <w:vAlign w:val="bottom"/>
            <w:hideMark/>
          </w:tcPr>
          <w:p w:rsidR="00045561" w:rsidRPr="00234A52" w:rsidRDefault="00045561" w:rsidP="007A46FC">
            <w:pPr>
              <w:keepNext/>
              <w:keepLines/>
              <w:bidi/>
              <w:jc w:val="left"/>
              <w:rPr>
                <w:b/>
                <w:color w:val="000000"/>
                <w:sz w:val="20"/>
                <w:szCs w:val="20"/>
                <w:lang w:val="en-CA" w:eastAsia="en-CA"/>
              </w:rPr>
            </w:pPr>
            <w:r w:rsidRPr="00234A52">
              <w:rPr>
                <w:b/>
                <w:color w:val="000000"/>
                <w:sz w:val="20"/>
                <w:szCs w:val="20"/>
                <w:lang w:val="en-CA" w:eastAsia="en-CA"/>
              </w:rPr>
              <w:t>300,313</w:t>
            </w:r>
          </w:p>
        </w:tc>
        <w:tc>
          <w:tcPr>
            <w:tcW w:w="1250" w:type="pct"/>
            <w:tcBorders>
              <w:top w:val="nil"/>
              <w:left w:val="nil"/>
              <w:bottom w:val="single" w:sz="4" w:space="0" w:color="auto"/>
              <w:right w:val="single" w:sz="4" w:space="0" w:color="auto"/>
            </w:tcBorders>
            <w:shd w:val="clear" w:color="auto" w:fill="auto"/>
            <w:noWrap/>
            <w:tcMar>
              <w:left w:w="0" w:type="dxa"/>
              <w:right w:w="864" w:type="dxa"/>
            </w:tcMar>
            <w:vAlign w:val="center"/>
            <w:hideMark/>
          </w:tcPr>
          <w:p w:rsidR="00045561" w:rsidRPr="00234A52" w:rsidRDefault="00045561" w:rsidP="007A46FC">
            <w:pPr>
              <w:keepNext/>
              <w:keepLines/>
              <w:bidi/>
              <w:jc w:val="left"/>
              <w:rPr>
                <w:b/>
                <w:color w:val="000000"/>
                <w:sz w:val="20"/>
                <w:szCs w:val="20"/>
                <w:lang w:val="en-CA" w:eastAsia="en-CA"/>
              </w:rPr>
            </w:pPr>
            <w:r w:rsidRPr="00234A52">
              <w:rPr>
                <w:b/>
                <w:color w:val="000000"/>
                <w:sz w:val="20"/>
                <w:szCs w:val="20"/>
                <w:lang w:val="en-CA" w:eastAsia="en-CA"/>
              </w:rPr>
              <w:t>36.0</w:t>
            </w:r>
          </w:p>
        </w:tc>
      </w:tr>
    </w:tbl>
    <w:p w:rsidR="007F1588" w:rsidRPr="00234A52" w:rsidRDefault="007F1588" w:rsidP="007A46FC">
      <w:pPr>
        <w:keepNext/>
        <w:keepLines/>
        <w:bidi/>
        <w:spacing w:after="240"/>
        <w:outlineLvl w:val="0"/>
        <w:rPr>
          <w:i/>
        </w:rPr>
      </w:pPr>
    </w:p>
    <w:p w:rsidR="00045561" w:rsidRPr="00137DCF" w:rsidRDefault="0030578C" w:rsidP="00232ED6">
      <w:pPr>
        <w:bidi/>
        <w:spacing w:after="240"/>
        <w:outlineLvl w:val="0"/>
        <w:rPr>
          <w:iCs/>
          <w:sz w:val="26"/>
          <w:szCs w:val="26"/>
        </w:rPr>
      </w:pPr>
      <w:r w:rsidRPr="00137DCF">
        <w:rPr>
          <w:rFonts w:hint="cs"/>
          <w:iCs/>
          <w:sz w:val="26"/>
          <w:szCs w:val="26"/>
          <w:rtl/>
        </w:rPr>
        <w:t>تحديث بشأن خطة تنفيذ المرحلة الأولى من خطة إدارة إزالة المواد الهيدروكلوروفلوروكربونية</w:t>
      </w:r>
    </w:p>
    <w:p w:rsidR="00045561" w:rsidRPr="00137DCF" w:rsidRDefault="0030578C" w:rsidP="00232ED6">
      <w:pPr>
        <w:pStyle w:val="Heading1"/>
        <w:bidi/>
        <w:rPr>
          <w:sz w:val="26"/>
          <w:szCs w:val="26"/>
          <w:lang w:val="en-CA"/>
        </w:rPr>
      </w:pPr>
      <w:r w:rsidRPr="00137DCF">
        <w:rPr>
          <w:rFonts w:hint="cs"/>
          <w:sz w:val="26"/>
          <w:szCs w:val="26"/>
          <w:rtl/>
        </w:rPr>
        <w:t>تتضمن الأنشطة التي لم تنفذ مايلي:</w:t>
      </w:r>
    </w:p>
    <w:p w:rsidR="0030578C" w:rsidRPr="00137DCF" w:rsidRDefault="00E432D2" w:rsidP="00232ED6">
      <w:pPr>
        <w:pStyle w:val="Heading2"/>
        <w:bidi/>
        <w:rPr>
          <w:rFonts w:eastAsiaTheme="minorEastAsia"/>
          <w:sz w:val="26"/>
          <w:szCs w:val="26"/>
          <w:lang w:val="en-CA" w:eastAsia="en-GB"/>
        </w:rPr>
      </w:pPr>
      <w:r w:rsidRPr="00137DCF">
        <w:rPr>
          <w:rFonts w:eastAsiaTheme="minorEastAsia" w:hint="cs"/>
          <w:sz w:val="26"/>
          <w:szCs w:val="26"/>
          <w:rtl/>
          <w:lang w:val="en-CA" w:eastAsia="en-GB"/>
        </w:rPr>
        <w:t>مثالية حلقات العمل التدريبية لفنيي الخدمة وموظفي الجمارك؛</w:t>
      </w:r>
    </w:p>
    <w:p w:rsidR="00E432D2" w:rsidRPr="00137DCF" w:rsidRDefault="00E432D2" w:rsidP="00232ED6">
      <w:pPr>
        <w:pStyle w:val="Heading2"/>
        <w:bidi/>
        <w:rPr>
          <w:sz w:val="26"/>
          <w:szCs w:val="26"/>
        </w:rPr>
      </w:pPr>
      <w:r w:rsidRPr="00137DCF">
        <w:rPr>
          <w:rFonts w:hint="cs"/>
          <w:sz w:val="26"/>
          <w:szCs w:val="26"/>
          <w:rtl/>
        </w:rPr>
        <w:t>رسم خرائط لمراكز الإصلاح والاسترجاع القائمة وشراء معدات إضافية؛</w:t>
      </w:r>
    </w:p>
    <w:p w:rsidR="00E432D2" w:rsidRPr="00137DCF" w:rsidRDefault="00E432D2" w:rsidP="00232ED6">
      <w:pPr>
        <w:pStyle w:val="Heading2"/>
        <w:bidi/>
        <w:rPr>
          <w:sz w:val="26"/>
          <w:szCs w:val="26"/>
        </w:rPr>
      </w:pPr>
      <w:r w:rsidRPr="00137DCF">
        <w:rPr>
          <w:rFonts w:hint="cs"/>
          <w:sz w:val="26"/>
          <w:szCs w:val="26"/>
          <w:rtl/>
        </w:rPr>
        <w:t>إنشاء وحدة إدارة المشروع بمجرد الموافقة على قناة تمويل التحويل وتشغيلها.</w:t>
      </w:r>
    </w:p>
    <w:p w:rsidR="00E432D2" w:rsidRPr="00137DCF" w:rsidRDefault="00E432D2" w:rsidP="007F3823">
      <w:pPr>
        <w:pStyle w:val="Heading1"/>
        <w:bidi/>
        <w:rPr>
          <w:sz w:val="26"/>
          <w:szCs w:val="26"/>
          <w:lang w:val="en-US"/>
        </w:rPr>
      </w:pPr>
      <w:r w:rsidRPr="00137DCF">
        <w:rPr>
          <w:rFonts w:hint="cs"/>
          <w:sz w:val="26"/>
          <w:szCs w:val="26"/>
          <w:rtl/>
          <w:lang w:val="en-US"/>
        </w:rPr>
        <w:t xml:space="preserve">وعلاوة على ذلك، لم يتسن إعادة استيراد معدات رغاوي البوليوريثان التي كانت قد أعيدت الى المورد من سلطات الجمارك في الصين بالنظر الى أن لجنة مجلس الأمن أصدرت قرارا آخر رقم </w:t>
      </w:r>
      <w:r w:rsidRPr="00137DCF">
        <w:rPr>
          <w:sz w:val="26"/>
          <w:szCs w:val="26"/>
        </w:rPr>
        <w:t>2397</w:t>
      </w:r>
      <w:r w:rsidRPr="00137DCF">
        <w:rPr>
          <w:rFonts w:hint="cs"/>
          <w:sz w:val="26"/>
          <w:szCs w:val="26"/>
          <w:rtl/>
          <w:lang w:val="en-US"/>
        </w:rPr>
        <w:t xml:space="preserve"> في 2017 يحظر على وجه التحديد "جميع الآلات الصناعية (مدونات هيدروكربونات 84 و85</w:t>
      </w:r>
      <w:r w:rsidR="007F3823" w:rsidRPr="00137DCF">
        <w:rPr>
          <w:rFonts w:hint="cs"/>
          <w:sz w:val="26"/>
          <w:szCs w:val="26"/>
          <w:rtl/>
          <w:lang w:val="en-US"/>
        </w:rPr>
        <w:t xml:space="preserve"> ومواد أخرى</w:t>
      </w:r>
      <w:r w:rsidRPr="00137DCF">
        <w:rPr>
          <w:rFonts w:hint="cs"/>
          <w:sz w:val="26"/>
          <w:szCs w:val="26"/>
          <w:rtl/>
          <w:lang w:val="en-US"/>
        </w:rPr>
        <w:t>)</w:t>
      </w:r>
      <w:r w:rsidR="007F3823" w:rsidRPr="00137DCF">
        <w:rPr>
          <w:rFonts w:hint="cs"/>
          <w:sz w:val="26"/>
          <w:szCs w:val="26"/>
          <w:rtl/>
          <w:lang w:val="en-US"/>
        </w:rPr>
        <w:t>، مدونات هيدروكربونات 72 وحتى 83)". وبعد هذا القرار، أشير الى اليونيدو بأن تقدم طلبا للجنة مجلس الأمن طلب استثناء جديد مع قائمة محدثة بالمعدات التي ستستورد للبلد، وقدمت اليونيدو طلب الاستثناء الرسمي في 8 مايو/ أيار 2019 ورفضت لجنة مجلس الأمن الاستثناء في 18 يونيه/ حزيران 2019. ونظرا لم تقدم لم تتمكن اليونيدو من المضي في تسليم المعدات.</w:t>
      </w:r>
    </w:p>
    <w:p w:rsidR="007F3823" w:rsidRPr="00137DCF" w:rsidRDefault="007F3823" w:rsidP="00232ED6">
      <w:pPr>
        <w:pStyle w:val="Heading1"/>
        <w:bidi/>
        <w:rPr>
          <w:sz w:val="26"/>
          <w:szCs w:val="26"/>
          <w:lang w:val="en-US"/>
        </w:rPr>
      </w:pPr>
      <w:r w:rsidRPr="00137DCF">
        <w:rPr>
          <w:rFonts w:hint="cs"/>
          <w:sz w:val="26"/>
          <w:szCs w:val="26"/>
          <w:rtl/>
          <w:lang w:val="en-US"/>
        </w:rPr>
        <w:t xml:space="preserve">وتضررت الأنشطة غير الاستثمارية كذلك من العجز عن تحويل الأموال داخل البلد وزادت هذه الصعوبات نتيجة لتطبيق قيود صارمة عقب اعتماد القرار </w:t>
      </w:r>
      <w:r w:rsidRPr="00137DCF">
        <w:rPr>
          <w:sz w:val="26"/>
          <w:szCs w:val="26"/>
          <w:lang w:val="en-US"/>
        </w:rPr>
        <w:t>2397</w:t>
      </w:r>
      <w:r w:rsidRPr="00137DCF">
        <w:rPr>
          <w:rFonts w:hint="cs"/>
          <w:sz w:val="26"/>
          <w:szCs w:val="26"/>
          <w:rtl/>
          <w:lang w:val="en-US"/>
        </w:rPr>
        <w:t xml:space="preserve"> (2017).</w:t>
      </w:r>
    </w:p>
    <w:p w:rsidR="007F3823" w:rsidRPr="00137DCF" w:rsidRDefault="007F3823" w:rsidP="00232ED6">
      <w:pPr>
        <w:pStyle w:val="Heading1"/>
        <w:bidi/>
        <w:rPr>
          <w:rFonts w:eastAsiaTheme="minorEastAsia"/>
          <w:sz w:val="26"/>
          <w:szCs w:val="26"/>
          <w:lang w:val="en-CA" w:eastAsia="en-GB"/>
        </w:rPr>
      </w:pPr>
      <w:r w:rsidRPr="00137DCF">
        <w:rPr>
          <w:rFonts w:eastAsiaTheme="minorEastAsia" w:hint="cs"/>
          <w:sz w:val="26"/>
          <w:szCs w:val="26"/>
          <w:rtl/>
          <w:lang w:val="en-CA" w:eastAsia="en-GB"/>
        </w:rPr>
        <w:t>ونظرا لما تقدم، أشارت اليونيدو في تقريرها بأنها لا تستطيع الاستمرار في تنفيذ خطة إدارة إزالة المواد الهيدروكلوروفلوروكربونية لجمهورية كوريا الشعبية الديمقراطية وطلبت توجيهات من اللجنة التنفيذية.</w:t>
      </w:r>
    </w:p>
    <w:p w:rsidR="00045561" w:rsidRPr="00137DCF" w:rsidRDefault="007F3823" w:rsidP="00232ED6">
      <w:pPr>
        <w:bidi/>
        <w:spacing w:after="240"/>
        <w:outlineLvl w:val="0"/>
        <w:rPr>
          <w:rFonts w:eastAsiaTheme="minorEastAsia"/>
          <w:bCs/>
          <w:sz w:val="26"/>
          <w:szCs w:val="26"/>
          <w:lang w:val="en-CA"/>
        </w:rPr>
      </w:pPr>
      <w:r w:rsidRPr="00137DCF">
        <w:rPr>
          <w:rFonts w:eastAsiaTheme="minorEastAsia" w:hint="cs"/>
          <w:bCs/>
          <w:sz w:val="26"/>
          <w:szCs w:val="26"/>
          <w:rtl/>
          <w:lang w:val="en-CA"/>
        </w:rPr>
        <w:t>تعليقات الأمانة</w:t>
      </w:r>
    </w:p>
    <w:p w:rsidR="007F3823" w:rsidRPr="00137DCF" w:rsidRDefault="007F3823" w:rsidP="00DA74E0">
      <w:pPr>
        <w:pStyle w:val="Heading1"/>
        <w:bidi/>
        <w:rPr>
          <w:rFonts w:eastAsiaTheme="minorEastAsia"/>
          <w:sz w:val="26"/>
          <w:szCs w:val="26"/>
          <w:lang w:val="en-CA" w:eastAsia="en-GB"/>
        </w:rPr>
      </w:pPr>
      <w:r w:rsidRPr="00137DCF">
        <w:rPr>
          <w:rFonts w:eastAsiaTheme="minorEastAsia" w:hint="cs"/>
          <w:sz w:val="26"/>
          <w:szCs w:val="26"/>
          <w:rtl/>
          <w:lang w:val="en-CA" w:eastAsia="en-GB"/>
        </w:rPr>
        <w:t xml:space="preserve">تلاحظ الأمانة أن اليونيدو استمرت </w:t>
      </w:r>
      <w:r w:rsidR="00DA74E0" w:rsidRPr="00137DCF">
        <w:rPr>
          <w:rFonts w:eastAsiaTheme="minorEastAsia" w:hint="cs"/>
          <w:sz w:val="26"/>
          <w:szCs w:val="26"/>
          <w:rtl/>
          <w:lang w:val="en-CA" w:eastAsia="en-GB"/>
        </w:rPr>
        <w:t>تجرى</w:t>
      </w:r>
      <w:r w:rsidRPr="00137DCF">
        <w:rPr>
          <w:rFonts w:eastAsiaTheme="minorEastAsia" w:hint="cs"/>
          <w:sz w:val="26"/>
          <w:szCs w:val="26"/>
          <w:rtl/>
          <w:lang w:val="en-CA" w:eastAsia="en-GB"/>
        </w:rPr>
        <w:t xml:space="preserve"> </w:t>
      </w:r>
      <w:r w:rsidR="00DA74E0" w:rsidRPr="00137DCF">
        <w:rPr>
          <w:rFonts w:eastAsiaTheme="minorEastAsia" w:hint="cs"/>
          <w:sz w:val="26"/>
          <w:szCs w:val="26"/>
          <w:rtl/>
          <w:lang w:val="en-CA" w:eastAsia="en-GB"/>
        </w:rPr>
        <w:t>تحقيقات</w:t>
      </w:r>
      <w:r w:rsidRPr="00137DCF">
        <w:rPr>
          <w:rFonts w:eastAsiaTheme="minorEastAsia" w:hint="cs"/>
          <w:sz w:val="26"/>
          <w:szCs w:val="26"/>
          <w:rtl/>
          <w:lang w:val="en-CA" w:eastAsia="en-GB"/>
        </w:rPr>
        <w:t xml:space="preserve"> ورصد طوال تنفيذ </w:t>
      </w:r>
      <w:r w:rsidR="00DA74E0" w:rsidRPr="00137DCF">
        <w:rPr>
          <w:rFonts w:eastAsiaTheme="minorEastAsia" w:hint="cs"/>
          <w:sz w:val="26"/>
          <w:szCs w:val="26"/>
          <w:rtl/>
          <w:lang w:val="en-CA" w:eastAsia="en-GB"/>
        </w:rPr>
        <w:t>المشروع</w:t>
      </w:r>
      <w:r w:rsidRPr="00137DCF">
        <w:rPr>
          <w:rFonts w:eastAsiaTheme="minorEastAsia" w:hint="cs"/>
          <w:sz w:val="26"/>
          <w:szCs w:val="26"/>
          <w:rtl/>
          <w:lang w:val="en-CA" w:eastAsia="en-GB"/>
        </w:rPr>
        <w:t xml:space="preserve">. ولدى صدور قرار آخر من لجنة مجلس الأمن في 2017 قدمت لتلك اللجنة إعمالا للقرار </w:t>
      </w:r>
      <w:r w:rsidRPr="00137DCF">
        <w:rPr>
          <w:sz w:val="26"/>
          <w:szCs w:val="26"/>
        </w:rPr>
        <w:t>1718</w:t>
      </w:r>
      <w:r w:rsidRPr="00137DCF">
        <w:rPr>
          <w:rFonts w:hint="cs"/>
          <w:sz w:val="26"/>
          <w:szCs w:val="26"/>
          <w:rtl/>
        </w:rPr>
        <w:t xml:space="preserve"> طلب استثناء مع قائمة محدثة من المعدات التي سيتم استيرادها للبلد، وظلت في تعاون وثيق مع الدول الأعضاء المعنيين في الأمم المتحدة بشأن شراء وتصدير المعدات المصممة لإزالة استخدام المواد الخاضعة للرقابة في البلد.</w:t>
      </w:r>
    </w:p>
    <w:p w:rsidR="00045561" w:rsidRPr="00137DCF" w:rsidRDefault="007F3823" w:rsidP="00232ED6">
      <w:pPr>
        <w:bidi/>
        <w:spacing w:after="240"/>
        <w:outlineLvl w:val="0"/>
        <w:rPr>
          <w:rFonts w:eastAsiaTheme="minorEastAsia"/>
          <w:bCs/>
          <w:sz w:val="26"/>
          <w:szCs w:val="26"/>
          <w:lang w:val="en-CA"/>
        </w:rPr>
      </w:pPr>
      <w:r w:rsidRPr="00137DCF">
        <w:rPr>
          <w:rFonts w:hint="cs"/>
          <w:bCs/>
          <w:color w:val="000000" w:themeColor="text1"/>
          <w:sz w:val="26"/>
          <w:szCs w:val="26"/>
          <w:rtl/>
          <w:lang w:val="en-CA"/>
        </w:rPr>
        <w:t>التوصية</w:t>
      </w:r>
    </w:p>
    <w:p w:rsidR="007F3823" w:rsidRPr="00137DCF" w:rsidRDefault="007F3823" w:rsidP="00232ED6">
      <w:pPr>
        <w:pStyle w:val="Heading1"/>
        <w:bidi/>
        <w:rPr>
          <w:sz w:val="26"/>
          <w:szCs w:val="26"/>
          <w:lang w:val="en-CA"/>
        </w:rPr>
      </w:pPr>
      <w:r w:rsidRPr="00137DCF">
        <w:rPr>
          <w:rFonts w:hint="cs"/>
          <w:sz w:val="26"/>
          <w:szCs w:val="26"/>
          <w:rtl/>
          <w:lang w:val="en-CA"/>
        </w:rPr>
        <w:t>قد ترغب اللجنة التنفيذية في نظر المعلومات المتعلقة بتنفيذ الأنشطة الواردة في المرحلة الأولى من خطة إدارة إزالة المواد الهيدروكلوروفلوروكربونية لجمهورية كوريا الشعبية الديمقراطية المقدم من اليونيدو.</w:t>
      </w:r>
    </w:p>
    <w:p w:rsidR="0098226D" w:rsidRPr="00137DCF" w:rsidRDefault="0098226D" w:rsidP="00232ED6">
      <w:pPr>
        <w:pStyle w:val="StyleHeader4Para4Left0Firstline0"/>
        <w:numPr>
          <w:ilvl w:val="0"/>
          <w:numId w:val="0"/>
        </w:numPr>
        <w:bidi/>
        <w:rPr>
          <w:sz w:val="26"/>
          <w:szCs w:val="26"/>
          <w:rtl/>
          <w:lang w:bidi="ar-EG"/>
        </w:rPr>
      </w:pPr>
    </w:p>
    <w:p w:rsidR="007F3823" w:rsidRPr="00137DCF" w:rsidRDefault="007F3823" w:rsidP="007F3823">
      <w:pPr>
        <w:pStyle w:val="StyleHeader4Para4Left0Firstline0"/>
        <w:numPr>
          <w:ilvl w:val="0"/>
          <w:numId w:val="0"/>
        </w:numPr>
        <w:bidi/>
        <w:rPr>
          <w:sz w:val="26"/>
          <w:szCs w:val="26"/>
          <w:rtl/>
          <w:lang w:bidi="ar-EG"/>
        </w:rPr>
      </w:pPr>
    </w:p>
    <w:p w:rsidR="007F3823" w:rsidRPr="00137DCF" w:rsidRDefault="007F3823" w:rsidP="007F3823">
      <w:pPr>
        <w:pStyle w:val="StyleHeader4Para4Left0Firstline0"/>
        <w:numPr>
          <w:ilvl w:val="0"/>
          <w:numId w:val="0"/>
        </w:numPr>
        <w:bidi/>
        <w:rPr>
          <w:sz w:val="26"/>
          <w:szCs w:val="26"/>
          <w:rtl/>
          <w:lang w:bidi="ar-EG"/>
        </w:rPr>
        <w:sectPr w:rsidR="007F3823" w:rsidRPr="00137DCF" w:rsidSect="00C33D5B">
          <w:headerReference w:type="even" r:id="rId10"/>
          <w:headerReference w:type="default" r:id="rId11"/>
          <w:footerReference w:type="even" r:id="rId12"/>
          <w:footerReference w:type="default" r:id="rId13"/>
          <w:headerReference w:type="first" r:id="rId14"/>
          <w:footerReference w:type="first" r:id="rId15"/>
          <w:pgSz w:w="12240" w:h="15840" w:code="1"/>
          <w:pgMar w:top="720" w:right="1440" w:bottom="630" w:left="1440" w:header="720" w:footer="475" w:gutter="0"/>
          <w:cols w:space="720"/>
          <w:titlePg/>
        </w:sectPr>
      </w:pPr>
    </w:p>
    <w:p w:rsidR="004E7F9C" w:rsidRPr="00137DCF" w:rsidRDefault="0047740F" w:rsidP="007F3823">
      <w:pPr>
        <w:pStyle w:val="StyleHeader4Para4Left0Firstline0"/>
        <w:numPr>
          <w:ilvl w:val="0"/>
          <w:numId w:val="0"/>
        </w:numPr>
        <w:bidi/>
        <w:jc w:val="center"/>
        <w:rPr>
          <w:sz w:val="26"/>
          <w:szCs w:val="26"/>
        </w:rPr>
      </w:pPr>
      <w:r w:rsidRPr="00137DCF">
        <w:rPr>
          <w:rFonts w:hint="cs"/>
          <w:b/>
          <w:sz w:val="26"/>
          <w:szCs w:val="26"/>
          <w:rtl/>
          <w:lang w:val="en-CA"/>
        </w:rPr>
        <w:lastRenderedPageBreak/>
        <w:t>المرفق الأول</w:t>
      </w:r>
    </w:p>
    <w:p w:rsidR="0047740F" w:rsidRPr="00137DCF" w:rsidRDefault="0047740F" w:rsidP="007A46FC">
      <w:pPr>
        <w:bidi/>
        <w:jc w:val="center"/>
        <w:rPr>
          <w:bCs/>
          <w:sz w:val="26"/>
          <w:szCs w:val="26"/>
          <w:rtl/>
          <w:lang w:val="en-CA" w:bidi="ar-EG"/>
        </w:rPr>
      </w:pPr>
      <w:r w:rsidRPr="00137DCF">
        <w:rPr>
          <w:rFonts w:hint="cs"/>
          <w:bCs/>
          <w:sz w:val="26"/>
          <w:szCs w:val="26"/>
          <w:rtl/>
          <w:lang w:val="en-CA" w:bidi="ar-EG"/>
        </w:rPr>
        <w:t xml:space="preserve">نص سيدرج في الاتفاق المحدث بين حكومة </w:t>
      </w:r>
      <w:r w:rsidR="007A46FC">
        <w:rPr>
          <w:rFonts w:hint="cs"/>
          <w:bCs/>
          <w:sz w:val="26"/>
          <w:szCs w:val="26"/>
          <w:rtl/>
          <w:lang w:val="en-CA" w:bidi="ar-EG"/>
        </w:rPr>
        <w:t>ليبيا</w:t>
      </w:r>
      <w:r w:rsidRPr="00137DCF">
        <w:rPr>
          <w:rFonts w:hint="cs"/>
          <w:bCs/>
          <w:sz w:val="26"/>
          <w:szCs w:val="26"/>
          <w:rtl/>
          <w:lang w:val="en-CA" w:bidi="ar-EG"/>
        </w:rPr>
        <w:t xml:space="preserve"> واللجنة التنفيذية للصندوق المتعدد الأطراف لخفض استهلاك الهيدروكلوروفلوروكربون</w:t>
      </w:r>
    </w:p>
    <w:p w:rsidR="0098226D" w:rsidRPr="00137DCF" w:rsidRDefault="0098226D" w:rsidP="007F3823">
      <w:pPr>
        <w:bidi/>
        <w:jc w:val="center"/>
        <w:rPr>
          <w:b/>
          <w:sz w:val="26"/>
          <w:szCs w:val="26"/>
          <w:rtl/>
          <w:lang w:val="en-CA" w:bidi="ar-EG"/>
        </w:rPr>
      </w:pPr>
    </w:p>
    <w:p w:rsidR="0047740F" w:rsidRPr="00137DCF" w:rsidRDefault="0047740F" w:rsidP="007F3823">
      <w:pPr>
        <w:tabs>
          <w:tab w:val="left" w:pos="927"/>
        </w:tabs>
        <w:bidi/>
        <w:jc w:val="center"/>
        <w:rPr>
          <w:sz w:val="26"/>
          <w:szCs w:val="26"/>
          <w:rtl/>
          <w:lang w:val="en-CA" w:bidi="ar-EG"/>
        </w:rPr>
      </w:pPr>
      <w:r w:rsidRPr="00137DCF">
        <w:rPr>
          <w:rFonts w:hint="cs"/>
          <w:sz w:val="26"/>
          <w:szCs w:val="26"/>
          <w:rtl/>
          <w:lang w:val="en-CA" w:bidi="ar-EG"/>
        </w:rPr>
        <w:t>(التغييرات بالخط الغامق لتيسير الإطلاع)</w:t>
      </w:r>
    </w:p>
    <w:p w:rsidR="0098226D" w:rsidRPr="00137DCF" w:rsidRDefault="0098226D" w:rsidP="007F3823">
      <w:pPr>
        <w:bidi/>
        <w:jc w:val="center"/>
        <w:rPr>
          <w:b/>
          <w:sz w:val="26"/>
          <w:szCs w:val="26"/>
          <w:rtl/>
          <w:lang w:val="en-CA" w:bidi="ar-EG"/>
        </w:rPr>
      </w:pPr>
    </w:p>
    <w:p w:rsidR="0047740F" w:rsidRPr="00137DCF" w:rsidRDefault="0047740F" w:rsidP="007A46FC">
      <w:pPr>
        <w:bidi/>
        <w:rPr>
          <w:sz w:val="26"/>
          <w:szCs w:val="26"/>
          <w:rtl/>
          <w:lang w:val="en-CA" w:bidi="ar-EG"/>
        </w:rPr>
      </w:pPr>
      <w:r w:rsidRPr="00137DCF">
        <w:rPr>
          <w:rFonts w:hint="cs"/>
          <w:sz w:val="26"/>
          <w:szCs w:val="26"/>
          <w:rtl/>
          <w:lang w:val="en-CA" w:bidi="ar-EG"/>
        </w:rPr>
        <w:t>1-</w:t>
      </w:r>
      <w:r w:rsidRPr="00137DCF">
        <w:rPr>
          <w:rFonts w:hint="cs"/>
          <w:sz w:val="26"/>
          <w:szCs w:val="26"/>
          <w:rtl/>
          <w:lang w:val="en-CA" w:bidi="ar-EG"/>
        </w:rPr>
        <w:tab/>
        <w:t xml:space="preserve">يمثل هذا الاتفاق تفاهم حكومة </w:t>
      </w:r>
      <w:r w:rsidR="007A46FC" w:rsidRPr="007A46FC">
        <w:rPr>
          <w:rFonts w:hint="cs"/>
          <w:sz w:val="26"/>
          <w:szCs w:val="26"/>
          <w:rtl/>
          <w:lang w:val="en-CA" w:bidi="ar-EG"/>
        </w:rPr>
        <w:t>ليبيا</w:t>
      </w:r>
      <w:r w:rsidR="007A46FC" w:rsidRPr="00137DCF">
        <w:rPr>
          <w:rFonts w:hint="cs"/>
          <w:bCs/>
          <w:sz w:val="26"/>
          <w:szCs w:val="26"/>
          <w:rtl/>
          <w:lang w:val="en-CA" w:bidi="ar-EG"/>
        </w:rPr>
        <w:t xml:space="preserve"> </w:t>
      </w:r>
      <w:r w:rsidRPr="00137DCF">
        <w:rPr>
          <w:rFonts w:hint="cs"/>
          <w:sz w:val="26"/>
          <w:szCs w:val="26"/>
          <w:rtl/>
          <w:lang w:val="en-CA" w:bidi="ar-EG"/>
        </w:rPr>
        <w:t>("البلد") واللجنة التنفيذية بشأن خفض استخدام المواد المستنفدة للأوزون الخاضعة للرقابة الواردة في التذييل 1-ألف ("المواد") الى مستوى مستدام قدره</w:t>
      </w:r>
      <w:r w:rsidR="00627D39" w:rsidRPr="00137DCF">
        <w:rPr>
          <w:rFonts w:hint="cs"/>
          <w:sz w:val="26"/>
          <w:szCs w:val="26"/>
          <w:rtl/>
          <w:lang w:val="en-CA" w:bidi="ar-EG"/>
        </w:rPr>
        <w:t xml:space="preserve"> </w:t>
      </w:r>
      <w:r w:rsidR="00627D39" w:rsidRPr="00137DCF">
        <w:rPr>
          <w:b/>
          <w:sz w:val="26"/>
          <w:szCs w:val="26"/>
        </w:rPr>
        <w:t>76.95</w:t>
      </w:r>
      <w:r w:rsidRPr="00137DCF">
        <w:rPr>
          <w:rFonts w:hint="cs"/>
          <w:sz w:val="26"/>
          <w:szCs w:val="26"/>
          <w:rtl/>
          <w:lang w:val="en-CA" w:bidi="ar-EG"/>
        </w:rPr>
        <w:t xml:space="preserve"> طن</w:t>
      </w:r>
      <w:r w:rsidR="00627D39" w:rsidRPr="00137DCF">
        <w:rPr>
          <w:rFonts w:hint="cs"/>
          <w:sz w:val="26"/>
          <w:szCs w:val="26"/>
          <w:rtl/>
          <w:lang w:val="en-CA" w:bidi="ar-EG"/>
        </w:rPr>
        <w:t xml:space="preserve"> بقدرات استنفاد الأوزون بحلول 1 يناير/ كانون الثاني </w:t>
      </w:r>
      <w:r w:rsidR="00627D39" w:rsidRPr="00137DCF">
        <w:rPr>
          <w:b/>
          <w:sz w:val="26"/>
          <w:szCs w:val="26"/>
        </w:rPr>
        <w:t>2020</w:t>
      </w:r>
      <w:r w:rsidR="00627D39" w:rsidRPr="00137DCF">
        <w:rPr>
          <w:rFonts w:hint="cs"/>
          <w:sz w:val="26"/>
          <w:szCs w:val="26"/>
          <w:rtl/>
          <w:lang w:val="en-CA" w:bidi="ar-EG"/>
        </w:rPr>
        <w:t xml:space="preserve"> للامتثال للجداول الزمنية لبروتوكول مونتريال.</w:t>
      </w:r>
    </w:p>
    <w:p w:rsidR="0098226D" w:rsidRPr="00137DCF" w:rsidRDefault="0098226D" w:rsidP="007F3823">
      <w:pPr>
        <w:bidi/>
        <w:rPr>
          <w:sz w:val="26"/>
          <w:szCs w:val="26"/>
          <w:rtl/>
          <w:lang w:val="en-CA" w:bidi="ar-EG"/>
        </w:rPr>
      </w:pPr>
    </w:p>
    <w:p w:rsidR="00627D39" w:rsidRPr="00137DCF" w:rsidRDefault="00627D39" w:rsidP="007A46FC">
      <w:pPr>
        <w:pStyle w:val="Heading1"/>
        <w:numPr>
          <w:ilvl w:val="0"/>
          <w:numId w:val="0"/>
        </w:numPr>
        <w:bidi/>
        <w:rPr>
          <w:bCs/>
          <w:sz w:val="26"/>
          <w:szCs w:val="26"/>
          <w:rtl/>
          <w:lang w:val="en-CA" w:bidi="ar-EG"/>
        </w:rPr>
      </w:pPr>
      <w:r w:rsidRPr="00137DCF">
        <w:rPr>
          <w:rFonts w:hint="cs"/>
          <w:bCs/>
          <w:sz w:val="26"/>
          <w:szCs w:val="26"/>
          <w:rtl/>
          <w:lang w:val="en-CA" w:bidi="ar-EG"/>
        </w:rPr>
        <w:t>16-</w:t>
      </w:r>
      <w:r w:rsidRPr="00137DCF">
        <w:rPr>
          <w:rFonts w:hint="cs"/>
          <w:bCs/>
          <w:sz w:val="26"/>
          <w:szCs w:val="26"/>
          <w:rtl/>
          <w:lang w:val="en-CA" w:bidi="ar-EG"/>
        </w:rPr>
        <w:tab/>
        <w:t xml:space="preserve">يحل هذا الاتفاق المحدث مكان الاتفاق الذي تم التوصل إليه بين حكومة </w:t>
      </w:r>
      <w:r w:rsidR="007A46FC">
        <w:rPr>
          <w:rFonts w:hint="cs"/>
          <w:bCs/>
          <w:sz w:val="26"/>
          <w:szCs w:val="26"/>
          <w:rtl/>
          <w:lang w:val="en-CA" w:bidi="ar-EG"/>
        </w:rPr>
        <w:t>ليبيا</w:t>
      </w:r>
      <w:r w:rsidRPr="00137DCF">
        <w:rPr>
          <w:rFonts w:hint="cs"/>
          <w:bCs/>
          <w:sz w:val="26"/>
          <w:szCs w:val="26"/>
          <w:rtl/>
          <w:lang w:val="en-CA" w:bidi="ar-EG"/>
        </w:rPr>
        <w:t xml:space="preserve"> خلال الاجتماع الخامس والسبعين للجنة التنفيذية.</w:t>
      </w:r>
    </w:p>
    <w:p w:rsidR="0098226D" w:rsidRPr="00234A52" w:rsidRDefault="00627D39" w:rsidP="005C3B38">
      <w:pPr>
        <w:bidi/>
        <w:rPr>
          <w:b/>
          <w:bCs/>
          <w:rtl/>
          <w:lang w:val="en-CA" w:bidi="ar-EG"/>
        </w:rPr>
      </w:pPr>
      <w:r w:rsidRPr="00627D39">
        <w:rPr>
          <w:b/>
          <w:bCs/>
          <w:rtl/>
          <w:lang w:val="en-CA" w:bidi="ar-EG"/>
        </w:rPr>
        <w:t>الملحق 2</w:t>
      </w:r>
      <w:r>
        <w:rPr>
          <w:rFonts w:hint="cs"/>
          <w:b/>
          <w:bCs/>
          <w:rtl/>
          <w:lang w:val="en-CA" w:bidi="ar-EG"/>
        </w:rPr>
        <w:t xml:space="preserve">- </w:t>
      </w:r>
      <w:r w:rsidRPr="00627D39">
        <w:rPr>
          <w:b/>
          <w:bCs/>
          <w:rtl/>
          <w:lang w:val="en-CA" w:bidi="ar-EG"/>
        </w:rPr>
        <w:t>أ: الأهداف والتمويل</w:t>
      </w:r>
    </w:p>
    <w:tbl>
      <w:tblPr>
        <w:bidiVisual/>
        <w:tblW w:w="5000" w:type="pct"/>
        <w:tblLook w:val="04A0" w:firstRow="1" w:lastRow="0" w:firstColumn="1" w:lastColumn="0" w:noHBand="0" w:noVBand="1"/>
      </w:tblPr>
      <w:tblGrid>
        <w:gridCol w:w="626"/>
        <w:gridCol w:w="2775"/>
        <w:gridCol w:w="937"/>
        <w:gridCol w:w="720"/>
        <w:gridCol w:w="720"/>
        <w:gridCol w:w="810"/>
        <w:gridCol w:w="720"/>
        <w:gridCol w:w="630"/>
        <w:gridCol w:w="680"/>
        <w:gridCol w:w="958"/>
      </w:tblGrid>
      <w:tr w:rsidR="00163DF4" w:rsidRPr="00234A52" w:rsidTr="00163DF4">
        <w:trPr>
          <w:trHeight w:val="300"/>
        </w:trPr>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98226D" w:rsidRPr="005C3B38" w:rsidRDefault="005C3B38" w:rsidP="007F3823">
            <w:pPr>
              <w:bidi/>
              <w:jc w:val="center"/>
              <w:rPr>
                <w:bCs/>
                <w:color w:val="000000"/>
                <w:sz w:val="18"/>
                <w:szCs w:val="18"/>
                <w:lang w:val="en-US" w:eastAsia="zh-CN"/>
              </w:rPr>
            </w:pPr>
            <w:r>
              <w:rPr>
                <w:rFonts w:hint="cs"/>
                <w:bCs/>
                <w:color w:val="000000"/>
                <w:sz w:val="18"/>
                <w:szCs w:val="18"/>
                <w:rtl/>
                <w:lang w:eastAsia="zh-CN"/>
              </w:rPr>
              <w:t>العمود</w:t>
            </w:r>
          </w:p>
        </w:tc>
        <w:tc>
          <w:tcPr>
            <w:tcW w:w="1449" w:type="pct"/>
            <w:tcBorders>
              <w:top w:val="single" w:sz="4" w:space="0" w:color="auto"/>
              <w:left w:val="nil"/>
              <w:bottom w:val="single" w:sz="4" w:space="0" w:color="auto"/>
              <w:right w:val="single" w:sz="4" w:space="0" w:color="auto"/>
            </w:tcBorders>
            <w:shd w:val="clear" w:color="auto" w:fill="auto"/>
            <w:hideMark/>
          </w:tcPr>
          <w:p w:rsidR="0098226D" w:rsidRPr="0063492F" w:rsidRDefault="005C3B38" w:rsidP="007F3823">
            <w:pPr>
              <w:bidi/>
              <w:jc w:val="center"/>
              <w:rPr>
                <w:bCs/>
                <w:color w:val="000000"/>
                <w:sz w:val="20"/>
                <w:szCs w:val="20"/>
                <w:lang w:val="en-US" w:eastAsia="zh-CN"/>
              </w:rPr>
            </w:pPr>
            <w:r w:rsidRPr="0063492F">
              <w:rPr>
                <w:rFonts w:hint="cs"/>
                <w:bCs/>
                <w:color w:val="000000"/>
                <w:sz w:val="20"/>
                <w:szCs w:val="20"/>
                <w:rtl/>
                <w:lang w:eastAsia="zh-CN"/>
              </w:rPr>
              <w:t>المحددة</w:t>
            </w:r>
          </w:p>
        </w:tc>
        <w:tc>
          <w:tcPr>
            <w:tcW w:w="489" w:type="pct"/>
            <w:tcBorders>
              <w:top w:val="single" w:sz="4" w:space="0" w:color="auto"/>
              <w:left w:val="nil"/>
              <w:bottom w:val="single" w:sz="4" w:space="0" w:color="auto"/>
              <w:right w:val="single" w:sz="4" w:space="0" w:color="auto"/>
            </w:tcBorders>
            <w:shd w:val="clear" w:color="auto" w:fill="auto"/>
            <w:hideMark/>
          </w:tcPr>
          <w:p w:rsidR="0098226D" w:rsidRPr="00234A52" w:rsidRDefault="0098226D" w:rsidP="007F3823">
            <w:pPr>
              <w:bidi/>
              <w:jc w:val="center"/>
              <w:rPr>
                <w:b/>
                <w:color w:val="000000"/>
                <w:sz w:val="18"/>
                <w:szCs w:val="18"/>
                <w:rtl/>
                <w:lang w:val="en-US" w:eastAsia="zh-CN" w:bidi="ar-EG"/>
              </w:rPr>
            </w:pPr>
            <w:r w:rsidRPr="00234A52">
              <w:rPr>
                <w:b/>
                <w:color w:val="000000"/>
                <w:sz w:val="18"/>
                <w:szCs w:val="18"/>
                <w:lang w:eastAsia="zh-CN"/>
              </w:rPr>
              <w:t>2015</w:t>
            </w:r>
          </w:p>
        </w:tc>
        <w:tc>
          <w:tcPr>
            <w:tcW w:w="376" w:type="pct"/>
            <w:tcBorders>
              <w:top w:val="single" w:sz="4" w:space="0" w:color="auto"/>
              <w:left w:val="nil"/>
              <w:bottom w:val="single" w:sz="4" w:space="0" w:color="auto"/>
              <w:right w:val="single" w:sz="4" w:space="0" w:color="auto"/>
            </w:tcBorders>
            <w:shd w:val="clear" w:color="auto" w:fill="auto"/>
            <w:hideMark/>
          </w:tcPr>
          <w:p w:rsidR="0098226D" w:rsidRPr="00234A52" w:rsidRDefault="0098226D" w:rsidP="007F3823">
            <w:pPr>
              <w:bidi/>
              <w:jc w:val="center"/>
              <w:rPr>
                <w:b/>
                <w:color w:val="000000"/>
                <w:sz w:val="18"/>
                <w:szCs w:val="18"/>
                <w:lang w:val="en-US" w:eastAsia="zh-CN"/>
              </w:rPr>
            </w:pPr>
            <w:r w:rsidRPr="00234A52">
              <w:rPr>
                <w:b/>
                <w:color w:val="000000"/>
                <w:sz w:val="18"/>
                <w:szCs w:val="18"/>
                <w:lang w:val="en-US" w:eastAsia="zh-CN"/>
              </w:rPr>
              <w:t>2016</w:t>
            </w:r>
          </w:p>
        </w:tc>
        <w:tc>
          <w:tcPr>
            <w:tcW w:w="376" w:type="pct"/>
            <w:tcBorders>
              <w:top w:val="single" w:sz="4" w:space="0" w:color="auto"/>
              <w:left w:val="nil"/>
              <w:bottom w:val="single" w:sz="4" w:space="0" w:color="auto"/>
              <w:right w:val="single" w:sz="4" w:space="0" w:color="auto"/>
            </w:tcBorders>
            <w:shd w:val="clear" w:color="auto" w:fill="auto"/>
            <w:hideMark/>
          </w:tcPr>
          <w:p w:rsidR="0098226D" w:rsidRPr="00234A52" w:rsidRDefault="0098226D" w:rsidP="007F3823">
            <w:pPr>
              <w:bidi/>
              <w:jc w:val="center"/>
              <w:rPr>
                <w:b/>
                <w:color w:val="000000"/>
                <w:sz w:val="18"/>
                <w:szCs w:val="18"/>
                <w:lang w:val="en-US" w:eastAsia="zh-CN"/>
              </w:rPr>
            </w:pPr>
            <w:r w:rsidRPr="00234A52">
              <w:rPr>
                <w:b/>
                <w:color w:val="000000"/>
                <w:sz w:val="18"/>
                <w:szCs w:val="18"/>
                <w:lang w:val="en-US" w:eastAsia="zh-CN"/>
              </w:rPr>
              <w:t>2017</w:t>
            </w:r>
          </w:p>
        </w:tc>
        <w:tc>
          <w:tcPr>
            <w:tcW w:w="423" w:type="pct"/>
            <w:tcBorders>
              <w:top w:val="single" w:sz="4" w:space="0" w:color="auto"/>
              <w:left w:val="nil"/>
              <w:bottom w:val="single" w:sz="4" w:space="0" w:color="auto"/>
              <w:right w:val="single" w:sz="4" w:space="0" w:color="auto"/>
            </w:tcBorders>
            <w:shd w:val="clear" w:color="auto" w:fill="auto"/>
            <w:hideMark/>
          </w:tcPr>
          <w:p w:rsidR="0098226D" w:rsidRPr="00234A52" w:rsidRDefault="0098226D" w:rsidP="007F3823">
            <w:pPr>
              <w:bidi/>
              <w:jc w:val="center"/>
              <w:rPr>
                <w:b/>
                <w:color w:val="000000"/>
                <w:sz w:val="18"/>
                <w:szCs w:val="18"/>
                <w:lang w:val="en-US" w:eastAsia="zh-CN"/>
              </w:rPr>
            </w:pPr>
            <w:r w:rsidRPr="00234A52">
              <w:rPr>
                <w:b/>
                <w:color w:val="000000"/>
                <w:sz w:val="18"/>
                <w:szCs w:val="18"/>
                <w:lang w:eastAsia="zh-CN"/>
              </w:rPr>
              <w:t>2018</w:t>
            </w:r>
          </w:p>
        </w:tc>
        <w:tc>
          <w:tcPr>
            <w:tcW w:w="376" w:type="pct"/>
            <w:tcBorders>
              <w:top w:val="single" w:sz="4" w:space="0" w:color="auto"/>
              <w:left w:val="nil"/>
              <w:bottom w:val="single" w:sz="4" w:space="0" w:color="auto"/>
              <w:right w:val="single" w:sz="4" w:space="0" w:color="auto"/>
            </w:tcBorders>
          </w:tcPr>
          <w:p w:rsidR="0098226D" w:rsidRPr="00234A52" w:rsidRDefault="0098226D" w:rsidP="007F3823">
            <w:pPr>
              <w:bidi/>
              <w:jc w:val="center"/>
              <w:rPr>
                <w:b/>
                <w:color w:val="000000"/>
                <w:sz w:val="18"/>
                <w:szCs w:val="18"/>
                <w:lang w:eastAsia="zh-CN"/>
              </w:rPr>
            </w:pPr>
            <w:r w:rsidRPr="00234A52">
              <w:rPr>
                <w:b/>
                <w:color w:val="000000"/>
                <w:sz w:val="18"/>
                <w:szCs w:val="18"/>
                <w:lang w:eastAsia="zh-CN"/>
              </w:rPr>
              <w:t>2019</w:t>
            </w:r>
          </w:p>
        </w:tc>
        <w:tc>
          <w:tcPr>
            <w:tcW w:w="329" w:type="pct"/>
            <w:tcBorders>
              <w:top w:val="single" w:sz="4" w:space="0" w:color="auto"/>
              <w:left w:val="single" w:sz="4" w:space="0" w:color="auto"/>
              <w:bottom w:val="single" w:sz="4" w:space="0" w:color="auto"/>
              <w:right w:val="single" w:sz="4" w:space="0" w:color="auto"/>
            </w:tcBorders>
          </w:tcPr>
          <w:p w:rsidR="0098226D" w:rsidRPr="00234A52" w:rsidRDefault="0098226D" w:rsidP="007F3823">
            <w:pPr>
              <w:bidi/>
              <w:jc w:val="center"/>
              <w:rPr>
                <w:b/>
                <w:color w:val="000000"/>
                <w:sz w:val="18"/>
                <w:szCs w:val="18"/>
                <w:lang w:eastAsia="zh-CN"/>
              </w:rPr>
            </w:pPr>
            <w:r w:rsidRPr="00234A52">
              <w:rPr>
                <w:b/>
                <w:color w:val="000000"/>
                <w:sz w:val="18"/>
                <w:szCs w:val="18"/>
                <w:lang w:eastAsia="zh-CN"/>
              </w:rPr>
              <w:t>2020</w:t>
            </w:r>
          </w:p>
        </w:tc>
        <w:tc>
          <w:tcPr>
            <w:tcW w:w="355" w:type="pct"/>
            <w:tcBorders>
              <w:top w:val="single" w:sz="4" w:space="0" w:color="auto"/>
              <w:left w:val="single" w:sz="4" w:space="0" w:color="auto"/>
              <w:bottom w:val="single" w:sz="4" w:space="0" w:color="auto"/>
              <w:right w:val="single" w:sz="4" w:space="0" w:color="auto"/>
            </w:tcBorders>
          </w:tcPr>
          <w:p w:rsidR="0098226D" w:rsidRPr="00234A52" w:rsidRDefault="0098226D" w:rsidP="007F3823">
            <w:pPr>
              <w:bidi/>
              <w:jc w:val="center"/>
              <w:rPr>
                <w:b/>
                <w:color w:val="000000"/>
                <w:sz w:val="18"/>
                <w:szCs w:val="18"/>
                <w:lang w:eastAsia="zh-CN"/>
              </w:rPr>
            </w:pPr>
            <w:r w:rsidRPr="00234A52">
              <w:rPr>
                <w:b/>
                <w:color w:val="000000"/>
                <w:sz w:val="18"/>
                <w:szCs w:val="18"/>
                <w:lang w:eastAsia="zh-CN"/>
              </w:rPr>
              <w:t>2021</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rsidR="0098226D" w:rsidRPr="00163DF4" w:rsidRDefault="00163DF4" w:rsidP="007F3823">
            <w:pPr>
              <w:bidi/>
              <w:jc w:val="center"/>
              <w:rPr>
                <w:bCs/>
                <w:color w:val="000000"/>
                <w:sz w:val="18"/>
                <w:szCs w:val="18"/>
                <w:lang w:val="en-US" w:eastAsia="zh-CN"/>
              </w:rPr>
            </w:pPr>
            <w:r>
              <w:rPr>
                <w:rFonts w:hint="cs"/>
                <w:bCs/>
                <w:color w:val="000000"/>
                <w:sz w:val="18"/>
                <w:szCs w:val="18"/>
                <w:rtl/>
                <w:lang w:eastAsia="zh-CN"/>
              </w:rPr>
              <w:t>المجموع</w:t>
            </w:r>
          </w:p>
        </w:tc>
      </w:tr>
      <w:tr w:rsidR="00163DF4" w:rsidRPr="00234A52" w:rsidTr="00163DF4">
        <w:trPr>
          <w:trHeight w:val="510"/>
        </w:trPr>
        <w:tc>
          <w:tcPr>
            <w:tcW w:w="327" w:type="pct"/>
            <w:tcBorders>
              <w:top w:val="nil"/>
              <w:left w:val="single" w:sz="4" w:space="0" w:color="auto"/>
              <w:bottom w:val="single" w:sz="4" w:space="0" w:color="auto"/>
              <w:right w:val="single" w:sz="4" w:space="0" w:color="auto"/>
            </w:tcBorders>
            <w:shd w:val="clear" w:color="auto" w:fill="auto"/>
            <w:vAlign w:val="center"/>
            <w:hideMark/>
          </w:tcPr>
          <w:p w:rsidR="0098226D" w:rsidRPr="00234A52" w:rsidRDefault="0098226D" w:rsidP="005C3B38">
            <w:pPr>
              <w:bidi/>
              <w:jc w:val="left"/>
              <w:rPr>
                <w:color w:val="000000"/>
                <w:sz w:val="18"/>
                <w:szCs w:val="18"/>
                <w:lang w:val="en-US" w:eastAsia="zh-CN"/>
              </w:rPr>
            </w:pPr>
            <w:r w:rsidRPr="00234A52">
              <w:rPr>
                <w:color w:val="000000"/>
                <w:sz w:val="18"/>
                <w:szCs w:val="18"/>
                <w:lang w:eastAsia="zh-CN"/>
              </w:rPr>
              <w:t>1</w:t>
            </w:r>
            <w:r w:rsidR="005C3B38">
              <w:rPr>
                <w:rFonts w:hint="cs"/>
                <w:color w:val="000000"/>
                <w:sz w:val="18"/>
                <w:szCs w:val="18"/>
                <w:rtl/>
                <w:lang w:eastAsia="zh-CN"/>
              </w:rPr>
              <w:t>-</w:t>
            </w:r>
            <w:r w:rsidRPr="00234A52">
              <w:rPr>
                <w:color w:val="000000"/>
                <w:sz w:val="18"/>
                <w:szCs w:val="18"/>
                <w:lang w:eastAsia="zh-CN"/>
              </w:rPr>
              <w:t>1</w:t>
            </w:r>
          </w:p>
        </w:tc>
        <w:tc>
          <w:tcPr>
            <w:tcW w:w="1449" w:type="pct"/>
            <w:tcBorders>
              <w:top w:val="nil"/>
              <w:left w:val="nil"/>
              <w:bottom w:val="single" w:sz="4" w:space="0" w:color="auto"/>
              <w:right w:val="single" w:sz="4" w:space="0" w:color="auto"/>
            </w:tcBorders>
            <w:shd w:val="clear" w:color="auto" w:fill="auto"/>
            <w:vAlign w:val="center"/>
            <w:hideMark/>
          </w:tcPr>
          <w:p w:rsidR="0098226D" w:rsidRPr="0063492F" w:rsidRDefault="005C3B38" w:rsidP="005C3B38">
            <w:pPr>
              <w:bidi/>
              <w:jc w:val="left"/>
              <w:rPr>
                <w:color w:val="000000"/>
                <w:sz w:val="20"/>
                <w:szCs w:val="20"/>
                <w:rtl/>
                <w:lang w:eastAsia="zh-CN" w:bidi="ar-EG"/>
              </w:rPr>
            </w:pPr>
            <w:r w:rsidRPr="0063492F">
              <w:rPr>
                <w:rFonts w:hint="cs"/>
                <w:color w:val="000000"/>
                <w:sz w:val="20"/>
                <w:szCs w:val="20"/>
                <w:rtl/>
                <w:lang w:eastAsia="zh-CN" w:bidi="ar-EG"/>
              </w:rPr>
              <w:t>الجدول الزمني لبروتوكول مونتريال للخفض للمرفق جيم مواد المجموعة الأولى (بالأطنان بقدرات استنفاد الأوزون)</w:t>
            </w:r>
          </w:p>
        </w:tc>
        <w:tc>
          <w:tcPr>
            <w:tcW w:w="489" w:type="pct"/>
            <w:tcBorders>
              <w:top w:val="nil"/>
              <w:left w:val="nil"/>
              <w:bottom w:val="single" w:sz="4" w:space="0" w:color="auto"/>
              <w:right w:val="single" w:sz="4" w:space="0" w:color="auto"/>
            </w:tcBorders>
            <w:shd w:val="clear" w:color="auto" w:fill="auto"/>
            <w:hideMark/>
          </w:tcPr>
          <w:p w:rsidR="0098226D" w:rsidRPr="00234A52" w:rsidRDefault="0098226D" w:rsidP="007F3823">
            <w:pPr>
              <w:bidi/>
              <w:jc w:val="left"/>
              <w:rPr>
                <w:color w:val="000000"/>
                <w:sz w:val="18"/>
                <w:szCs w:val="18"/>
                <w:lang w:val="en-US" w:eastAsia="zh-CN"/>
              </w:rPr>
            </w:pPr>
            <w:r w:rsidRPr="00234A52">
              <w:rPr>
                <w:color w:val="000000"/>
                <w:sz w:val="18"/>
                <w:szCs w:val="18"/>
                <w:lang w:eastAsia="zh-CN"/>
              </w:rPr>
              <w:t>106.54</w:t>
            </w:r>
          </w:p>
        </w:tc>
        <w:tc>
          <w:tcPr>
            <w:tcW w:w="376" w:type="pct"/>
            <w:tcBorders>
              <w:top w:val="nil"/>
              <w:left w:val="nil"/>
              <w:bottom w:val="single" w:sz="4" w:space="0" w:color="auto"/>
              <w:right w:val="single" w:sz="4" w:space="0" w:color="auto"/>
            </w:tcBorders>
            <w:shd w:val="clear" w:color="auto" w:fill="auto"/>
            <w:hideMark/>
          </w:tcPr>
          <w:p w:rsidR="0098226D" w:rsidRPr="00234A52" w:rsidRDefault="0098226D" w:rsidP="007F3823">
            <w:pPr>
              <w:bidi/>
              <w:jc w:val="left"/>
              <w:rPr>
                <w:color w:val="000000"/>
                <w:sz w:val="18"/>
                <w:szCs w:val="18"/>
                <w:lang w:val="en-US" w:eastAsia="zh-CN"/>
              </w:rPr>
            </w:pPr>
            <w:r w:rsidRPr="00234A52">
              <w:rPr>
                <w:color w:val="000000"/>
                <w:sz w:val="18"/>
                <w:szCs w:val="18"/>
                <w:lang w:eastAsia="zh-CN"/>
              </w:rPr>
              <w:t>106.54</w:t>
            </w:r>
          </w:p>
        </w:tc>
        <w:tc>
          <w:tcPr>
            <w:tcW w:w="376" w:type="pct"/>
            <w:tcBorders>
              <w:top w:val="nil"/>
              <w:left w:val="nil"/>
              <w:bottom w:val="single" w:sz="4" w:space="0" w:color="auto"/>
              <w:right w:val="single" w:sz="4" w:space="0" w:color="auto"/>
            </w:tcBorders>
            <w:shd w:val="clear" w:color="auto" w:fill="auto"/>
            <w:hideMark/>
          </w:tcPr>
          <w:p w:rsidR="0098226D" w:rsidRPr="00234A52" w:rsidRDefault="0098226D" w:rsidP="007F3823">
            <w:pPr>
              <w:bidi/>
              <w:jc w:val="left"/>
              <w:rPr>
                <w:color w:val="000000"/>
                <w:sz w:val="18"/>
                <w:szCs w:val="18"/>
                <w:lang w:val="en-US" w:eastAsia="zh-CN"/>
              </w:rPr>
            </w:pPr>
            <w:r w:rsidRPr="00234A52">
              <w:rPr>
                <w:color w:val="000000"/>
                <w:sz w:val="18"/>
                <w:szCs w:val="18"/>
                <w:lang w:eastAsia="zh-CN"/>
              </w:rPr>
              <w:t>106.54</w:t>
            </w:r>
          </w:p>
        </w:tc>
        <w:tc>
          <w:tcPr>
            <w:tcW w:w="423" w:type="pct"/>
            <w:tcBorders>
              <w:top w:val="nil"/>
              <w:left w:val="nil"/>
              <w:bottom w:val="single" w:sz="4" w:space="0" w:color="auto"/>
              <w:right w:val="single" w:sz="4" w:space="0" w:color="auto"/>
            </w:tcBorders>
            <w:shd w:val="clear" w:color="auto" w:fill="auto"/>
            <w:hideMark/>
          </w:tcPr>
          <w:p w:rsidR="0098226D" w:rsidRPr="007F3823" w:rsidRDefault="0098226D" w:rsidP="007F3823">
            <w:pPr>
              <w:bidi/>
              <w:jc w:val="left"/>
              <w:rPr>
                <w:color w:val="000000"/>
                <w:sz w:val="18"/>
                <w:szCs w:val="18"/>
                <w:lang w:val="en-US" w:eastAsia="zh-CN"/>
              </w:rPr>
            </w:pPr>
            <w:r w:rsidRPr="00234A52">
              <w:rPr>
                <w:color w:val="000000"/>
                <w:sz w:val="18"/>
                <w:szCs w:val="18"/>
                <w:lang w:eastAsia="zh-CN"/>
              </w:rPr>
              <w:t>106.54</w:t>
            </w:r>
          </w:p>
        </w:tc>
        <w:tc>
          <w:tcPr>
            <w:tcW w:w="376" w:type="pct"/>
            <w:tcBorders>
              <w:top w:val="single" w:sz="4" w:space="0" w:color="auto"/>
              <w:left w:val="nil"/>
              <w:bottom w:val="single" w:sz="4" w:space="0" w:color="auto"/>
              <w:right w:val="single" w:sz="4" w:space="0" w:color="auto"/>
            </w:tcBorders>
          </w:tcPr>
          <w:p w:rsidR="0098226D" w:rsidRPr="00234A52" w:rsidRDefault="0098226D" w:rsidP="007F3823">
            <w:pPr>
              <w:bidi/>
              <w:jc w:val="left"/>
              <w:rPr>
                <w:b/>
                <w:color w:val="000000"/>
                <w:sz w:val="18"/>
                <w:szCs w:val="18"/>
                <w:lang w:val="en-US" w:eastAsia="zh-CN"/>
              </w:rPr>
            </w:pPr>
            <w:r w:rsidRPr="00234A52">
              <w:rPr>
                <w:b/>
                <w:color w:val="000000"/>
                <w:sz w:val="18"/>
                <w:szCs w:val="18"/>
                <w:lang w:eastAsia="zh-CN"/>
              </w:rPr>
              <w:t>106.54</w:t>
            </w:r>
          </w:p>
        </w:tc>
        <w:tc>
          <w:tcPr>
            <w:tcW w:w="329" w:type="pct"/>
            <w:tcBorders>
              <w:top w:val="single" w:sz="4" w:space="0" w:color="auto"/>
              <w:left w:val="single" w:sz="4" w:space="0" w:color="auto"/>
              <w:bottom w:val="single" w:sz="4" w:space="0" w:color="auto"/>
              <w:right w:val="single" w:sz="4" w:space="0" w:color="auto"/>
            </w:tcBorders>
          </w:tcPr>
          <w:p w:rsidR="0098226D" w:rsidRPr="00234A52" w:rsidRDefault="0098226D" w:rsidP="007F3823">
            <w:pPr>
              <w:bidi/>
              <w:jc w:val="left"/>
              <w:rPr>
                <w:b/>
                <w:color w:val="000000"/>
                <w:sz w:val="18"/>
                <w:szCs w:val="18"/>
                <w:lang w:eastAsia="zh-CN"/>
              </w:rPr>
            </w:pPr>
            <w:r w:rsidRPr="00234A52">
              <w:rPr>
                <w:b/>
                <w:sz w:val="18"/>
                <w:szCs w:val="18"/>
                <w:lang w:val="en-CA"/>
              </w:rPr>
              <w:t>76.95</w:t>
            </w:r>
          </w:p>
        </w:tc>
        <w:tc>
          <w:tcPr>
            <w:tcW w:w="355" w:type="pct"/>
            <w:tcBorders>
              <w:top w:val="single" w:sz="4" w:space="0" w:color="auto"/>
              <w:left w:val="single" w:sz="4" w:space="0" w:color="auto"/>
              <w:bottom w:val="single" w:sz="4" w:space="0" w:color="auto"/>
              <w:right w:val="single" w:sz="4" w:space="0" w:color="auto"/>
            </w:tcBorders>
          </w:tcPr>
          <w:p w:rsidR="0098226D" w:rsidRPr="00234A52" w:rsidRDefault="0098226D" w:rsidP="007F3823">
            <w:pPr>
              <w:bidi/>
              <w:jc w:val="left"/>
              <w:rPr>
                <w:b/>
                <w:color w:val="000000"/>
                <w:sz w:val="18"/>
                <w:szCs w:val="18"/>
                <w:lang w:eastAsia="zh-CN"/>
              </w:rPr>
            </w:pPr>
            <w:r w:rsidRPr="00234A52">
              <w:rPr>
                <w:b/>
                <w:color w:val="000000"/>
                <w:sz w:val="18"/>
                <w:szCs w:val="18"/>
                <w:lang w:eastAsia="zh-CN"/>
              </w:rPr>
              <w:t>76.95</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rsidR="0098226D" w:rsidRPr="00234A52" w:rsidRDefault="0098226D" w:rsidP="007F3823">
            <w:pPr>
              <w:bidi/>
              <w:jc w:val="left"/>
              <w:rPr>
                <w:color w:val="000000"/>
                <w:sz w:val="18"/>
                <w:szCs w:val="18"/>
                <w:lang w:val="en-US" w:eastAsia="zh-CN"/>
              </w:rPr>
            </w:pPr>
            <w:r w:rsidRPr="00234A52">
              <w:rPr>
                <w:color w:val="000000"/>
                <w:sz w:val="18"/>
                <w:szCs w:val="18"/>
                <w:lang w:eastAsia="zh-CN"/>
              </w:rPr>
              <w:t>n/a</w:t>
            </w:r>
          </w:p>
        </w:tc>
      </w:tr>
      <w:tr w:rsidR="00163DF4" w:rsidRPr="00234A52" w:rsidTr="00163DF4">
        <w:trPr>
          <w:trHeight w:val="510"/>
        </w:trPr>
        <w:tc>
          <w:tcPr>
            <w:tcW w:w="327" w:type="pct"/>
            <w:tcBorders>
              <w:top w:val="nil"/>
              <w:left w:val="single" w:sz="4" w:space="0" w:color="auto"/>
              <w:bottom w:val="single" w:sz="4" w:space="0" w:color="auto"/>
              <w:right w:val="single" w:sz="4" w:space="0" w:color="auto"/>
            </w:tcBorders>
            <w:shd w:val="clear" w:color="auto" w:fill="auto"/>
            <w:vAlign w:val="center"/>
            <w:hideMark/>
          </w:tcPr>
          <w:p w:rsidR="0098226D" w:rsidRPr="00234A52" w:rsidRDefault="0098226D" w:rsidP="007F3823">
            <w:pPr>
              <w:bidi/>
              <w:jc w:val="left"/>
              <w:rPr>
                <w:color w:val="000000"/>
                <w:sz w:val="18"/>
                <w:szCs w:val="18"/>
                <w:lang w:val="en-US" w:eastAsia="zh-CN"/>
              </w:rPr>
            </w:pPr>
            <w:r w:rsidRPr="00234A52">
              <w:rPr>
                <w:color w:val="000000"/>
                <w:sz w:val="18"/>
                <w:szCs w:val="18"/>
                <w:lang w:eastAsia="zh-CN"/>
              </w:rPr>
              <w:t>1</w:t>
            </w:r>
            <w:r w:rsidR="005C3B38">
              <w:rPr>
                <w:rFonts w:hint="cs"/>
                <w:color w:val="000000"/>
                <w:sz w:val="18"/>
                <w:szCs w:val="18"/>
                <w:rtl/>
                <w:lang w:eastAsia="zh-CN"/>
              </w:rPr>
              <w:t>-</w:t>
            </w:r>
            <w:r w:rsidRPr="00234A52">
              <w:rPr>
                <w:color w:val="000000"/>
                <w:sz w:val="18"/>
                <w:szCs w:val="18"/>
                <w:lang w:eastAsia="zh-CN"/>
              </w:rPr>
              <w:t>2</w:t>
            </w:r>
          </w:p>
        </w:tc>
        <w:tc>
          <w:tcPr>
            <w:tcW w:w="1449" w:type="pct"/>
            <w:tcBorders>
              <w:top w:val="nil"/>
              <w:left w:val="nil"/>
              <w:bottom w:val="single" w:sz="4" w:space="0" w:color="auto"/>
              <w:right w:val="single" w:sz="4" w:space="0" w:color="auto"/>
            </w:tcBorders>
            <w:shd w:val="clear" w:color="auto" w:fill="auto"/>
            <w:vAlign w:val="center"/>
            <w:hideMark/>
          </w:tcPr>
          <w:p w:rsidR="0098226D" w:rsidRPr="0063492F" w:rsidRDefault="005C3B38" w:rsidP="005C3B38">
            <w:pPr>
              <w:bidi/>
              <w:jc w:val="left"/>
              <w:rPr>
                <w:color w:val="000000"/>
                <w:sz w:val="20"/>
                <w:szCs w:val="20"/>
                <w:rtl/>
                <w:lang w:eastAsia="zh-CN" w:bidi="ar-EG"/>
              </w:rPr>
            </w:pPr>
            <w:r w:rsidRPr="0063492F">
              <w:rPr>
                <w:rFonts w:hint="cs"/>
                <w:color w:val="000000"/>
                <w:sz w:val="20"/>
                <w:szCs w:val="20"/>
                <w:rtl/>
                <w:lang w:eastAsia="zh-CN" w:bidi="ar-EG"/>
              </w:rPr>
              <w:t>الاستهلاك الأقصى المسموح به المرفق جيم، مواد المجموعة الأولى (بالأطنان بقدرات استنفاد الأوزون)</w:t>
            </w:r>
          </w:p>
        </w:tc>
        <w:tc>
          <w:tcPr>
            <w:tcW w:w="489" w:type="pct"/>
            <w:tcBorders>
              <w:top w:val="nil"/>
              <w:left w:val="nil"/>
              <w:bottom w:val="single" w:sz="4" w:space="0" w:color="auto"/>
              <w:right w:val="single" w:sz="4" w:space="0" w:color="auto"/>
            </w:tcBorders>
            <w:shd w:val="clear" w:color="auto" w:fill="auto"/>
            <w:hideMark/>
          </w:tcPr>
          <w:p w:rsidR="0098226D" w:rsidRPr="00234A52" w:rsidRDefault="0098226D" w:rsidP="007F3823">
            <w:pPr>
              <w:bidi/>
              <w:jc w:val="left"/>
              <w:rPr>
                <w:color w:val="000000"/>
                <w:sz w:val="18"/>
                <w:szCs w:val="18"/>
                <w:lang w:val="en-US" w:eastAsia="zh-CN"/>
              </w:rPr>
            </w:pPr>
            <w:r w:rsidRPr="00234A52">
              <w:rPr>
                <w:color w:val="000000"/>
                <w:sz w:val="18"/>
                <w:szCs w:val="18"/>
                <w:lang w:eastAsia="zh-CN"/>
              </w:rPr>
              <w:t>122.30</w:t>
            </w:r>
          </w:p>
        </w:tc>
        <w:tc>
          <w:tcPr>
            <w:tcW w:w="376" w:type="pct"/>
            <w:tcBorders>
              <w:top w:val="nil"/>
              <w:left w:val="nil"/>
              <w:bottom w:val="single" w:sz="4" w:space="0" w:color="auto"/>
              <w:right w:val="single" w:sz="4" w:space="0" w:color="auto"/>
            </w:tcBorders>
            <w:shd w:val="clear" w:color="auto" w:fill="auto"/>
            <w:hideMark/>
          </w:tcPr>
          <w:p w:rsidR="0098226D" w:rsidRPr="00234A52" w:rsidRDefault="0098226D" w:rsidP="007F3823">
            <w:pPr>
              <w:bidi/>
              <w:jc w:val="left"/>
              <w:rPr>
                <w:color w:val="000000"/>
                <w:sz w:val="18"/>
                <w:szCs w:val="18"/>
                <w:lang w:val="en-US" w:eastAsia="zh-CN"/>
              </w:rPr>
            </w:pPr>
            <w:r w:rsidRPr="00234A52">
              <w:rPr>
                <w:color w:val="000000"/>
                <w:sz w:val="18"/>
                <w:szCs w:val="18"/>
                <w:lang w:eastAsia="zh-CN"/>
              </w:rPr>
              <w:t>118.40</w:t>
            </w:r>
          </w:p>
        </w:tc>
        <w:tc>
          <w:tcPr>
            <w:tcW w:w="376" w:type="pct"/>
            <w:tcBorders>
              <w:top w:val="nil"/>
              <w:left w:val="nil"/>
              <w:bottom w:val="single" w:sz="4" w:space="0" w:color="auto"/>
              <w:right w:val="single" w:sz="4" w:space="0" w:color="auto"/>
            </w:tcBorders>
            <w:shd w:val="clear" w:color="auto" w:fill="auto"/>
            <w:hideMark/>
          </w:tcPr>
          <w:p w:rsidR="0098226D" w:rsidRPr="00234A52" w:rsidRDefault="0098226D" w:rsidP="007F3823">
            <w:pPr>
              <w:bidi/>
              <w:jc w:val="left"/>
              <w:rPr>
                <w:color w:val="000000"/>
                <w:sz w:val="18"/>
                <w:szCs w:val="18"/>
                <w:lang w:val="en-US" w:eastAsia="zh-CN"/>
              </w:rPr>
            </w:pPr>
            <w:r w:rsidRPr="00234A52">
              <w:rPr>
                <w:color w:val="000000"/>
                <w:sz w:val="18"/>
                <w:szCs w:val="18"/>
                <w:lang w:eastAsia="zh-CN"/>
              </w:rPr>
              <w:t>118.40</w:t>
            </w:r>
          </w:p>
        </w:tc>
        <w:tc>
          <w:tcPr>
            <w:tcW w:w="423" w:type="pct"/>
            <w:tcBorders>
              <w:top w:val="nil"/>
              <w:left w:val="nil"/>
              <w:bottom w:val="single" w:sz="4" w:space="0" w:color="auto"/>
              <w:right w:val="single" w:sz="4" w:space="0" w:color="auto"/>
            </w:tcBorders>
            <w:shd w:val="clear" w:color="auto" w:fill="auto"/>
            <w:hideMark/>
          </w:tcPr>
          <w:p w:rsidR="0098226D" w:rsidRPr="00234A52" w:rsidRDefault="0098226D" w:rsidP="007F3823">
            <w:pPr>
              <w:bidi/>
              <w:jc w:val="left"/>
              <w:rPr>
                <w:color w:val="000000"/>
                <w:sz w:val="18"/>
                <w:szCs w:val="18"/>
                <w:lang w:val="en-US" w:eastAsia="zh-CN"/>
              </w:rPr>
            </w:pPr>
            <w:r w:rsidRPr="00234A52">
              <w:rPr>
                <w:color w:val="000000"/>
                <w:sz w:val="18"/>
                <w:szCs w:val="18"/>
                <w:lang w:eastAsia="zh-CN"/>
              </w:rPr>
              <w:t>106.54</w:t>
            </w:r>
          </w:p>
        </w:tc>
        <w:tc>
          <w:tcPr>
            <w:tcW w:w="376" w:type="pct"/>
            <w:tcBorders>
              <w:top w:val="single" w:sz="4" w:space="0" w:color="auto"/>
              <w:left w:val="nil"/>
              <w:bottom w:val="single" w:sz="4" w:space="0" w:color="auto"/>
              <w:right w:val="single" w:sz="4" w:space="0" w:color="auto"/>
            </w:tcBorders>
          </w:tcPr>
          <w:p w:rsidR="0098226D" w:rsidRPr="00234A52" w:rsidRDefault="0098226D" w:rsidP="007F3823">
            <w:pPr>
              <w:bidi/>
              <w:jc w:val="left"/>
              <w:rPr>
                <w:b/>
                <w:color w:val="000000"/>
                <w:sz w:val="18"/>
                <w:szCs w:val="18"/>
                <w:lang w:val="en-US" w:eastAsia="zh-CN"/>
              </w:rPr>
            </w:pPr>
            <w:r w:rsidRPr="00234A52">
              <w:rPr>
                <w:b/>
                <w:color w:val="000000"/>
                <w:sz w:val="18"/>
                <w:szCs w:val="18"/>
                <w:lang w:eastAsia="zh-CN"/>
              </w:rPr>
              <w:t>106.54</w:t>
            </w:r>
          </w:p>
        </w:tc>
        <w:tc>
          <w:tcPr>
            <w:tcW w:w="329" w:type="pct"/>
            <w:tcBorders>
              <w:top w:val="single" w:sz="4" w:space="0" w:color="auto"/>
              <w:left w:val="single" w:sz="4" w:space="0" w:color="auto"/>
              <w:bottom w:val="single" w:sz="4" w:space="0" w:color="auto"/>
              <w:right w:val="single" w:sz="4" w:space="0" w:color="auto"/>
            </w:tcBorders>
          </w:tcPr>
          <w:p w:rsidR="0098226D" w:rsidRPr="00234A52" w:rsidRDefault="0098226D" w:rsidP="007F3823">
            <w:pPr>
              <w:bidi/>
              <w:jc w:val="left"/>
              <w:rPr>
                <w:b/>
                <w:color w:val="000000"/>
                <w:sz w:val="18"/>
                <w:szCs w:val="18"/>
                <w:lang w:eastAsia="zh-CN"/>
              </w:rPr>
            </w:pPr>
            <w:r w:rsidRPr="00234A52">
              <w:rPr>
                <w:b/>
                <w:color w:val="000000"/>
                <w:sz w:val="18"/>
                <w:szCs w:val="18"/>
                <w:lang w:eastAsia="zh-CN"/>
              </w:rPr>
              <w:t>76.95</w:t>
            </w:r>
          </w:p>
        </w:tc>
        <w:tc>
          <w:tcPr>
            <w:tcW w:w="355" w:type="pct"/>
            <w:tcBorders>
              <w:top w:val="single" w:sz="4" w:space="0" w:color="auto"/>
              <w:left w:val="single" w:sz="4" w:space="0" w:color="auto"/>
              <w:bottom w:val="single" w:sz="4" w:space="0" w:color="auto"/>
              <w:right w:val="single" w:sz="4" w:space="0" w:color="auto"/>
            </w:tcBorders>
          </w:tcPr>
          <w:p w:rsidR="0098226D" w:rsidRPr="00234A52" w:rsidRDefault="0098226D" w:rsidP="007F3823">
            <w:pPr>
              <w:bidi/>
              <w:jc w:val="left"/>
              <w:rPr>
                <w:b/>
                <w:color w:val="000000"/>
                <w:sz w:val="18"/>
                <w:szCs w:val="18"/>
                <w:lang w:eastAsia="zh-CN"/>
              </w:rPr>
            </w:pPr>
            <w:r w:rsidRPr="00234A52">
              <w:rPr>
                <w:b/>
                <w:color w:val="000000"/>
                <w:sz w:val="18"/>
                <w:szCs w:val="18"/>
                <w:lang w:eastAsia="zh-CN"/>
              </w:rPr>
              <w:t>76.95</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rsidR="0098226D" w:rsidRPr="00234A52" w:rsidRDefault="0098226D" w:rsidP="007F3823">
            <w:pPr>
              <w:bidi/>
              <w:jc w:val="left"/>
              <w:rPr>
                <w:color w:val="000000"/>
                <w:sz w:val="18"/>
                <w:szCs w:val="18"/>
                <w:lang w:val="en-US" w:eastAsia="zh-CN"/>
              </w:rPr>
            </w:pPr>
            <w:r w:rsidRPr="00234A52">
              <w:rPr>
                <w:color w:val="000000"/>
                <w:sz w:val="18"/>
                <w:szCs w:val="18"/>
                <w:lang w:eastAsia="zh-CN"/>
              </w:rPr>
              <w:t>n/a</w:t>
            </w:r>
          </w:p>
        </w:tc>
      </w:tr>
      <w:tr w:rsidR="00163DF4" w:rsidRPr="00234A52" w:rsidTr="00163DF4">
        <w:trPr>
          <w:trHeight w:val="233"/>
        </w:trPr>
        <w:tc>
          <w:tcPr>
            <w:tcW w:w="327" w:type="pct"/>
            <w:tcBorders>
              <w:top w:val="nil"/>
              <w:left w:val="single" w:sz="4" w:space="0" w:color="auto"/>
              <w:bottom w:val="single" w:sz="4" w:space="0" w:color="auto"/>
              <w:right w:val="single" w:sz="4" w:space="0" w:color="auto"/>
            </w:tcBorders>
            <w:shd w:val="clear" w:color="auto" w:fill="auto"/>
            <w:vAlign w:val="center"/>
            <w:hideMark/>
          </w:tcPr>
          <w:p w:rsidR="0098226D" w:rsidRPr="00234A52" w:rsidRDefault="0098226D" w:rsidP="007F3823">
            <w:pPr>
              <w:bidi/>
              <w:spacing w:before="100" w:beforeAutospacing="1" w:after="100" w:afterAutospacing="1"/>
              <w:rPr>
                <w:sz w:val="18"/>
                <w:szCs w:val="18"/>
                <w:lang w:val="en-CA" w:eastAsia="en-CA"/>
              </w:rPr>
            </w:pPr>
            <w:r w:rsidRPr="00234A52">
              <w:rPr>
                <w:color w:val="000000"/>
                <w:sz w:val="18"/>
                <w:szCs w:val="18"/>
                <w:lang w:val="en-CA" w:eastAsia="en-CA"/>
              </w:rPr>
              <w:t>2</w:t>
            </w:r>
            <w:r w:rsidR="005C3B38">
              <w:rPr>
                <w:rFonts w:hint="cs"/>
                <w:color w:val="000000"/>
                <w:sz w:val="18"/>
                <w:szCs w:val="18"/>
                <w:rtl/>
                <w:lang w:eastAsia="zh-CN"/>
              </w:rPr>
              <w:t>-</w:t>
            </w:r>
            <w:r w:rsidRPr="00234A52">
              <w:rPr>
                <w:color w:val="000000"/>
                <w:sz w:val="18"/>
                <w:szCs w:val="18"/>
                <w:lang w:val="en-CA" w:eastAsia="en-CA"/>
              </w:rPr>
              <w:t>1</w:t>
            </w:r>
          </w:p>
        </w:tc>
        <w:tc>
          <w:tcPr>
            <w:tcW w:w="1449" w:type="pct"/>
            <w:tcBorders>
              <w:top w:val="nil"/>
              <w:left w:val="nil"/>
              <w:bottom w:val="single" w:sz="4" w:space="0" w:color="auto"/>
              <w:right w:val="single" w:sz="4" w:space="0" w:color="auto"/>
            </w:tcBorders>
            <w:shd w:val="clear" w:color="auto" w:fill="auto"/>
            <w:vAlign w:val="center"/>
            <w:hideMark/>
          </w:tcPr>
          <w:p w:rsidR="0098226D" w:rsidRPr="0063492F" w:rsidRDefault="00842B1C" w:rsidP="007F3823">
            <w:pPr>
              <w:bidi/>
              <w:spacing w:before="100" w:beforeAutospacing="1" w:after="100" w:afterAutospacing="1"/>
              <w:rPr>
                <w:sz w:val="20"/>
                <w:szCs w:val="20"/>
                <w:lang w:val="en-CA" w:eastAsia="en-CA"/>
              </w:rPr>
            </w:pPr>
            <w:r w:rsidRPr="0063492F">
              <w:rPr>
                <w:rFonts w:hint="cs"/>
                <w:color w:val="000000"/>
                <w:sz w:val="20"/>
                <w:szCs w:val="20"/>
                <w:rtl/>
                <w:lang w:val="en-CA" w:eastAsia="en-CA"/>
              </w:rPr>
              <w:t>الوكالة المنفذة الرئيسية (اليونيدو) التمويل المتفق عليه (بالدولار الأمريكي)</w:t>
            </w:r>
          </w:p>
        </w:tc>
        <w:tc>
          <w:tcPr>
            <w:tcW w:w="489" w:type="pct"/>
            <w:tcBorders>
              <w:top w:val="nil"/>
              <w:left w:val="nil"/>
              <w:bottom w:val="single" w:sz="4" w:space="0" w:color="auto"/>
              <w:right w:val="single" w:sz="4" w:space="0" w:color="auto"/>
            </w:tcBorders>
            <w:shd w:val="clear" w:color="auto" w:fill="auto"/>
            <w:vAlign w:val="center"/>
            <w:hideMark/>
          </w:tcPr>
          <w:p w:rsidR="0098226D" w:rsidRPr="00234A52" w:rsidRDefault="0098226D" w:rsidP="007F3823">
            <w:pPr>
              <w:bidi/>
              <w:spacing w:before="100" w:beforeAutospacing="1" w:after="100" w:afterAutospacing="1"/>
              <w:jc w:val="left"/>
              <w:rPr>
                <w:sz w:val="18"/>
                <w:szCs w:val="18"/>
                <w:lang w:val="en-CA" w:eastAsia="en-CA"/>
              </w:rPr>
            </w:pPr>
            <w:r w:rsidRPr="00234A52">
              <w:rPr>
                <w:color w:val="000000"/>
                <w:sz w:val="18"/>
                <w:szCs w:val="18"/>
                <w:lang w:val="en-CA" w:eastAsia="en-CA"/>
              </w:rPr>
              <w:t>1,717,950</w:t>
            </w:r>
          </w:p>
        </w:tc>
        <w:tc>
          <w:tcPr>
            <w:tcW w:w="376" w:type="pct"/>
            <w:tcBorders>
              <w:top w:val="nil"/>
              <w:left w:val="nil"/>
              <w:bottom w:val="single" w:sz="4" w:space="0" w:color="auto"/>
              <w:right w:val="single" w:sz="4" w:space="0" w:color="auto"/>
            </w:tcBorders>
            <w:shd w:val="clear" w:color="auto" w:fill="auto"/>
            <w:vAlign w:val="center"/>
            <w:hideMark/>
          </w:tcPr>
          <w:p w:rsidR="0098226D" w:rsidRPr="00234A52" w:rsidRDefault="0098226D" w:rsidP="007F3823">
            <w:pPr>
              <w:bidi/>
              <w:spacing w:before="100" w:beforeAutospacing="1" w:after="100" w:afterAutospacing="1"/>
              <w:jc w:val="left"/>
              <w:rPr>
                <w:sz w:val="18"/>
                <w:szCs w:val="18"/>
                <w:lang w:val="en-CA" w:eastAsia="en-CA"/>
              </w:rPr>
            </w:pPr>
            <w:r w:rsidRPr="00234A52">
              <w:rPr>
                <w:color w:val="000000"/>
                <w:sz w:val="18"/>
                <w:szCs w:val="18"/>
                <w:lang w:val="en-CA" w:eastAsia="en-CA"/>
              </w:rPr>
              <w:t>0</w:t>
            </w:r>
          </w:p>
        </w:tc>
        <w:tc>
          <w:tcPr>
            <w:tcW w:w="376" w:type="pct"/>
            <w:tcBorders>
              <w:top w:val="nil"/>
              <w:left w:val="nil"/>
              <w:bottom w:val="single" w:sz="4" w:space="0" w:color="auto"/>
              <w:right w:val="single" w:sz="4" w:space="0" w:color="auto"/>
            </w:tcBorders>
            <w:shd w:val="clear" w:color="auto" w:fill="auto"/>
            <w:vAlign w:val="center"/>
            <w:hideMark/>
          </w:tcPr>
          <w:p w:rsidR="0098226D" w:rsidRPr="00234A52" w:rsidRDefault="0098226D" w:rsidP="007F3823">
            <w:pPr>
              <w:bidi/>
              <w:spacing w:before="100" w:beforeAutospacing="1" w:after="100" w:afterAutospacing="1"/>
              <w:jc w:val="left"/>
              <w:rPr>
                <w:sz w:val="18"/>
                <w:szCs w:val="18"/>
                <w:lang w:val="en-CA" w:eastAsia="en-CA"/>
              </w:rPr>
            </w:pPr>
            <w:r w:rsidRPr="00234A52">
              <w:rPr>
                <w:color w:val="000000"/>
                <w:sz w:val="18"/>
                <w:szCs w:val="18"/>
                <w:lang w:val="en-CA" w:eastAsia="en-CA"/>
              </w:rPr>
              <w:t>0 </w:t>
            </w:r>
          </w:p>
        </w:tc>
        <w:tc>
          <w:tcPr>
            <w:tcW w:w="423" w:type="pct"/>
            <w:tcBorders>
              <w:top w:val="nil"/>
              <w:left w:val="nil"/>
              <w:bottom w:val="single" w:sz="4" w:space="0" w:color="auto"/>
              <w:right w:val="single" w:sz="4" w:space="0" w:color="auto"/>
            </w:tcBorders>
            <w:shd w:val="clear" w:color="auto" w:fill="auto"/>
            <w:vAlign w:val="center"/>
            <w:hideMark/>
          </w:tcPr>
          <w:p w:rsidR="0098226D" w:rsidRPr="00234A52" w:rsidRDefault="0098226D" w:rsidP="007F3823">
            <w:pPr>
              <w:bidi/>
              <w:spacing w:before="100" w:beforeAutospacing="1" w:after="100" w:afterAutospacing="1"/>
              <w:jc w:val="left"/>
              <w:rPr>
                <w:sz w:val="18"/>
                <w:szCs w:val="18"/>
                <w:lang w:val="en-CA" w:eastAsia="en-CA"/>
              </w:rPr>
            </w:pPr>
            <w:r w:rsidRPr="00234A52">
              <w:rPr>
                <w:color w:val="000000"/>
                <w:sz w:val="18"/>
                <w:szCs w:val="18"/>
                <w:lang w:val="en-CA" w:eastAsia="en-CA"/>
              </w:rPr>
              <w:t>190,893</w:t>
            </w:r>
          </w:p>
        </w:tc>
        <w:tc>
          <w:tcPr>
            <w:tcW w:w="376" w:type="pct"/>
            <w:tcBorders>
              <w:top w:val="single" w:sz="4" w:space="0" w:color="auto"/>
              <w:left w:val="nil"/>
              <w:bottom w:val="single" w:sz="4" w:space="0" w:color="auto"/>
              <w:right w:val="single" w:sz="4" w:space="0" w:color="auto"/>
            </w:tcBorders>
          </w:tcPr>
          <w:p w:rsidR="0098226D" w:rsidRPr="00234A52" w:rsidRDefault="0098226D" w:rsidP="007F3823">
            <w:pPr>
              <w:bidi/>
              <w:spacing w:before="100" w:beforeAutospacing="1" w:after="100" w:afterAutospacing="1"/>
              <w:jc w:val="left"/>
              <w:rPr>
                <w:color w:val="000000"/>
                <w:sz w:val="18"/>
                <w:szCs w:val="18"/>
                <w:lang w:val="en-CA" w:eastAsia="en-CA"/>
              </w:rPr>
            </w:pPr>
          </w:p>
        </w:tc>
        <w:tc>
          <w:tcPr>
            <w:tcW w:w="329" w:type="pct"/>
            <w:tcBorders>
              <w:top w:val="single" w:sz="4" w:space="0" w:color="auto"/>
              <w:left w:val="single" w:sz="4" w:space="0" w:color="auto"/>
              <w:bottom w:val="single" w:sz="4" w:space="0" w:color="auto"/>
              <w:right w:val="single" w:sz="4" w:space="0" w:color="auto"/>
            </w:tcBorders>
          </w:tcPr>
          <w:p w:rsidR="0098226D" w:rsidRPr="00234A52" w:rsidRDefault="0098226D" w:rsidP="007F3823">
            <w:pPr>
              <w:bidi/>
              <w:spacing w:before="100" w:beforeAutospacing="1" w:after="100" w:afterAutospacing="1"/>
              <w:jc w:val="left"/>
              <w:rPr>
                <w:color w:val="000000"/>
                <w:sz w:val="18"/>
                <w:szCs w:val="18"/>
                <w:lang w:val="en-CA" w:eastAsia="en-CA"/>
              </w:rPr>
            </w:pPr>
          </w:p>
        </w:tc>
        <w:tc>
          <w:tcPr>
            <w:tcW w:w="355" w:type="pct"/>
            <w:tcBorders>
              <w:top w:val="single" w:sz="4" w:space="0" w:color="auto"/>
              <w:left w:val="single" w:sz="4" w:space="0" w:color="auto"/>
              <w:bottom w:val="single" w:sz="4" w:space="0" w:color="auto"/>
              <w:right w:val="single" w:sz="4" w:space="0" w:color="auto"/>
            </w:tcBorders>
          </w:tcPr>
          <w:p w:rsidR="0098226D" w:rsidRPr="00234A52" w:rsidRDefault="0098226D" w:rsidP="007F3823">
            <w:pPr>
              <w:bidi/>
              <w:spacing w:before="100" w:beforeAutospacing="1" w:after="100" w:afterAutospacing="1"/>
              <w:jc w:val="left"/>
              <w:rPr>
                <w:color w:val="000000"/>
                <w:sz w:val="18"/>
                <w:szCs w:val="18"/>
                <w:lang w:val="en-CA" w:eastAsia="en-CA"/>
              </w:rPr>
            </w:pP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226D" w:rsidRPr="00234A52" w:rsidRDefault="0098226D" w:rsidP="007F3823">
            <w:pPr>
              <w:bidi/>
              <w:spacing w:before="100" w:beforeAutospacing="1" w:after="100" w:afterAutospacing="1"/>
              <w:jc w:val="left"/>
              <w:rPr>
                <w:sz w:val="18"/>
                <w:szCs w:val="18"/>
                <w:lang w:val="en-CA" w:eastAsia="en-CA"/>
              </w:rPr>
            </w:pPr>
            <w:r w:rsidRPr="00234A52">
              <w:rPr>
                <w:color w:val="000000"/>
                <w:sz w:val="18"/>
                <w:szCs w:val="18"/>
                <w:lang w:val="en-CA" w:eastAsia="en-CA"/>
              </w:rPr>
              <w:t>1,908,843</w:t>
            </w:r>
          </w:p>
        </w:tc>
      </w:tr>
      <w:tr w:rsidR="00163DF4" w:rsidRPr="00234A52" w:rsidTr="00163DF4">
        <w:trPr>
          <w:trHeight w:val="197"/>
        </w:trPr>
        <w:tc>
          <w:tcPr>
            <w:tcW w:w="327" w:type="pct"/>
            <w:tcBorders>
              <w:top w:val="nil"/>
              <w:left w:val="single" w:sz="4" w:space="0" w:color="auto"/>
              <w:bottom w:val="single" w:sz="4" w:space="0" w:color="auto"/>
              <w:right w:val="single" w:sz="4" w:space="0" w:color="auto"/>
            </w:tcBorders>
            <w:shd w:val="clear" w:color="auto" w:fill="auto"/>
            <w:vAlign w:val="center"/>
            <w:hideMark/>
          </w:tcPr>
          <w:p w:rsidR="0098226D" w:rsidRPr="00234A52" w:rsidRDefault="0098226D" w:rsidP="007F3823">
            <w:pPr>
              <w:bidi/>
              <w:spacing w:before="100" w:beforeAutospacing="1" w:after="100" w:afterAutospacing="1"/>
              <w:rPr>
                <w:sz w:val="18"/>
                <w:szCs w:val="18"/>
                <w:lang w:val="en-CA" w:eastAsia="en-CA"/>
              </w:rPr>
            </w:pPr>
            <w:r w:rsidRPr="00234A52">
              <w:rPr>
                <w:color w:val="000000"/>
                <w:sz w:val="18"/>
                <w:szCs w:val="18"/>
                <w:lang w:val="en-CA" w:eastAsia="en-CA"/>
              </w:rPr>
              <w:t>2</w:t>
            </w:r>
            <w:r w:rsidR="005C3B38">
              <w:rPr>
                <w:rFonts w:hint="cs"/>
                <w:color w:val="000000"/>
                <w:sz w:val="18"/>
                <w:szCs w:val="18"/>
                <w:rtl/>
                <w:lang w:eastAsia="zh-CN"/>
              </w:rPr>
              <w:t>-</w:t>
            </w:r>
            <w:r w:rsidRPr="00234A52">
              <w:rPr>
                <w:color w:val="000000"/>
                <w:sz w:val="18"/>
                <w:szCs w:val="18"/>
                <w:lang w:val="en-CA" w:eastAsia="en-CA"/>
              </w:rPr>
              <w:t>2</w:t>
            </w:r>
          </w:p>
        </w:tc>
        <w:tc>
          <w:tcPr>
            <w:tcW w:w="1449" w:type="pct"/>
            <w:tcBorders>
              <w:top w:val="nil"/>
              <w:left w:val="nil"/>
              <w:bottom w:val="single" w:sz="4" w:space="0" w:color="auto"/>
              <w:right w:val="single" w:sz="4" w:space="0" w:color="auto"/>
            </w:tcBorders>
            <w:shd w:val="clear" w:color="auto" w:fill="auto"/>
            <w:vAlign w:val="center"/>
            <w:hideMark/>
          </w:tcPr>
          <w:p w:rsidR="0098226D" w:rsidRPr="0063492F" w:rsidRDefault="00842B1C" w:rsidP="007F3823">
            <w:pPr>
              <w:bidi/>
              <w:spacing w:before="100" w:beforeAutospacing="1" w:after="100" w:afterAutospacing="1"/>
              <w:rPr>
                <w:sz w:val="20"/>
                <w:szCs w:val="20"/>
                <w:lang w:val="en-CA" w:eastAsia="en-CA"/>
              </w:rPr>
            </w:pPr>
            <w:r w:rsidRPr="0063492F">
              <w:rPr>
                <w:rFonts w:hint="cs"/>
                <w:color w:val="000000"/>
                <w:sz w:val="20"/>
                <w:szCs w:val="20"/>
                <w:rtl/>
                <w:lang w:val="en-CA" w:eastAsia="en-CA"/>
              </w:rPr>
              <w:t>تكاليف دعم الوكالة للوكالة المنفذة الرئيسية (بالدولار الأمريكي)</w:t>
            </w:r>
          </w:p>
        </w:tc>
        <w:tc>
          <w:tcPr>
            <w:tcW w:w="489" w:type="pct"/>
            <w:tcBorders>
              <w:top w:val="nil"/>
              <w:left w:val="nil"/>
              <w:bottom w:val="single" w:sz="4" w:space="0" w:color="auto"/>
              <w:right w:val="single" w:sz="4" w:space="0" w:color="auto"/>
            </w:tcBorders>
            <w:shd w:val="clear" w:color="auto" w:fill="auto"/>
            <w:vAlign w:val="center"/>
            <w:hideMark/>
          </w:tcPr>
          <w:p w:rsidR="0098226D" w:rsidRPr="00234A52" w:rsidRDefault="0098226D" w:rsidP="007F3823">
            <w:pPr>
              <w:bidi/>
              <w:spacing w:before="100" w:beforeAutospacing="1" w:after="100" w:afterAutospacing="1"/>
              <w:jc w:val="left"/>
              <w:rPr>
                <w:sz w:val="18"/>
                <w:szCs w:val="18"/>
                <w:lang w:val="en-CA" w:eastAsia="en-CA"/>
              </w:rPr>
            </w:pPr>
            <w:r w:rsidRPr="00234A52">
              <w:rPr>
                <w:color w:val="000000"/>
                <w:sz w:val="18"/>
                <w:szCs w:val="18"/>
                <w:lang w:val="en-CA" w:eastAsia="en-CA"/>
              </w:rPr>
              <w:t>120,257</w:t>
            </w:r>
          </w:p>
        </w:tc>
        <w:tc>
          <w:tcPr>
            <w:tcW w:w="376" w:type="pct"/>
            <w:tcBorders>
              <w:top w:val="nil"/>
              <w:left w:val="nil"/>
              <w:bottom w:val="single" w:sz="4" w:space="0" w:color="auto"/>
              <w:right w:val="single" w:sz="4" w:space="0" w:color="auto"/>
            </w:tcBorders>
            <w:shd w:val="clear" w:color="auto" w:fill="auto"/>
            <w:vAlign w:val="center"/>
            <w:hideMark/>
          </w:tcPr>
          <w:p w:rsidR="0098226D" w:rsidRPr="00234A52" w:rsidRDefault="0098226D" w:rsidP="007F3823">
            <w:pPr>
              <w:bidi/>
              <w:spacing w:before="100" w:beforeAutospacing="1" w:after="100" w:afterAutospacing="1"/>
              <w:jc w:val="left"/>
              <w:rPr>
                <w:sz w:val="18"/>
                <w:szCs w:val="18"/>
                <w:lang w:val="en-CA" w:eastAsia="en-CA"/>
              </w:rPr>
            </w:pPr>
            <w:r w:rsidRPr="00234A52">
              <w:rPr>
                <w:color w:val="000000"/>
                <w:sz w:val="18"/>
                <w:szCs w:val="18"/>
                <w:lang w:val="en-CA" w:eastAsia="en-CA"/>
              </w:rPr>
              <w:t>0</w:t>
            </w:r>
          </w:p>
        </w:tc>
        <w:tc>
          <w:tcPr>
            <w:tcW w:w="376" w:type="pct"/>
            <w:tcBorders>
              <w:top w:val="nil"/>
              <w:left w:val="nil"/>
              <w:bottom w:val="single" w:sz="4" w:space="0" w:color="auto"/>
              <w:right w:val="single" w:sz="4" w:space="0" w:color="auto"/>
            </w:tcBorders>
            <w:shd w:val="clear" w:color="auto" w:fill="auto"/>
            <w:vAlign w:val="center"/>
            <w:hideMark/>
          </w:tcPr>
          <w:p w:rsidR="0098226D" w:rsidRPr="00234A52" w:rsidRDefault="0098226D" w:rsidP="007F3823">
            <w:pPr>
              <w:bidi/>
              <w:spacing w:before="100" w:beforeAutospacing="1" w:after="100" w:afterAutospacing="1"/>
              <w:jc w:val="left"/>
              <w:rPr>
                <w:sz w:val="18"/>
                <w:szCs w:val="18"/>
                <w:lang w:val="en-CA" w:eastAsia="en-CA"/>
              </w:rPr>
            </w:pPr>
            <w:r w:rsidRPr="00234A52">
              <w:rPr>
                <w:color w:val="000000"/>
                <w:sz w:val="18"/>
                <w:szCs w:val="18"/>
                <w:lang w:val="en-CA" w:eastAsia="en-CA"/>
              </w:rPr>
              <w:t>0 </w:t>
            </w:r>
          </w:p>
        </w:tc>
        <w:tc>
          <w:tcPr>
            <w:tcW w:w="423" w:type="pct"/>
            <w:tcBorders>
              <w:top w:val="nil"/>
              <w:left w:val="nil"/>
              <w:bottom w:val="single" w:sz="4" w:space="0" w:color="auto"/>
              <w:right w:val="single" w:sz="4" w:space="0" w:color="auto"/>
            </w:tcBorders>
            <w:shd w:val="clear" w:color="auto" w:fill="auto"/>
            <w:vAlign w:val="center"/>
            <w:hideMark/>
          </w:tcPr>
          <w:p w:rsidR="0098226D" w:rsidRPr="00234A52" w:rsidRDefault="0098226D" w:rsidP="007F3823">
            <w:pPr>
              <w:bidi/>
              <w:spacing w:before="100" w:beforeAutospacing="1" w:after="100" w:afterAutospacing="1"/>
              <w:jc w:val="left"/>
              <w:rPr>
                <w:sz w:val="18"/>
                <w:szCs w:val="18"/>
                <w:lang w:val="en-CA" w:eastAsia="en-CA"/>
              </w:rPr>
            </w:pPr>
            <w:r w:rsidRPr="00234A52">
              <w:rPr>
                <w:color w:val="000000"/>
                <w:sz w:val="18"/>
                <w:szCs w:val="18"/>
                <w:lang w:val="en-CA" w:eastAsia="en-CA"/>
              </w:rPr>
              <w:t>13,362</w:t>
            </w:r>
          </w:p>
        </w:tc>
        <w:tc>
          <w:tcPr>
            <w:tcW w:w="376" w:type="pct"/>
            <w:tcBorders>
              <w:top w:val="single" w:sz="4" w:space="0" w:color="auto"/>
              <w:left w:val="nil"/>
              <w:bottom w:val="single" w:sz="4" w:space="0" w:color="auto"/>
              <w:right w:val="single" w:sz="4" w:space="0" w:color="auto"/>
            </w:tcBorders>
          </w:tcPr>
          <w:p w:rsidR="0098226D" w:rsidRPr="00234A52" w:rsidRDefault="0098226D" w:rsidP="007F3823">
            <w:pPr>
              <w:bidi/>
              <w:spacing w:before="100" w:beforeAutospacing="1" w:after="100" w:afterAutospacing="1"/>
              <w:jc w:val="left"/>
              <w:rPr>
                <w:color w:val="000000"/>
                <w:sz w:val="18"/>
                <w:szCs w:val="18"/>
                <w:lang w:val="en-CA" w:eastAsia="en-CA"/>
              </w:rPr>
            </w:pPr>
          </w:p>
        </w:tc>
        <w:tc>
          <w:tcPr>
            <w:tcW w:w="329" w:type="pct"/>
            <w:tcBorders>
              <w:top w:val="single" w:sz="4" w:space="0" w:color="auto"/>
              <w:left w:val="single" w:sz="4" w:space="0" w:color="auto"/>
              <w:bottom w:val="single" w:sz="4" w:space="0" w:color="auto"/>
              <w:right w:val="single" w:sz="4" w:space="0" w:color="auto"/>
            </w:tcBorders>
          </w:tcPr>
          <w:p w:rsidR="0098226D" w:rsidRPr="00234A52" w:rsidRDefault="0098226D" w:rsidP="007F3823">
            <w:pPr>
              <w:bidi/>
              <w:spacing w:before="100" w:beforeAutospacing="1" w:after="100" w:afterAutospacing="1"/>
              <w:jc w:val="left"/>
              <w:rPr>
                <w:color w:val="000000"/>
                <w:sz w:val="18"/>
                <w:szCs w:val="18"/>
                <w:lang w:val="en-CA" w:eastAsia="en-CA"/>
              </w:rPr>
            </w:pPr>
          </w:p>
        </w:tc>
        <w:tc>
          <w:tcPr>
            <w:tcW w:w="355" w:type="pct"/>
            <w:tcBorders>
              <w:top w:val="single" w:sz="4" w:space="0" w:color="auto"/>
              <w:left w:val="single" w:sz="4" w:space="0" w:color="auto"/>
              <w:bottom w:val="single" w:sz="4" w:space="0" w:color="auto"/>
              <w:right w:val="single" w:sz="4" w:space="0" w:color="auto"/>
            </w:tcBorders>
          </w:tcPr>
          <w:p w:rsidR="0098226D" w:rsidRPr="00234A52" w:rsidRDefault="0098226D" w:rsidP="007F3823">
            <w:pPr>
              <w:bidi/>
              <w:spacing w:before="100" w:beforeAutospacing="1" w:after="100" w:afterAutospacing="1"/>
              <w:jc w:val="left"/>
              <w:rPr>
                <w:color w:val="000000"/>
                <w:sz w:val="18"/>
                <w:szCs w:val="18"/>
                <w:lang w:val="en-CA" w:eastAsia="en-CA"/>
              </w:rPr>
            </w:pP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226D" w:rsidRPr="00234A52" w:rsidRDefault="0098226D" w:rsidP="007F3823">
            <w:pPr>
              <w:bidi/>
              <w:spacing w:before="100" w:beforeAutospacing="1" w:after="100" w:afterAutospacing="1"/>
              <w:jc w:val="left"/>
              <w:rPr>
                <w:sz w:val="18"/>
                <w:szCs w:val="18"/>
                <w:lang w:val="en-CA" w:eastAsia="en-CA"/>
              </w:rPr>
            </w:pPr>
            <w:r w:rsidRPr="00234A52">
              <w:rPr>
                <w:color w:val="000000"/>
                <w:sz w:val="18"/>
                <w:szCs w:val="18"/>
                <w:lang w:val="en-CA" w:eastAsia="en-CA"/>
              </w:rPr>
              <w:t>133,619</w:t>
            </w:r>
          </w:p>
        </w:tc>
      </w:tr>
      <w:tr w:rsidR="00163DF4" w:rsidRPr="00234A52" w:rsidTr="00163DF4">
        <w:trPr>
          <w:trHeight w:val="300"/>
        </w:trPr>
        <w:tc>
          <w:tcPr>
            <w:tcW w:w="327" w:type="pct"/>
            <w:tcBorders>
              <w:top w:val="nil"/>
              <w:left w:val="single" w:sz="4" w:space="0" w:color="auto"/>
              <w:bottom w:val="single" w:sz="4" w:space="0" w:color="auto"/>
              <w:right w:val="single" w:sz="4" w:space="0" w:color="auto"/>
            </w:tcBorders>
            <w:shd w:val="clear" w:color="auto" w:fill="auto"/>
            <w:vAlign w:val="center"/>
            <w:hideMark/>
          </w:tcPr>
          <w:p w:rsidR="0098226D" w:rsidRPr="00234A52" w:rsidRDefault="0098226D" w:rsidP="007F3823">
            <w:pPr>
              <w:bidi/>
              <w:spacing w:before="100" w:beforeAutospacing="1" w:after="100" w:afterAutospacing="1"/>
              <w:rPr>
                <w:sz w:val="18"/>
                <w:szCs w:val="18"/>
                <w:lang w:val="en-CA" w:eastAsia="en-CA"/>
              </w:rPr>
            </w:pPr>
            <w:r w:rsidRPr="00234A52">
              <w:rPr>
                <w:color w:val="000000"/>
                <w:sz w:val="18"/>
                <w:szCs w:val="18"/>
                <w:lang w:val="en-CA" w:eastAsia="en-CA"/>
              </w:rPr>
              <w:t>3</w:t>
            </w:r>
            <w:r w:rsidR="005C3B38">
              <w:rPr>
                <w:rFonts w:hint="cs"/>
                <w:color w:val="000000"/>
                <w:sz w:val="18"/>
                <w:szCs w:val="18"/>
                <w:rtl/>
                <w:lang w:eastAsia="zh-CN"/>
              </w:rPr>
              <w:t>-</w:t>
            </w:r>
            <w:r w:rsidRPr="00234A52">
              <w:rPr>
                <w:color w:val="000000"/>
                <w:sz w:val="18"/>
                <w:szCs w:val="18"/>
                <w:lang w:val="en-CA" w:eastAsia="en-CA"/>
              </w:rPr>
              <w:t>1</w:t>
            </w:r>
          </w:p>
        </w:tc>
        <w:tc>
          <w:tcPr>
            <w:tcW w:w="1449" w:type="pct"/>
            <w:tcBorders>
              <w:top w:val="nil"/>
              <w:left w:val="nil"/>
              <w:bottom w:val="single" w:sz="4" w:space="0" w:color="auto"/>
              <w:right w:val="single" w:sz="4" w:space="0" w:color="auto"/>
            </w:tcBorders>
            <w:shd w:val="clear" w:color="auto" w:fill="auto"/>
            <w:vAlign w:val="center"/>
            <w:hideMark/>
          </w:tcPr>
          <w:p w:rsidR="0098226D" w:rsidRPr="0063492F" w:rsidRDefault="00842B1C" w:rsidP="007F3823">
            <w:pPr>
              <w:bidi/>
              <w:spacing w:before="100" w:beforeAutospacing="1" w:after="100" w:afterAutospacing="1"/>
              <w:rPr>
                <w:sz w:val="20"/>
                <w:szCs w:val="20"/>
                <w:lang w:val="en-CA" w:eastAsia="en-CA"/>
              </w:rPr>
            </w:pPr>
            <w:r w:rsidRPr="0063492F">
              <w:rPr>
                <w:rFonts w:hint="cs"/>
                <w:color w:val="000000"/>
                <w:sz w:val="20"/>
                <w:szCs w:val="20"/>
                <w:rtl/>
                <w:lang w:val="en-CA" w:eastAsia="en-CA"/>
              </w:rPr>
              <w:t>مجموع التمويل المتفق عليه (بالدولار الأمريكي)</w:t>
            </w:r>
          </w:p>
        </w:tc>
        <w:tc>
          <w:tcPr>
            <w:tcW w:w="489" w:type="pct"/>
            <w:tcBorders>
              <w:top w:val="nil"/>
              <w:left w:val="nil"/>
              <w:bottom w:val="single" w:sz="4" w:space="0" w:color="auto"/>
              <w:right w:val="single" w:sz="4" w:space="0" w:color="auto"/>
            </w:tcBorders>
            <w:shd w:val="clear" w:color="auto" w:fill="auto"/>
            <w:vAlign w:val="center"/>
            <w:hideMark/>
          </w:tcPr>
          <w:p w:rsidR="0098226D" w:rsidRPr="00234A52" w:rsidRDefault="0098226D" w:rsidP="007F3823">
            <w:pPr>
              <w:bidi/>
              <w:spacing w:before="100" w:beforeAutospacing="1" w:after="100" w:afterAutospacing="1"/>
              <w:jc w:val="left"/>
              <w:rPr>
                <w:sz w:val="18"/>
                <w:szCs w:val="18"/>
                <w:lang w:val="en-CA" w:eastAsia="en-CA"/>
              </w:rPr>
            </w:pPr>
            <w:r w:rsidRPr="00234A52">
              <w:rPr>
                <w:color w:val="000000"/>
                <w:sz w:val="18"/>
                <w:szCs w:val="18"/>
                <w:lang w:val="en-CA" w:eastAsia="en-CA"/>
              </w:rPr>
              <w:t>1,717,950</w:t>
            </w:r>
          </w:p>
        </w:tc>
        <w:tc>
          <w:tcPr>
            <w:tcW w:w="376" w:type="pct"/>
            <w:tcBorders>
              <w:top w:val="nil"/>
              <w:left w:val="nil"/>
              <w:bottom w:val="single" w:sz="4" w:space="0" w:color="auto"/>
              <w:right w:val="single" w:sz="4" w:space="0" w:color="auto"/>
            </w:tcBorders>
            <w:shd w:val="clear" w:color="auto" w:fill="auto"/>
            <w:vAlign w:val="center"/>
            <w:hideMark/>
          </w:tcPr>
          <w:p w:rsidR="0098226D" w:rsidRPr="00234A52" w:rsidRDefault="0098226D" w:rsidP="007F3823">
            <w:pPr>
              <w:bidi/>
              <w:spacing w:before="100" w:beforeAutospacing="1" w:after="100" w:afterAutospacing="1"/>
              <w:jc w:val="left"/>
              <w:rPr>
                <w:sz w:val="18"/>
                <w:szCs w:val="18"/>
                <w:lang w:val="en-CA" w:eastAsia="en-CA"/>
              </w:rPr>
            </w:pPr>
            <w:r w:rsidRPr="00234A52">
              <w:rPr>
                <w:color w:val="000000"/>
                <w:sz w:val="18"/>
                <w:szCs w:val="18"/>
                <w:lang w:val="en-CA" w:eastAsia="en-CA"/>
              </w:rPr>
              <w:t>0</w:t>
            </w:r>
          </w:p>
        </w:tc>
        <w:tc>
          <w:tcPr>
            <w:tcW w:w="376" w:type="pct"/>
            <w:tcBorders>
              <w:top w:val="nil"/>
              <w:left w:val="nil"/>
              <w:bottom w:val="single" w:sz="4" w:space="0" w:color="auto"/>
              <w:right w:val="single" w:sz="4" w:space="0" w:color="auto"/>
            </w:tcBorders>
            <w:shd w:val="clear" w:color="auto" w:fill="auto"/>
            <w:vAlign w:val="center"/>
            <w:hideMark/>
          </w:tcPr>
          <w:p w:rsidR="0098226D" w:rsidRPr="00234A52" w:rsidRDefault="0098226D" w:rsidP="007F3823">
            <w:pPr>
              <w:bidi/>
              <w:spacing w:before="100" w:beforeAutospacing="1" w:after="100" w:afterAutospacing="1"/>
              <w:jc w:val="left"/>
              <w:rPr>
                <w:sz w:val="18"/>
                <w:szCs w:val="18"/>
                <w:lang w:val="en-CA" w:eastAsia="en-CA"/>
              </w:rPr>
            </w:pPr>
            <w:r w:rsidRPr="00234A52">
              <w:rPr>
                <w:color w:val="000000"/>
                <w:sz w:val="18"/>
                <w:szCs w:val="18"/>
                <w:lang w:val="en-CA" w:eastAsia="en-CA"/>
              </w:rPr>
              <w:t>0 </w:t>
            </w:r>
          </w:p>
        </w:tc>
        <w:tc>
          <w:tcPr>
            <w:tcW w:w="423" w:type="pct"/>
            <w:tcBorders>
              <w:top w:val="nil"/>
              <w:left w:val="nil"/>
              <w:bottom w:val="single" w:sz="4" w:space="0" w:color="auto"/>
              <w:right w:val="single" w:sz="4" w:space="0" w:color="auto"/>
            </w:tcBorders>
            <w:shd w:val="clear" w:color="auto" w:fill="auto"/>
            <w:vAlign w:val="center"/>
            <w:hideMark/>
          </w:tcPr>
          <w:p w:rsidR="0098226D" w:rsidRPr="00234A52" w:rsidRDefault="0098226D" w:rsidP="007F3823">
            <w:pPr>
              <w:bidi/>
              <w:spacing w:before="100" w:beforeAutospacing="1" w:after="100" w:afterAutospacing="1"/>
              <w:jc w:val="left"/>
              <w:rPr>
                <w:sz w:val="18"/>
                <w:szCs w:val="18"/>
                <w:lang w:val="en-CA" w:eastAsia="en-CA"/>
              </w:rPr>
            </w:pPr>
            <w:r w:rsidRPr="00234A52">
              <w:rPr>
                <w:color w:val="000000"/>
                <w:sz w:val="18"/>
                <w:szCs w:val="18"/>
                <w:lang w:val="en-CA" w:eastAsia="en-CA"/>
              </w:rPr>
              <w:t>190,893</w:t>
            </w:r>
          </w:p>
        </w:tc>
        <w:tc>
          <w:tcPr>
            <w:tcW w:w="376" w:type="pct"/>
            <w:tcBorders>
              <w:top w:val="single" w:sz="4" w:space="0" w:color="auto"/>
              <w:left w:val="nil"/>
              <w:bottom w:val="single" w:sz="4" w:space="0" w:color="auto"/>
              <w:right w:val="single" w:sz="4" w:space="0" w:color="auto"/>
            </w:tcBorders>
          </w:tcPr>
          <w:p w:rsidR="0098226D" w:rsidRPr="00234A52" w:rsidRDefault="0098226D" w:rsidP="007F3823">
            <w:pPr>
              <w:bidi/>
              <w:spacing w:before="100" w:beforeAutospacing="1" w:after="100" w:afterAutospacing="1"/>
              <w:jc w:val="left"/>
              <w:rPr>
                <w:color w:val="000000"/>
                <w:sz w:val="18"/>
                <w:szCs w:val="18"/>
                <w:lang w:val="en-CA" w:eastAsia="en-CA"/>
              </w:rPr>
            </w:pPr>
          </w:p>
        </w:tc>
        <w:tc>
          <w:tcPr>
            <w:tcW w:w="329" w:type="pct"/>
            <w:tcBorders>
              <w:top w:val="single" w:sz="4" w:space="0" w:color="auto"/>
              <w:left w:val="single" w:sz="4" w:space="0" w:color="auto"/>
              <w:bottom w:val="single" w:sz="4" w:space="0" w:color="auto"/>
              <w:right w:val="single" w:sz="4" w:space="0" w:color="auto"/>
            </w:tcBorders>
          </w:tcPr>
          <w:p w:rsidR="0098226D" w:rsidRPr="00234A52" w:rsidRDefault="0098226D" w:rsidP="007F3823">
            <w:pPr>
              <w:bidi/>
              <w:spacing w:before="100" w:beforeAutospacing="1" w:after="100" w:afterAutospacing="1"/>
              <w:jc w:val="left"/>
              <w:rPr>
                <w:color w:val="000000"/>
                <w:sz w:val="18"/>
                <w:szCs w:val="18"/>
                <w:lang w:val="en-CA" w:eastAsia="en-CA"/>
              </w:rPr>
            </w:pPr>
          </w:p>
        </w:tc>
        <w:tc>
          <w:tcPr>
            <w:tcW w:w="355" w:type="pct"/>
            <w:tcBorders>
              <w:top w:val="single" w:sz="4" w:space="0" w:color="auto"/>
              <w:left w:val="single" w:sz="4" w:space="0" w:color="auto"/>
              <w:bottom w:val="single" w:sz="4" w:space="0" w:color="auto"/>
              <w:right w:val="single" w:sz="4" w:space="0" w:color="auto"/>
            </w:tcBorders>
          </w:tcPr>
          <w:p w:rsidR="0098226D" w:rsidRPr="00234A52" w:rsidRDefault="0098226D" w:rsidP="007F3823">
            <w:pPr>
              <w:bidi/>
              <w:spacing w:before="100" w:beforeAutospacing="1" w:after="100" w:afterAutospacing="1"/>
              <w:jc w:val="left"/>
              <w:rPr>
                <w:color w:val="000000"/>
                <w:sz w:val="18"/>
                <w:szCs w:val="18"/>
                <w:lang w:val="en-CA" w:eastAsia="en-CA"/>
              </w:rPr>
            </w:pP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226D" w:rsidRPr="00234A52" w:rsidRDefault="0098226D" w:rsidP="007F3823">
            <w:pPr>
              <w:bidi/>
              <w:spacing w:before="100" w:beforeAutospacing="1" w:after="100" w:afterAutospacing="1"/>
              <w:jc w:val="left"/>
              <w:rPr>
                <w:sz w:val="18"/>
                <w:szCs w:val="18"/>
                <w:lang w:val="en-CA" w:eastAsia="en-CA"/>
              </w:rPr>
            </w:pPr>
            <w:r w:rsidRPr="00234A52">
              <w:rPr>
                <w:color w:val="000000"/>
                <w:sz w:val="18"/>
                <w:szCs w:val="18"/>
                <w:lang w:val="en-CA" w:eastAsia="en-CA"/>
              </w:rPr>
              <w:t>1,908,843</w:t>
            </w:r>
          </w:p>
        </w:tc>
      </w:tr>
      <w:tr w:rsidR="00163DF4" w:rsidRPr="00234A52" w:rsidTr="00163DF4">
        <w:trPr>
          <w:trHeight w:val="300"/>
        </w:trPr>
        <w:tc>
          <w:tcPr>
            <w:tcW w:w="327" w:type="pct"/>
            <w:tcBorders>
              <w:top w:val="nil"/>
              <w:left w:val="single" w:sz="4" w:space="0" w:color="auto"/>
              <w:bottom w:val="single" w:sz="4" w:space="0" w:color="auto"/>
              <w:right w:val="single" w:sz="4" w:space="0" w:color="auto"/>
            </w:tcBorders>
            <w:shd w:val="clear" w:color="auto" w:fill="auto"/>
            <w:vAlign w:val="center"/>
            <w:hideMark/>
          </w:tcPr>
          <w:p w:rsidR="0098226D" w:rsidRPr="00234A52" w:rsidRDefault="0098226D" w:rsidP="007F3823">
            <w:pPr>
              <w:bidi/>
              <w:spacing w:before="100" w:beforeAutospacing="1" w:after="100" w:afterAutospacing="1"/>
              <w:rPr>
                <w:sz w:val="18"/>
                <w:szCs w:val="18"/>
                <w:lang w:val="en-CA" w:eastAsia="en-CA"/>
              </w:rPr>
            </w:pPr>
            <w:r w:rsidRPr="00234A52">
              <w:rPr>
                <w:color w:val="000000"/>
                <w:sz w:val="18"/>
                <w:szCs w:val="18"/>
                <w:lang w:val="en-CA" w:eastAsia="en-CA"/>
              </w:rPr>
              <w:t>3</w:t>
            </w:r>
            <w:r w:rsidR="005C3B38">
              <w:rPr>
                <w:rFonts w:hint="cs"/>
                <w:color w:val="000000"/>
                <w:sz w:val="18"/>
                <w:szCs w:val="18"/>
                <w:rtl/>
                <w:lang w:eastAsia="zh-CN"/>
              </w:rPr>
              <w:t>-</w:t>
            </w:r>
            <w:r w:rsidRPr="00234A52">
              <w:rPr>
                <w:color w:val="000000"/>
                <w:sz w:val="18"/>
                <w:szCs w:val="18"/>
                <w:lang w:val="en-CA" w:eastAsia="en-CA"/>
              </w:rPr>
              <w:t>2</w:t>
            </w:r>
          </w:p>
        </w:tc>
        <w:tc>
          <w:tcPr>
            <w:tcW w:w="1449" w:type="pct"/>
            <w:tcBorders>
              <w:top w:val="nil"/>
              <w:left w:val="nil"/>
              <w:bottom w:val="single" w:sz="4" w:space="0" w:color="auto"/>
              <w:right w:val="single" w:sz="4" w:space="0" w:color="auto"/>
            </w:tcBorders>
            <w:shd w:val="clear" w:color="auto" w:fill="auto"/>
            <w:vAlign w:val="center"/>
            <w:hideMark/>
          </w:tcPr>
          <w:p w:rsidR="0098226D" w:rsidRPr="0063492F" w:rsidRDefault="00842B1C" w:rsidP="007F3823">
            <w:pPr>
              <w:bidi/>
              <w:spacing w:before="100" w:beforeAutospacing="1" w:after="100" w:afterAutospacing="1"/>
              <w:rPr>
                <w:sz w:val="20"/>
                <w:szCs w:val="20"/>
                <w:lang w:val="en-CA" w:eastAsia="en-CA"/>
              </w:rPr>
            </w:pPr>
            <w:r w:rsidRPr="0063492F">
              <w:rPr>
                <w:rFonts w:hint="cs"/>
                <w:color w:val="000000"/>
                <w:sz w:val="20"/>
                <w:szCs w:val="20"/>
                <w:rtl/>
                <w:lang w:val="en-CA" w:eastAsia="en-CA"/>
              </w:rPr>
              <w:t>مجموع تكاليف دعم الوكالة (بالدولار الأمريكي)</w:t>
            </w:r>
          </w:p>
        </w:tc>
        <w:tc>
          <w:tcPr>
            <w:tcW w:w="489" w:type="pct"/>
            <w:tcBorders>
              <w:top w:val="nil"/>
              <w:left w:val="nil"/>
              <w:bottom w:val="single" w:sz="4" w:space="0" w:color="auto"/>
              <w:right w:val="single" w:sz="4" w:space="0" w:color="auto"/>
            </w:tcBorders>
            <w:shd w:val="clear" w:color="auto" w:fill="auto"/>
            <w:vAlign w:val="center"/>
            <w:hideMark/>
          </w:tcPr>
          <w:p w:rsidR="0098226D" w:rsidRPr="00234A52" w:rsidRDefault="0098226D" w:rsidP="007F3823">
            <w:pPr>
              <w:bidi/>
              <w:spacing w:before="100" w:beforeAutospacing="1" w:after="100" w:afterAutospacing="1"/>
              <w:jc w:val="left"/>
              <w:rPr>
                <w:sz w:val="18"/>
                <w:szCs w:val="18"/>
                <w:lang w:val="en-CA" w:eastAsia="en-CA"/>
              </w:rPr>
            </w:pPr>
            <w:r w:rsidRPr="00234A52">
              <w:rPr>
                <w:color w:val="000000"/>
                <w:sz w:val="18"/>
                <w:szCs w:val="18"/>
                <w:lang w:val="en-CA" w:eastAsia="en-CA"/>
              </w:rPr>
              <w:t>120,257</w:t>
            </w:r>
          </w:p>
        </w:tc>
        <w:tc>
          <w:tcPr>
            <w:tcW w:w="376" w:type="pct"/>
            <w:tcBorders>
              <w:top w:val="nil"/>
              <w:left w:val="nil"/>
              <w:bottom w:val="single" w:sz="4" w:space="0" w:color="auto"/>
              <w:right w:val="single" w:sz="4" w:space="0" w:color="auto"/>
            </w:tcBorders>
            <w:shd w:val="clear" w:color="auto" w:fill="auto"/>
            <w:vAlign w:val="center"/>
            <w:hideMark/>
          </w:tcPr>
          <w:p w:rsidR="0098226D" w:rsidRPr="00234A52" w:rsidRDefault="0098226D" w:rsidP="007F3823">
            <w:pPr>
              <w:bidi/>
              <w:spacing w:before="100" w:beforeAutospacing="1" w:after="100" w:afterAutospacing="1"/>
              <w:jc w:val="left"/>
              <w:rPr>
                <w:sz w:val="18"/>
                <w:szCs w:val="18"/>
                <w:lang w:val="en-CA" w:eastAsia="en-CA"/>
              </w:rPr>
            </w:pPr>
            <w:r w:rsidRPr="00234A52">
              <w:rPr>
                <w:color w:val="000000"/>
                <w:sz w:val="18"/>
                <w:szCs w:val="18"/>
                <w:lang w:val="en-CA" w:eastAsia="en-CA"/>
              </w:rPr>
              <w:t>0</w:t>
            </w:r>
          </w:p>
        </w:tc>
        <w:tc>
          <w:tcPr>
            <w:tcW w:w="376" w:type="pct"/>
            <w:tcBorders>
              <w:top w:val="nil"/>
              <w:left w:val="nil"/>
              <w:bottom w:val="single" w:sz="4" w:space="0" w:color="auto"/>
              <w:right w:val="single" w:sz="4" w:space="0" w:color="auto"/>
            </w:tcBorders>
            <w:shd w:val="clear" w:color="auto" w:fill="auto"/>
            <w:vAlign w:val="center"/>
            <w:hideMark/>
          </w:tcPr>
          <w:p w:rsidR="0098226D" w:rsidRPr="00234A52" w:rsidRDefault="0098226D" w:rsidP="007F3823">
            <w:pPr>
              <w:bidi/>
              <w:spacing w:before="100" w:beforeAutospacing="1" w:after="100" w:afterAutospacing="1"/>
              <w:jc w:val="left"/>
              <w:rPr>
                <w:sz w:val="18"/>
                <w:szCs w:val="18"/>
                <w:lang w:val="en-CA" w:eastAsia="en-CA"/>
              </w:rPr>
            </w:pPr>
            <w:r w:rsidRPr="00234A52">
              <w:rPr>
                <w:color w:val="000000"/>
                <w:sz w:val="18"/>
                <w:szCs w:val="18"/>
                <w:lang w:val="en-CA" w:eastAsia="en-CA"/>
              </w:rPr>
              <w:t>0 </w:t>
            </w:r>
          </w:p>
        </w:tc>
        <w:tc>
          <w:tcPr>
            <w:tcW w:w="423" w:type="pct"/>
            <w:tcBorders>
              <w:top w:val="nil"/>
              <w:left w:val="nil"/>
              <w:bottom w:val="single" w:sz="4" w:space="0" w:color="auto"/>
              <w:right w:val="single" w:sz="4" w:space="0" w:color="auto"/>
            </w:tcBorders>
            <w:shd w:val="clear" w:color="auto" w:fill="auto"/>
            <w:vAlign w:val="center"/>
            <w:hideMark/>
          </w:tcPr>
          <w:p w:rsidR="0098226D" w:rsidRPr="00234A52" w:rsidRDefault="0098226D" w:rsidP="007F3823">
            <w:pPr>
              <w:bidi/>
              <w:spacing w:before="100" w:beforeAutospacing="1" w:after="100" w:afterAutospacing="1"/>
              <w:jc w:val="left"/>
              <w:rPr>
                <w:sz w:val="18"/>
                <w:szCs w:val="18"/>
                <w:lang w:val="en-CA" w:eastAsia="en-CA"/>
              </w:rPr>
            </w:pPr>
            <w:r w:rsidRPr="00234A52">
              <w:rPr>
                <w:color w:val="000000"/>
                <w:sz w:val="18"/>
                <w:szCs w:val="18"/>
                <w:lang w:val="en-CA" w:eastAsia="en-CA"/>
              </w:rPr>
              <w:t>13,362</w:t>
            </w:r>
          </w:p>
        </w:tc>
        <w:tc>
          <w:tcPr>
            <w:tcW w:w="376" w:type="pct"/>
            <w:tcBorders>
              <w:top w:val="single" w:sz="4" w:space="0" w:color="auto"/>
              <w:left w:val="nil"/>
              <w:bottom w:val="single" w:sz="4" w:space="0" w:color="auto"/>
              <w:right w:val="single" w:sz="4" w:space="0" w:color="auto"/>
            </w:tcBorders>
          </w:tcPr>
          <w:p w:rsidR="0098226D" w:rsidRPr="00234A52" w:rsidRDefault="0098226D" w:rsidP="007F3823">
            <w:pPr>
              <w:bidi/>
              <w:spacing w:before="100" w:beforeAutospacing="1" w:after="100" w:afterAutospacing="1"/>
              <w:jc w:val="left"/>
              <w:rPr>
                <w:color w:val="000000"/>
                <w:sz w:val="18"/>
                <w:szCs w:val="18"/>
                <w:lang w:val="en-CA" w:eastAsia="en-CA"/>
              </w:rPr>
            </w:pPr>
          </w:p>
        </w:tc>
        <w:tc>
          <w:tcPr>
            <w:tcW w:w="329" w:type="pct"/>
            <w:tcBorders>
              <w:top w:val="single" w:sz="4" w:space="0" w:color="auto"/>
              <w:left w:val="single" w:sz="4" w:space="0" w:color="auto"/>
              <w:bottom w:val="single" w:sz="4" w:space="0" w:color="auto"/>
              <w:right w:val="single" w:sz="4" w:space="0" w:color="auto"/>
            </w:tcBorders>
          </w:tcPr>
          <w:p w:rsidR="0098226D" w:rsidRPr="00234A52" w:rsidRDefault="0098226D" w:rsidP="007F3823">
            <w:pPr>
              <w:bidi/>
              <w:spacing w:before="100" w:beforeAutospacing="1" w:after="100" w:afterAutospacing="1"/>
              <w:jc w:val="left"/>
              <w:rPr>
                <w:color w:val="000000"/>
                <w:sz w:val="18"/>
                <w:szCs w:val="18"/>
                <w:lang w:val="en-CA" w:eastAsia="en-CA"/>
              </w:rPr>
            </w:pPr>
          </w:p>
        </w:tc>
        <w:tc>
          <w:tcPr>
            <w:tcW w:w="355" w:type="pct"/>
            <w:tcBorders>
              <w:top w:val="single" w:sz="4" w:space="0" w:color="auto"/>
              <w:left w:val="single" w:sz="4" w:space="0" w:color="auto"/>
              <w:bottom w:val="single" w:sz="4" w:space="0" w:color="auto"/>
              <w:right w:val="single" w:sz="4" w:space="0" w:color="auto"/>
            </w:tcBorders>
          </w:tcPr>
          <w:p w:rsidR="0098226D" w:rsidRPr="00234A52" w:rsidRDefault="0098226D" w:rsidP="007F3823">
            <w:pPr>
              <w:bidi/>
              <w:spacing w:before="100" w:beforeAutospacing="1" w:after="100" w:afterAutospacing="1"/>
              <w:jc w:val="left"/>
              <w:rPr>
                <w:color w:val="000000"/>
                <w:sz w:val="18"/>
                <w:szCs w:val="18"/>
                <w:lang w:val="en-CA" w:eastAsia="en-CA"/>
              </w:rPr>
            </w:pP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226D" w:rsidRPr="00234A52" w:rsidRDefault="0098226D" w:rsidP="007F3823">
            <w:pPr>
              <w:bidi/>
              <w:spacing w:before="100" w:beforeAutospacing="1" w:after="100" w:afterAutospacing="1"/>
              <w:jc w:val="left"/>
              <w:rPr>
                <w:sz w:val="18"/>
                <w:szCs w:val="18"/>
                <w:lang w:val="en-CA" w:eastAsia="en-CA"/>
              </w:rPr>
            </w:pPr>
            <w:r w:rsidRPr="00234A52">
              <w:rPr>
                <w:color w:val="000000"/>
                <w:sz w:val="18"/>
                <w:szCs w:val="18"/>
                <w:lang w:val="en-CA" w:eastAsia="en-CA"/>
              </w:rPr>
              <w:t>133,619</w:t>
            </w:r>
          </w:p>
        </w:tc>
      </w:tr>
      <w:tr w:rsidR="00163DF4" w:rsidRPr="00234A52" w:rsidTr="00163DF4">
        <w:trPr>
          <w:trHeight w:val="300"/>
        </w:trPr>
        <w:tc>
          <w:tcPr>
            <w:tcW w:w="327" w:type="pct"/>
            <w:tcBorders>
              <w:top w:val="nil"/>
              <w:left w:val="single" w:sz="4" w:space="0" w:color="auto"/>
              <w:bottom w:val="single" w:sz="4" w:space="0" w:color="auto"/>
              <w:right w:val="single" w:sz="4" w:space="0" w:color="auto"/>
            </w:tcBorders>
            <w:shd w:val="clear" w:color="auto" w:fill="auto"/>
            <w:vAlign w:val="center"/>
            <w:hideMark/>
          </w:tcPr>
          <w:p w:rsidR="0098226D" w:rsidRPr="00234A52" w:rsidRDefault="0098226D" w:rsidP="007F3823">
            <w:pPr>
              <w:bidi/>
              <w:spacing w:before="100" w:beforeAutospacing="1" w:after="100" w:afterAutospacing="1"/>
              <w:rPr>
                <w:sz w:val="18"/>
                <w:szCs w:val="18"/>
                <w:lang w:val="en-CA" w:eastAsia="en-CA"/>
              </w:rPr>
            </w:pPr>
            <w:r w:rsidRPr="00234A52">
              <w:rPr>
                <w:color w:val="000000"/>
                <w:sz w:val="18"/>
                <w:szCs w:val="18"/>
                <w:lang w:val="en-CA" w:eastAsia="en-CA"/>
              </w:rPr>
              <w:t>3</w:t>
            </w:r>
            <w:r w:rsidR="005C3B38">
              <w:rPr>
                <w:rFonts w:hint="cs"/>
                <w:color w:val="000000"/>
                <w:sz w:val="18"/>
                <w:szCs w:val="18"/>
                <w:rtl/>
                <w:lang w:eastAsia="zh-CN"/>
              </w:rPr>
              <w:t>-</w:t>
            </w:r>
            <w:r w:rsidRPr="00234A52">
              <w:rPr>
                <w:color w:val="000000"/>
                <w:sz w:val="18"/>
                <w:szCs w:val="18"/>
                <w:lang w:val="en-CA" w:eastAsia="en-CA"/>
              </w:rPr>
              <w:t>3</w:t>
            </w:r>
          </w:p>
        </w:tc>
        <w:tc>
          <w:tcPr>
            <w:tcW w:w="1449" w:type="pct"/>
            <w:tcBorders>
              <w:top w:val="nil"/>
              <w:left w:val="nil"/>
              <w:bottom w:val="single" w:sz="4" w:space="0" w:color="auto"/>
              <w:right w:val="single" w:sz="4" w:space="0" w:color="auto"/>
            </w:tcBorders>
            <w:shd w:val="clear" w:color="auto" w:fill="auto"/>
            <w:vAlign w:val="center"/>
            <w:hideMark/>
          </w:tcPr>
          <w:p w:rsidR="0098226D" w:rsidRPr="0063492F" w:rsidRDefault="00842B1C" w:rsidP="00842B1C">
            <w:pPr>
              <w:bidi/>
              <w:spacing w:before="100" w:beforeAutospacing="1" w:after="100" w:afterAutospacing="1"/>
              <w:rPr>
                <w:sz w:val="20"/>
                <w:szCs w:val="20"/>
                <w:lang w:val="en-CA" w:eastAsia="en-CA"/>
              </w:rPr>
            </w:pPr>
            <w:r w:rsidRPr="0063492F">
              <w:rPr>
                <w:rFonts w:hint="cs"/>
                <w:color w:val="000000"/>
                <w:sz w:val="20"/>
                <w:szCs w:val="20"/>
                <w:rtl/>
                <w:lang w:val="en-CA" w:eastAsia="en-CA"/>
              </w:rPr>
              <w:t xml:space="preserve">مجموع </w:t>
            </w:r>
            <w:r w:rsidRPr="0063492F">
              <w:rPr>
                <w:rFonts w:hint="cs"/>
                <w:color w:val="000000"/>
                <w:sz w:val="20"/>
                <w:szCs w:val="20"/>
                <w:rtl/>
                <w:lang w:val="en-CA" w:eastAsia="en-CA" w:bidi="ar-EG"/>
              </w:rPr>
              <w:t>ال</w:t>
            </w:r>
            <w:r w:rsidRPr="0063492F">
              <w:rPr>
                <w:rFonts w:hint="cs"/>
                <w:color w:val="000000"/>
                <w:sz w:val="20"/>
                <w:szCs w:val="20"/>
                <w:rtl/>
                <w:lang w:val="en-CA" w:eastAsia="en-CA"/>
              </w:rPr>
              <w:t>تكاليف المتفق عليها (بالدولار الأمريكي)</w:t>
            </w:r>
          </w:p>
        </w:tc>
        <w:tc>
          <w:tcPr>
            <w:tcW w:w="489" w:type="pct"/>
            <w:tcBorders>
              <w:top w:val="nil"/>
              <w:left w:val="nil"/>
              <w:bottom w:val="single" w:sz="4" w:space="0" w:color="auto"/>
              <w:right w:val="single" w:sz="4" w:space="0" w:color="auto"/>
            </w:tcBorders>
            <w:shd w:val="clear" w:color="auto" w:fill="auto"/>
            <w:vAlign w:val="center"/>
            <w:hideMark/>
          </w:tcPr>
          <w:p w:rsidR="0098226D" w:rsidRPr="00234A52" w:rsidRDefault="0098226D" w:rsidP="007F3823">
            <w:pPr>
              <w:bidi/>
              <w:spacing w:before="100" w:beforeAutospacing="1" w:after="100" w:afterAutospacing="1"/>
              <w:jc w:val="left"/>
              <w:rPr>
                <w:sz w:val="18"/>
                <w:szCs w:val="18"/>
                <w:lang w:val="en-CA" w:eastAsia="en-CA"/>
              </w:rPr>
            </w:pPr>
            <w:r w:rsidRPr="00234A52">
              <w:rPr>
                <w:color w:val="000000"/>
                <w:sz w:val="18"/>
                <w:szCs w:val="18"/>
                <w:lang w:val="en-CA" w:eastAsia="en-CA"/>
              </w:rPr>
              <w:t>1,838,207</w:t>
            </w:r>
          </w:p>
        </w:tc>
        <w:tc>
          <w:tcPr>
            <w:tcW w:w="376" w:type="pct"/>
            <w:tcBorders>
              <w:top w:val="nil"/>
              <w:left w:val="nil"/>
              <w:bottom w:val="single" w:sz="4" w:space="0" w:color="auto"/>
              <w:right w:val="single" w:sz="4" w:space="0" w:color="auto"/>
            </w:tcBorders>
            <w:shd w:val="clear" w:color="auto" w:fill="auto"/>
            <w:vAlign w:val="center"/>
            <w:hideMark/>
          </w:tcPr>
          <w:p w:rsidR="0098226D" w:rsidRPr="00234A52" w:rsidRDefault="0098226D" w:rsidP="007F3823">
            <w:pPr>
              <w:bidi/>
              <w:spacing w:before="100" w:beforeAutospacing="1" w:after="100" w:afterAutospacing="1"/>
              <w:jc w:val="left"/>
              <w:rPr>
                <w:sz w:val="18"/>
                <w:szCs w:val="18"/>
                <w:lang w:val="en-CA" w:eastAsia="en-CA"/>
              </w:rPr>
            </w:pPr>
            <w:r w:rsidRPr="00234A52">
              <w:rPr>
                <w:color w:val="000000"/>
                <w:sz w:val="18"/>
                <w:szCs w:val="18"/>
                <w:lang w:val="en-CA" w:eastAsia="en-CA"/>
              </w:rPr>
              <w:t>0</w:t>
            </w:r>
          </w:p>
        </w:tc>
        <w:tc>
          <w:tcPr>
            <w:tcW w:w="376" w:type="pct"/>
            <w:tcBorders>
              <w:top w:val="nil"/>
              <w:left w:val="nil"/>
              <w:bottom w:val="single" w:sz="4" w:space="0" w:color="auto"/>
              <w:right w:val="single" w:sz="4" w:space="0" w:color="auto"/>
            </w:tcBorders>
            <w:shd w:val="clear" w:color="auto" w:fill="auto"/>
            <w:vAlign w:val="center"/>
            <w:hideMark/>
          </w:tcPr>
          <w:p w:rsidR="0098226D" w:rsidRPr="00234A52" w:rsidRDefault="0098226D" w:rsidP="007F3823">
            <w:pPr>
              <w:bidi/>
              <w:spacing w:before="100" w:beforeAutospacing="1" w:after="100" w:afterAutospacing="1"/>
              <w:jc w:val="left"/>
              <w:rPr>
                <w:sz w:val="18"/>
                <w:szCs w:val="18"/>
                <w:lang w:val="en-CA" w:eastAsia="en-CA"/>
              </w:rPr>
            </w:pPr>
            <w:r w:rsidRPr="00234A52">
              <w:rPr>
                <w:color w:val="000000"/>
                <w:sz w:val="18"/>
                <w:szCs w:val="18"/>
                <w:lang w:val="en-CA" w:eastAsia="en-CA"/>
              </w:rPr>
              <w:t>0 </w:t>
            </w:r>
          </w:p>
        </w:tc>
        <w:tc>
          <w:tcPr>
            <w:tcW w:w="423" w:type="pct"/>
            <w:tcBorders>
              <w:top w:val="nil"/>
              <w:left w:val="nil"/>
              <w:bottom w:val="single" w:sz="4" w:space="0" w:color="auto"/>
              <w:right w:val="single" w:sz="4" w:space="0" w:color="auto"/>
            </w:tcBorders>
            <w:shd w:val="clear" w:color="auto" w:fill="auto"/>
            <w:vAlign w:val="center"/>
            <w:hideMark/>
          </w:tcPr>
          <w:p w:rsidR="0098226D" w:rsidRPr="00234A52" w:rsidRDefault="0098226D" w:rsidP="007F3823">
            <w:pPr>
              <w:bidi/>
              <w:spacing w:before="100" w:beforeAutospacing="1" w:after="100" w:afterAutospacing="1"/>
              <w:jc w:val="left"/>
              <w:rPr>
                <w:sz w:val="18"/>
                <w:szCs w:val="18"/>
                <w:lang w:val="en-CA" w:eastAsia="en-CA"/>
              </w:rPr>
            </w:pPr>
            <w:r w:rsidRPr="00234A52">
              <w:rPr>
                <w:color w:val="000000"/>
                <w:sz w:val="18"/>
                <w:szCs w:val="18"/>
                <w:lang w:val="en-CA" w:eastAsia="en-CA"/>
              </w:rPr>
              <w:t>204,255</w:t>
            </w:r>
          </w:p>
        </w:tc>
        <w:tc>
          <w:tcPr>
            <w:tcW w:w="376" w:type="pct"/>
            <w:tcBorders>
              <w:top w:val="single" w:sz="4" w:space="0" w:color="auto"/>
              <w:left w:val="nil"/>
              <w:bottom w:val="single" w:sz="4" w:space="0" w:color="auto"/>
              <w:right w:val="single" w:sz="4" w:space="0" w:color="auto"/>
            </w:tcBorders>
          </w:tcPr>
          <w:p w:rsidR="0098226D" w:rsidRPr="00234A52" w:rsidRDefault="0098226D" w:rsidP="007F3823">
            <w:pPr>
              <w:bidi/>
              <w:spacing w:before="100" w:beforeAutospacing="1" w:after="100" w:afterAutospacing="1"/>
              <w:jc w:val="left"/>
              <w:rPr>
                <w:color w:val="000000"/>
                <w:sz w:val="18"/>
                <w:szCs w:val="18"/>
                <w:lang w:val="en-CA" w:eastAsia="en-CA"/>
              </w:rPr>
            </w:pPr>
          </w:p>
        </w:tc>
        <w:tc>
          <w:tcPr>
            <w:tcW w:w="329" w:type="pct"/>
            <w:tcBorders>
              <w:top w:val="single" w:sz="4" w:space="0" w:color="auto"/>
              <w:left w:val="single" w:sz="4" w:space="0" w:color="auto"/>
              <w:bottom w:val="single" w:sz="4" w:space="0" w:color="auto"/>
              <w:right w:val="single" w:sz="4" w:space="0" w:color="auto"/>
            </w:tcBorders>
          </w:tcPr>
          <w:p w:rsidR="0098226D" w:rsidRPr="00234A52" w:rsidRDefault="0098226D" w:rsidP="007F3823">
            <w:pPr>
              <w:bidi/>
              <w:spacing w:before="100" w:beforeAutospacing="1" w:after="100" w:afterAutospacing="1"/>
              <w:jc w:val="left"/>
              <w:rPr>
                <w:color w:val="000000"/>
                <w:sz w:val="18"/>
                <w:szCs w:val="18"/>
                <w:lang w:val="en-CA" w:eastAsia="en-CA"/>
              </w:rPr>
            </w:pPr>
          </w:p>
        </w:tc>
        <w:tc>
          <w:tcPr>
            <w:tcW w:w="355" w:type="pct"/>
            <w:tcBorders>
              <w:top w:val="single" w:sz="4" w:space="0" w:color="auto"/>
              <w:left w:val="single" w:sz="4" w:space="0" w:color="auto"/>
              <w:bottom w:val="single" w:sz="4" w:space="0" w:color="auto"/>
              <w:right w:val="single" w:sz="4" w:space="0" w:color="auto"/>
            </w:tcBorders>
          </w:tcPr>
          <w:p w:rsidR="0098226D" w:rsidRPr="00234A52" w:rsidRDefault="0098226D" w:rsidP="007F3823">
            <w:pPr>
              <w:bidi/>
              <w:spacing w:before="100" w:beforeAutospacing="1" w:after="100" w:afterAutospacing="1"/>
              <w:jc w:val="left"/>
              <w:rPr>
                <w:color w:val="000000"/>
                <w:sz w:val="18"/>
                <w:szCs w:val="18"/>
                <w:lang w:val="en-CA" w:eastAsia="en-CA"/>
              </w:rPr>
            </w:pP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226D" w:rsidRPr="00234A52" w:rsidRDefault="0098226D" w:rsidP="007F3823">
            <w:pPr>
              <w:bidi/>
              <w:spacing w:before="100" w:beforeAutospacing="1" w:after="100" w:afterAutospacing="1"/>
              <w:jc w:val="left"/>
              <w:rPr>
                <w:sz w:val="18"/>
                <w:szCs w:val="18"/>
                <w:lang w:val="en-CA" w:eastAsia="en-CA"/>
              </w:rPr>
            </w:pPr>
            <w:r w:rsidRPr="00234A52">
              <w:rPr>
                <w:color w:val="000000"/>
                <w:sz w:val="18"/>
                <w:szCs w:val="18"/>
                <w:lang w:val="en-CA" w:eastAsia="en-CA"/>
              </w:rPr>
              <w:t>2,042,462</w:t>
            </w:r>
          </w:p>
        </w:tc>
      </w:tr>
      <w:tr w:rsidR="0098226D" w:rsidRPr="00234A52" w:rsidTr="00163DF4">
        <w:trPr>
          <w:trHeight w:val="43"/>
        </w:trPr>
        <w:tc>
          <w:tcPr>
            <w:tcW w:w="327" w:type="pct"/>
            <w:tcBorders>
              <w:top w:val="nil"/>
              <w:left w:val="single" w:sz="4" w:space="0" w:color="auto"/>
              <w:bottom w:val="single" w:sz="4" w:space="0" w:color="auto"/>
              <w:right w:val="single" w:sz="4" w:space="0" w:color="auto"/>
            </w:tcBorders>
            <w:shd w:val="clear" w:color="auto" w:fill="auto"/>
            <w:vAlign w:val="center"/>
            <w:hideMark/>
          </w:tcPr>
          <w:p w:rsidR="0098226D" w:rsidRPr="00234A52" w:rsidRDefault="0098226D" w:rsidP="007F3823">
            <w:pPr>
              <w:bidi/>
              <w:jc w:val="left"/>
              <w:rPr>
                <w:color w:val="000000"/>
                <w:sz w:val="18"/>
                <w:szCs w:val="18"/>
                <w:lang w:val="en-US" w:eastAsia="zh-CN"/>
              </w:rPr>
            </w:pPr>
            <w:bookmarkStart w:id="0" w:name="_GoBack" w:colFirst="1" w:colLast="1"/>
            <w:r w:rsidRPr="00234A52">
              <w:rPr>
                <w:color w:val="000000"/>
                <w:sz w:val="18"/>
                <w:szCs w:val="18"/>
                <w:lang w:eastAsia="en-CA"/>
              </w:rPr>
              <w:t>4</w:t>
            </w:r>
            <w:r w:rsidR="005C3B38">
              <w:rPr>
                <w:rFonts w:hint="cs"/>
                <w:color w:val="000000"/>
                <w:sz w:val="18"/>
                <w:szCs w:val="18"/>
                <w:rtl/>
                <w:lang w:eastAsia="zh-CN"/>
              </w:rPr>
              <w:t>-</w:t>
            </w:r>
            <w:r w:rsidRPr="00234A52">
              <w:rPr>
                <w:color w:val="000000"/>
                <w:sz w:val="18"/>
                <w:szCs w:val="18"/>
                <w:lang w:eastAsia="en-CA"/>
              </w:rPr>
              <w:t>1</w:t>
            </w:r>
            <w:r w:rsidR="005C3B38">
              <w:rPr>
                <w:rFonts w:hint="cs"/>
                <w:color w:val="000000"/>
                <w:sz w:val="18"/>
                <w:szCs w:val="18"/>
                <w:rtl/>
                <w:lang w:eastAsia="zh-CN"/>
              </w:rPr>
              <w:t>-</w:t>
            </w:r>
            <w:r w:rsidRPr="00234A52">
              <w:rPr>
                <w:color w:val="000000"/>
                <w:sz w:val="18"/>
                <w:szCs w:val="18"/>
                <w:lang w:eastAsia="en-CA"/>
              </w:rPr>
              <w:t>1</w:t>
            </w:r>
          </w:p>
        </w:tc>
        <w:tc>
          <w:tcPr>
            <w:tcW w:w="4173" w:type="pct"/>
            <w:gridSpan w:val="8"/>
            <w:tcBorders>
              <w:top w:val="single" w:sz="4" w:space="0" w:color="auto"/>
              <w:left w:val="nil"/>
              <w:bottom w:val="single" w:sz="4" w:space="0" w:color="auto"/>
              <w:right w:val="single" w:sz="4" w:space="0" w:color="auto"/>
            </w:tcBorders>
            <w:shd w:val="clear" w:color="auto" w:fill="auto"/>
            <w:hideMark/>
          </w:tcPr>
          <w:p w:rsidR="0098226D" w:rsidRPr="0063492F" w:rsidRDefault="00842B1C" w:rsidP="00842B1C">
            <w:pPr>
              <w:bidi/>
              <w:jc w:val="left"/>
              <w:rPr>
                <w:color w:val="000000"/>
                <w:sz w:val="20"/>
                <w:szCs w:val="20"/>
                <w:lang w:eastAsia="en-CA" w:bidi="ar-EG"/>
              </w:rPr>
            </w:pPr>
            <w:r w:rsidRPr="0063492F">
              <w:rPr>
                <w:rFonts w:hint="cs"/>
                <w:color w:val="000000"/>
                <w:sz w:val="20"/>
                <w:szCs w:val="20"/>
                <w:rtl/>
                <w:lang w:eastAsia="en-CA" w:bidi="ar-EG"/>
              </w:rPr>
              <w:t>مجموع إزالة الهيدروكلوروفلوروكربون-22 المتفق علي تحقيقها بموجب الاتفاق (بالأطنان بقدرات استنفاد الأوزون)</w:t>
            </w:r>
          </w:p>
        </w:tc>
        <w:tc>
          <w:tcPr>
            <w:tcW w:w="500" w:type="pct"/>
            <w:tcBorders>
              <w:top w:val="single" w:sz="4" w:space="0" w:color="auto"/>
              <w:left w:val="single" w:sz="4" w:space="0" w:color="auto"/>
              <w:bottom w:val="single" w:sz="4" w:space="0" w:color="auto"/>
              <w:right w:val="single" w:sz="4" w:space="0" w:color="auto"/>
            </w:tcBorders>
            <w:shd w:val="clear" w:color="auto" w:fill="auto"/>
            <w:noWrap/>
            <w:hideMark/>
          </w:tcPr>
          <w:p w:rsidR="0098226D" w:rsidRPr="00234A52" w:rsidRDefault="0098226D" w:rsidP="007F3823">
            <w:pPr>
              <w:bidi/>
              <w:jc w:val="left"/>
              <w:rPr>
                <w:color w:val="000000"/>
                <w:sz w:val="18"/>
                <w:szCs w:val="18"/>
                <w:lang w:val="en-US" w:eastAsia="zh-CN"/>
              </w:rPr>
            </w:pPr>
            <w:r w:rsidRPr="00234A52">
              <w:rPr>
                <w:color w:val="000000"/>
                <w:sz w:val="18"/>
                <w:szCs w:val="18"/>
                <w:lang w:val="en-US" w:eastAsia="zh-CN"/>
              </w:rPr>
              <w:t>2.67</w:t>
            </w:r>
          </w:p>
        </w:tc>
      </w:tr>
      <w:tr w:rsidR="0098226D" w:rsidRPr="00234A52" w:rsidTr="00163DF4">
        <w:trPr>
          <w:trHeight w:val="43"/>
        </w:trPr>
        <w:tc>
          <w:tcPr>
            <w:tcW w:w="327" w:type="pct"/>
            <w:tcBorders>
              <w:top w:val="nil"/>
              <w:left w:val="single" w:sz="4" w:space="0" w:color="auto"/>
              <w:bottom w:val="single" w:sz="4" w:space="0" w:color="auto"/>
              <w:right w:val="single" w:sz="4" w:space="0" w:color="auto"/>
            </w:tcBorders>
            <w:shd w:val="clear" w:color="auto" w:fill="auto"/>
            <w:vAlign w:val="center"/>
            <w:hideMark/>
          </w:tcPr>
          <w:p w:rsidR="0098226D" w:rsidRPr="00234A52" w:rsidRDefault="0098226D" w:rsidP="007F3823">
            <w:pPr>
              <w:bidi/>
              <w:jc w:val="left"/>
              <w:rPr>
                <w:color w:val="000000"/>
                <w:sz w:val="18"/>
                <w:szCs w:val="18"/>
                <w:lang w:val="en-US" w:eastAsia="zh-CN"/>
              </w:rPr>
            </w:pPr>
            <w:r w:rsidRPr="00234A52">
              <w:rPr>
                <w:color w:val="000000"/>
                <w:sz w:val="18"/>
                <w:szCs w:val="18"/>
                <w:lang w:eastAsia="en-CA"/>
              </w:rPr>
              <w:t>4</w:t>
            </w:r>
            <w:r w:rsidR="005C3B38">
              <w:rPr>
                <w:rFonts w:hint="cs"/>
                <w:color w:val="000000"/>
                <w:sz w:val="18"/>
                <w:szCs w:val="18"/>
                <w:rtl/>
                <w:lang w:eastAsia="zh-CN"/>
              </w:rPr>
              <w:t>-</w:t>
            </w:r>
            <w:r w:rsidRPr="00234A52">
              <w:rPr>
                <w:color w:val="000000"/>
                <w:sz w:val="18"/>
                <w:szCs w:val="18"/>
                <w:lang w:eastAsia="en-CA"/>
              </w:rPr>
              <w:t>1</w:t>
            </w:r>
            <w:r w:rsidR="005C3B38">
              <w:rPr>
                <w:rFonts w:hint="cs"/>
                <w:color w:val="000000"/>
                <w:sz w:val="18"/>
                <w:szCs w:val="18"/>
                <w:rtl/>
                <w:lang w:eastAsia="zh-CN"/>
              </w:rPr>
              <w:t>-</w:t>
            </w:r>
            <w:r w:rsidRPr="00234A52">
              <w:rPr>
                <w:color w:val="000000"/>
                <w:sz w:val="18"/>
                <w:szCs w:val="18"/>
                <w:lang w:eastAsia="en-CA"/>
              </w:rPr>
              <w:t>2</w:t>
            </w:r>
          </w:p>
        </w:tc>
        <w:tc>
          <w:tcPr>
            <w:tcW w:w="4173" w:type="pct"/>
            <w:gridSpan w:val="8"/>
            <w:tcBorders>
              <w:top w:val="single" w:sz="4" w:space="0" w:color="auto"/>
              <w:left w:val="nil"/>
              <w:bottom w:val="single" w:sz="4" w:space="0" w:color="auto"/>
              <w:right w:val="single" w:sz="4" w:space="0" w:color="auto"/>
            </w:tcBorders>
            <w:shd w:val="clear" w:color="auto" w:fill="auto"/>
            <w:hideMark/>
          </w:tcPr>
          <w:p w:rsidR="0098226D" w:rsidRPr="0063492F" w:rsidRDefault="00842B1C" w:rsidP="00E443CA">
            <w:pPr>
              <w:bidi/>
              <w:jc w:val="left"/>
              <w:rPr>
                <w:color w:val="000000"/>
                <w:sz w:val="20"/>
                <w:szCs w:val="20"/>
                <w:lang w:eastAsia="en-CA" w:bidi="ar-EG"/>
              </w:rPr>
            </w:pPr>
            <w:r w:rsidRPr="0063492F">
              <w:rPr>
                <w:rFonts w:hint="cs"/>
                <w:color w:val="000000"/>
                <w:sz w:val="20"/>
                <w:szCs w:val="20"/>
                <w:rtl/>
                <w:lang w:eastAsia="en-CA" w:bidi="ar-EG"/>
              </w:rPr>
              <w:t>إزا</w:t>
            </w:r>
            <w:r w:rsidR="00E443CA" w:rsidRPr="0063492F">
              <w:rPr>
                <w:rFonts w:hint="cs"/>
                <w:color w:val="000000"/>
                <w:sz w:val="20"/>
                <w:szCs w:val="20"/>
                <w:rtl/>
                <w:lang w:eastAsia="en-CA" w:bidi="ar-EG"/>
              </w:rPr>
              <w:t>لة الهيدروكلوروفلوروكربون-22 الني ا</w:t>
            </w:r>
            <w:r w:rsidRPr="0063492F">
              <w:rPr>
                <w:rFonts w:hint="cs"/>
                <w:color w:val="000000"/>
                <w:sz w:val="20"/>
                <w:szCs w:val="20"/>
                <w:rtl/>
                <w:lang w:eastAsia="en-CA" w:bidi="ar-EG"/>
              </w:rPr>
              <w:t>تفق علي تحقيقها</w:t>
            </w:r>
            <w:r w:rsidR="00E443CA" w:rsidRPr="0063492F">
              <w:rPr>
                <w:rFonts w:hint="cs"/>
                <w:color w:val="000000"/>
                <w:sz w:val="20"/>
                <w:szCs w:val="20"/>
                <w:rtl/>
                <w:lang w:eastAsia="en-CA" w:bidi="ar-EG"/>
              </w:rPr>
              <w:t xml:space="preserve"> عن المشروعات السابقة</w:t>
            </w:r>
            <w:r w:rsidRPr="0063492F">
              <w:rPr>
                <w:rFonts w:hint="cs"/>
                <w:color w:val="000000"/>
                <w:sz w:val="20"/>
                <w:szCs w:val="20"/>
                <w:rtl/>
                <w:lang w:eastAsia="en-CA" w:bidi="ar-EG"/>
              </w:rPr>
              <w:t xml:space="preserve"> بموجب الاتفاق (بالأطنان بقدرات استنفاد الأوزون)</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rsidR="0098226D" w:rsidRPr="00234A52" w:rsidRDefault="0098226D" w:rsidP="007F3823">
            <w:pPr>
              <w:bidi/>
              <w:jc w:val="left"/>
              <w:rPr>
                <w:color w:val="000000"/>
                <w:sz w:val="18"/>
                <w:szCs w:val="18"/>
                <w:lang w:val="en-US" w:eastAsia="zh-CN"/>
              </w:rPr>
            </w:pPr>
            <w:r w:rsidRPr="00234A52">
              <w:rPr>
                <w:color w:val="000000"/>
                <w:sz w:val="18"/>
                <w:szCs w:val="18"/>
                <w:lang w:eastAsia="zh-CN"/>
              </w:rPr>
              <w:t>0.00</w:t>
            </w:r>
          </w:p>
        </w:tc>
      </w:tr>
      <w:tr w:rsidR="0098226D" w:rsidRPr="00234A52" w:rsidTr="00163DF4">
        <w:trPr>
          <w:trHeight w:val="43"/>
        </w:trPr>
        <w:tc>
          <w:tcPr>
            <w:tcW w:w="327" w:type="pct"/>
            <w:tcBorders>
              <w:top w:val="nil"/>
              <w:left w:val="single" w:sz="4" w:space="0" w:color="auto"/>
              <w:bottom w:val="single" w:sz="4" w:space="0" w:color="auto"/>
              <w:right w:val="single" w:sz="4" w:space="0" w:color="auto"/>
            </w:tcBorders>
            <w:shd w:val="clear" w:color="auto" w:fill="auto"/>
            <w:vAlign w:val="center"/>
            <w:hideMark/>
          </w:tcPr>
          <w:p w:rsidR="0098226D" w:rsidRPr="00234A52" w:rsidRDefault="0098226D" w:rsidP="007F3823">
            <w:pPr>
              <w:bidi/>
              <w:jc w:val="left"/>
              <w:rPr>
                <w:color w:val="000000"/>
                <w:sz w:val="18"/>
                <w:szCs w:val="18"/>
                <w:lang w:val="en-US" w:eastAsia="zh-CN"/>
              </w:rPr>
            </w:pPr>
            <w:r w:rsidRPr="00234A52">
              <w:rPr>
                <w:color w:val="000000"/>
                <w:sz w:val="18"/>
                <w:szCs w:val="18"/>
                <w:lang w:eastAsia="en-CA"/>
              </w:rPr>
              <w:t>4</w:t>
            </w:r>
            <w:r w:rsidR="005C3B38">
              <w:rPr>
                <w:rFonts w:hint="cs"/>
                <w:color w:val="000000"/>
                <w:sz w:val="18"/>
                <w:szCs w:val="18"/>
                <w:rtl/>
                <w:lang w:eastAsia="zh-CN"/>
              </w:rPr>
              <w:t>-</w:t>
            </w:r>
            <w:r w:rsidRPr="00234A52">
              <w:rPr>
                <w:color w:val="000000"/>
                <w:sz w:val="18"/>
                <w:szCs w:val="18"/>
                <w:lang w:eastAsia="en-CA"/>
              </w:rPr>
              <w:t>1</w:t>
            </w:r>
            <w:r w:rsidR="005C3B38">
              <w:rPr>
                <w:rFonts w:hint="cs"/>
                <w:color w:val="000000"/>
                <w:sz w:val="18"/>
                <w:szCs w:val="18"/>
                <w:rtl/>
                <w:lang w:eastAsia="zh-CN"/>
              </w:rPr>
              <w:t>-</w:t>
            </w:r>
            <w:r w:rsidRPr="00234A52">
              <w:rPr>
                <w:color w:val="000000"/>
                <w:sz w:val="18"/>
                <w:szCs w:val="18"/>
                <w:lang w:eastAsia="en-CA"/>
              </w:rPr>
              <w:t>3</w:t>
            </w:r>
          </w:p>
        </w:tc>
        <w:tc>
          <w:tcPr>
            <w:tcW w:w="4173" w:type="pct"/>
            <w:gridSpan w:val="8"/>
            <w:tcBorders>
              <w:top w:val="single" w:sz="4" w:space="0" w:color="auto"/>
              <w:left w:val="nil"/>
              <w:bottom w:val="single" w:sz="4" w:space="0" w:color="auto"/>
              <w:right w:val="single" w:sz="4" w:space="0" w:color="auto"/>
            </w:tcBorders>
            <w:shd w:val="clear" w:color="auto" w:fill="auto"/>
            <w:hideMark/>
          </w:tcPr>
          <w:p w:rsidR="0098226D" w:rsidRPr="0063492F" w:rsidRDefault="00E443CA" w:rsidP="00E443CA">
            <w:pPr>
              <w:bidi/>
              <w:jc w:val="left"/>
              <w:rPr>
                <w:color w:val="000000"/>
                <w:sz w:val="20"/>
                <w:szCs w:val="20"/>
                <w:lang w:eastAsia="en-CA" w:bidi="ar-EG"/>
              </w:rPr>
            </w:pPr>
            <w:r w:rsidRPr="0063492F">
              <w:rPr>
                <w:rFonts w:hint="cs"/>
                <w:color w:val="000000"/>
                <w:sz w:val="20"/>
                <w:szCs w:val="20"/>
                <w:rtl/>
                <w:lang w:val="en-US" w:eastAsia="en-CA" w:bidi="ar-EG"/>
              </w:rPr>
              <w:t>الاستهلاك المتبقي المؤهل للتمويل من</w:t>
            </w:r>
            <w:r w:rsidRPr="0063492F">
              <w:rPr>
                <w:rFonts w:hint="cs"/>
                <w:color w:val="000000"/>
                <w:sz w:val="20"/>
                <w:szCs w:val="20"/>
                <w:rtl/>
                <w:lang w:eastAsia="en-CA" w:bidi="ar-EG"/>
              </w:rPr>
              <w:t xml:space="preserve"> الهيدروكلوروفلوروكربون-22 (بالأطنان بقدرات استنفاد الأوزون)</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rsidR="0098226D" w:rsidRPr="00234A52" w:rsidRDefault="0098226D" w:rsidP="007F3823">
            <w:pPr>
              <w:bidi/>
              <w:jc w:val="left"/>
              <w:rPr>
                <w:color w:val="000000"/>
                <w:sz w:val="18"/>
                <w:szCs w:val="18"/>
                <w:lang w:val="en-US" w:eastAsia="zh-CN"/>
              </w:rPr>
            </w:pPr>
            <w:r w:rsidRPr="00234A52">
              <w:rPr>
                <w:color w:val="000000"/>
                <w:sz w:val="18"/>
                <w:szCs w:val="18"/>
                <w:lang w:eastAsia="zh-CN"/>
              </w:rPr>
              <w:t>79.85</w:t>
            </w:r>
          </w:p>
        </w:tc>
      </w:tr>
      <w:tr w:rsidR="0098226D" w:rsidRPr="00234A52" w:rsidTr="00163DF4">
        <w:trPr>
          <w:trHeight w:val="43"/>
        </w:trPr>
        <w:tc>
          <w:tcPr>
            <w:tcW w:w="327" w:type="pct"/>
            <w:tcBorders>
              <w:top w:val="nil"/>
              <w:left w:val="single" w:sz="4" w:space="0" w:color="auto"/>
              <w:bottom w:val="single" w:sz="4" w:space="0" w:color="auto"/>
              <w:right w:val="single" w:sz="4" w:space="0" w:color="auto"/>
            </w:tcBorders>
            <w:shd w:val="clear" w:color="auto" w:fill="auto"/>
            <w:vAlign w:val="center"/>
            <w:hideMark/>
          </w:tcPr>
          <w:p w:rsidR="0098226D" w:rsidRPr="00234A52" w:rsidRDefault="0098226D" w:rsidP="007F3823">
            <w:pPr>
              <w:bidi/>
              <w:jc w:val="left"/>
              <w:rPr>
                <w:color w:val="000000"/>
                <w:sz w:val="18"/>
                <w:szCs w:val="18"/>
                <w:lang w:val="en-US" w:eastAsia="zh-CN"/>
              </w:rPr>
            </w:pPr>
            <w:r w:rsidRPr="00234A52">
              <w:rPr>
                <w:color w:val="000000"/>
                <w:sz w:val="18"/>
                <w:szCs w:val="18"/>
                <w:lang w:eastAsia="en-CA"/>
              </w:rPr>
              <w:t>4</w:t>
            </w:r>
            <w:r w:rsidR="005C3B38">
              <w:rPr>
                <w:rFonts w:hint="cs"/>
                <w:color w:val="000000"/>
                <w:sz w:val="18"/>
                <w:szCs w:val="18"/>
                <w:rtl/>
                <w:lang w:eastAsia="zh-CN"/>
              </w:rPr>
              <w:t>-</w:t>
            </w:r>
            <w:r w:rsidRPr="00234A52">
              <w:rPr>
                <w:color w:val="000000"/>
                <w:sz w:val="18"/>
                <w:szCs w:val="18"/>
                <w:lang w:eastAsia="en-CA"/>
              </w:rPr>
              <w:t>2</w:t>
            </w:r>
            <w:r w:rsidR="005C3B38">
              <w:rPr>
                <w:rFonts w:hint="cs"/>
                <w:color w:val="000000"/>
                <w:sz w:val="18"/>
                <w:szCs w:val="18"/>
                <w:rtl/>
                <w:lang w:eastAsia="zh-CN"/>
              </w:rPr>
              <w:t>-</w:t>
            </w:r>
            <w:r w:rsidRPr="00234A52">
              <w:rPr>
                <w:color w:val="000000"/>
                <w:sz w:val="18"/>
                <w:szCs w:val="18"/>
                <w:lang w:eastAsia="en-CA"/>
              </w:rPr>
              <w:t>1</w:t>
            </w:r>
          </w:p>
        </w:tc>
        <w:tc>
          <w:tcPr>
            <w:tcW w:w="4173" w:type="pct"/>
            <w:gridSpan w:val="8"/>
            <w:tcBorders>
              <w:top w:val="single" w:sz="4" w:space="0" w:color="auto"/>
              <w:left w:val="nil"/>
              <w:bottom w:val="single" w:sz="4" w:space="0" w:color="auto"/>
              <w:right w:val="single" w:sz="4" w:space="0" w:color="auto"/>
            </w:tcBorders>
            <w:shd w:val="clear" w:color="auto" w:fill="auto"/>
            <w:hideMark/>
          </w:tcPr>
          <w:p w:rsidR="0098226D" w:rsidRPr="0063492F" w:rsidRDefault="00E443CA" w:rsidP="00E443CA">
            <w:pPr>
              <w:bidi/>
              <w:jc w:val="left"/>
              <w:rPr>
                <w:color w:val="000000"/>
                <w:sz w:val="20"/>
                <w:szCs w:val="20"/>
                <w:lang w:eastAsia="zh-CN" w:bidi="ar-EG"/>
              </w:rPr>
            </w:pPr>
            <w:r w:rsidRPr="0063492F">
              <w:rPr>
                <w:rFonts w:hint="cs"/>
                <w:color w:val="000000"/>
                <w:sz w:val="20"/>
                <w:szCs w:val="20"/>
                <w:rtl/>
                <w:lang w:eastAsia="en-CA" w:bidi="ar-EG"/>
              </w:rPr>
              <w:t>مجموع إزالة الهيدروكلوروفلوروكربون-141ب المتفق علي تحقيقها بموجب الاتفاق (بالأطنان بقدرات استنفاد الأوزون)</w:t>
            </w:r>
          </w:p>
        </w:tc>
        <w:tc>
          <w:tcPr>
            <w:tcW w:w="500" w:type="pct"/>
            <w:tcBorders>
              <w:top w:val="single" w:sz="4" w:space="0" w:color="auto"/>
              <w:left w:val="single" w:sz="4" w:space="0" w:color="auto"/>
              <w:bottom w:val="single" w:sz="4" w:space="0" w:color="auto"/>
              <w:right w:val="single" w:sz="4" w:space="0" w:color="auto"/>
            </w:tcBorders>
            <w:shd w:val="clear" w:color="auto" w:fill="auto"/>
            <w:noWrap/>
            <w:hideMark/>
          </w:tcPr>
          <w:p w:rsidR="0098226D" w:rsidRPr="00234A52" w:rsidRDefault="0098226D" w:rsidP="007F3823">
            <w:pPr>
              <w:bidi/>
              <w:jc w:val="left"/>
              <w:rPr>
                <w:color w:val="000000"/>
                <w:sz w:val="18"/>
                <w:szCs w:val="18"/>
                <w:lang w:val="en-US" w:eastAsia="zh-CN"/>
              </w:rPr>
            </w:pPr>
            <w:r w:rsidRPr="00234A52">
              <w:rPr>
                <w:color w:val="000000"/>
                <w:sz w:val="18"/>
                <w:szCs w:val="18"/>
                <w:lang w:val="en-US" w:eastAsia="zh-CN"/>
              </w:rPr>
              <w:t>23.84</w:t>
            </w:r>
          </w:p>
        </w:tc>
      </w:tr>
      <w:tr w:rsidR="0098226D" w:rsidRPr="00234A52" w:rsidTr="00163DF4">
        <w:trPr>
          <w:trHeight w:val="43"/>
        </w:trPr>
        <w:tc>
          <w:tcPr>
            <w:tcW w:w="327" w:type="pct"/>
            <w:tcBorders>
              <w:top w:val="nil"/>
              <w:left w:val="single" w:sz="4" w:space="0" w:color="auto"/>
              <w:bottom w:val="single" w:sz="4" w:space="0" w:color="auto"/>
              <w:right w:val="single" w:sz="4" w:space="0" w:color="auto"/>
            </w:tcBorders>
            <w:shd w:val="clear" w:color="auto" w:fill="auto"/>
            <w:vAlign w:val="center"/>
            <w:hideMark/>
          </w:tcPr>
          <w:p w:rsidR="0098226D" w:rsidRPr="00234A52" w:rsidRDefault="0098226D" w:rsidP="007F3823">
            <w:pPr>
              <w:bidi/>
              <w:jc w:val="left"/>
              <w:rPr>
                <w:color w:val="000000"/>
                <w:sz w:val="18"/>
                <w:szCs w:val="18"/>
                <w:lang w:val="en-US" w:eastAsia="zh-CN"/>
              </w:rPr>
            </w:pPr>
            <w:r w:rsidRPr="00234A52">
              <w:rPr>
                <w:color w:val="000000"/>
                <w:sz w:val="18"/>
                <w:szCs w:val="18"/>
                <w:lang w:eastAsia="en-CA"/>
              </w:rPr>
              <w:t>4</w:t>
            </w:r>
            <w:r w:rsidR="005C3B38">
              <w:rPr>
                <w:rFonts w:hint="cs"/>
                <w:color w:val="000000"/>
                <w:sz w:val="18"/>
                <w:szCs w:val="18"/>
                <w:rtl/>
                <w:lang w:eastAsia="zh-CN"/>
              </w:rPr>
              <w:t>-</w:t>
            </w:r>
            <w:r w:rsidRPr="00234A52">
              <w:rPr>
                <w:color w:val="000000"/>
                <w:sz w:val="18"/>
                <w:szCs w:val="18"/>
                <w:lang w:eastAsia="en-CA"/>
              </w:rPr>
              <w:t>2</w:t>
            </w:r>
            <w:r w:rsidR="005C3B38">
              <w:rPr>
                <w:rFonts w:hint="cs"/>
                <w:color w:val="000000"/>
                <w:sz w:val="18"/>
                <w:szCs w:val="18"/>
                <w:rtl/>
                <w:lang w:eastAsia="zh-CN"/>
              </w:rPr>
              <w:t>-</w:t>
            </w:r>
            <w:r w:rsidRPr="00234A52">
              <w:rPr>
                <w:color w:val="000000"/>
                <w:sz w:val="18"/>
                <w:szCs w:val="18"/>
                <w:lang w:eastAsia="en-CA"/>
              </w:rPr>
              <w:t>2</w:t>
            </w:r>
          </w:p>
        </w:tc>
        <w:tc>
          <w:tcPr>
            <w:tcW w:w="4173" w:type="pct"/>
            <w:gridSpan w:val="8"/>
            <w:tcBorders>
              <w:top w:val="single" w:sz="4" w:space="0" w:color="auto"/>
              <w:left w:val="nil"/>
              <w:bottom w:val="single" w:sz="4" w:space="0" w:color="auto"/>
              <w:right w:val="single" w:sz="4" w:space="0" w:color="auto"/>
            </w:tcBorders>
            <w:shd w:val="clear" w:color="auto" w:fill="auto"/>
            <w:hideMark/>
          </w:tcPr>
          <w:p w:rsidR="0098226D" w:rsidRPr="0063492F" w:rsidRDefault="00E443CA" w:rsidP="00E443CA">
            <w:pPr>
              <w:bidi/>
              <w:jc w:val="left"/>
              <w:rPr>
                <w:color w:val="000000"/>
                <w:sz w:val="20"/>
                <w:szCs w:val="20"/>
                <w:lang w:eastAsia="en-CA" w:bidi="ar-EG"/>
              </w:rPr>
            </w:pPr>
            <w:r w:rsidRPr="0063492F">
              <w:rPr>
                <w:rFonts w:hint="cs"/>
                <w:color w:val="000000"/>
                <w:sz w:val="20"/>
                <w:szCs w:val="20"/>
                <w:rtl/>
                <w:lang w:eastAsia="en-CA" w:bidi="ar-EG"/>
              </w:rPr>
              <w:t>إزالة الهيدروكلوروفلوروكربون-141ب الني ستتحقق في المشروعات السابقة الموافق عليها (بالأطنان بقدرات استنفاد الأوزون)</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rsidR="0098226D" w:rsidRPr="00234A52" w:rsidRDefault="0098226D" w:rsidP="007F3823">
            <w:pPr>
              <w:bidi/>
              <w:jc w:val="left"/>
              <w:rPr>
                <w:color w:val="000000"/>
                <w:sz w:val="18"/>
                <w:szCs w:val="18"/>
                <w:lang w:val="en-US" w:eastAsia="zh-CN"/>
              </w:rPr>
            </w:pPr>
            <w:r w:rsidRPr="00234A52">
              <w:rPr>
                <w:color w:val="000000"/>
                <w:sz w:val="18"/>
                <w:szCs w:val="18"/>
                <w:lang w:eastAsia="zh-CN"/>
              </w:rPr>
              <w:t>0.00</w:t>
            </w:r>
          </w:p>
        </w:tc>
      </w:tr>
      <w:tr w:rsidR="0098226D" w:rsidRPr="00772E06" w:rsidTr="00163DF4">
        <w:trPr>
          <w:trHeight w:val="43"/>
        </w:trPr>
        <w:tc>
          <w:tcPr>
            <w:tcW w:w="327" w:type="pct"/>
            <w:tcBorders>
              <w:top w:val="nil"/>
              <w:left w:val="single" w:sz="4" w:space="0" w:color="auto"/>
              <w:bottom w:val="single" w:sz="4" w:space="0" w:color="auto"/>
              <w:right w:val="single" w:sz="4" w:space="0" w:color="auto"/>
            </w:tcBorders>
            <w:shd w:val="clear" w:color="auto" w:fill="auto"/>
            <w:vAlign w:val="center"/>
            <w:hideMark/>
          </w:tcPr>
          <w:p w:rsidR="0098226D" w:rsidRPr="00234A52" w:rsidRDefault="0098226D" w:rsidP="007F3823">
            <w:pPr>
              <w:bidi/>
              <w:jc w:val="left"/>
              <w:rPr>
                <w:color w:val="000000"/>
                <w:sz w:val="18"/>
                <w:szCs w:val="18"/>
                <w:lang w:val="en-US" w:eastAsia="zh-CN"/>
              </w:rPr>
            </w:pPr>
            <w:r w:rsidRPr="00234A52">
              <w:rPr>
                <w:color w:val="000000"/>
                <w:sz w:val="18"/>
                <w:szCs w:val="18"/>
                <w:lang w:eastAsia="en-CA"/>
              </w:rPr>
              <w:t>4</w:t>
            </w:r>
            <w:r w:rsidR="005C3B38">
              <w:rPr>
                <w:rFonts w:hint="cs"/>
                <w:color w:val="000000"/>
                <w:sz w:val="18"/>
                <w:szCs w:val="18"/>
                <w:rtl/>
                <w:lang w:eastAsia="zh-CN"/>
              </w:rPr>
              <w:t>-</w:t>
            </w:r>
            <w:r w:rsidRPr="00234A52">
              <w:rPr>
                <w:color w:val="000000"/>
                <w:sz w:val="18"/>
                <w:szCs w:val="18"/>
                <w:lang w:eastAsia="en-CA"/>
              </w:rPr>
              <w:t>2</w:t>
            </w:r>
            <w:r w:rsidR="005C3B38">
              <w:rPr>
                <w:rFonts w:hint="cs"/>
                <w:color w:val="000000"/>
                <w:sz w:val="18"/>
                <w:szCs w:val="18"/>
                <w:rtl/>
                <w:lang w:eastAsia="zh-CN"/>
              </w:rPr>
              <w:t>-</w:t>
            </w:r>
            <w:r w:rsidRPr="00234A52">
              <w:rPr>
                <w:color w:val="000000"/>
                <w:sz w:val="18"/>
                <w:szCs w:val="18"/>
                <w:lang w:eastAsia="en-CA"/>
              </w:rPr>
              <w:t>3</w:t>
            </w:r>
          </w:p>
        </w:tc>
        <w:tc>
          <w:tcPr>
            <w:tcW w:w="4173" w:type="pct"/>
            <w:gridSpan w:val="8"/>
            <w:tcBorders>
              <w:top w:val="single" w:sz="4" w:space="0" w:color="auto"/>
              <w:left w:val="nil"/>
              <w:bottom w:val="single" w:sz="4" w:space="0" w:color="auto"/>
              <w:right w:val="single" w:sz="4" w:space="0" w:color="auto"/>
            </w:tcBorders>
            <w:shd w:val="clear" w:color="auto" w:fill="auto"/>
            <w:hideMark/>
          </w:tcPr>
          <w:p w:rsidR="0098226D" w:rsidRPr="0063492F" w:rsidRDefault="00E443CA" w:rsidP="00163DF4">
            <w:pPr>
              <w:bidi/>
              <w:jc w:val="left"/>
              <w:rPr>
                <w:color w:val="000000"/>
                <w:sz w:val="20"/>
                <w:szCs w:val="20"/>
                <w:lang w:eastAsia="en-CA" w:bidi="ar-EG"/>
              </w:rPr>
            </w:pPr>
            <w:r w:rsidRPr="0063492F">
              <w:rPr>
                <w:rFonts w:hint="cs"/>
                <w:color w:val="000000"/>
                <w:sz w:val="20"/>
                <w:szCs w:val="20"/>
                <w:rtl/>
                <w:lang w:val="en-US" w:eastAsia="en-CA" w:bidi="ar-EG"/>
              </w:rPr>
              <w:t>الاستهلاك المتبقي المؤهل للتمويل من</w:t>
            </w:r>
            <w:r w:rsidRPr="0063492F">
              <w:rPr>
                <w:rFonts w:hint="cs"/>
                <w:color w:val="000000"/>
                <w:sz w:val="20"/>
                <w:szCs w:val="20"/>
                <w:rtl/>
                <w:lang w:eastAsia="en-CA" w:bidi="ar-EG"/>
              </w:rPr>
              <w:t xml:space="preserve"> الهيدروكلوروفلوروكربون-141ب (بالأطنان بقدرات استنفاد الأوزون)</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rsidR="0098226D" w:rsidRPr="00772E06" w:rsidRDefault="0098226D" w:rsidP="007F3823">
            <w:pPr>
              <w:bidi/>
              <w:jc w:val="left"/>
              <w:rPr>
                <w:color w:val="000000"/>
                <w:sz w:val="18"/>
                <w:szCs w:val="18"/>
                <w:lang w:val="en-US" w:eastAsia="zh-CN"/>
              </w:rPr>
            </w:pPr>
            <w:r w:rsidRPr="00234A52">
              <w:rPr>
                <w:color w:val="000000"/>
                <w:sz w:val="18"/>
                <w:szCs w:val="18"/>
                <w:lang w:eastAsia="zh-CN"/>
              </w:rPr>
              <w:t>7.30</w:t>
            </w:r>
          </w:p>
        </w:tc>
      </w:tr>
      <w:bookmarkEnd w:id="0"/>
    </w:tbl>
    <w:p w:rsidR="00E85409" w:rsidRPr="00BB2764" w:rsidRDefault="00E85409" w:rsidP="007F3823">
      <w:pPr>
        <w:bidi/>
        <w:rPr>
          <w:lang w:val="en-CA"/>
        </w:rPr>
      </w:pPr>
    </w:p>
    <w:p w:rsidR="00E85409" w:rsidRPr="00BB2764" w:rsidRDefault="00E85409" w:rsidP="007F3823">
      <w:pPr>
        <w:bidi/>
        <w:rPr>
          <w:lang w:val="en-CA"/>
        </w:rPr>
      </w:pPr>
    </w:p>
    <w:p w:rsidR="00E85409" w:rsidRPr="00BB2764" w:rsidRDefault="00E85409" w:rsidP="007F3823">
      <w:pPr>
        <w:bidi/>
        <w:rPr>
          <w:lang w:val="en-CA"/>
        </w:rPr>
      </w:pPr>
    </w:p>
    <w:p w:rsidR="00E85409" w:rsidRPr="00BB2764" w:rsidRDefault="00E85409" w:rsidP="007F3823">
      <w:pPr>
        <w:bidi/>
        <w:rPr>
          <w:lang w:val="en-CA"/>
        </w:rPr>
      </w:pPr>
    </w:p>
    <w:sectPr w:rsidR="00E85409" w:rsidRPr="00BB2764" w:rsidSect="0098226D">
      <w:headerReference w:type="first" r:id="rId16"/>
      <w:footerReference w:type="first" r:id="rId17"/>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CD1" w:rsidRDefault="001D0CD1" w:rsidP="004A504B">
      <w:r>
        <w:separator/>
      </w:r>
    </w:p>
  </w:endnote>
  <w:endnote w:type="continuationSeparator" w:id="0">
    <w:p w:rsidR="001D0CD1" w:rsidRDefault="001D0CD1"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Akhbar MT">
    <w:panose1 w:val="00000000000000000000"/>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AD5" w:rsidRPr="0033525D" w:rsidRDefault="00BC5AD5">
    <w:pPr>
      <w:jc w:val="center"/>
    </w:pPr>
    <w:r>
      <w:fldChar w:fldCharType="begin"/>
    </w:r>
    <w:r>
      <w:instrText xml:space="preserve"> PAGE </w:instrText>
    </w:r>
    <w:r>
      <w:fldChar w:fldCharType="separate"/>
    </w:r>
    <w:r w:rsidR="0063492F">
      <w:rPr>
        <w:noProof/>
      </w:rPr>
      <w:t>34</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AD5" w:rsidRPr="0033525D" w:rsidRDefault="00BC5AD5">
    <w:pPr>
      <w:jc w:val="center"/>
    </w:pPr>
    <w:r>
      <w:fldChar w:fldCharType="begin"/>
    </w:r>
    <w:r>
      <w:instrText xml:space="preserve"> PAGE </w:instrText>
    </w:r>
    <w:r>
      <w:fldChar w:fldCharType="separate"/>
    </w:r>
    <w:r w:rsidR="0063492F">
      <w:rPr>
        <w:noProof/>
      </w:rPr>
      <w:t>33</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AD5" w:rsidRPr="006618E6" w:rsidRDefault="00BC5AD5" w:rsidP="00232ED6">
    <w:pPr>
      <w:pBdr>
        <w:top w:val="single" w:sz="4" w:space="1" w:color="auto"/>
        <w:left w:val="single" w:sz="4" w:space="0" w:color="auto"/>
        <w:bottom w:val="single" w:sz="4" w:space="1" w:color="auto"/>
        <w:right w:val="single" w:sz="4" w:space="0" w:color="auto"/>
      </w:pBdr>
      <w:bidi/>
      <w:jc w:val="center"/>
      <w:rPr>
        <w:rFonts w:cs="Arabic Transparent"/>
        <w:rtl/>
      </w:rPr>
    </w:pPr>
    <w:r w:rsidRPr="006618E6">
      <w:rPr>
        <w:rFonts w:cs="Arabic Transparent" w:hint="cs"/>
        <w:rtl/>
      </w:rPr>
      <w:t>إن وثائق ما قبل دورات اللجنة التنفيذية للصندوق المتعدد الأطراف لتنفيذ بروتوكول مونتريال</w:t>
    </w:r>
    <w:r w:rsidRPr="006618E6">
      <w:rPr>
        <w:rFonts w:cs="Arabic Transparent"/>
      </w:rPr>
      <w:t xml:space="preserve"> </w:t>
    </w:r>
  </w:p>
  <w:p w:rsidR="00BC5AD5" w:rsidRDefault="00BC5AD5" w:rsidP="00232ED6">
    <w:pPr>
      <w:pBdr>
        <w:top w:val="single" w:sz="4" w:space="1" w:color="auto"/>
        <w:left w:val="single" w:sz="4" w:space="0" w:color="auto"/>
        <w:bottom w:val="single" w:sz="4" w:space="1" w:color="auto"/>
        <w:right w:val="single" w:sz="4" w:space="0" w:color="auto"/>
      </w:pBdr>
      <w:bidi/>
      <w:jc w:val="center"/>
      <w:rPr>
        <w:rFonts w:cs="Arabic Transparent"/>
      </w:rPr>
    </w:pPr>
    <w:r w:rsidRPr="006618E6">
      <w:rPr>
        <w:rFonts w:cs="Arabic Transparent" w:hint="cs"/>
        <w:rtl/>
      </w:rPr>
      <w:t>قد تصدر دون إخلال بأي قرار تتخذه اللجنة التنفيذية بعد صدورها.</w:t>
    </w:r>
    <w:r>
      <w:rPr>
        <w:rFonts w:cs="Arabic Transparent"/>
      </w:rPr>
      <w:t xml:space="preserve"> </w:t>
    </w:r>
  </w:p>
  <w:p w:rsidR="00BC5AD5" w:rsidRPr="00232ED6" w:rsidRDefault="00BC5AD5" w:rsidP="00232ED6">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9265119"/>
      <w:docPartObj>
        <w:docPartGallery w:val="Page Numbers (Bottom of Page)"/>
        <w:docPartUnique/>
      </w:docPartObj>
    </w:sdtPr>
    <w:sdtEndPr>
      <w:rPr>
        <w:noProof/>
      </w:rPr>
    </w:sdtEndPr>
    <w:sdtContent>
      <w:p w:rsidR="00BC5AD5" w:rsidRDefault="00BC5AD5">
        <w:pPr>
          <w:pStyle w:val="Footer"/>
          <w:jc w:val="center"/>
        </w:pPr>
        <w:r>
          <w:fldChar w:fldCharType="begin"/>
        </w:r>
        <w:r>
          <w:instrText xml:space="preserve"> PAGE   \* MERGEFORMAT </w:instrText>
        </w:r>
        <w:r>
          <w:fldChar w:fldCharType="separate"/>
        </w:r>
        <w:r w:rsidR="0063492F">
          <w:rPr>
            <w:noProof/>
          </w:rPr>
          <w:t>1</w:t>
        </w:r>
        <w:r>
          <w:rPr>
            <w:noProof/>
          </w:rPr>
          <w:fldChar w:fldCharType="end"/>
        </w:r>
      </w:p>
    </w:sdtContent>
  </w:sdt>
  <w:p w:rsidR="00BC5AD5" w:rsidRPr="0098226D" w:rsidRDefault="00BC5AD5" w:rsidP="0098226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CD1" w:rsidRDefault="001D0CD1" w:rsidP="00232ED6">
      <w:pPr>
        <w:bidi/>
      </w:pPr>
      <w:r>
        <w:separator/>
      </w:r>
    </w:p>
  </w:footnote>
  <w:footnote w:type="continuationSeparator" w:id="0">
    <w:p w:rsidR="001D0CD1" w:rsidRDefault="001D0CD1" w:rsidP="004A504B">
      <w:r>
        <w:continuationSeparator/>
      </w:r>
    </w:p>
  </w:footnote>
  <w:footnote w:id="1">
    <w:p w:rsidR="00BC5AD5" w:rsidRDefault="00BC5AD5" w:rsidP="008D08E2">
      <w:pPr>
        <w:pStyle w:val="FootnoteText"/>
        <w:bidi/>
        <w:rPr>
          <w:lang w:val="en-CA" w:bidi="ar-BH"/>
        </w:rPr>
      </w:pPr>
      <w:r>
        <w:rPr>
          <w:rStyle w:val="FootnoteReference"/>
        </w:rPr>
        <w:footnoteRef/>
      </w:r>
      <w:r>
        <w:t xml:space="preserve"> </w:t>
      </w:r>
      <w:r>
        <w:rPr>
          <w:rFonts w:hint="cs"/>
          <w:rtl/>
        </w:rPr>
        <w:t xml:space="preserve"> </w:t>
      </w:r>
      <w:r>
        <w:rPr>
          <w:rFonts w:hint="cs"/>
          <w:rtl/>
          <w:lang w:val="en-CA" w:bidi="ar-BH"/>
        </w:rPr>
        <w:t xml:space="preserve"> </w:t>
      </w:r>
      <w:r>
        <w:rPr>
          <w:rFonts w:hint="cs"/>
          <w:rtl/>
          <w:lang w:bidi="ar-BH"/>
        </w:rPr>
        <w:t xml:space="preserve">بسبب </w:t>
      </w:r>
      <w:r>
        <w:rPr>
          <w:rFonts w:hint="cs"/>
          <w:rtl/>
          <w:lang w:val="en-CA" w:bidi="ar-BH"/>
        </w:rPr>
        <w:t>فيروس كورونا (كوفيد-19)</w:t>
      </w:r>
    </w:p>
    <w:p w:rsidR="00BC5AD5" w:rsidRPr="00BE09DB" w:rsidRDefault="00BC5AD5" w:rsidP="006618E6">
      <w:pPr>
        <w:pStyle w:val="FootnoteText"/>
        <w:bidi/>
      </w:pPr>
    </w:p>
  </w:footnote>
  <w:footnote w:id="2">
    <w:p w:rsidR="00BC5AD5" w:rsidRPr="00875756" w:rsidRDefault="00BC5AD5" w:rsidP="00662F9F">
      <w:pPr>
        <w:pStyle w:val="FootnoteText"/>
        <w:bidi/>
        <w:rPr>
          <w:lang w:val="en-US"/>
        </w:rPr>
      </w:pPr>
      <w:r>
        <w:rPr>
          <w:rStyle w:val="FootnoteReference"/>
        </w:rPr>
        <w:footnoteRef/>
      </w:r>
      <w:r>
        <w:t xml:space="preserve"> </w:t>
      </w:r>
      <w:r>
        <w:rPr>
          <w:rFonts w:hint="cs"/>
          <w:rtl/>
          <w:lang w:val="en-US"/>
        </w:rPr>
        <w:t xml:space="preserve"> الوثيقة </w:t>
      </w:r>
      <w:r>
        <w:rPr>
          <w:lang w:val="en-US"/>
        </w:rPr>
        <w:t>UNEP/OzL.Pro</w:t>
      </w:r>
      <w:r w:rsidRPr="00A837A2">
        <w:rPr>
          <w:lang w:val="en-US"/>
        </w:rPr>
        <w:t>/ExCom/</w:t>
      </w:r>
      <w:r>
        <w:rPr>
          <w:lang w:val="en-US"/>
        </w:rPr>
        <w:t>86/</w:t>
      </w:r>
      <w:r w:rsidRPr="00A837A2">
        <w:rPr>
          <w:lang w:val="en-US"/>
        </w:rPr>
        <w:t>21</w:t>
      </w:r>
      <w:r>
        <w:rPr>
          <w:lang w:val="en-US"/>
        </w:rPr>
        <w:t>/Add.1</w:t>
      </w:r>
      <w:r>
        <w:rPr>
          <w:rFonts w:hint="cs"/>
          <w:rtl/>
          <w:lang w:val="en-US"/>
        </w:rPr>
        <w:t>.</w:t>
      </w:r>
    </w:p>
  </w:footnote>
  <w:footnote w:id="3">
    <w:p w:rsidR="00BC5AD5" w:rsidRPr="00B94680" w:rsidRDefault="00BC5AD5" w:rsidP="004C1853">
      <w:pPr>
        <w:pStyle w:val="FootnoteText"/>
        <w:bidi/>
        <w:rPr>
          <w:rtl/>
          <w:lang w:val="en-CA" w:bidi="ar-EG"/>
        </w:rPr>
      </w:pPr>
      <w:r>
        <w:rPr>
          <w:rStyle w:val="FootnoteReference"/>
        </w:rPr>
        <w:footnoteRef/>
      </w:r>
      <w:r>
        <w:rPr>
          <w:lang w:val="en-CA"/>
        </w:rPr>
        <w:t xml:space="preserve"> </w:t>
      </w:r>
      <w:r>
        <w:rPr>
          <w:rFonts w:hint="cs"/>
          <w:rtl/>
          <w:lang w:val="en-US" w:bidi="ar-EG"/>
        </w:rPr>
        <w:t xml:space="preserve"> ليطلب من اليوئنديبي تقديم تقارير مرحلية عن المشروع الرائد للتخلص من المواد المستنفدة للأوزون باعتبارها "مشروعات تنطوي على متطلبات إبلاغ محددة" إلى أن ينتهي العمل من هذه المشروعات.</w:t>
      </w:r>
    </w:p>
  </w:footnote>
  <w:footnote w:id="4">
    <w:p w:rsidR="00BC5AD5" w:rsidRPr="001A686D" w:rsidRDefault="00BC5AD5" w:rsidP="0033509A">
      <w:pPr>
        <w:pStyle w:val="FootnoteText"/>
        <w:bidi/>
        <w:rPr>
          <w:lang w:val="en-CA"/>
        </w:rPr>
      </w:pPr>
      <w:r w:rsidRPr="00B94680">
        <w:rPr>
          <w:rStyle w:val="FootnoteReference"/>
        </w:rPr>
        <w:footnoteRef/>
      </w:r>
      <w:r w:rsidRPr="00B94680">
        <w:t xml:space="preserve"> </w:t>
      </w:r>
      <w:r>
        <w:rPr>
          <w:rFonts w:hint="cs"/>
          <w:rtl/>
          <w:lang w:val="en-US" w:bidi="ar-EG"/>
        </w:rPr>
        <w:t xml:space="preserve"> شركة البيئة في ولاية ساو باولو، وهي مؤسسة بيئية ترصد وتمنح التراخيص في الولاية للمشروعات التي تعتبر من الأنشطة الملوثة المحتملة، وهذه هي وحدة الأوزون الوطنية في البرازيل.</w:t>
      </w:r>
    </w:p>
  </w:footnote>
  <w:footnote w:id="5">
    <w:p w:rsidR="00BC5AD5" w:rsidRPr="0004275D" w:rsidRDefault="00BC5AD5" w:rsidP="0033509A">
      <w:pPr>
        <w:pStyle w:val="FootnoteText"/>
        <w:bidi/>
        <w:rPr>
          <w:lang w:val="es-ES_tradnl"/>
        </w:rPr>
      </w:pPr>
      <w:r>
        <w:rPr>
          <w:rStyle w:val="FootnoteReference"/>
        </w:rPr>
        <w:footnoteRef/>
      </w:r>
      <w:r w:rsidRPr="0004275D">
        <w:rPr>
          <w:lang w:val="es-ES_tradnl"/>
        </w:rPr>
        <w:t xml:space="preserve"> </w:t>
      </w:r>
      <w:r>
        <w:rPr>
          <w:rFonts w:hint="cs"/>
          <w:rtl/>
          <w:lang w:val="en-US" w:bidi="ar-EG"/>
        </w:rPr>
        <w:t xml:space="preserve"> مركز الإصلاح والتجديد في نورايست.</w:t>
      </w:r>
    </w:p>
  </w:footnote>
  <w:footnote w:id="6">
    <w:p w:rsidR="00BC5AD5" w:rsidRPr="00B16D3D" w:rsidRDefault="00BC5AD5" w:rsidP="00D57044">
      <w:pPr>
        <w:pStyle w:val="FootnoteText"/>
        <w:bidi/>
        <w:rPr>
          <w:lang w:val="en-CA"/>
        </w:rPr>
      </w:pPr>
      <w:r>
        <w:rPr>
          <w:rStyle w:val="FootnoteReference"/>
        </w:rPr>
        <w:footnoteRef/>
      </w:r>
      <w:r>
        <w:t xml:space="preserve"> </w:t>
      </w:r>
      <w:r>
        <w:rPr>
          <w:rFonts w:hint="cs"/>
          <w:rtl/>
          <w:lang w:val="en-CA" w:bidi="ar-EG"/>
        </w:rPr>
        <w:t xml:space="preserve"> </w:t>
      </w:r>
      <w:r>
        <w:rPr>
          <w:rFonts w:hint="cs"/>
          <w:rtl/>
          <w:lang w:val="en-CA"/>
        </w:rPr>
        <w:t xml:space="preserve">الوثيقة </w:t>
      </w:r>
      <w:r>
        <w:rPr>
          <w:lang w:val="en-CA"/>
        </w:rPr>
        <w:t>UNEP/OzL.Pro/ExCom/83/11</w:t>
      </w:r>
      <w:r>
        <w:rPr>
          <w:rFonts w:hint="cs"/>
          <w:rtl/>
          <w:lang w:val="en-CA"/>
        </w:rPr>
        <w:t>.</w:t>
      </w:r>
    </w:p>
  </w:footnote>
  <w:footnote w:id="7">
    <w:p w:rsidR="00BC5AD5" w:rsidRPr="004D73B2" w:rsidRDefault="00BC5AD5" w:rsidP="00D26B34">
      <w:pPr>
        <w:pStyle w:val="FootnoteText"/>
        <w:bidi/>
        <w:rPr>
          <w:lang w:val="en-CA"/>
        </w:rPr>
      </w:pPr>
      <w:r>
        <w:rPr>
          <w:rStyle w:val="FootnoteReference"/>
        </w:rPr>
        <w:footnoteRef/>
      </w:r>
      <w:r>
        <w:t xml:space="preserve"> </w:t>
      </w:r>
      <w:r>
        <w:rPr>
          <w:rFonts w:hint="cs"/>
          <w:rtl/>
          <w:lang w:val="en-US" w:bidi="ar-EG"/>
        </w:rPr>
        <w:t xml:space="preserve"> تسمى قمائن الإسمنت الدوارة الأصلية بقمائن "العملية المبللة" وتقدم كمية المواد الخام في درجة حرارة البيئة المحيطة في شكل طين. وقد يكون طول القمينة الخاصة بالعملية المبللة حتى 200 متر ومحيط قدرة 6 أمتار لإتاحة الفرصة للمياه الزائدة للتبخر.</w:t>
      </w:r>
    </w:p>
  </w:footnote>
  <w:footnote w:id="8">
    <w:p w:rsidR="00BC5AD5" w:rsidRPr="00122E19" w:rsidRDefault="00BC5AD5" w:rsidP="009A7BFB">
      <w:pPr>
        <w:pStyle w:val="FootnoteText"/>
        <w:bidi/>
        <w:rPr>
          <w:lang w:val="en-US"/>
        </w:rPr>
      </w:pPr>
      <w:r>
        <w:rPr>
          <w:rStyle w:val="FootnoteReference"/>
        </w:rPr>
        <w:footnoteRef/>
      </w:r>
      <w:r>
        <w:t xml:space="preserve"> </w:t>
      </w:r>
      <w:r>
        <w:rPr>
          <w:rFonts w:hint="cs"/>
          <w:rtl/>
          <w:lang w:val="en-US"/>
        </w:rPr>
        <w:t xml:space="preserve"> الوثيقة </w:t>
      </w:r>
      <w:r w:rsidRPr="00122E19">
        <w:t>UNEP/OzL.Pro/ExCom/73/42</w:t>
      </w:r>
      <w:r>
        <w:rPr>
          <w:rFonts w:hint="cs"/>
          <w:rtl/>
          <w:lang w:val="en-US"/>
        </w:rPr>
        <w:t>.</w:t>
      </w:r>
    </w:p>
  </w:footnote>
  <w:footnote w:id="9">
    <w:p w:rsidR="00BC5AD5" w:rsidRPr="00393EBC" w:rsidRDefault="00BC5AD5" w:rsidP="00060413">
      <w:pPr>
        <w:pStyle w:val="FootnoteText"/>
        <w:bidi/>
        <w:rPr>
          <w:lang w:val="en-CA"/>
        </w:rPr>
      </w:pPr>
      <w:r>
        <w:rPr>
          <w:rStyle w:val="FootnoteReference"/>
        </w:rPr>
        <w:footnoteRef/>
      </w:r>
      <w:r>
        <w:t xml:space="preserve"> </w:t>
      </w:r>
      <w:r>
        <w:rPr>
          <w:rFonts w:hint="cs"/>
          <w:rtl/>
          <w:lang w:val="en-US" w:bidi="ar-EG"/>
        </w:rPr>
        <w:t xml:space="preserve"> وخلال نفس الاجتماع نظرت اللجنة التنفيذية التقرير التجميعي عن المشروع الرائد للتخلص من المواد المستنفدة للأوزون (</w:t>
      </w:r>
      <w:r>
        <w:rPr>
          <w:lang w:val="en-CA"/>
        </w:rPr>
        <w:t>UNEP/OzL.Pro/ExCom/82/21</w:t>
      </w:r>
      <w:r>
        <w:rPr>
          <w:rFonts w:hint="cs"/>
          <w:rtl/>
          <w:lang w:val="en-US" w:bidi="ar-EG"/>
        </w:rPr>
        <w:t>).</w:t>
      </w:r>
    </w:p>
  </w:footnote>
  <w:footnote w:id="10">
    <w:p w:rsidR="00BC5AD5" w:rsidRPr="0059205E" w:rsidRDefault="00BC5AD5" w:rsidP="002B0BCB">
      <w:pPr>
        <w:pStyle w:val="FootnoteText"/>
        <w:bidi/>
        <w:rPr>
          <w:lang w:val="en-US"/>
        </w:rPr>
      </w:pPr>
      <w:r>
        <w:rPr>
          <w:rStyle w:val="FootnoteReference"/>
        </w:rPr>
        <w:footnoteRef/>
      </w:r>
      <w:r>
        <w:t xml:space="preserve"> </w:t>
      </w:r>
      <w:r>
        <w:rPr>
          <w:rFonts w:hint="cs"/>
          <w:rtl/>
          <w:lang w:val="en-US" w:bidi="ar-EG"/>
        </w:rPr>
        <w:t xml:space="preserve"> شركة مقرها الولايات المتحدة وهي رئيسية في الإمداد وإدارة دورة حياة غازات التبريد وما يرتبط بها من منتجات وخدمات، وتشمل خدماتها تدمير غازات النفايات المجمعة من المعدات الهالكة.</w:t>
      </w:r>
      <w:r>
        <w:rPr>
          <w:lang w:val="en-US"/>
        </w:rPr>
        <w:t xml:space="preserve"> </w:t>
      </w:r>
    </w:p>
  </w:footnote>
  <w:footnote w:id="11">
    <w:p w:rsidR="00BC5AD5" w:rsidRPr="00A97D70" w:rsidRDefault="00BC5AD5" w:rsidP="00862D59">
      <w:pPr>
        <w:pStyle w:val="FootnoteText"/>
        <w:bidi/>
        <w:rPr>
          <w:lang w:val="en-US"/>
        </w:rPr>
      </w:pPr>
      <w:r>
        <w:rPr>
          <w:rStyle w:val="FootnoteReference"/>
        </w:rPr>
        <w:footnoteRef/>
      </w:r>
      <w:r>
        <w:t xml:space="preserve"> </w:t>
      </w:r>
      <w:r>
        <w:rPr>
          <w:rFonts w:hint="cs"/>
          <w:rtl/>
          <w:lang w:bidi="ar-EG"/>
        </w:rPr>
        <w:t xml:space="preserve"> ترد التقارير المتعلقة بخطط إدارة إزالة المواد الهيدروكلوروفلوروكربونية لتلك البلدان بما في ذلك تلك التي لديها قضايا تتعلق بالاستخدام المؤقت للتكنولوجيا المرتفعة القدرة على الاحترار العالمي في المشروعات الموافق عليها والتي قدمت مقترح مشروع لهذا الاجتماع في وثائق مقترحات المشروعات (البرازيل (</w:t>
      </w:r>
      <w:r>
        <w:t>UNEP/OzL.Pro/ExCom/86/41</w:t>
      </w:r>
      <w:r>
        <w:rPr>
          <w:rFonts w:hint="cs"/>
          <w:rtl/>
          <w:lang w:bidi="ar-EG"/>
        </w:rPr>
        <w:t>)، وكوبا (</w:t>
      </w:r>
      <w:r w:rsidRPr="00E25DD2">
        <w:t>UNEP/OzL.Pro/ExCom/86/45</w:t>
      </w:r>
      <w:r>
        <w:rPr>
          <w:rFonts w:hint="cs"/>
          <w:rtl/>
          <w:lang w:bidi="ar-EG"/>
        </w:rPr>
        <w:t>)، والهند (</w:t>
      </w:r>
      <w:r w:rsidRPr="00E25DD2">
        <w:t>UNEP/OzL.Pro/ExCom/86/54</w:t>
      </w:r>
      <w:r>
        <w:rPr>
          <w:rFonts w:hint="cs"/>
          <w:rtl/>
          <w:lang w:bidi="ar-EG"/>
        </w:rPr>
        <w:t>)، ولبنان (</w:t>
      </w:r>
      <w:r>
        <w:rPr>
          <w:lang w:val="en-US"/>
        </w:rPr>
        <w:t>UNEP/OzL.Pro/ExCom/86/59</w:t>
      </w:r>
      <w:r>
        <w:rPr>
          <w:rFonts w:hint="cs"/>
          <w:rtl/>
          <w:lang w:bidi="ar-EG"/>
        </w:rPr>
        <w:t>)، وقطر (</w:t>
      </w:r>
      <w:r w:rsidRPr="00E25DD2">
        <w:t>UNEP/OzL.Pro/ExCom/86/70</w:t>
      </w:r>
      <w:r>
        <w:rPr>
          <w:rFonts w:hint="cs"/>
          <w:rtl/>
          <w:lang w:bidi="ar-EG"/>
        </w:rPr>
        <w:t>)، وترينداد وتوباغو (</w:t>
      </w:r>
      <w:r>
        <w:rPr>
          <w:lang w:val="en-US"/>
        </w:rPr>
        <w:t>UNEP/OzL.Pro/ExCom/86/77</w:t>
      </w:r>
      <w:r>
        <w:rPr>
          <w:rFonts w:hint="cs"/>
          <w:rtl/>
          <w:lang w:bidi="ar-EG"/>
        </w:rPr>
        <w:t>)).</w:t>
      </w:r>
    </w:p>
  </w:footnote>
  <w:footnote w:id="12">
    <w:p w:rsidR="00BC5AD5" w:rsidRPr="00F40B63" w:rsidRDefault="00BC5AD5" w:rsidP="00862D59">
      <w:pPr>
        <w:pStyle w:val="FootnoteText"/>
        <w:bidi/>
        <w:rPr>
          <w:lang w:val="en-CA"/>
        </w:rPr>
      </w:pPr>
      <w:r>
        <w:rPr>
          <w:rStyle w:val="FootnoteReference"/>
        </w:rPr>
        <w:footnoteRef/>
      </w:r>
      <w:r>
        <w:t xml:space="preserve"> </w:t>
      </w:r>
      <w:r>
        <w:rPr>
          <w:rFonts w:hint="cs"/>
          <w:rtl/>
          <w:lang w:val="en-US" w:bidi="ar-EG"/>
        </w:rPr>
        <w:t xml:space="preserve"> المقرر 84/40(ب): للموافقة على تمديد المرحلة الأولى من خطة إدارة إزالة المواد الهيدروكلوروفلوروكربونية إلى ديسمبر/ كانون الأول 2020 على أساس الفهم بعدم الموافقة على أي تمديدات أخرى. وأن تطلب من اليونيدو وحكومة الأرجنتين تقديم تقارير المرحلية عن تنفيذ برنامج العمل المتعلق بالمرحلة الأولى من خطة إدارة إزالة المواد الهيدروكلوروفلوروكربونية على أساس سنوي إلى أن ينتهي العمل في المشروع، وتقديم تقرير انتهاء المشروع إلى الاجتماع السابع والثمانين.</w:t>
      </w:r>
    </w:p>
  </w:footnote>
  <w:footnote w:id="13">
    <w:p w:rsidR="00BC5AD5" w:rsidRPr="00243A3C" w:rsidRDefault="00BC5AD5" w:rsidP="00E121DE">
      <w:pPr>
        <w:pStyle w:val="FootnoteText"/>
        <w:bidi/>
      </w:pPr>
      <w:r>
        <w:rPr>
          <w:rStyle w:val="FootnoteReference"/>
        </w:rPr>
        <w:footnoteRef/>
      </w:r>
      <w:r>
        <w:t xml:space="preserve"> </w:t>
      </w:r>
      <w:r>
        <w:rPr>
          <w:rFonts w:hint="cs"/>
          <w:rtl/>
          <w:lang w:val="en-US" w:bidi="ar-EG"/>
        </w:rPr>
        <w:t xml:space="preserve"> أعيد إلى الاجتماع التاسع والسبعين الرصيد المتبقي البالغ </w:t>
      </w:r>
      <w:r w:rsidRPr="00243A3C">
        <w:t>500,636</w:t>
      </w:r>
      <w:r>
        <w:rPr>
          <w:rFonts w:hint="cs"/>
          <w:rtl/>
          <w:lang w:val="en-US" w:bidi="ar-EG"/>
        </w:rPr>
        <w:t xml:space="preserve"> دولارا أمريكيا بما في ذلك تكاليف دعم الوكالة الوثيقة بهاتين المنشئتين.</w:t>
      </w:r>
    </w:p>
  </w:footnote>
  <w:footnote w:id="14">
    <w:p w:rsidR="00BC5AD5" w:rsidRPr="00347FAC" w:rsidRDefault="00BC5AD5" w:rsidP="00D76197">
      <w:pPr>
        <w:pStyle w:val="FootnoteText"/>
        <w:bidi/>
        <w:rPr>
          <w:lang w:val="en-CA"/>
        </w:rPr>
      </w:pPr>
      <w:r>
        <w:rPr>
          <w:rStyle w:val="FootnoteReference"/>
        </w:rPr>
        <w:footnoteRef/>
      </w:r>
      <w:r>
        <w:t xml:space="preserve"> </w:t>
      </w:r>
      <w:r>
        <w:rPr>
          <w:rFonts w:hint="cs"/>
          <w:rtl/>
          <w:lang w:bidi="ar-EG"/>
        </w:rPr>
        <w:t xml:space="preserve"> بما في ذلك الرصيد المتبقي البالغ </w:t>
      </w:r>
      <w:r>
        <w:rPr>
          <w:lang w:val="en-CA"/>
        </w:rPr>
        <w:t>800,000</w:t>
      </w:r>
      <w:r>
        <w:rPr>
          <w:rFonts w:hint="cs"/>
          <w:rtl/>
          <w:lang w:bidi="ar-EG"/>
        </w:rPr>
        <w:t xml:space="preserve"> دولار أمريكي من خطة الإزالة الوطنية أعيد تخصيصها لتغطية أنشطة في قطاع الخدمة وفقا للمقرر 66/42(ح) ومشروع استثماري لتكييف هواء الغرفة ووفق عليه خلال الاجتماع الحادي والستين وقدم في خطة إدارة إزالة المواد الهيدروكلوروفلوروكربونية (</w:t>
      </w:r>
      <w:r>
        <w:rPr>
          <w:lang w:val="en-CA"/>
        </w:rPr>
        <w:t>8,234,906</w:t>
      </w:r>
      <w:r>
        <w:rPr>
          <w:rFonts w:hint="cs"/>
          <w:rtl/>
          <w:lang w:bidi="ar-EG"/>
        </w:rPr>
        <w:t xml:space="preserve"> دولارات أمريكية تتألف من</w:t>
      </w:r>
      <w:r>
        <w:rPr>
          <w:rFonts w:hint="cs"/>
          <w:rtl/>
          <w:lang w:val="en-CA"/>
        </w:rPr>
        <w:t xml:space="preserve"> </w:t>
      </w:r>
      <w:r>
        <w:rPr>
          <w:lang w:val="en-CA"/>
        </w:rPr>
        <w:t>8,735,542</w:t>
      </w:r>
      <w:r>
        <w:rPr>
          <w:rFonts w:hint="cs"/>
          <w:rtl/>
          <w:lang w:bidi="ar-EG"/>
        </w:rPr>
        <w:t xml:space="preserve"> دولارا أمريكيا ووفق عليها بعد خصم </w:t>
      </w:r>
      <w:r w:rsidRPr="00347FAC">
        <w:rPr>
          <w:lang w:val="en-CA"/>
        </w:rPr>
        <w:t>500,636</w:t>
      </w:r>
      <w:r>
        <w:rPr>
          <w:rFonts w:hint="cs"/>
          <w:rtl/>
          <w:lang w:bidi="ar-EG"/>
        </w:rPr>
        <w:t xml:space="preserve"> دولارا أمريكيا أعيدت للاجتماع التاسع والسبعين (المقرر77/17)).</w:t>
      </w:r>
    </w:p>
  </w:footnote>
  <w:footnote w:id="15">
    <w:p w:rsidR="00BC5AD5" w:rsidRDefault="00BC5AD5" w:rsidP="00D76197">
      <w:pPr>
        <w:pStyle w:val="FootnoteText"/>
        <w:bidi/>
      </w:pPr>
      <w:r w:rsidRPr="00794CDF">
        <w:rPr>
          <w:rStyle w:val="FootnoteReference"/>
        </w:rPr>
        <w:footnoteRef/>
      </w:r>
      <w:r w:rsidRPr="00794CDF">
        <w:t xml:space="preserve"> </w:t>
      </w:r>
      <w:r>
        <w:rPr>
          <w:rFonts w:hint="cs"/>
          <w:rtl/>
        </w:rPr>
        <w:t xml:space="preserve"> الوثيقة </w:t>
      </w:r>
      <w:r w:rsidRPr="00794CDF">
        <w:t>UNEP/OzL.Pro/ExCom/84/39</w:t>
      </w:r>
      <w:r>
        <w:rPr>
          <w:rFonts w:hint="cs"/>
          <w:rtl/>
        </w:rPr>
        <w:t>.</w:t>
      </w:r>
    </w:p>
  </w:footnote>
  <w:footnote w:id="16">
    <w:p w:rsidR="00BC5AD5" w:rsidRPr="00153F8E" w:rsidRDefault="00BC5AD5" w:rsidP="006B535E">
      <w:pPr>
        <w:pStyle w:val="FootnoteText"/>
        <w:bidi/>
        <w:rPr>
          <w:lang w:val="en-US"/>
        </w:rPr>
      </w:pPr>
      <w:r>
        <w:rPr>
          <w:rStyle w:val="FootnoteReference"/>
        </w:rPr>
        <w:footnoteRef/>
      </w:r>
      <w:r>
        <w:t xml:space="preserve"> </w:t>
      </w:r>
      <w:r>
        <w:rPr>
          <w:rFonts w:hint="cs"/>
          <w:rtl/>
          <w:lang w:bidi="ar-EG"/>
        </w:rPr>
        <w:t xml:space="preserve">  بما في ذلك ستة منشئات (ووفق على تمويلها خلال الاجتماع الثاني والستين) أدرجت في المرحلة الأولى خلال الاجتماع الخامس والستين. وكان قد ووفق على مشروع إزالة الهيدروكلوروفلوروكربون-141ب من أجهزة دلتا الكهربائية بتكلفة أجمالية تبلغ </w:t>
      </w:r>
      <w:r w:rsidRPr="00042D0C">
        <w:t>422,740</w:t>
      </w:r>
      <w:r>
        <w:rPr>
          <w:rFonts w:hint="cs"/>
          <w:rtl/>
          <w:lang w:bidi="ar-EG"/>
        </w:rPr>
        <w:t xml:space="preserve"> دولارا أمريكيا زائدا تكاليف دعم الوكالة خلال الاجتماع الثاني والستين عقب شراء المنشأة بواسطة جهات غير عاملة بالمادة 5. وألغى المشروع وأعيد التمويل الموافق عليه إلى الصندوق خلال الاجتماع السبعين.</w:t>
      </w:r>
    </w:p>
  </w:footnote>
  <w:footnote w:id="17">
    <w:p w:rsidR="00BC5AD5" w:rsidRPr="00885A11" w:rsidRDefault="00BC5AD5" w:rsidP="00491F2C">
      <w:pPr>
        <w:pStyle w:val="FootnoteText"/>
        <w:bidi/>
        <w:rPr>
          <w:lang w:val="en-US"/>
        </w:rPr>
      </w:pPr>
      <w:r>
        <w:rPr>
          <w:rStyle w:val="FootnoteReference"/>
        </w:rPr>
        <w:footnoteRef/>
      </w:r>
      <w:r>
        <w:t xml:space="preserve"> </w:t>
      </w:r>
      <w:r>
        <w:rPr>
          <w:rFonts w:hint="cs"/>
          <w:rtl/>
          <w:lang w:val="en-US" w:bidi="ar-EG"/>
        </w:rPr>
        <w:t xml:space="preserve"> ترتيبات تنفيذ مشروع اليوئنديبي.</w:t>
      </w:r>
    </w:p>
  </w:footnote>
  <w:footnote w:id="18">
    <w:p w:rsidR="00BC5AD5" w:rsidRPr="004239C4" w:rsidRDefault="00BC5AD5" w:rsidP="00491F2C">
      <w:pPr>
        <w:pStyle w:val="FootnoteText"/>
        <w:bidi/>
        <w:rPr>
          <w:lang w:val="en-CA"/>
        </w:rPr>
      </w:pPr>
      <w:r>
        <w:rPr>
          <w:rStyle w:val="FootnoteReference"/>
        </w:rPr>
        <w:footnoteRef/>
      </w:r>
      <w:r>
        <w:t xml:space="preserve"> </w:t>
      </w:r>
      <w:r>
        <w:rPr>
          <w:rFonts w:hint="cs"/>
          <w:rtl/>
          <w:lang w:val="en-US" w:bidi="ar-EG"/>
        </w:rPr>
        <w:t xml:space="preserve"> من المنشئات الصغيرة والمتوسطة الحجم البالغة 81 التي جرى تحديدها خلال الاجتماع الخامس والستين عندما قدمت المرحلة الأولى. ولم يعد سبعة منها تصنع الرغاوي.</w:t>
      </w:r>
    </w:p>
  </w:footnote>
  <w:footnote w:id="19">
    <w:p w:rsidR="00BC5AD5" w:rsidRPr="00CB45C9" w:rsidRDefault="00BC5AD5" w:rsidP="00491F2C">
      <w:pPr>
        <w:pStyle w:val="FootnoteText"/>
        <w:bidi/>
        <w:rPr>
          <w:lang w:val="en-CA"/>
        </w:rPr>
      </w:pPr>
      <w:r>
        <w:rPr>
          <w:rStyle w:val="FootnoteReference"/>
        </w:rPr>
        <w:footnoteRef/>
      </w:r>
      <w:r>
        <w:t xml:space="preserve"> </w:t>
      </w:r>
      <w:r>
        <w:rPr>
          <w:rFonts w:hint="cs"/>
          <w:rtl/>
          <w:lang w:val="en-US" w:bidi="ar-EG"/>
        </w:rPr>
        <w:t xml:space="preserve"> من صغار المستخدمين البالغ عددهم 361 الذين أشير إليها خلال الاجتماع الخامس والسبعين. وحدد 100 منها على أنها مازالت تصنع الرغاوي.</w:t>
      </w:r>
    </w:p>
  </w:footnote>
  <w:footnote w:id="20">
    <w:p w:rsidR="00BC5AD5" w:rsidRPr="00EF2599" w:rsidRDefault="00BC5AD5" w:rsidP="00F013E6">
      <w:pPr>
        <w:pStyle w:val="FootnoteText"/>
        <w:bidi/>
        <w:rPr>
          <w:lang w:val="en-CA"/>
        </w:rPr>
      </w:pPr>
      <w:r>
        <w:rPr>
          <w:rStyle w:val="FootnoteReference"/>
        </w:rPr>
        <w:footnoteRef/>
      </w:r>
      <w:r>
        <w:t xml:space="preserve"> </w:t>
      </w:r>
      <w:r>
        <w:rPr>
          <w:rFonts w:hint="cs"/>
          <w:rtl/>
          <w:lang w:val="en-US" w:bidi="ar-EG"/>
        </w:rPr>
        <w:t xml:space="preserve"> فرضت الحكومة حظرا على استيراد الهيدروكلوروفلوروكربون-141ب المتمن في البوليولات السابقة الخلط اعتبارا من 1 يناير/ كانون الثاني 2018.</w:t>
      </w:r>
    </w:p>
  </w:footnote>
  <w:footnote w:id="21">
    <w:p w:rsidR="00BC5AD5" w:rsidRPr="00F034B9" w:rsidRDefault="00BC5AD5" w:rsidP="00F013E6">
      <w:pPr>
        <w:pStyle w:val="FootnoteText"/>
        <w:bidi/>
        <w:rPr>
          <w:lang w:val="en-CA"/>
        </w:rPr>
      </w:pPr>
      <w:r>
        <w:rPr>
          <w:rStyle w:val="FootnoteReference"/>
        </w:rPr>
        <w:footnoteRef/>
      </w:r>
      <w:r>
        <w:t xml:space="preserve"> </w:t>
      </w:r>
      <w:r>
        <w:rPr>
          <w:rFonts w:hint="cs"/>
          <w:rtl/>
          <w:lang w:val="en-CA"/>
        </w:rPr>
        <w:t xml:space="preserve"> الوثيقة </w:t>
      </w:r>
      <w:r>
        <w:t>UNEP/OzL.Pro/ExCom/84/22.</w:t>
      </w:r>
      <w:r>
        <w:rPr>
          <w:rFonts w:hint="cs"/>
          <w:rtl/>
          <w:lang w:val="en-CA"/>
        </w:rPr>
        <w:t>.</w:t>
      </w:r>
    </w:p>
  </w:footnote>
  <w:footnote w:id="22">
    <w:p w:rsidR="00BC5AD5" w:rsidRPr="000152CA" w:rsidRDefault="00BC5AD5" w:rsidP="0075742D">
      <w:pPr>
        <w:pStyle w:val="FootnoteText"/>
        <w:bidi/>
      </w:pPr>
      <w:r>
        <w:rPr>
          <w:rStyle w:val="FootnoteReference"/>
        </w:rPr>
        <w:footnoteRef/>
      </w:r>
      <w:r>
        <w:t xml:space="preserve"> </w:t>
      </w:r>
      <w:r>
        <w:rPr>
          <w:rFonts w:hint="cs"/>
          <w:rtl/>
          <w:lang w:val="en-US" w:bidi="ar-EG"/>
        </w:rPr>
        <w:t xml:space="preserve"> بالإضافة إلى مبلغ </w:t>
      </w:r>
      <w:r w:rsidRPr="000152CA">
        <w:rPr>
          <w:lang w:val="en-CA"/>
        </w:rPr>
        <w:t>2,371,840</w:t>
      </w:r>
      <w:r>
        <w:rPr>
          <w:rFonts w:hint="cs"/>
          <w:rtl/>
          <w:lang w:val="en-US" w:bidi="ar-EG"/>
        </w:rPr>
        <w:t xml:space="preserve"> دولارا أمريكيا زائدا تكاليف دعم الوكالة ووفق عليها لستة مشروعات استثمارية خلال الاجتماع الثاني والستين وأدرجت في المرحلة الأولى (باستثناء تمويل لأجهزة دلتا الكهربائية التي انسحبت بعد ذلك من المرحلة الأولى).</w:t>
      </w:r>
    </w:p>
  </w:footnote>
  <w:footnote w:id="23">
    <w:p w:rsidR="00BC5AD5" w:rsidRPr="003E0AD1" w:rsidRDefault="00BC5AD5" w:rsidP="00B86922">
      <w:pPr>
        <w:pStyle w:val="FootnoteText"/>
        <w:bidi/>
      </w:pPr>
      <w:r w:rsidRPr="003E0AD1">
        <w:rPr>
          <w:rStyle w:val="FootnoteReference"/>
        </w:rPr>
        <w:footnoteRef/>
      </w:r>
      <w:r w:rsidRPr="003E0AD1">
        <w:t xml:space="preserve"> </w:t>
      </w:r>
      <w:r>
        <w:rPr>
          <w:rFonts w:hint="cs"/>
          <w:rtl/>
          <w:lang w:bidi="ar-EG"/>
        </w:rPr>
        <w:t xml:space="preserve"> ووفق على الشريحة السادسة والأخيرة من المرحلة الأولى من خطة إدارة إزالة المواد الهيدروكلوروفلوروكربونية خلال الاجتماع الرابع والثمانين بتكلفة إجمالية تبلغ </w:t>
      </w:r>
      <w:r>
        <w:t>121,311</w:t>
      </w:r>
      <w:r>
        <w:rPr>
          <w:rFonts w:hint="cs"/>
          <w:rtl/>
          <w:lang w:bidi="ar-EG"/>
        </w:rPr>
        <w:t xml:space="preserve"> دولارا أمريكيا زائدا تكاليف دعم الوكالة البالغة </w:t>
      </w:r>
      <w:r>
        <w:t>9</w:t>
      </w:r>
      <w:r w:rsidRPr="003E0AD1">
        <w:t>,</w:t>
      </w:r>
      <w:r>
        <w:t>098</w:t>
      </w:r>
      <w:r>
        <w:rPr>
          <w:rFonts w:hint="cs"/>
          <w:rtl/>
          <w:lang w:bidi="ar-EG"/>
        </w:rPr>
        <w:t xml:space="preserve"> دولارا أمريكيا لليوئنديبي.</w:t>
      </w:r>
    </w:p>
  </w:footnote>
  <w:footnote w:id="24">
    <w:p w:rsidR="00BC5AD5" w:rsidRPr="00070A8B" w:rsidRDefault="00BC5AD5" w:rsidP="005610AF">
      <w:pPr>
        <w:pStyle w:val="FootnoteText"/>
        <w:bidi/>
        <w:rPr>
          <w:lang w:val="en-US"/>
        </w:rPr>
      </w:pPr>
      <w:r>
        <w:rPr>
          <w:rStyle w:val="FootnoteReference"/>
        </w:rPr>
        <w:footnoteRef/>
      </w:r>
      <w:r>
        <w:t xml:space="preserve"> </w:t>
      </w:r>
      <w:r>
        <w:rPr>
          <w:rFonts w:hint="cs"/>
          <w:rtl/>
          <w:lang w:val="en-US" w:bidi="ar-EG"/>
        </w:rPr>
        <w:t xml:space="preserve"> طلب المقرر 84/92(د) من الوكالات الثنائية والمنفذة تطبيق السياسة التنفيذية لتعميم الجنسانية في كافة أنحاء دورة المشروع.</w:t>
      </w:r>
    </w:p>
  </w:footnote>
  <w:footnote w:id="25">
    <w:p w:rsidR="00BC5AD5" w:rsidRPr="00700406" w:rsidRDefault="00BC5AD5" w:rsidP="00212306">
      <w:pPr>
        <w:pStyle w:val="FootnoteText"/>
        <w:bidi/>
        <w:rPr>
          <w:lang w:val="en-US"/>
        </w:rPr>
      </w:pPr>
      <w:r>
        <w:rPr>
          <w:rStyle w:val="FootnoteReference"/>
        </w:rPr>
        <w:footnoteRef/>
      </w:r>
      <w:r>
        <w:t xml:space="preserve"> </w:t>
      </w:r>
      <w:r>
        <w:rPr>
          <w:rFonts w:hint="cs"/>
          <w:rtl/>
          <w:lang w:val="en-US" w:bidi="ar-EG"/>
        </w:rPr>
        <w:t xml:space="preserve"> جرى تعديل شريحة التمويل بعد خصم مبلغ </w:t>
      </w:r>
      <w:r w:rsidRPr="00700406">
        <w:t>747,533</w:t>
      </w:r>
      <w:r>
        <w:rPr>
          <w:rFonts w:hint="cs"/>
          <w:rtl/>
          <w:lang w:val="en-US" w:bidi="ar-EG"/>
        </w:rPr>
        <w:t xml:space="preserve"> دولارا أمريكيا تتعلق بحذف تحويل إحدى المنشئات في قطاع الرغاوي (عليم). وقد أعيدت هذه الأموال للصندوق المتعدد الأطراف.</w:t>
      </w:r>
      <w:r>
        <w:rPr>
          <w:rFonts w:hint="cs"/>
          <w:rtl/>
        </w:rPr>
        <w:t>\</w:t>
      </w:r>
    </w:p>
  </w:footnote>
  <w:footnote w:id="26">
    <w:p w:rsidR="00BC5AD5" w:rsidRPr="0051592C" w:rsidRDefault="00BC5AD5" w:rsidP="00E60A6C">
      <w:pPr>
        <w:pStyle w:val="FootnoteText"/>
        <w:bidi/>
        <w:rPr>
          <w:lang w:val="en-US"/>
        </w:rPr>
      </w:pPr>
      <w:r>
        <w:rPr>
          <w:rStyle w:val="FootnoteReference"/>
        </w:rPr>
        <w:footnoteRef/>
      </w:r>
      <w:r>
        <w:t xml:space="preserve"> </w:t>
      </w:r>
      <w:r>
        <w:rPr>
          <w:rFonts w:hint="cs"/>
          <w:rtl/>
          <w:lang w:val="en-US"/>
        </w:rPr>
        <w:t xml:space="preserve"> الوثيقة </w:t>
      </w:r>
      <w:r>
        <w:rPr>
          <w:lang w:val="en-US"/>
        </w:rPr>
        <w:t>UNEP/OzL.Pro/ExCom/77/54.</w:t>
      </w:r>
      <w:r>
        <w:rPr>
          <w:rFonts w:hint="cs"/>
          <w:rtl/>
          <w:lang w:val="en-US"/>
        </w:rPr>
        <w:t>.</w:t>
      </w:r>
    </w:p>
  </w:footnote>
  <w:footnote w:id="27">
    <w:p w:rsidR="00BC5AD5" w:rsidRPr="001959BF" w:rsidRDefault="00BC5AD5" w:rsidP="00144F2E">
      <w:pPr>
        <w:pStyle w:val="FootnoteText"/>
        <w:bidi/>
        <w:rPr>
          <w:lang w:val="en-US"/>
        </w:rPr>
      </w:pPr>
      <w:r>
        <w:rPr>
          <w:rStyle w:val="FootnoteReference"/>
        </w:rPr>
        <w:footnoteRef/>
      </w:r>
      <w:r>
        <w:t xml:space="preserve"> </w:t>
      </w:r>
      <w:r>
        <w:rPr>
          <w:rFonts w:hint="cs"/>
          <w:rtl/>
          <w:lang w:val="en-US"/>
        </w:rPr>
        <w:t xml:space="preserve"> الوثيقة </w:t>
      </w:r>
      <w:r w:rsidRPr="001959BF">
        <w:t>UNEP/OzL.Pro/ExCom/76/40</w:t>
      </w:r>
      <w:r>
        <w:rPr>
          <w:rFonts w:hint="cs"/>
          <w:rtl/>
          <w:lang w:val="en-US"/>
        </w:rPr>
        <w:t>.</w:t>
      </w:r>
    </w:p>
  </w:footnote>
  <w:footnote w:id="28">
    <w:p w:rsidR="00BC5AD5" w:rsidRPr="00CF4375" w:rsidRDefault="00BC5AD5" w:rsidP="00D2066C">
      <w:pPr>
        <w:pStyle w:val="FootnoteText"/>
        <w:bidi/>
        <w:rPr>
          <w:lang w:val="en-CA"/>
        </w:rPr>
      </w:pPr>
      <w:r>
        <w:rPr>
          <w:rStyle w:val="FootnoteReference"/>
        </w:rPr>
        <w:footnoteRef/>
      </w:r>
      <w:r>
        <w:t xml:space="preserve"> </w:t>
      </w:r>
      <w:r>
        <w:rPr>
          <w:rFonts w:hint="cs"/>
          <w:rtl/>
          <w:lang w:bidi="ar-EG"/>
        </w:rPr>
        <w:t xml:space="preserve"> نظرت تحت التقرير المجمع لعام 2020 وتقرير الانتهاء من المشروع (</w:t>
      </w:r>
      <w:r w:rsidRPr="007C6B68">
        <w:t>UNEP/OzL.Pro/ExCom/86/22</w:t>
      </w:r>
      <w:r>
        <w:rPr>
          <w:rFonts w:hint="cs"/>
          <w:rtl/>
          <w:lang w:bidi="ar-EG"/>
        </w:rPr>
        <w:t>).</w:t>
      </w:r>
    </w:p>
  </w:footnote>
  <w:footnote w:id="29">
    <w:p w:rsidR="00BC5AD5" w:rsidRPr="00A75EF9" w:rsidRDefault="00BC5AD5" w:rsidP="000262AB">
      <w:pPr>
        <w:pStyle w:val="FootnoteText"/>
        <w:bidi/>
        <w:rPr>
          <w:lang w:val="en-CA"/>
        </w:rPr>
      </w:pPr>
      <w:r>
        <w:rPr>
          <w:rStyle w:val="FootnoteReference"/>
        </w:rPr>
        <w:footnoteRef/>
      </w:r>
      <w:r>
        <w:t xml:space="preserve"> </w:t>
      </w:r>
      <w:r>
        <w:rPr>
          <w:rFonts w:hint="cs"/>
          <w:rtl/>
          <w:lang w:val="en-US" w:bidi="ar-EG"/>
        </w:rPr>
        <w:t xml:space="preserve"> يطلب من حكومة المغرب واليونيدو تقديم تقارير مرحلية عن تنفيذ برنامج العمل المتعلق بالشريحة الثالثة والأخيرة على أساس سنوي الى أن ينتهي المشروع وتقارير التحقق الى أن تتم الموافقة على خطة إدارة إزالة المواد </w:t>
      </w:r>
      <w:r>
        <w:rPr>
          <w:rFonts w:hint="cs"/>
          <w:rtl/>
          <w:lang w:val="en-CA"/>
        </w:rPr>
        <w:t>الهيدروكلوروفلوروكربون</w:t>
      </w:r>
      <w:r>
        <w:rPr>
          <w:rFonts w:hint="cs"/>
          <w:i/>
          <w:rtl/>
        </w:rPr>
        <w:t>ية</w:t>
      </w:r>
      <w:r>
        <w:rPr>
          <w:rFonts w:hint="cs"/>
          <w:rtl/>
          <w:lang w:val="en-US" w:bidi="ar-EG"/>
        </w:rPr>
        <w:t xml:space="preserve"> وتقديم تقرير الانتهاء من المشروع للاجتماع الأول للجنة التنفيذية في 2022.</w:t>
      </w:r>
    </w:p>
  </w:footnote>
  <w:footnote w:id="30">
    <w:p w:rsidR="00BC5AD5" w:rsidRPr="007E055F" w:rsidRDefault="00BC5AD5" w:rsidP="00E614E3">
      <w:pPr>
        <w:pStyle w:val="Heading1"/>
        <w:numPr>
          <w:ilvl w:val="0"/>
          <w:numId w:val="0"/>
        </w:numPr>
        <w:bidi/>
        <w:spacing w:after="0"/>
        <w:rPr>
          <w:rtl/>
          <w:lang w:val="en-CA" w:bidi="ar-EG"/>
        </w:rPr>
      </w:pPr>
      <w:r w:rsidRPr="007E055F">
        <w:rPr>
          <w:rStyle w:val="FootnoteReference"/>
        </w:rPr>
        <w:footnoteRef/>
      </w:r>
      <w:r w:rsidRPr="007E055F">
        <w:rPr>
          <w:sz w:val="20"/>
          <w:szCs w:val="20"/>
        </w:rPr>
        <w:t xml:space="preserve"> </w:t>
      </w:r>
      <w:r>
        <w:rPr>
          <w:rFonts w:hint="cs"/>
          <w:sz w:val="20"/>
          <w:szCs w:val="20"/>
          <w:rtl/>
          <w:lang w:bidi="ar-EG"/>
        </w:rPr>
        <w:t xml:space="preserve"> قررت اللجنة الابقاء على فترة التنفيذ بثمانية عشرة شهرا للأنشطة التمكينية والتمديد إذا اقتضى الأمر بفترة لاتزيد عن 12 شهرا (ليصبح المجموع 30 شهرا من تاريخ الموافقة على المشروع) عندما تتلقى الأمانة طلب للتمديد.</w:t>
      </w:r>
    </w:p>
  </w:footnote>
  <w:footnote w:id="31">
    <w:p w:rsidR="00BC5AD5" w:rsidRPr="001E3DD7" w:rsidRDefault="00BC5AD5" w:rsidP="0030578C">
      <w:pPr>
        <w:pStyle w:val="FootnoteText"/>
        <w:bidi/>
        <w:rPr>
          <w:lang w:val="en-CA"/>
        </w:rPr>
      </w:pPr>
      <w:r>
        <w:rPr>
          <w:rStyle w:val="FootnoteReference"/>
        </w:rPr>
        <w:footnoteRef/>
      </w:r>
      <w:r>
        <w:t xml:space="preserve"> </w:t>
      </w:r>
      <w:r>
        <w:rPr>
          <w:rFonts w:hint="cs"/>
          <w:rtl/>
          <w:lang w:val="en-US" w:bidi="ar-EG"/>
        </w:rPr>
        <w:t xml:space="preserve"> يتم التشاور مع لجنة مجلس الأمن للأمم المتحدة التي أنشئت إعمالا للقرار </w:t>
      </w:r>
      <w:r w:rsidRPr="001E3DD7">
        <w:t>1718</w:t>
      </w:r>
      <w:r>
        <w:rPr>
          <w:rFonts w:hint="cs"/>
          <w:rtl/>
          <w:lang w:bidi="ar-EG"/>
        </w:rPr>
        <w:t xml:space="preserve"> قبل تقدم المرحلة الأولى من خطة إدارة إزالة المواد الهيدروكلوروفلوروكربونية لتمديد ما إذا كانت المعدات أو أي خدمات أخرى بموجب خطة إدارة إزالة المواد الهيدروكلوروفلوروكربونية يمكن تقديمها للبلد.</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AD5" w:rsidRPr="0033525D" w:rsidRDefault="001D0CD1" w:rsidP="00137DCF">
    <w:pPr>
      <w:jc w:val="right"/>
    </w:pPr>
    <w:r>
      <w:fldChar w:fldCharType="begin"/>
    </w:r>
    <w:r>
      <w:instrText xml:space="preserve"> DOCPROPERTY "Document number"  \* MERGEFORMAT </w:instrText>
    </w:r>
    <w:r>
      <w:fldChar w:fldCharType="separate"/>
    </w:r>
    <w:r w:rsidR="00BC5AD5">
      <w:t>UNEP/OzL.Pro/ExCom/86/21</w:t>
    </w:r>
    <w:r>
      <w:fldChar w:fldCharType="end"/>
    </w:r>
  </w:p>
  <w:p w:rsidR="00BC5AD5" w:rsidRPr="0033525D" w:rsidRDefault="00BC5AD5"/>
  <w:p w:rsidR="00BC5AD5" w:rsidRPr="0033525D" w:rsidRDefault="00BC5AD5"/>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AD5" w:rsidRPr="0033525D" w:rsidRDefault="001D0CD1" w:rsidP="00137DCF">
    <w:pPr>
      <w:jc w:val="left"/>
    </w:pPr>
    <w:r>
      <w:fldChar w:fldCharType="begin"/>
    </w:r>
    <w:r>
      <w:instrText xml:space="preserve"> DOCPROPERTY "Document number"  \* MERGEFORMAT </w:instrText>
    </w:r>
    <w:r>
      <w:fldChar w:fldCharType="separate"/>
    </w:r>
    <w:r w:rsidR="00BC5AD5">
      <w:t>UNEP/OzL.Pro/ExCom/86/21</w:t>
    </w:r>
    <w:r>
      <w:fldChar w:fldCharType="end"/>
    </w:r>
  </w:p>
  <w:p w:rsidR="00BC5AD5" w:rsidRPr="0033525D" w:rsidRDefault="00BC5AD5"/>
  <w:p w:rsidR="00BC5AD5" w:rsidRPr="0033525D" w:rsidRDefault="00BC5AD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2BE" w:rsidRDefault="00F362BE">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AD5" w:rsidRDefault="00BC5AD5" w:rsidP="00F362BE">
    <w:pPr>
      <w:pStyle w:val="Header"/>
      <w:jc w:val="left"/>
    </w:pPr>
    <w:fldSimple w:instr=" DOCPROPERTY &quot;Document number&quot;  \* MERGEFORMAT ">
      <w:r>
        <w:t>UNEP/OzL.Pro/ExCom/86/21</w:t>
      </w:r>
    </w:fldSimple>
  </w:p>
  <w:p w:rsidR="00BC5AD5" w:rsidRDefault="00BC5AD5" w:rsidP="00F362BE">
    <w:pPr>
      <w:pStyle w:val="Header"/>
      <w:jc w:val="left"/>
    </w:pPr>
    <w:r>
      <w:t>Annex I</w:t>
    </w:r>
  </w:p>
  <w:p w:rsidR="00BC5AD5" w:rsidRDefault="00BC5AD5" w:rsidP="00F362BE">
    <w:pPr>
      <w:pStyle w:val="Header"/>
      <w:jc w:val="left"/>
    </w:pPr>
  </w:p>
  <w:p w:rsidR="00BC5AD5" w:rsidRDefault="00BC5AD5" w:rsidP="0098226D">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C6AC68CC"/>
    <w:lvl w:ilvl="0">
      <w:start w:val="1"/>
      <w:numFmt w:val="decimal"/>
      <w:pStyle w:val="Heading1"/>
      <w:lvlText w:val="%1."/>
      <w:lvlJc w:val="left"/>
      <w:pPr>
        <w:tabs>
          <w:tab w:val="num" w:pos="0"/>
        </w:tabs>
        <w:ind w:left="0" w:firstLine="0"/>
      </w:pPr>
      <w:rPr>
        <w:rFonts w:hint="default"/>
        <w:b w:val="0"/>
        <w:i w:val="0"/>
      </w:rPr>
    </w:lvl>
    <w:lvl w:ilvl="1">
      <w:start w:val="1"/>
      <w:numFmt w:val="arabicAbjad"/>
      <w:pStyle w:val="Heading2"/>
      <w:lvlText w:val="(%2)"/>
      <w:lvlJc w:val="left"/>
      <w:pPr>
        <w:tabs>
          <w:tab w:val="num" w:pos="0"/>
        </w:tabs>
        <w:ind w:left="1440" w:hanging="720"/>
      </w:pPr>
      <w:rPr>
        <w:rFonts w:hint="default"/>
      </w:rPr>
    </w:lvl>
    <w:lvl w:ilvl="2">
      <w:start w:val="1"/>
      <w:numFmt w:val="decimal"/>
      <w:pStyle w:val="Heading3"/>
      <w:lvlText w:val="(%3)"/>
      <w:lvlJc w:val="left"/>
      <w:pPr>
        <w:tabs>
          <w:tab w:val="num" w:pos="0"/>
        </w:tabs>
        <w:ind w:left="2160" w:hanging="720"/>
      </w:pPr>
      <w:rPr>
        <w:rFonts w:hint="default"/>
      </w:rPr>
    </w:lvl>
    <w:lvl w:ilvl="3">
      <w:start w:val="1"/>
      <w:numFmt w:val="lowerLetter"/>
      <w:pStyle w:val="Heading4"/>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pStyle w:val="Heading6"/>
      <w:lvlText w:val="(%6)"/>
      <w:lvlJc w:val="left"/>
      <w:pPr>
        <w:tabs>
          <w:tab w:val="num" w:pos="0"/>
        </w:tabs>
        <w:ind w:left="4291" w:hanging="720"/>
      </w:pPr>
      <w:rPr>
        <w:rFonts w:hint="default"/>
      </w:rPr>
    </w:lvl>
    <w:lvl w:ilvl="6">
      <w:start w:val="1"/>
      <w:numFmt w:val="lowerRoman"/>
      <w:pStyle w:val="Heading7"/>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pStyle w:val="Heading9"/>
      <w:lvlText w:val="(%9)"/>
      <w:lvlJc w:val="left"/>
      <w:pPr>
        <w:tabs>
          <w:tab w:val="num" w:pos="0"/>
        </w:tabs>
        <w:ind w:left="6408" w:hanging="706"/>
      </w:pPr>
      <w:rPr>
        <w:rFonts w:hint="default"/>
      </w:rPr>
    </w:lvl>
  </w:abstractNum>
  <w:abstractNum w:abstractNumId="11" w15:restartNumberingAfterBreak="0">
    <w:nsid w:val="1E0F5AF3"/>
    <w:multiLevelType w:val="hybridMultilevel"/>
    <w:tmpl w:val="3E98B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4"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4"/>
  </w:num>
  <w:num w:numId="18">
    <w:abstractNumId w:val="15"/>
  </w:num>
  <w:num w:numId="19">
    <w:abstractNumId w:val="16"/>
  </w:num>
  <w:num w:numId="20">
    <w:abstractNumId w:val="13"/>
  </w:num>
  <w:num w:numId="21">
    <w:abstractNumId w:val="11"/>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hyphenationZone w:val="283"/>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MbM0tTQyNTW0MDI1MzdS0lEKTi0uzszPAykwNKgFABGPPpktAAAA"/>
  </w:docVars>
  <w:rsids>
    <w:rsidRoot w:val="00F82EE1"/>
    <w:rsid w:val="00000FED"/>
    <w:rsid w:val="0000434E"/>
    <w:rsid w:val="00014D2B"/>
    <w:rsid w:val="000211A9"/>
    <w:rsid w:val="00026103"/>
    <w:rsid w:val="000262AB"/>
    <w:rsid w:val="00031260"/>
    <w:rsid w:val="0003681A"/>
    <w:rsid w:val="000372B7"/>
    <w:rsid w:val="00040FE6"/>
    <w:rsid w:val="00045561"/>
    <w:rsid w:val="00050F6E"/>
    <w:rsid w:val="00060413"/>
    <w:rsid w:val="00061EC2"/>
    <w:rsid w:val="0007088E"/>
    <w:rsid w:val="00071DE6"/>
    <w:rsid w:val="00080ED0"/>
    <w:rsid w:val="00085B8F"/>
    <w:rsid w:val="00085C07"/>
    <w:rsid w:val="00090481"/>
    <w:rsid w:val="00093D23"/>
    <w:rsid w:val="00096135"/>
    <w:rsid w:val="0009623B"/>
    <w:rsid w:val="0009709D"/>
    <w:rsid w:val="000A3826"/>
    <w:rsid w:val="000A6C26"/>
    <w:rsid w:val="000B6ED9"/>
    <w:rsid w:val="000D3937"/>
    <w:rsid w:val="000D52A4"/>
    <w:rsid w:val="000D53E7"/>
    <w:rsid w:val="000E07BC"/>
    <w:rsid w:val="000F1CD4"/>
    <w:rsid w:val="000F4103"/>
    <w:rsid w:val="000F70A7"/>
    <w:rsid w:val="00100321"/>
    <w:rsid w:val="00113CCA"/>
    <w:rsid w:val="00122F25"/>
    <w:rsid w:val="0013495C"/>
    <w:rsid w:val="00135980"/>
    <w:rsid w:val="00137DCF"/>
    <w:rsid w:val="00144F2E"/>
    <w:rsid w:val="001577F3"/>
    <w:rsid w:val="00163DF4"/>
    <w:rsid w:val="00164719"/>
    <w:rsid w:val="001655D0"/>
    <w:rsid w:val="00166FC4"/>
    <w:rsid w:val="001677AC"/>
    <w:rsid w:val="0017747F"/>
    <w:rsid w:val="001804EA"/>
    <w:rsid w:val="00190A61"/>
    <w:rsid w:val="00191986"/>
    <w:rsid w:val="001A3342"/>
    <w:rsid w:val="001A3E3D"/>
    <w:rsid w:val="001A47DC"/>
    <w:rsid w:val="001A7049"/>
    <w:rsid w:val="001B03BF"/>
    <w:rsid w:val="001B1E40"/>
    <w:rsid w:val="001C764E"/>
    <w:rsid w:val="001D0CD1"/>
    <w:rsid w:val="001E082E"/>
    <w:rsid w:val="001E1052"/>
    <w:rsid w:val="001E21B1"/>
    <w:rsid w:val="001E2F93"/>
    <w:rsid w:val="001E4554"/>
    <w:rsid w:val="001E61E5"/>
    <w:rsid w:val="001E64BC"/>
    <w:rsid w:val="001F1CBB"/>
    <w:rsid w:val="001F2159"/>
    <w:rsid w:val="00200BD6"/>
    <w:rsid w:val="00203F79"/>
    <w:rsid w:val="00210897"/>
    <w:rsid w:val="00210B8B"/>
    <w:rsid w:val="00212306"/>
    <w:rsid w:val="002142E5"/>
    <w:rsid w:val="00214863"/>
    <w:rsid w:val="002156B4"/>
    <w:rsid w:val="00220CC3"/>
    <w:rsid w:val="00224FCD"/>
    <w:rsid w:val="002260BE"/>
    <w:rsid w:val="002308FC"/>
    <w:rsid w:val="0023227B"/>
    <w:rsid w:val="00232C0A"/>
    <w:rsid w:val="00232ED6"/>
    <w:rsid w:val="00233C68"/>
    <w:rsid w:val="00234A52"/>
    <w:rsid w:val="00247579"/>
    <w:rsid w:val="00250F3C"/>
    <w:rsid w:val="00251924"/>
    <w:rsid w:val="00253222"/>
    <w:rsid w:val="00262233"/>
    <w:rsid w:val="00262847"/>
    <w:rsid w:val="00281BB2"/>
    <w:rsid w:val="00291E8E"/>
    <w:rsid w:val="002A2959"/>
    <w:rsid w:val="002A75A3"/>
    <w:rsid w:val="002B0BCB"/>
    <w:rsid w:val="002B254E"/>
    <w:rsid w:val="002B31AA"/>
    <w:rsid w:val="002B72E9"/>
    <w:rsid w:val="002C7998"/>
    <w:rsid w:val="002C7D57"/>
    <w:rsid w:val="002D33F9"/>
    <w:rsid w:val="002D58C3"/>
    <w:rsid w:val="002D5C09"/>
    <w:rsid w:val="002D722E"/>
    <w:rsid w:val="002D76AC"/>
    <w:rsid w:val="002F1E53"/>
    <w:rsid w:val="002F2CAA"/>
    <w:rsid w:val="0030052C"/>
    <w:rsid w:val="00303372"/>
    <w:rsid w:val="0030578C"/>
    <w:rsid w:val="003177A2"/>
    <w:rsid w:val="003223E4"/>
    <w:rsid w:val="003306E1"/>
    <w:rsid w:val="003320E4"/>
    <w:rsid w:val="0033509A"/>
    <w:rsid w:val="0033525D"/>
    <w:rsid w:val="00340E48"/>
    <w:rsid w:val="003414F3"/>
    <w:rsid w:val="00342F2C"/>
    <w:rsid w:val="0034791A"/>
    <w:rsid w:val="00354D69"/>
    <w:rsid w:val="0035613E"/>
    <w:rsid w:val="0036281B"/>
    <w:rsid w:val="00363EE9"/>
    <w:rsid w:val="0036465B"/>
    <w:rsid w:val="00376128"/>
    <w:rsid w:val="0037742E"/>
    <w:rsid w:val="00377D56"/>
    <w:rsid w:val="0038245A"/>
    <w:rsid w:val="00382F7C"/>
    <w:rsid w:val="003840E6"/>
    <w:rsid w:val="003841A2"/>
    <w:rsid w:val="00385CFC"/>
    <w:rsid w:val="0039337A"/>
    <w:rsid w:val="003A3189"/>
    <w:rsid w:val="003A3CA7"/>
    <w:rsid w:val="003B14BB"/>
    <w:rsid w:val="003B33BD"/>
    <w:rsid w:val="003B569D"/>
    <w:rsid w:val="003C3C0E"/>
    <w:rsid w:val="003D1D00"/>
    <w:rsid w:val="003D42A6"/>
    <w:rsid w:val="003D4F21"/>
    <w:rsid w:val="003D4FAC"/>
    <w:rsid w:val="003D5E97"/>
    <w:rsid w:val="003E4DA9"/>
    <w:rsid w:val="003E66B8"/>
    <w:rsid w:val="003E7013"/>
    <w:rsid w:val="003E7906"/>
    <w:rsid w:val="003F3C50"/>
    <w:rsid w:val="00406A6A"/>
    <w:rsid w:val="00406B22"/>
    <w:rsid w:val="004113C4"/>
    <w:rsid w:val="00426C73"/>
    <w:rsid w:val="00427796"/>
    <w:rsid w:val="004328A7"/>
    <w:rsid w:val="00434C74"/>
    <w:rsid w:val="004408E0"/>
    <w:rsid w:val="0044298C"/>
    <w:rsid w:val="00446735"/>
    <w:rsid w:val="00450404"/>
    <w:rsid w:val="00456257"/>
    <w:rsid w:val="00456EB4"/>
    <w:rsid w:val="004637F1"/>
    <w:rsid w:val="004718F3"/>
    <w:rsid w:val="00473DAD"/>
    <w:rsid w:val="00475040"/>
    <w:rsid w:val="0047570D"/>
    <w:rsid w:val="0047740F"/>
    <w:rsid w:val="00484973"/>
    <w:rsid w:val="00491F2C"/>
    <w:rsid w:val="004923E0"/>
    <w:rsid w:val="00493D40"/>
    <w:rsid w:val="004967B6"/>
    <w:rsid w:val="004A39D4"/>
    <w:rsid w:val="004A504B"/>
    <w:rsid w:val="004A6650"/>
    <w:rsid w:val="004A6911"/>
    <w:rsid w:val="004A7338"/>
    <w:rsid w:val="004B54E0"/>
    <w:rsid w:val="004B6DAA"/>
    <w:rsid w:val="004B7384"/>
    <w:rsid w:val="004C1654"/>
    <w:rsid w:val="004C1853"/>
    <w:rsid w:val="004C4269"/>
    <w:rsid w:val="004D1949"/>
    <w:rsid w:val="004D6236"/>
    <w:rsid w:val="004D7F90"/>
    <w:rsid w:val="004E4DBB"/>
    <w:rsid w:val="004E4E41"/>
    <w:rsid w:val="004E4F76"/>
    <w:rsid w:val="004E5937"/>
    <w:rsid w:val="004E7F9C"/>
    <w:rsid w:val="004F3493"/>
    <w:rsid w:val="004F5143"/>
    <w:rsid w:val="00506A2E"/>
    <w:rsid w:val="00512B09"/>
    <w:rsid w:val="00513510"/>
    <w:rsid w:val="005220ED"/>
    <w:rsid w:val="00523E16"/>
    <w:rsid w:val="00533796"/>
    <w:rsid w:val="00537343"/>
    <w:rsid w:val="00553050"/>
    <w:rsid w:val="00555D75"/>
    <w:rsid w:val="00560DF0"/>
    <w:rsid w:val="005610AF"/>
    <w:rsid w:val="005617E8"/>
    <w:rsid w:val="00564407"/>
    <w:rsid w:val="00566569"/>
    <w:rsid w:val="0056759C"/>
    <w:rsid w:val="00570F0A"/>
    <w:rsid w:val="0058176C"/>
    <w:rsid w:val="00583294"/>
    <w:rsid w:val="00590D12"/>
    <w:rsid w:val="00590EAF"/>
    <w:rsid w:val="0059513E"/>
    <w:rsid w:val="005A35FA"/>
    <w:rsid w:val="005A6D9F"/>
    <w:rsid w:val="005B48FF"/>
    <w:rsid w:val="005C3B38"/>
    <w:rsid w:val="005C6A8F"/>
    <w:rsid w:val="005D363F"/>
    <w:rsid w:val="005D48CE"/>
    <w:rsid w:val="005E7FCB"/>
    <w:rsid w:val="005F1B7E"/>
    <w:rsid w:val="00604C15"/>
    <w:rsid w:val="00607B1B"/>
    <w:rsid w:val="006158D5"/>
    <w:rsid w:val="00625D83"/>
    <w:rsid w:val="00627D39"/>
    <w:rsid w:val="006302A1"/>
    <w:rsid w:val="0063492F"/>
    <w:rsid w:val="0064068E"/>
    <w:rsid w:val="006526ED"/>
    <w:rsid w:val="006562FD"/>
    <w:rsid w:val="00656E1D"/>
    <w:rsid w:val="00657A41"/>
    <w:rsid w:val="006618E6"/>
    <w:rsid w:val="006623E7"/>
    <w:rsid w:val="00662B80"/>
    <w:rsid w:val="00662F9F"/>
    <w:rsid w:val="00670F6C"/>
    <w:rsid w:val="00680620"/>
    <w:rsid w:val="006852C7"/>
    <w:rsid w:val="006852CE"/>
    <w:rsid w:val="00692D14"/>
    <w:rsid w:val="006A43A1"/>
    <w:rsid w:val="006A4C22"/>
    <w:rsid w:val="006B0469"/>
    <w:rsid w:val="006B535E"/>
    <w:rsid w:val="006B65C7"/>
    <w:rsid w:val="006C1727"/>
    <w:rsid w:val="006C32FD"/>
    <w:rsid w:val="006C39CE"/>
    <w:rsid w:val="006D0FCC"/>
    <w:rsid w:val="006D21F5"/>
    <w:rsid w:val="006D4E64"/>
    <w:rsid w:val="006E126D"/>
    <w:rsid w:val="006E1CA0"/>
    <w:rsid w:val="006E1FC3"/>
    <w:rsid w:val="00704CE9"/>
    <w:rsid w:val="00705CB8"/>
    <w:rsid w:val="0070616B"/>
    <w:rsid w:val="00706295"/>
    <w:rsid w:val="00706FDA"/>
    <w:rsid w:val="00707E87"/>
    <w:rsid w:val="0071163A"/>
    <w:rsid w:val="00711BC2"/>
    <w:rsid w:val="00711F9A"/>
    <w:rsid w:val="0071283C"/>
    <w:rsid w:val="00713810"/>
    <w:rsid w:val="007303A5"/>
    <w:rsid w:val="00730B3E"/>
    <w:rsid w:val="0073420B"/>
    <w:rsid w:val="00746DF3"/>
    <w:rsid w:val="0074760E"/>
    <w:rsid w:val="00754ABA"/>
    <w:rsid w:val="00754C39"/>
    <w:rsid w:val="0075742D"/>
    <w:rsid w:val="0076051B"/>
    <w:rsid w:val="00767177"/>
    <w:rsid w:val="00770401"/>
    <w:rsid w:val="00771153"/>
    <w:rsid w:val="00771318"/>
    <w:rsid w:val="00797EE9"/>
    <w:rsid w:val="007A1546"/>
    <w:rsid w:val="007A228C"/>
    <w:rsid w:val="007A368E"/>
    <w:rsid w:val="007A46FC"/>
    <w:rsid w:val="007A5868"/>
    <w:rsid w:val="007B04CE"/>
    <w:rsid w:val="007B6871"/>
    <w:rsid w:val="007B7A2F"/>
    <w:rsid w:val="007C3604"/>
    <w:rsid w:val="007C3D33"/>
    <w:rsid w:val="007D294A"/>
    <w:rsid w:val="007D47D2"/>
    <w:rsid w:val="007D6EC0"/>
    <w:rsid w:val="007D6F30"/>
    <w:rsid w:val="007D7E1D"/>
    <w:rsid w:val="007E0414"/>
    <w:rsid w:val="007E3110"/>
    <w:rsid w:val="007F0900"/>
    <w:rsid w:val="007F1588"/>
    <w:rsid w:val="007F3823"/>
    <w:rsid w:val="0081482C"/>
    <w:rsid w:val="00815C9D"/>
    <w:rsid w:val="008274B7"/>
    <w:rsid w:val="00831979"/>
    <w:rsid w:val="00833469"/>
    <w:rsid w:val="00835FBB"/>
    <w:rsid w:val="00842B1C"/>
    <w:rsid w:val="00843B70"/>
    <w:rsid w:val="00851352"/>
    <w:rsid w:val="00851CD7"/>
    <w:rsid w:val="00857077"/>
    <w:rsid w:val="00862D59"/>
    <w:rsid w:val="00863230"/>
    <w:rsid w:val="00863404"/>
    <w:rsid w:val="00865BD0"/>
    <w:rsid w:val="0086635B"/>
    <w:rsid w:val="008708E4"/>
    <w:rsid w:val="008717D8"/>
    <w:rsid w:val="0087215C"/>
    <w:rsid w:val="00873FC9"/>
    <w:rsid w:val="0087493C"/>
    <w:rsid w:val="00875756"/>
    <w:rsid w:val="00875D25"/>
    <w:rsid w:val="00880E35"/>
    <w:rsid w:val="0088117E"/>
    <w:rsid w:val="00883952"/>
    <w:rsid w:val="008875FE"/>
    <w:rsid w:val="00887F8E"/>
    <w:rsid w:val="0089518D"/>
    <w:rsid w:val="00896234"/>
    <w:rsid w:val="00897E43"/>
    <w:rsid w:val="008A0AA3"/>
    <w:rsid w:val="008A2083"/>
    <w:rsid w:val="008C3D19"/>
    <w:rsid w:val="008C3E27"/>
    <w:rsid w:val="008C5738"/>
    <w:rsid w:val="008C7EAD"/>
    <w:rsid w:val="008D08E2"/>
    <w:rsid w:val="008D0CFE"/>
    <w:rsid w:val="008D6152"/>
    <w:rsid w:val="008F0F81"/>
    <w:rsid w:val="008F13E1"/>
    <w:rsid w:val="008F27BF"/>
    <w:rsid w:val="00902CF0"/>
    <w:rsid w:val="00904725"/>
    <w:rsid w:val="009142EC"/>
    <w:rsid w:val="009154C3"/>
    <w:rsid w:val="00923540"/>
    <w:rsid w:val="00925E28"/>
    <w:rsid w:val="00926767"/>
    <w:rsid w:val="00931715"/>
    <w:rsid w:val="009361D5"/>
    <w:rsid w:val="00936601"/>
    <w:rsid w:val="009428A4"/>
    <w:rsid w:val="009459E7"/>
    <w:rsid w:val="00947BC5"/>
    <w:rsid w:val="00947E3E"/>
    <w:rsid w:val="009504DB"/>
    <w:rsid w:val="00953492"/>
    <w:rsid w:val="009659F4"/>
    <w:rsid w:val="00970D60"/>
    <w:rsid w:val="00971C90"/>
    <w:rsid w:val="00973F5B"/>
    <w:rsid w:val="00976F5E"/>
    <w:rsid w:val="0098226D"/>
    <w:rsid w:val="009846C9"/>
    <w:rsid w:val="00993628"/>
    <w:rsid w:val="0099390E"/>
    <w:rsid w:val="009960E5"/>
    <w:rsid w:val="009A7ADC"/>
    <w:rsid w:val="009A7BFB"/>
    <w:rsid w:val="009C19B7"/>
    <w:rsid w:val="009C5ABB"/>
    <w:rsid w:val="009C5DB5"/>
    <w:rsid w:val="009D4D54"/>
    <w:rsid w:val="009D7C51"/>
    <w:rsid w:val="009E196C"/>
    <w:rsid w:val="009F36BF"/>
    <w:rsid w:val="00A000EE"/>
    <w:rsid w:val="00A033CC"/>
    <w:rsid w:val="00A04B04"/>
    <w:rsid w:val="00A111B6"/>
    <w:rsid w:val="00A143B6"/>
    <w:rsid w:val="00A21A0F"/>
    <w:rsid w:val="00A24ACC"/>
    <w:rsid w:val="00A26D27"/>
    <w:rsid w:val="00A33969"/>
    <w:rsid w:val="00A3454A"/>
    <w:rsid w:val="00A376EE"/>
    <w:rsid w:val="00A41A14"/>
    <w:rsid w:val="00A42A99"/>
    <w:rsid w:val="00A455BA"/>
    <w:rsid w:val="00A463DD"/>
    <w:rsid w:val="00A4722A"/>
    <w:rsid w:val="00A5151A"/>
    <w:rsid w:val="00A53F61"/>
    <w:rsid w:val="00A57E0A"/>
    <w:rsid w:val="00A7319B"/>
    <w:rsid w:val="00A823F6"/>
    <w:rsid w:val="00A837A2"/>
    <w:rsid w:val="00A8719E"/>
    <w:rsid w:val="00A87C4A"/>
    <w:rsid w:val="00A95FCA"/>
    <w:rsid w:val="00AA0A89"/>
    <w:rsid w:val="00AA4E47"/>
    <w:rsid w:val="00AA6429"/>
    <w:rsid w:val="00AB221B"/>
    <w:rsid w:val="00AB48A2"/>
    <w:rsid w:val="00AB5E04"/>
    <w:rsid w:val="00AC01AA"/>
    <w:rsid w:val="00AC4F72"/>
    <w:rsid w:val="00AE3121"/>
    <w:rsid w:val="00AE330B"/>
    <w:rsid w:val="00AE56EC"/>
    <w:rsid w:val="00AF4F37"/>
    <w:rsid w:val="00AF741A"/>
    <w:rsid w:val="00B01ADB"/>
    <w:rsid w:val="00B03BFE"/>
    <w:rsid w:val="00B04161"/>
    <w:rsid w:val="00B056F9"/>
    <w:rsid w:val="00B069D0"/>
    <w:rsid w:val="00B1095D"/>
    <w:rsid w:val="00B11E3D"/>
    <w:rsid w:val="00B16E6E"/>
    <w:rsid w:val="00B17E82"/>
    <w:rsid w:val="00B275C4"/>
    <w:rsid w:val="00B32C94"/>
    <w:rsid w:val="00B357F6"/>
    <w:rsid w:val="00B36704"/>
    <w:rsid w:val="00B3732E"/>
    <w:rsid w:val="00B43B7F"/>
    <w:rsid w:val="00B4575A"/>
    <w:rsid w:val="00B53246"/>
    <w:rsid w:val="00B575BA"/>
    <w:rsid w:val="00B6573F"/>
    <w:rsid w:val="00B6753B"/>
    <w:rsid w:val="00B70CDE"/>
    <w:rsid w:val="00B71608"/>
    <w:rsid w:val="00B73BAE"/>
    <w:rsid w:val="00B76429"/>
    <w:rsid w:val="00B81117"/>
    <w:rsid w:val="00B86922"/>
    <w:rsid w:val="00B956D4"/>
    <w:rsid w:val="00B97446"/>
    <w:rsid w:val="00BA0DA3"/>
    <w:rsid w:val="00BA28C2"/>
    <w:rsid w:val="00BA7432"/>
    <w:rsid w:val="00BB003D"/>
    <w:rsid w:val="00BB041C"/>
    <w:rsid w:val="00BB2764"/>
    <w:rsid w:val="00BB2D4C"/>
    <w:rsid w:val="00BB381B"/>
    <w:rsid w:val="00BB4960"/>
    <w:rsid w:val="00BB7D8F"/>
    <w:rsid w:val="00BC03E9"/>
    <w:rsid w:val="00BC1AA0"/>
    <w:rsid w:val="00BC2495"/>
    <w:rsid w:val="00BC5AD5"/>
    <w:rsid w:val="00BC7EB9"/>
    <w:rsid w:val="00BD2643"/>
    <w:rsid w:val="00BD56B1"/>
    <w:rsid w:val="00BD6558"/>
    <w:rsid w:val="00BF2F76"/>
    <w:rsid w:val="00BF3022"/>
    <w:rsid w:val="00BF3214"/>
    <w:rsid w:val="00BF34CF"/>
    <w:rsid w:val="00BF4042"/>
    <w:rsid w:val="00BF5573"/>
    <w:rsid w:val="00BF7934"/>
    <w:rsid w:val="00C14573"/>
    <w:rsid w:val="00C15867"/>
    <w:rsid w:val="00C16EC9"/>
    <w:rsid w:val="00C20E8E"/>
    <w:rsid w:val="00C2296D"/>
    <w:rsid w:val="00C23155"/>
    <w:rsid w:val="00C33D5B"/>
    <w:rsid w:val="00C34928"/>
    <w:rsid w:val="00C40C41"/>
    <w:rsid w:val="00C43CAF"/>
    <w:rsid w:val="00C45885"/>
    <w:rsid w:val="00C50F22"/>
    <w:rsid w:val="00C55884"/>
    <w:rsid w:val="00C57971"/>
    <w:rsid w:val="00C65BD7"/>
    <w:rsid w:val="00C76BA4"/>
    <w:rsid w:val="00C820D6"/>
    <w:rsid w:val="00C83A48"/>
    <w:rsid w:val="00C85865"/>
    <w:rsid w:val="00C85E85"/>
    <w:rsid w:val="00C94561"/>
    <w:rsid w:val="00CA2EAE"/>
    <w:rsid w:val="00CA4AC1"/>
    <w:rsid w:val="00CA6D2D"/>
    <w:rsid w:val="00CB0316"/>
    <w:rsid w:val="00CB0B11"/>
    <w:rsid w:val="00CB426A"/>
    <w:rsid w:val="00CB4D12"/>
    <w:rsid w:val="00CB5354"/>
    <w:rsid w:val="00CB60EB"/>
    <w:rsid w:val="00CC3C9E"/>
    <w:rsid w:val="00CC6A14"/>
    <w:rsid w:val="00CC70A3"/>
    <w:rsid w:val="00CD4442"/>
    <w:rsid w:val="00CD53C3"/>
    <w:rsid w:val="00CD574E"/>
    <w:rsid w:val="00CE4C22"/>
    <w:rsid w:val="00CF41EC"/>
    <w:rsid w:val="00CF5D04"/>
    <w:rsid w:val="00D04DE4"/>
    <w:rsid w:val="00D063F1"/>
    <w:rsid w:val="00D14F22"/>
    <w:rsid w:val="00D2066C"/>
    <w:rsid w:val="00D253A5"/>
    <w:rsid w:val="00D26B34"/>
    <w:rsid w:val="00D27C81"/>
    <w:rsid w:val="00D4741C"/>
    <w:rsid w:val="00D57044"/>
    <w:rsid w:val="00D57918"/>
    <w:rsid w:val="00D73DC6"/>
    <w:rsid w:val="00D74C1A"/>
    <w:rsid w:val="00D754C1"/>
    <w:rsid w:val="00D76197"/>
    <w:rsid w:val="00D77393"/>
    <w:rsid w:val="00D774E8"/>
    <w:rsid w:val="00D77A35"/>
    <w:rsid w:val="00D8074B"/>
    <w:rsid w:val="00D81B3E"/>
    <w:rsid w:val="00D90C70"/>
    <w:rsid w:val="00D90E49"/>
    <w:rsid w:val="00D921B8"/>
    <w:rsid w:val="00D96ADE"/>
    <w:rsid w:val="00DA0CE2"/>
    <w:rsid w:val="00DA74E0"/>
    <w:rsid w:val="00DB093D"/>
    <w:rsid w:val="00DB5EAB"/>
    <w:rsid w:val="00DC41B0"/>
    <w:rsid w:val="00DC4651"/>
    <w:rsid w:val="00DC6A10"/>
    <w:rsid w:val="00DC79C5"/>
    <w:rsid w:val="00DD0C09"/>
    <w:rsid w:val="00DD4499"/>
    <w:rsid w:val="00DE0376"/>
    <w:rsid w:val="00DE32C3"/>
    <w:rsid w:val="00DE657E"/>
    <w:rsid w:val="00DF0594"/>
    <w:rsid w:val="00DF1164"/>
    <w:rsid w:val="00DF4704"/>
    <w:rsid w:val="00E00F91"/>
    <w:rsid w:val="00E0194E"/>
    <w:rsid w:val="00E024AA"/>
    <w:rsid w:val="00E047E2"/>
    <w:rsid w:val="00E121DE"/>
    <w:rsid w:val="00E15C77"/>
    <w:rsid w:val="00E250F1"/>
    <w:rsid w:val="00E25926"/>
    <w:rsid w:val="00E25DD2"/>
    <w:rsid w:val="00E3550D"/>
    <w:rsid w:val="00E35BA7"/>
    <w:rsid w:val="00E40707"/>
    <w:rsid w:val="00E416F1"/>
    <w:rsid w:val="00E432D2"/>
    <w:rsid w:val="00E43883"/>
    <w:rsid w:val="00E443CA"/>
    <w:rsid w:val="00E52838"/>
    <w:rsid w:val="00E60A6C"/>
    <w:rsid w:val="00E614E0"/>
    <w:rsid w:val="00E614E3"/>
    <w:rsid w:val="00E6233D"/>
    <w:rsid w:val="00E67BB2"/>
    <w:rsid w:val="00E70744"/>
    <w:rsid w:val="00E73F7F"/>
    <w:rsid w:val="00E754D7"/>
    <w:rsid w:val="00E85409"/>
    <w:rsid w:val="00E85B2E"/>
    <w:rsid w:val="00E85DFB"/>
    <w:rsid w:val="00E95732"/>
    <w:rsid w:val="00EA3646"/>
    <w:rsid w:val="00EA429F"/>
    <w:rsid w:val="00EA4F9E"/>
    <w:rsid w:val="00EA63CA"/>
    <w:rsid w:val="00EA6D3B"/>
    <w:rsid w:val="00EB00AD"/>
    <w:rsid w:val="00EB136C"/>
    <w:rsid w:val="00EB480E"/>
    <w:rsid w:val="00EB5EC6"/>
    <w:rsid w:val="00EB7FC9"/>
    <w:rsid w:val="00EC0E92"/>
    <w:rsid w:val="00ED14C2"/>
    <w:rsid w:val="00ED27E8"/>
    <w:rsid w:val="00ED3454"/>
    <w:rsid w:val="00ED7137"/>
    <w:rsid w:val="00EE474B"/>
    <w:rsid w:val="00EE6B99"/>
    <w:rsid w:val="00EF06EA"/>
    <w:rsid w:val="00F013E6"/>
    <w:rsid w:val="00F02B10"/>
    <w:rsid w:val="00F21088"/>
    <w:rsid w:val="00F31355"/>
    <w:rsid w:val="00F31E94"/>
    <w:rsid w:val="00F327E7"/>
    <w:rsid w:val="00F35746"/>
    <w:rsid w:val="00F362BE"/>
    <w:rsid w:val="00F447C7"/>
    <w:rsid w:val="00F44ECA"/>
    <w:rsid w:val="00F459B4"/>
    <w:rsid w:val="00F5211B"/>
    <w:rsid w:val="00F554A9"/>
    <w:rsid w:val="00F716FD"/>
    <w:rsid w:val="00F77602"/>
    <w:rsid w:val="00F80355"/>
    <w:rsid w:val="00F82EE1"/>
    <w:rsid w:val="00F87C43"/>
    <w:rsid w:val="00F91DD7"/>
    <w:rsid w:val="00FB0C81"/>
    <w:rsid w:val="00FB24FF"/>
    <w:rsid w:val="00FB3C27"/>
    <w:rsid w:val="00FC2200"/>
    <w:rsid w:val="00FC2540"/>
    <w:rsid w:val="00FC5420"/>
    <w:rsid w:val="00FD10CA"/>
    <w:rsid w:val="00FD4965"/>
    <w:rsid w:val="00FE38AA"/>
    <w:rsid w:val="00FF0204"/>
    <w:rsid w:val="00FF3AED"/>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CF6421-897D-47BF-B0FD-1BA8C1D5B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1,Heading 2 Char2"/>
    <w:basedOn w:val="Normal"/>
    <w:next w:val="Normal"/>
    <w:link w:val="Heading2Char"/>
    <w:qFormat/>
    <w:rsid w:val="0033525D"/>
    <w:pPr>
      <w:widowControl w:val="0"/>
      <w:numPr>
        <w:ilvl w:val="1"/>
        <w:numId w:val="1"/>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 Char,Heading 3 Char"/>
    <w:basedOn w:val="Normal"/>
    <w:next w:val="Normal"/>
    <w:qFormat/>
    <w:rsid w:val="0033525D"/>
    <w:pPr>
      <w:widowControl w:val="0"/>
      <w:numPr>
        <w:ilvl w:val="2"/>
        <w:numId w:val="1"/>
      </w:numPr>
      <w:spacing w:after="240"/>
      <w:outlineLvl w:val="2"/>
    </w:pPr>
  </w:style>
  <w:style w:type="paragraph" w:styleId="Heading4">
    <w:name w:val="heading 4"/>
    <w:aliases w:val="Heading 11,para 4,Título 41,Heading 41,heading 4,标题 41"/>
    <w:basedOn w:val="Normal"/>
    <w:next w:val="Heading9"/>
    <w:qFormat/>
    <w:rsid w:val="007B6871"/>
    <w:pPr>
      <w:keepNext/>
      <w:numPr>
        <w:ilvl w:val="3"/>
        <w:numId w:val="1"/>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uiPriority w:val="99"/>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FootnoteText">
    <w:name w:val="footnote text"/>
    <w:aliases w:val="Char1,Char1 Char Char,Fußnotentextf,FOOTNOTES,fn,single space,Footnote,Footnote Text Char1 Char,Footnote Text Char Char Char,Footnote Text Char1 Char Char Char,Footnote Text Char Char Char Char Char, Char1, Char1 Char Char"/>
    <w:basedOn w:val="Normal"/>
    <w:link w:val="FootnoteTextChar"/>
    <w:uiPriority w:val="99"/>
    <w:unhideWhenUsed/>
    <w:qFormat/>
    <w:rsid w:val="006E126D"/>
    <w:rPr>
      <w:sz w:val="20"/>
      <w:szCs w:val="20"/>
    </w:rPr>
  </w:style>
  <w:style w:type="character" w:customStyle="1" w:styleId="FootnoteTextChar">
    <w:name w:val="Footnote Text Char"/>
    <w:aliases w:val="Char1 Char,Char1 Char Char Char,Fußnotentextf Char,FOOTNOTES Char,fn Char,single space Char,Footnote Char,Footnote Text Char1 Char Char,Footnote Text Char Char Char Char,Footnote Text Char1 Char Char Char Char, Char1 Char"/>
    <w:basedOn w:val="DefaultParagraphFont"/>
    <w:link w:val="FootnoteText"/>
    <w:uiPriority w:val="99"/>
    <w:rsid w:val="006E126D"/>
    <w:rPr>
      <w:lang w:val="en-GB"/>
    </w:rPr>
  </w:style>
  <w:style w:type="character" w:styleId="FootnoteReference">
    <w:name w:val="footnote reference"/>
    <w:aliases w:val="Footnote text,Footnote Text1,Footnote Text2,16 Point,Superscript 6 Point"/>
    <w:basedOn w:val="DefaultParagraphFont"/>
    <w:uiPriority w:val="99"/>
    <w:unhideWhenUsed/>
    <w:rsid w:val="006E126D"/>
    <w:rPr>
      <w:vertAlign w:val="superscript"/>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1 Char"/>
    <w:basedOn w:val="DefaultParagraphFont"/>
    <w:link w:val="Heading2"/>
    <w:rsid w:val="006A4C22"/>
    <w:rPr>
      <w:sz w:val="22"/>
      <w:szCs w:val="22"/>
      <w:lang w:val="en-GB"/>
    </w:rPr>
  </w:style>
  <w:style w:type="character" w:customStyle="1" w:styleId="FooterChar">
    <w:name w:val="Footer Char"/>
    <w:basedOn w:val="DefaultParagraphFont"/>
    <w:link w:val="Footer"/>
    <w:uiPriority w:val="99"/>
    <w:rsid w:val="0098226D"/>
    <w:rPr>
      <w:sz w:val="22"/>
      <w:szCs w:val="22"/>
      <w:lang w:val="en-GB"/>
    </w:rPr>
  </w:style>
  <w:style w:type="paragraph" w:styleId="Caption">
    <w:name w:val="caption"/>
    <w:basedOn w:val="Normal"/>
    <w:next w:val="Normal"/>
    <w:unhideWhenUsed/>
    <w:qFormat/>
    <w:rsid w:val="00CB60EB"/>
    <w:pPr>
      <w:spacing w:after="200"/>
      <w:jc w:val="left"/>
    </w:pPr>
    <w:rPr>
      <w:rFonts w:asciiTheme="minorHAnsi" w:eastAsiaTheme="minorHAnsi" w:hAnsiTheme="minorHAnsi" w:cstheme="minorBidi"/>
      <w:i/>
      <w:iCs/>
      <w:color w:val="1F497D" w:themeColor="text2"/>
      <w:sz w:val="18"/>
      <w:szCs w:val="18"/>
      <w:lang w:val="es-CO"/>
    </w:rPr>
  </w:style>
  <w:style w:type="paragraph" w:styleId="ListParagraph">
    <w:name w:val="List Paragraph"/>
    <w:basedOn w:val="Normal"/>
    <w:uiPriority w:val="34"/>
    <w:qFormat/>
    <w:rsid w:val="00ED14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guerin\Desktop\86%20ExCom\Templates\Eec86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ument_x0020_Number xmlns="ca155cdd-9bf1-4174-8a2d-8747f528ddda">UNEP/OzL.Pro/ExCom/86/21</Document_x0020_Number>
    <DocumentType xmlns="48d2d36d-b4e3-478b-a344-cdbeebaca89a">Pre-session</DocumentType>
    <Posted_x0020_after_x0020_IAP xmlns="aa4c1d13-0b99-429d-b494-d0ce00f216e9">true</Posted_x0020_after_x0020_IAP>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03C883A2F638749AF5FF074293958A6" ma:contentTypeVersion="3" ma:contentTypeDescription="Create a new document." ma:contentTypeScope="" ma:versionID="464fd1e75774c9ff4a81e8c270c69a25">
  <xsd:schema xmlns:xsd="http://www.w3.org/2001/XMLSchema" xmlns:p="http://schemas.microsoft.com/office/2006/metadata/properties" xmlns:ns2="ca155cdd-9bf1-4174-8a2d-8747f528ddda" xmlns:ns3="48d2d36d-b4e3-478b-a344-cdbeebaca89a" xmlns:ns4="aa4c1d13-0b99-429d-b494-d0ce00f216e9" targetNamespace="http://schemas.microsoft.com/office/2006/metadata/properties" ma:root="true" ma:fieldsID="2cef33d72b2107f4bb3954eae7fad257" ns2:_="" ns3:_="" ns4:_="">
    <xsd:import namespace="ca155cdd-9bf1-4174-8a2d-8747f528ddda"/>
    <xsd:import namespace="48d2d36d-b4e3-478b-a344-cdbeebaca89a"/>
    <xsd:import namespace="aa4c1d13-0b99-429d-b494-d0ce00f216e9"/>
    <xsd:element name="properties">
      <xsd:complexType>
        <xsd:sequence>
          <xsd:element name="documentManagement">
            <xsd:complexType>
              <xsd:all>
                <xsd:element ref="ns2:Document_x0020_Number" minOccurs="0"/>
                <xsd:element ref="ns3:DocumentType" minOccurs="0"/>
                <xsd:element ref="ns4:Posted_x0020_after_x0020_IAP" minOccurs="0"/>
              </xsd:all>
            </xsd:complexType>
          </xsd:element>
        </xsd:sequence>
      </xsd:complexType>
    </xsd:element>
  </xsd:schema>
  <xsd:schema xmlns:xsd="http://www.w3.org/2001/XMLSchema" xmlns:dms="http://schemas.microsoft.com/office/2006/documentManagement/types" targetNamespace="ca155cdd-9bf1-4174-8a2d-8747f528ddda" elementFormDefault="qualified">
    <xsd:import namespace="http://schemas.microsoft.com/office/2006/documentManagement/types"/>
    <xsd:element name="Document_x0020_Number" ma:index="8" nillable="true" ma:displayName="Document Number" ma:default="UNEP/OzL.Pro/ExCom/83/" ma:internalName="Document_x0020_Number">
      <xsd:simpleType>
        <xsd:restriction base="dms:Text">
          <xsd:maxLength value="255"/>
        </xsd:restriction>
      </xsd:simpleType>
    </xsd:element>
  </xsd:schema>
  <xsd:schema xmlns:xsd="http://www.w3.org/2001/XMLSchema" xmlns:dms="http://schemas.microsoft.com/office/2006/documentManagement/types" targetNamespace="48d2d36d-b4e3-478b-a344-cdbeebaca89a"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xsd="http://www.w3.org/2001/XMLSchema" xmlns:dms="http://schemas.microsoft.com/office/2006/documentManagement/types" targetNamespace="aa4c1d13-0b99-429d-b494-d0ce00f216e9" elementFormDefault="qualified">
    <xsd:import namespace="http://schemas.microsoft.com/office/2006/documentManagement/types"/>
    <xsd:element name="Posted_x0020_after_x0020_IAP" ma:index="10" nillable="true" ma:displayName="Posted after IAP" ma:default="1" ma:internalName="Posted_x0020_after_x0020_IAP">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A6971B8-A3FD-4674-AA6B-DC961B44DE6B}"/>
</file>

<file path=customXml/itemProps2.xml><?xml version="1.0" encoding="utf-8"?>
<ds:datastoreItem xmlns:ds="http://schemas.openxmlformats.org/officeDocument/2006/customXml" ds:itemID="{04FEAB88-CF15-45D5-9196-B7BD516843A7}"/>
</file>

<file path=customXml/itemProps3.xml><?xml version="1.0" encoding="utf-8"?>
<ds:datastoreItem xmlns:ds="http://schemas.openxmlformats.org/officeDocument/2006/customXml" ds:itemID="{E6D81754-E644-4BE3-A530-4FA34780CFAE}"/>
</file>

<file path=customXml/itemProps4.xml><?xml version="1.0" encoding="utf-8"?>
<ds:datastoreItem xmlns:ds="http://schemas.openxmlformats.org/officeDocument/2006/customXml" ds:itemID="{B28E42BF-6336-44A6-9B5C-7B8C4607D833}"/>
</file>

<file path=docProps/app.xml><?xml version="1.0" encoding="utf-8"?>
<Properties xmlns="http://schemas.openxmlformats.org/officeDocument/2006/extended-properties" xmlns:vt="http://schemas.openxmlformats.org/officeDocument/2006/docPropsVTypes">
  <Template>Eec86G</Template>
  <TotalTime>247</TotalTime>
  <Pages>35</Pages>
  <Words>13151</Words>
  <Characters>74966</Characters>
  <Application>Microsoft Office Word</Application>
  <DocSecurity>0</DocSecurity>
  <Lines>624</Lines>
  <Paragraphs>175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تقارير عن المشروعات التي لديها متطلبات إبلاغ محددة</vt:lpstr>
      <vt:lpstr>Reports on projects with specific reporting requirements</vt:lpstr>
    </vt:vector>
  </TitlesOfParts>
  <Company>UNMFS</Company>
  <LinksUpToDate>false</LinksUpToDate>
  <CharactersWithSpaces>87942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تقارير عن المشروعات التي لديها متطلبات إبلاغ محددة</dc:title>
  <dc:creator>Nanette Guerin</dc:creator>
  <cp:lastModifiedBy>HB</cp:lastModifiedBy>
  <cp:revision>16</cp:revision>
  <cp:lastPrinted>2020-10-31T01:03:00Z</cp:lastPrinted>
  <dcterms:created xsi:type="dcterms:W3CDTF">2020-11-13T15:49:00Z</dcterms:created>
  <dcterms:modified xsi:type="dcterms:W3CDTF">2020-12-02T22:19:00Z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UNEP/OzL.Pro/ExCom/86/21</vt:lpwstr>
  </property>
  <property fmtid="{D5CDD505-2E9C-101B-9397-08002B2CF9AE}" pid="3" name="Revision date">
    <vt:lpwstr>10/30/2020</vt:lpwstr>
  </property>
  <property fmtid="{D5CDD505-2E9C-101B-9397-08002B2CF9AE}" pid="4" name="ContentTypeId">
    <vt:lpwstr>0x010100003C883A2F638749AF5FF074293958A6</vt:lpwstr>
  </property>
</Properties>
</file>