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84" w:type="dxa"/>
        <w:tblInd w:w="-432" w:type="dxa"/>
        <w:tblLayout w:type="fixed"/>
        <w:tblLook w:val="0000" w:firstRow="0" w:lastRow="0" w:firstColumn="0" w:lastColumn="0" w:noHBand="0" w:noVBand="0"/>
      </w:tblPr>
      <w:tblGrid>
        <w:gridCol w:w="2070"/>
        <w:gridCol w:w="4424"/>
        <w:gridCol w:w="4590"/>
      </w:tblGrid>
      <w:tr w:rsidR="0087455A" w14:paraId="71471E34" w14:textId="77777777">
        <w:trPr>
          <w:trHeight w:val="720"/>
        </w:trPr>
        <w:tc>
          <w:tcPr>
            <w:tcW w:w="6494" w:type="dxa"/>
            <w:gridSpan w:val="2"/>
            <w:tcBorders>
              <w:bottom w:val="single" w:sz="18" w:space="0" w:color="auto"/>
            </w:tcBorders>
          </w:tcPr>
          <w:p w14:paraId="38ADAE78" w14:textId="77777777" w:rsidR="0087455A" w:rsidRDefault="0024162E">
            <w:pPr>
              <w:rPr>
                <w:rFonts w:ascii="Univers" w:hAnsi="Univers"/>
                <w:b/>
                <w:sz w:val="28"/>
                <w:szCs w:val="28"/>
                <w:lang w:val="es-MX"/>
              </w:rPr>
            </w:pPr>
            <w:r>
              <w:rPr>
                <w:rFonts w:ascii="Univers" w:hAnsi="Univers"/>
                <w:b/>
                <w:sz w:val="28"/>
                <w:szCs w:val="28"/>
                <w:lang w:val="es-MX"/>
              </w:rPr>
              <w:t>NACIONES</w:t>
            </w:r>
          </w:p>
          <w:p w14:paraId="7A0B01C4" w14:textId="77777777" w:rsidR="0087455A" w:rsidRDefault="0024162E">
            <w:pPr>
              <w:rPr>
                <w:rFonts w:ascii="Univers" w:hAnsi="Univers"/>
                <w:b/>
                <w:sz w:val="28"/>
                <w:szCs w:val="28"/>
                <w:lang w:val="es-MX"/>
              </w:rPr>
            </w:pPr>
            <w:r>
              <w:rPr>
                <w:rFonts w:ascii="Univers" w:hAnsi="Univers"/>
                <w:b/>
                <w:sz w:val="28"/>
                <w:szCs w:val="28"/>
                <w:lang w:val="es-MX"/>
              </w:rPr>
              <w:t>UNIDAS</w:t>
            </w:r>
          </w:p>
        </w:tc>
        <w:tc>
          <w:tcPr>
            <w:tcW w:w="4590" w:type="dxa"/>
            <w:tcBorders>
              <w:bottom w:val="single" w:sz="18" w:space="0" w:color="auto"/>
            </w:tcBorders>
          </w:tcPr>
          <w:p w14:paraId="134FA3AF" w14:textId="77777777" w:rsidR="0087455A" w:rsidRDefault="0024162E">
            <w:pPr>
              <w:jc w:val="right"/>
              <w:rPr>
                <w:rFonts w:asciiTheme="minorBidi" w:hAnsiTheme="minorBidi" w:cstheme="minorBidi"/>
                <w:sz w:val="52"/>
                <w:szCs w:val="52"/>
              </w:rPr>
            </w:pPr>
            <w:r>
              <w:rPr>
                <w:rFonts w:asciiTheme="minorBidi" w:hAnsiTheme="minorBidi" w:cstheme="minorBidi"/>
                <w:b/>
                <w:sz w:val="72"/>
              </w:rPr>
              <w:t>EP</w:t>
            </w:r>
          </w:p>
        </w:tc>
      </w:tr>
      <w:tr w:rsidR="0087455A" w:rsidRPr="00BE3E7F" w14:paraId="37EE9315" w14:textId="77777777" w:rsidTr="00BE3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5"/>
        </w:trPr>
        <w:tc>
          <w:tcPr>
            <w:tcW w:w="2070" w:type="dxa"/>
            <w:tcBorders>
              <w:top w:val="nil"/>
              <w:left w:val="nil"/>
              <w:bottom w:val="single" w:sz="36" w:space="0" w:color="auto"/>
              <w:right w:val="nil"/>
            </w:tcBorders>
          </w:tcPr>
          <w:p w14:paraId="505EA27B" w14:textId="77777777" w:rsidR="0087455A" w:rsidRDefault="0024162E">
            <w:pPr>
              <w:spacing w:before="120"/>
            </w:pPr>
            <w:r>
              <w:rPr>
                <w:noProof/>
                <w:lang w:val="en-US"/>
              </w:rPr>
              <w:drawing>
                <wp:anchor distT="0" distB="0" distL="114300" distR="114300" simplePos="0" relativeHeight="251660288" behindDoc="0" locked="0" layoutInCell="1" allowOverlap="1" wp14:anchorId="5BF0B7BD" wp14:editId="3346F2D9">
                  <wp:simplePos x="0" y="0"/>
                  <wp:positionH relativeFrom="column">
                    <wp:posOffset>15240</wp:posOffset>
                  </wp:positionH>
                  <wp:positionV relativeFrom="paragraph">
                    <wp:posOffset>1002030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US"/>
              </w:rPr>
              <w:drawing>
                <wp:anchor distT="0" distB="0" distL="114300" distR="114300" simplePos="0" relativeHeight="251661312" behindDoc="1" locked="0" layoutInCell="0" allowOverlap="1" wp14:anchorId="07165B66" wp14:editId="7FBD0708">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421FAF27" w14:textId="77777777" w:rsidR="00FC383A" w:rsidRDefault="00FC383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p>
          <w:p w14:paraId="7231A809" w14:textId="0CF8DC14"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Programa de las</w:t>
            </w:r>
          </w:p>
          <w:p w14:paraId="76085987"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Naciones Unidas</w:t>
            </w:r>
          </w:p>
          <w:p w14:paraId="395F7E6A"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para el Medio Ambiente</w:t>
            </w:r>
          </w:p>
          <w:p w14:paraId="1F81716A" w14:textId="77777777" w:rsidR="0087455A"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MX"/>
              </w:rPr>
            </w:pPr>
          </w:p>
          <w:p w14:paraId="43E8BF3B" w14:textId="77777777" w:rsidR="0087455A" w:rsidRDefault="0087455A">
            <w:pPr>
              <w:spacing w:before="720"/>
              <w:ind w:left="158"/>
              <w:rPr>
                <w:lang w:val="es-ES"/>
              </w:rPr>
            </w:pPr>
          </w:p>
        </w:tc>
        <w:tc>
          <w:tcPr>
            <w:tcW w:w="4590" w:type="dxa"/>
            <w:tcBorders>
              <w:top w:val="nil"/>
              <w:left w:val="nil"/>
              <w:bottom w:val="single" w:sz="36" w:space="0" w:color="auto"/>
              <w:right w:val="nil"/>
            </w:tcBorders>
          </w:tcPr>
          <w:p w14:paraId="075B97A1" w14:textId="77777777" w:rsidR="00FC383A" w:rsidRDefault="00FC383A">
            <w:pPr>
              <w:rPr>
                <w:lang w:val="es-ES"/>
              </w:rPr>
            </w:pPr>
          </w:p>
          <w:p w14:paraId="53868183" w14:textId="65B261B7" w:rsidR="0087455A" w:rsidRDefault="0024162E">
            <w:pPr>
              <w:rPr>
                <w:lang w:val="es-ES"/>
              </w:rPr>
            </w:pPr>
            <w:proofErr w:type="spellStart"/>
            <w:r>
              <w:rPr>
                <w:lang w:val="es-ES"/>
              </w:rPr>
              <w:t>Distr</w:t>
            </w:r>
            <w:proofErr w:type="spellEnd"/>
            <w:r>
              <w:rPr>
                <w:lang w:val="es-ES"/>
              </w:rPr>
              <w:t>.</w:t>
            </w:r>
          </w:p>
          <w:p w14:paraId="6A2366F6" w14:textId="77777777" w:rsidR="0087455A" w:rsidRDefault="0024162E">
            <w:pPr>
              <w:rPr>
                <w:lang w:val="es-ES"/>
              </w:rPr>
            </w:pPr>
            <w:r>
              <w:rPr>
                <w:lang w:val="es-ES"/>
              </w:rPr>
              <w:t>GENERAL</w:t>
            </w:r>
          </w:p>
          <w:p w14:paraId="6B31EC8B" w14:textId="77777777" w:rsidR="0087455A" w:rsidRDefault="0087455A">
            <w:pPr>
              <w:rPr>
                <w:lang w:val="es-ES"/>
              </w:rPr>
            </w:pPr>
          </w:p>
          <w:p w14:paraId="754C7007" w14:textId="26254BF1" w:rsidR="0087455A" w:rsidRDefault="0024162E">
            <w:pPr>
              <w:rPr>
                <w:lang w:val="es-ES"/>
              </w:rPr>
            </w:pPr>
            <w:r>
              <w:fldChar w:fldCharType="begin"/>
            </w:r>
            <w:r>
              <w:rPr>
                <w:lang w:val="es-ES"/>
              </w:rPr>
              <w:instrText xml:space="preserve"> DOCPROPERTY "Document number"  \* MERGEFORMAT </w:instrText>
            </w:r>
            <w:r>
              <w:fldChar w:fldCharType="separate"/>
            </w:r>
            <w:r w:rsidR="00FD4D07">
              <w:rPr>
                <w:lang w:val="es-ES"/>
              </w:rPr>
              <w:t>UNEP/</w:t>
            </w:r>
            <w:proofErr w:type="spellStart"/>
            <w:r w:rsidR="00FD4D07">
              <w:rPr>
                <w:lang w:val="es-ES"/>
              </w:rPr>
              <w:t>OzL.Pro</w:t>
            </w:r>
            <w:proofErr w:type="spellEnd"/>
            <w:r w:rsidR="00FD4D07">
              <w:rPr>
                <w:lang w:val="es-ES"/>
              </w:rPr>
              <w:t>/</w:t>
            </w:r>
            <w:proofErr w:type="spellStart"/>
            <w:r w:rsidR="00FD4D07">
              <w:rPr>
                <w:lang w:val="es-ES"/>
              </w:rPr>
              <w:t>ExCom</w:t>
            </w:r>
            <w:proofErr w:type="spellEnd"/>
            <w:r w:rsidR="00FD4D07">
              <w:rPr>
                <w:lang w:val="es-ES"/>
              </w:rPr>
              <w:t>/85/16</w:t>
            </w:r>
            <w:r>
              <w:fldChar w:fldCharType="end"/>
            </w:r>
          </w:p>
          <w:p w14:paraId="1A69D809" w14:textId="4FE57CE8" w:rsidR="00114CAA" w:rsidRDefault="00F80111">
            <w:pPr>
              <w:rPr>
                <w:caps/>
                <w:lang w:val="es-ES"/>
              </w:rPr>
            </w:pPr>
            <w:r>
              <w:rPr>
                <w:caps/>
                <w:lang w:val="es-ES"/>
              </w:rPr>
              <w:fldChar w:fldCharType="begin"/>
            </w:r>
            <w:r>
              <w:rPr>
                <w:caps/>
                <w:lang w:val="es-ES"/>
              </w:rPr>
              <w:instrText xml:space="preserve"> DOCPROPERTY "Revision date"  \* MERGEFORMAT </w:instrText>
            </w:r>
            <w:r>
              <w:rPr>
                <w:caps/>
                <w:lang w:val="es-ES"/>
              </w:rPr>
              <w:fldChar w:fldCharType="separate"/>
            </w:r>
            <w:r>
              <w:rPr>
                <w:caps/>
                <w:lang w:val="es-ES"/>
              </w:rPr>
              <w:t xml:space="preserve">5 </w:t>
            </w:r>
            <w:r w:rsidRPr="00F80111">
              <w:rPr>
                <w:lang w:val="es-ES"/>
              </w:rPr>
              <w:t>de mayo de</w:t>
            </w:r>
            <w:r>
              <w:rPr>
                <w:caps/>
                <w:lang w:val="es-ES"/>
              </w:rPr>
              <w:t xml:space="preserve"> 2020</w:t>
            </w:r>
            <w:r>
              <w:rPr>
                <w:caps/>
                <w:lang w:val="es-ES"/>
              </w:rPr>
              <w:fldChar w:fldCharType="end"/>
            </w:r>
          </w:p>
          <w:p w14:paraId="596318CF" w14:textId="77777777" w:rsidR="00BE3E7F" w:rsidRDefault="00BE3E7F">
            <w:pPr>
              <w:rPr>
                <w:caps/>
                <w:lang w:val="es-ES"/>
              </w:rPr>
            </w:pPr>
          </w:p>
          <w:p w14:paraId="69919873" w14:textId="77777777" w:rsidR="0087455A" w:rsidRDefault="0024162E">
            <w:pPr>
              <w:rPr>
                <w:lang w:val="es-MX"/>
              </w:rPr>
            </w:pPr>
            <w:r>
              <w:rPr>
                <w:lang w:val="es-MX"/>
              </w:rPr>
              <w:t xml:space="preserve">ESPAÑOL </w:t>
            </w:r>
          </w:p>
          <w:p w14:paraId="1192630D" w14:textId="77777777" w:rsidR="0087455A" w:rsidRDefault="0024162E">
            <w:pPr>
              <w:rPr>
                <w:lang w:val="es-ES"/>
              </w:rPr>
            </w:pPr>
            <w:r>
              <w:rPr>
                <w:lang w:val="es-ES"/>
              </w:rPr>
              <w:t xml:space="preserve">ORIGINAL: </w:t>
            </w:r>
            <w:r>
              <w:rPr>
                <w:lang w:val="es-MX"/>
              </w:rPr>
              <w:t>INGLÉS</w:t>
            </w:r>
          </w:p>
        </w:tc>
      </w:tr>
    </w:tbl>
    <w:p w14:paraId="0B27C9AE" w14:textId="77777777" w:rsidR="0087455A" w:rsidRDefault="0024162E">
      <w:pPr>
        <w:jc w:val="left"/>
        <w:rPr>
          <w:lang w:val="es-MX"/>
        </w:rPr>
      </w:pPr>
      <w:r>
        <w:rPr>
          <w:lang w:val="es-MX"/>
        </w:rPr>
        <w:t>COMITÉ EJECUTIVO DEL FONDO MULTILATERAL</w:t>
      </w:r>
      <w:r>
        <w:rPr>
          <w:lang w:val="es-MX"/>
        </w:rPr>
        <w:br/>
        <w:t xml:space="preserve">  PARA LA APLICACIÓN DEL</w:t>
      </w:r>
      <w:r>
        <w:rPr>
          <w:lang w:val="es-MX"/>
        </w:rPr>
        <w:br/>
        <w:t xml:space="preserve">  PROTOCOLO DE MONTREAL</w:t>
      </w:r>
    </w:p>
    <w:p w14:paraId="1070DA3A" w14:textId="77777777" w:rsidR="00106F6E" w:rsidRDefault="00106F6E" w:rsidP="001F4047">
      <w:pPr>
        <w:jc w:val="left"/>
        <w:rPr>
          <w:lang w:val="es-ES"/>
        </w:rPr>
      </w:pPr>
      <w:r>
        <w:rPr>
          <w:lang w:val="es-ES"/>
        </w:rPr>
        <w:t xml:space="preserve">Octogésima </w:t>
      </w:r>
      <w:r w:rsidR="0092685B">
        <w:rPr>
          <w:lang w:val="es-ES"/>
        </w:rPr>
        <w:t>quint</w:t>
      </w:r>
      <w:r w:rsidR="003863A4">
        <w:rPr>
          <w:lang w:val="es-ES"/>
        </w:rPr>
        <w:t>a Reunión</w:t>
      </w:r>
      <w:r w:rsidR="003863A4">
        <w:rPr>
          <w:lang w:val="es-ES"/>
        </w:rPr>
        <w:br/>
        <w:t xml:space="preserve">Montreal, </w:t>
      </w:r>
      <w:r w:rsidR="0092685B">
        <w:rPr>
          <w:lang w:val="es-ES"/>
        </w:rPr>
        <w:t>25</w:t>
      </w:r>
      <w:r w:rsidR="003863A4">
        <w:rPr>
          <w:lang w:val="es-ES"/>
        </w:rPr>
        <w:t xml:space="preserve"> </w:t>
      </w:r>
      <w:r>
        <w:rPr>
          <w:lang w:val="es-ES"/>
        </w:rPr>
        <w:t xml:space="preserve">– </w:t>
      </w:r>
      <w:r w:rsidR="003863A4">
        <w:rPr>
          <w:lang w:val="es-ES"/>
        </w:rPr>
        <w:t>2</w:t>
      </w:r>
      <w:r w:rsidR="0092685B">
        <w:rPr>
          <w:lang w:val="es-ES"/>
        </w:rPr>
        <w:t>9</w:t>
      </w:r>
      <w:r>
        <w:rPr>
          <w:lang w:val="es-ES"/>
        </w:rPr>
        <w:t xml:space="preserve"> de </w:t>
      </w:r>
      <w:r w:rsidR="0092685B">
        <w:rPr>
          <w:lang w:val="es-ES"/>
        </w:rPr>
        <w:t>mayo</w:t>
      </w:r>
      <w:r w:rsidR="001C2D22">
        <w:rPr>
          <w:lang w:val="es-ES"/>
        </w:rPr>
        <w:t xml:space="preserve"> de 20</w:t>
      </w:r>
      <w:r w:rsidR="0092685B">
        <w:rPr>
          <w:lang w:val="es-ES"/>
        </w:rPr>
        <w:t>20</w:t>
      </w:r>
    </w:p>
    <w:p w14:paraId="54709785" w14:textId="77777777" w:rsidR="0092685B" w:rsidRDefault="00C40E04" w:rsidP="001F4047">
      <w:pPr>
        <w:jc w:val="left"/>
        <w:rPr>
          <w:lang w:val="es-ES"/>
        </w:rPr>
      </w:pPr>
      <w:r>
        <w:rPr>
          <w:lang w:val="es-ES"/>
        </w:rPr>
        <w:t>Pospuesta: 19 – 22 de julio de 2020*</w:t>
      </w:r>
    </w:p>
    <w:p w14:paraId="7E71A8D9" w14:textId="77777777" w:rsidR="00106F6E" w:rsidRDefault="00106F6E" w:rsidP="00106F6E">
      <w:pPr>
        <w:jc w:val="left"/>
        <w:rPr>
          <w:lang w:val="es-ES"/>
        </w:rPr>
      </w:pPr>
    </w:p>
    <w:p w14:paraId="69677D5F" w14:textId="77777777" w:rsidR="0087455A" w:rsidRDefault="0087455A">
      <w:pPr>
        <w:jc w:val="left"/>
        <w:rPr>
          <w:lang w:val="es-ES"/>
        </w:rPr>
      </w:pPr>
    </w:p>
    <w:p w14:paraId="42419F1F" w14:textId="77777777" w:rsidR="0087455A" w:rsidRDefault="0087455A">
      <w:pPr>
        <w:pStyle w:val="Heading3"/>
        <w:numPr>
          <w:ilvl w:val="0"/>
          <w:numId w:val="0"/>
        </w:numPr>
        <w:spacing w:after="0"/>
        <w:rPr>
          <w:lang w:val="es-ES"/>
        </w:rPr>
      </w:pPr>
    </w:p>
    <w:p w14:paraId="6A823A88" w14:textId="77777777" w:rsidR="0087455A" w:rsidRDefault="0087455A">
      <w:pPr>
        <w:pStyle w:val="Title1"/>
        <w:rPr>
          <w:lang w:val="es-ES"/>
        </w:rPr>
      </w:pPr>
    </w:p>
    <w:p w14:paraId="210C5E2E" w14:textId="77777777" w:rsidR="00B116E9" w:rsidRPr="00BE3E7F" w:rsidRDefault="00B116E9" w:rsidP="00B116E9">
      <w:pPr>
        <w:pStyle w:val="StyleHeader4Para4Left0Firstline0"/>
        <w:numPr>
          <w:ilvl w:val="0"/>
          <w:numId w:val="0"/>
        </w:numPr>
        <w:rPr>
          <w:lang w:val="fr-CA"/>
        </w:rPr>
      </w:pPr>
    </w:p>
    <w:p w14:paraId="7285DE54" w14:textId="77777777" w:rsidR="00B116E9" w:rsidRPr="00BE3E7F" w:rsidRDefault="00675136" w:rsidP="00B116E9">
      <w:pPr>
        <w:pStyle w:val="StyleHeader4Para4Left0Firstline0"/>
        <w:numPr>
          <w:ilvl w:val="0"/>
          <w:numId w:val="0"/>
        </w:numPr>
        <w:jc w:val="center"/>
        <w:rPr>
          <w:b/>
          <w:sz w:val="22"/>
          <w:lang w:val="fr-CA"/>
        </w:rPr>
      </w:pPr>
      <w:r w:rsidRPr="00BE3E7F">
        <w:rPr>
          <w:b/>
          <w:sz w:val="22"/>
          <w:lang w:val="fr-CA"/>
        </w:rPr>
        <w:t>PRO</w:t>
      </w:r>
      <w:r w:rsidR="00750825" w:rsidRPr="00BE3E7F">
        <w:rPr>
          <w:b/>
          <w:sz w:val="22"/>
          <w:lang w:val="fr-CA"/>
        </w:rPr>
        <w:t>GRAMA DE TRABAJO DEL PNUMA</w:t>
      </w:r>
      <w:r w:rsidR="00B46DA9" w:rsidRPr="00BE3E7F">
        <w:rPr>
          <w:b/>
          <w:sz w:val="22"/>
          <w:lang w:val="fr-CA"/>
        </w:rPr>
        <w:t xml:space="preserve"> PARA 2020</w:t>
      </w:r>
    </w:p>
    <w:p w14:paraId="14AF31A2" w14:textId="77777777" w:rsidR="0087455A" w:rsidRDefault="0087455A">
      <w:pPr>
        <w:pStyle w:val="Title1"/>
        <w:rPr>
          <w:lang w:val="es-ES"/>
        </w:rPr>
      </w:pPr>
    </w:p>
    <w:p w14:paraId="200FC3BC" w14:textId="77777777" w:rsidR="0087455A" w:rsidRDefault="0087455A">
      <w:pPr>
        <w:pStyle w:val="Heading1"/>
        <w:numPr>
          <w:ilvl w:val="0"/>
          <w:numId w:val="0"/>
        </w:numPr>
        <w:rPr>
          <w:lang w:val="es-ES"/>
        </w:rPr>
      </w:pPr>
    </w:p>
    <w:p w14:paraId="17D4B966" w14:textId="77777777" w:rsidR="0087455A" w:rsidRDefault="0087455A">
      <w:pPr>
        <w:pStyle w:val="Heading1"/>
        <w:numPr>
          <w:ilvl w:val="0"/>
          <w:numId w:val="0"/>
        </w:numPr>
        <w:rPr>
          <w:lang w:val="es-ES"/>
        </w:rPr>
      </w:pPr>
    </w:p>
    <w:p w14:paraId="56D93713" w14:textId="77777777" w:rsidR="00C40E04" w:rsidRDefault="00C40E04">
      <w:pPr>
        <w:pStyle w:val="StyleHeader4Para4Left0Firstline0"/>
        <w:numPr>
          <w:ilvl w:val="0"/>
          <w:numId w:val="0"/>
        </w:numPr>
        <w:rPr>
          <w:lang w:val="es-ES"/>
        </w:rPr>
      </w:pPr>
    </w:p>
    <w:p w14:paraId="6622B682" w14:textId="77777777" w:rsidR="00C40E04" w:rsidRDefault="00C40E04">
      <w:pPr>
        <w:pStyle w:val="StyleHeader4Para4Left0Firstline0"/>
        <w:numPr>
          <w:ilvl w:val="0"/>
          <w:numId w:val="0"/>
        </w:numPr>
        <w:rPr>
          <w:lang w:val="es-ES"/>
        </w:rPr>
      </w:pPr>
    </w:p>
    <w:p w14:paraId="5CC07490" w14:textId="77777777" w:rsidR="00C40E04" w:rsidRDefault="00C40E04">
      <w:pPr>
        <w:pStyle w:val="StyleHeader4Para4Left0Firstline0"/>
        <w:numPr>
          <w:ilvl w:val="0"/>
          <w:numId w:val="0"/>
        </w:numPr>
        <w:rPr>
          <w:lang w:val="es-ES"/>
        </w:rPr>
      </w:pPr>
    </w:p>
    <w:p w14:paraId="5E44A242" w14:textId="78E7DC28" w:rsidR="00C40E04" w:rsidRDefault="00C40E04">
      <w:pPr>
        <w:pStyle w:val="StyleHeader4Para4Left0Firstline0"/>
        <w:numPr>
          <w:ilvl w:val="0"/>
          <w:numId w:val="0"/>
        </w:numPr>
        <w:rPr>
          <w:lang w:val="es-ES"/>
        </w:rPr>
      </w:pPr>
    </w:p>
    <w:p w14:paraId="71F5ED47" w14:textId="029CBBA7" w:rsidR="00BE3E7F" w:rsidRDefault="00BE3E7F">
      <w:pPr>
        <w:pStyle w:val="StyleHeader4Para4Left0Firstline0"/>
        <w:numPr>
          <w:ilvl w:val="0"/>
          <w:numId w:val="0"/>
        </w:numPr>
        <w:rPr>
          <w:lang w:val="es-ES"/>
        </w:rPr>
      </w:pPr>
    </w:p>
    <w:p w14:paraId="51D796B6" w14:textId="56BDA1EE" w:rsidR="00BE3E7F" w:rsidRDefault="00BE3E7F">
      <w:pPr>
        <w:pStyle w:val="StyleHeader4Para4Left0Firstline0"/>
        <w:numPr>
          <w:ilvl w:val="0"/>
          <w:numId w:val="0"/>
        </w:numPr>
        <w:rPr>
          <w:lang w:val="es-ES"/>
        </w:rPr>
      </w:pPr>
    </w:p>
    <w:p w14:paraId="43FA01D3" w14:textId="6924D7BD" w:rsidR="00BE3E7F" w:rsidRDefault="00BE3E7F">
      <w:pPr>
        <w:pStyle w:val="StyleHeader4Para4Left0Firstline0"/>
        <w:numPr>
          <w:ilvl w:val="0"/>
          <w:numId w:val="0"/>
        </w:numPr>
        <w:rPr>
          <w:lang w:val="es-ES"/>
        </w:rPr>
      </w:pPr>
    </w:p>
    <w:p w14:paraId="0A11B80A" w14:textId="77777777" w:rsidR="00C40E04" w:rsidRDefault="00C40E04">
      <w:pPr>
        <w:pStyle w:val="StyleHeader4Para4Left0Firstline0"/>
        <w:numPr>
          <w:ilvl w:val="0"/>
          <w:numId w:val="0"/>
        </w:numPr>
        <w:rPr>
          <w:lang w:val="es-ES"/>
        </w:rPr>
      </w:pPr>
    </w:p>
    <w:p w14:paraId="64CE06FC" w14:textId="77777777" w:rsidR="00C40E04" w:rsidRDefault="00C40E04">
      <w:pPr>
        <w:pStyle w:val="StyleHeader4Para4Left0Firstline0"/>
        <w:numPr>
          <w:ilvl w:val="0"/>
          <w:numId w:val="0"/>
        </w:numPr>
        <w:rPr>
          <w:lang w:val="es-ES"/>
        </w:rPr>
      </w:pPr>
    </w:p>
    <w:p w14:paraId="4EEEE9F5" w14:textId="77777777" w:rsidR="00C40E04" w:rsidRDefault="00C40E04">
      <w:pPr>
        <w:pStyle w:val="StyleHeader4Para4Left0Firstline0"/>
        <w:numPr>
          <w:ilvl w:val="0"/>
          <w:numId w:val="0"/>
        </w:numPr>
        <w:rPr>
          <w:lang w:val="es-ES"/>
        </w:rPr>
      </w:pPr>
    </w:p>
    <w:p w14:paraId="3E9231DF" w14:textId="77777777" w:rsidR="00C40E04" w:rsidRDefault="00C40E04">
      <w:pPr>
        <w:pStyle w:val="StyleHeader4Para4Left0Firstline0"/>
        <w:numPr>
          <w:ilvl w:val="0"/>
          <w:numId w:val="0"/>
        </w:numPr>
        <w:rPr>
          <w:lang w:val="es-ES"/>
        </w:rPr>
      </w:pPr>
    </w:p>
    <w:p w14:paraId="09901800" w14:textId="77777777" w:rsidR="0087455A" w:rsidRDefault="00C40E04">
      <w:pPr>
        <w:pStyle w:val="StyleHeader4Para4Left0Firstline0"/>
        <w:numPr>
          <w:ilvl w:val="0"/>
          <w:numId w:val="0"/>
        </w:numPr>
        <w:rPr>
          <w:lang w:val="es-ES"/>
        </w:rPr>
      </w:pPr>
      <w:r>
        <w:rPr>
          <w:lang w:val="es-ES"/>
        </w:rPr>
        <w:t>* Debido al coronavirus (COVID-19)</w:t>
      </w:r>
      <w:r w:rsidR="0024162E">
        <w:rPr>
          <w:lang w:val="es-ES"/>
        </w:rPr>
        <w:br w:type="page"/>
      </w:r>
    </w:p>
    <w:p w14:paraId="77F55F42" w14:textId="77777777" w:rsidR="00B116E9" w:rsidRPr="00656568" w:rsidRDefault="00B46DA9" w:rsidP="00B116E9">
      <w:pPr>
        <w:spacing w:after="240"/>
        <w:jc w:val="center"/>
        <w:rPr>
          <w:b/>
          <w:color w:val="000000" w:themeColor="text1"/>
          <w:lang w:val="es-ES_tradnl"/>
        </w:rPr>
      </w:pPr>
      <w:r w:rsidRPr="00656568">
        <w:rPr>
          <w:b/>
          <w:color w:val="000000" w:themeColor="text1"/>
          <w:lang w:val="es-ES_tradnl"/>
        </w:rPr>
        <w:lastRenderedPageBreak/>
        <w:t>OBSERVACIONES Y RECOMENDACIÓN DE LA SECRETARÍA DEL FONDO</w:t>
      </w:r>
    </w:p>
    <w:p w14:paraId="1B546E13" w14:textId="4776F31D" w:rsidR="00B116E9" w:rsidRPr="00656568" w:rsidRDefault="002D7102" w:rsidP="00B116E9">
      <w:pPr>
        <w:pStyle w:val="Heading1"/>
        <w:spacing w:after="120"/>
        <w:rPr>
          <w:lang w:val="es-ES_tradnl"/>
        </w:rPr>
      </w:pPr>
      <w:r>
        <w:rPr>
          <w:lang w:val="es-ES_tradnl"/>
        </w:rPr>
        <w:t>El PNUMA solicita la aprob</w:t>
      </w:r>
      <w:r w:rsidR="00884865" w:rsidRPr="00656568">
        <w:rPr>
          <w:lang w:val="es-ES_tradnl"/>
        </w:rPr>
        <w:t xml:space="preserve">ación del Comité Ejecutivo de </w:t>
      </w:r>
      <w:r w:rsidR="00611520" w:rsidRPr="00656568">
        <w:rPr>
          <w:lang w:val="es-ES_tradnl"/>
        </w:rPr>
        <w:t xml:space="preserve">1 494 </w:t>
      </w:r>
      <w:r w:rsidR="00B116E9" w:rsidRPr="00656568">
        <w:rPr>
          <w:lang w:val="es-ES_tradnl"/>
        </w:rPr>
        <w:t>086</w:t>
      </w:r>
      <w:r w:rsidR="00611520" w:rsidRPr="00656568">
        <w:rPr>
          <w:lang w:val="es-ES_tradnl"/>
        </w:rPr>
        <w:t xml:space="preserve"> $EUA</w:t>
      </w:r>
      <w:r w:rsidR="00B116E9" w:rsidRPr="00656568">
        <w:rPr>
          <w:lang w:val="es-ES_tradnl"/>
        </w:rPr>
        <w:t xml:space="preserve">, </w:t>
      </w:r>
      <w:r w:rsidR="00611520" w:rsidRPr="00656568">
        <w:rPr>
          <w:lang w:val="es-ES_tradnl"/>
        </w:rPr>
        <w:t xml:space="preserve">más los gastos de apoyo al organismo de </w:t>
      </w:r>
      <w:r w:rsidR="00886F40">
        <w:rPr>
          <w:lang w:val="es-ES_tradnl"/>
        </w:rPr>
        <w:t>3</w:t>
      </w:r>
      <w:r w:rsidR="00611520" w:rsidRPr="00656568">
        <w:rPr>
          <w:lang w:val="es-ES_tradnl"/>
        </w:rPr>
        <w:t xml:space="preserve">4 </w:t>
      </w:r>
      <w:r w:rsidR="00B116E9" w:rsidRPr="00656568">
        <w:rPr>
          <w:lang w:val="es-ES_tradnl"/>
        </w:rPr>
        <w:t>195</w:t>
      </w:r>
      <w:r w:rsidR="00611520" w:rsidRPr="00656568">
        <w:rPr>
          <w:lang w:val="es-ES_tradnl"/>
        </w:rPr>
        <w:t xml:space="preserve"> $EUA</w:t>
      </w:r>
      <w:r w:rsidR="00B116E9" w:rsidRPr="00656568">
        <w:rPr>
          <w:lang w:val="es-ES_tradnl"/>
        </w:rPr>
        <w:t xml:space="preserve"> </w:t>
      </w:r>
      <w:r w:rsidR="00611520" w:rsidRPr="00656568">
        <w:rPr>
          <w:lang w:val="es-ES_tradnl"/>
        </w:rPr>
        <w:t xml:space="preserve">para su programa de trabajo de 2020, indicados en el Cuadro </w:t>
      </w:r>
      <w:r w:rsidR="00B116E9" w:rsidRPr="00656568">
        <w:rPr>
          <w:lang w:val="es-ES_tradnl"/>
        </w:rPr>
        <w:t xml:space="preserve">1. </w:t>
      </w:r>
      <w:r>
        <w:rPr>
          <w:lang w:val="es-ES_tradnl"/>
        </w:rPr>
        <w:t>La presentación se adju</w:t>
      </w:r>
      <w:r w:rsidR="00611520" w:rsidRPr="00656568">
        <w:rPr>
          <w:lang w:val="es-ES_tradnl"/>
        </w:rPr>
        <w:t>nta a este</w:t>
      </w:r>
      <w:r w:rsidR="00B116E9" w:rsidRPr="00656568">
        <w:rPr>
          <w:lang w:val="es-ES_tradnl"/>
        </w:rPr>
        <w:t xml:space="preserve"> document</w:t>
      </w:r>
      <w:r w:rsidR="00611520" w:rsidRPr="00656568">
        <w:rPr>
          <w:lang w:val="es-ES_tradnl"/>
        </w:rPr>
        <w:t>o</w:t>
      </w:r>
      <w:r w:rsidR="00B116E9" w:rsidRPr="00656568">
        <w:rPr>
          <w:lang w:val="es-ES_tradnl"/>
        </w:rPr>
        <w:t>.</w:t>
      </w:r>
    </w:p>
    <w:p w14:paraId="110F9590" w14:textId="74E8463F" w:rsidR="00B116E9" w:rsidRPr="00656568" w:rsidRDefault="005C1060" w:rsidP="00B116E9">
      <w:pPr>
        <w:pStyle w:val="Heading1"/>
        <w:numPr>
          <w:ilvl w:val="0"/>
          <w:numId w:val="0"/>
        </w:numPr>
        <w:spacing w:after="0"/>
        <w:rPr>
          <w:b/>
          <w:lang w:val="es-ES_tradnl"/>
        </w:rPr>
      </w:pPr>
      <w:r w:rsidRPr="00656568">
        <w:rPr>
          <w:b/>
          <w:lang w:val="es-ES_tradnl"/>
        </w:rPr>
        <w:t>Cuadro</w:t>
      </w:r>
      <w:r w:rsidR="00B116E9" w:rsidRPr="00656568">
        <w:rPr>
          <w:b/>
          <w:lang w:val="es-ES_tradnl"/>
        </w:rPr>
        <w:t xml:space="preserve"> 1: </w:t>
      </w:r>
      <w:r w:rsidRPr="00656568">
        <w:rPr>
          <w:b/>
          <w:lang w:val="es-ES_tradnl"/>
        </w:rPr>
        <w:t>Programa de trabajo del PNUMA para 2020</w:t>
      </w: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2"/>
        <w:gridCol w:w="612"/>
        <w:gridCol w:w="51"/>
        <w:gridCol w:w="4933"/>
        <w:gridCol w:w="1259"/>
        <w:gridCol w:w="1271"/>
      </w:tblGrid>
      <w:tr w:rsidR="00B116E9" w:rsidRPr="00656568" w14:paraId="31A7CCDB" w14:textId="77777777" w:rsidTr="00FD4D07">
        <w:trPr>
          <w:tblHeader/>
        </w:trPr>
        <w:tc>
          <w:tcPr>
            <w:tcW w:w="722" w:type="pct"/>
          </w:tcPr>
          <w:p w14:paraId="1DE973CE" w14:textId="70E5813D" w:rsidR="00B116E9" w:rsidRPr="00656568" w:rsidRDefault="005C1060" w:rsidP="00B116E9">
            <w:pPr>
              <w:jc w:val="center"/>
              <w:rPr>
                <w:b/>
                <w:color w:val="000000" w:themeColor="text1"/>
                <w:sz w:val="20"/>
                <w:szCs w:val="20"/>
                <w:lang w:val="es-ES_tradnl"/>
              </w:rPr>
            </w:pPr>
            <w:r w:rsidRPr="00656568">
              <w:rPr>
                <w:b/>
                <w:color w:val="000000" w:themeColor="text1"/>
                <w:sz w:val="20"/>
                <w:szCs w:val="20"/>
                <w:lang w:val="es-ES_tradnl"/>
              </w:rPr>
              <w:t>País</w:t>
            </w:r>
          </w:p>
        </w:tc>
        <w:tc>
          <w:tcPr>
            <w:tcW w:w="2946" w:type="pct"/>
            <w:gridSpan w:val="3"/>
          </w:tcPr>
          <w:p w14:paraId="200C6C0C" w14:textId="0434859D" w:rsidR="00B116E9" w:rsidRPr="00656568" w:rsidRDefault="005C1060" w:rsidP="00B116E9">
            <w:pPr>
              <w:jc w:val="center"/>
              <w:rPr>
                <w:b/>
                <w:color w:val="000000" w:themeColor="text1"/>
                <w:sz w:val="20"/>
                <w:szCs w:val="20"/>
                <w:lang w:val="es-ES_tradnl"/>
              </w:rPr>
            </w:pPr>
            <w:r w:rsidRPr="00656568">
              <w:rPr>
                <w:b/>
                <w:color w:val="000000" w:themeColor="text1"/>
                <w:sz w:val="20"/>
                <w:szCs w:val="20"/>
                <w:lang w:val="es-ES_tradnl"/>
              </w:rPr>
              <w:t>Actividad/Proyecto</w:t>
            </w:r>
          </w:p>
        </w:tc>
        <w:tc>
          <w:tcPr>
            <w:tcW w:w="663" w:type="pct"/>
            <w:tcMar>
              <w:left w:w="0" w:type="dxa"/>
              <w:right w:w="0" w:type="dxa"/>
            </w:tcMar>
          </w:tcPr>
          <w:p w14:paraId="1799C368" w14:textId="6C3F3083" w:rsidR="00B116E9" w:rsidRPr="00656568" w:rsidRDefault="005C1060" w:rsidP="00B116E9">
            <w:pPr>
              <w:jc w:val="center"/>
              <w:rPr>
                <w:b/>
                <w:color w:val="000000" w:themeColor="text1"/>
                <w:sz w:val="20"/>
                <w:szCs w:val="20"/>
                <w:lang w:val="es-ES_tradnl"/>
              </w:rPr>
            </w:pPr>
            <w:r w:rsidRPr="00656568">
              <w:rPr>
                <w:b/>
                <w:color w:val="000000" w:themeColor="text1"/>
                <w:sz w:val="20"/>
                <w:szCs w:val="20"/>
                <w:lang w:val="es-ES_tradnl"/>
              </w:rPr>
              <w:t>Monto pedido</w:t>
            </w:r>
            <w:r w:rsidR="00B116E9" w:rsidRPr="00656568">
              <w:rPr>
                <w:b/>
                <w:color w:val="000000" w:themeColor="text1"/>
                <w:sz w:val="20"/>
                <w:szCs w:val="20"/>
                <w:lang w:val="es-ES_tradnl"/>
              </w:rPr>
              <w:t xml:space="preserve"> (</w:t>
            </w:r>
            <w:r w:rsidRPr="00656568">
              <w:rPr>
                <w:lang w:val="es-ES_tradnl"/>
              </w:rPr>
              <w:t>$EUA</w:t>
            </w:r>
            <w:r w:rsidR="00B116E9" w:rsidRPr="00656568">
              <w:rPr>
                <w:b/>
                <w:color w:val="000000" w:themeColor="text1"/>
                <w:sz w:val="20"/>
                <w:szCs w:val="20"/>
                <w:lang w:val="es-ES_tradnl"/>
              </w:rPr>
              <w:t>)</w:t>
            </w:r>
          </w:p>
        </w:tc>
        <w:tc>
          <w:tcPr>
            <w:tcW w:w="669" w:type="pct"/>
            <w:tcMar>
              <w:left w:w="0" w:type="dxa"/>
              <w:right w:w="0" w:type="dxa"/>
            </w:tcMar>
          </w:tcPr>
          <w:p w14:paraId="00EA255B" w14:textId="23376AA0" w:rsidR="00B116E9" w:rsidRPr="00656568" w:rsidRDefault="005C1060" w:rsidP="00B116E9">
            <w:pPr>
              <w:ind w:right="49"/>
              <w:jc w:val="center"/>
              <w:rPr>
                <w:b/>
                <w:color w:val="000000" w:themeColor="text1"/>
                <w:sz w:val="20"/>
                <w:szCs w:val="20"/>
                <w:lang w:val="es-ES_tradnl"/>
              </w:rPr>
            </w:pPr>
            <w:r w:rsidRPr="00656568">
              <w:rPr>
                <w:b/>
                <w:color w:val="000000" w:themeColor="text1"/>
                <w:sz w:val="20"/>
                <w:szCs w:val="20"/>
                <w:lang w:val="es-ES_tradnl"/>
              </w:rPr>
              <w:t>Monto recomendado</w:t>
            </w:r>
            <w:r w:rsidR="00B116E9" w:rsidRPr="00656568">
              <w:rPr>
                <w:b/>
                <w:color w:val="000000" w:themeColor="text1"/>
                <w:sz w:val="20"/>
                <w:szCs w:val="20"/>
                <w:lang w:val="es-ES_tradnl"/>
              </w:rPr>
              <w:t xml:space="preserve"> (</w:t>
            </w:r>
            <w:r w:rsidRPr="00656568">
              <w:rPr>
                <w:lang w:val="es-ES_tradnl"/>
              </w:rPr>
              <w:t>$EUA</w:t>
            </w:r>
            <w:r w:rsidR="00B116E9" w:rsidRPr="00656568">
              <w:rPr>
                <w:b/>
                <w:color w:val="000000" w:themeColor="text1"/>
                <w:sz w:val="20"/>
                <w:szCs w:val="20"/>
                <w:lang w:val="es-ES_tradnl"/>
              </w:rPr>
              <w:t>)</w:t>
            </w:r>
          </w:p>
        </w:tc>
      </w:tr>
      <w:tr w:rsidR="00B116E9" w:rsidRPr="00656568" w14:paraId="529EC62E" w14:textId="77777777" w:rsidTr="00B116E9">
        <w:tc>
          <w:tcPr>
            <w:tcW w:w="5000" w:type="pct"/>
            <w:gridSpan w:val="6"/>
          </w:tcPr>
          <w:p w14:paraId="0D6ABB44" w14:textId="24616613" w:rsidR="00B116E9" w:rsidRPr="00656568" w:rsidRDefault="005C1060" w:rsidP="005C1060">
            <w:pPr>
              <w:widowControl w:val="0"/>
              <w:rPr>
                <w:color w:val="000000" w:themeColor="text1"/>
                <w:sz w:val="20"/>
                <w:szCs w:val="20"/>
                <w:lang w:val="es-ES_tradnl"/>
              </w:rPr>
            </w:pPr>
            <w:r w:rsidRPr="00656568">
              <w:rPr>
                <w:b/>
                <w:color w:val="000000" w:themeColor="text1"/>
                <w:sz w:val="20"/>
                <w:szCs w:val="20"/>
                <w:lang w:val="es-ES_tradnl"/>
              </w:rPr>
              <w:t>SECCIÓN</w:t>
            </w:r>
            <w:r w:rsidR="00B116E9" w:rsidRPr="00656568">
              <w:rPr>
                <w:b/>
                <w:color w:val="000000" w:themeColor="text1"/>
                <w:sz w:val="20"/>
                <w:szCs w:val="20"/>
                <w:lang w:val="es-ES_tradnl"/>
              </w:rPr>
              <w:t xml:space="preserve"> A: </w:t>
            </w:r>
            <w:r w:rsidRPr="00656568">
              <w:rPr>
                <w:b/>
                <w:color w:val="000000" w:themeColor="text1"/>
                <w:sz w:val="20"/>
                <w:szCs w:val="20"/>
                <w:lang w:val="es-ES_tradnl"/>
              </w:rPr>
              <w:t>ACTIVIDADES RECOMENDADAS PARA APROBACIÓN GENERAL</w:t>
            </w:r>
          </w:p>
        </w:tc>
      </w:tr>
      <w:tr w:rsidR="00B116E9" w:rsidRPr="00A956AF" w14:paraId="2F0A8E00" w14:textId="77777777" w:rsidTr="00B116E9">
        <w:tc>
          <w:tcPr>
            <w:tcW w:w="5000" w:type="pct"/>
            <w:gridSpan w:val="6"/>
          </w:tcPr>
          <w:p w14:paraId="3025A3D2" w14:textId="3CBFCE44" w:rsidR="00B116E9" w:rsidRPr="00656568" w:rsidRDefault="00B116E9" w:rsidP="00B116E9">
            <w:pPr>
              <w:rPr>
                <w:b/>
                <w:bCs/>
                <w:color w:val="000000" w:themeColor="text1"/>
                <w:sz w:val="20"/>
                <w:szCs w:val="20"/>
                <w:lang w:val="es-ES_tradnl"/>
              </w:rPr>
            </w:pPr>
            <w:r w:rsidRPr="00656568">
              <w:rPr>
                <w:b/>
                <w:bCs/>
                <w:color w:val="000000" w:themeColor="text1"/>
                <w:sz w:val="20"/>
                <w:szCs w:val="20"/>
                <w:lang w:val="es-ES_tradnl"/>
              </w:rPr>
              <w:t xml:space="preserve">A1: </w:t>
            </w:r>
            <w:r w:rsidR="004967E7" w:rsidRPr="00656568">
              <w:rPr>
                <w:b/>
                <w:bCs/>
                <w:color w:val="000000" w:themeColor="text1"/>
                <w:sz w:val="20"/>
                <w:szCs w:val="20"/>
                <w:lang w:val="es-ES_tradnl"/>
              </w:rPr>
              <w:t>Renovación de proyectos de fortalecimiento institucional</w:t>
            </w:r>
          </w:p>
        </w:tc>
      </w:tr>
      <w:tr w:rsidR="00B116E9" w:rsidRPr="00656568" w14:paraId="1E362CF1" w14:textId="77777777" w:rsidTr="00FD4D07">
        <w:tc>
          <w:tcPr>
            <w:tcW w:w="722" w:type="pct"/>
          </w:tcPr>
          <w:p w14:paraId="42F66041" w14:textId="5CB6B129" w:rsidR="00B116E9" w:rsidRPr="00656568" w:rsidRDefault="004967E7" w:rsidP="00B116E9">
            <w:pPr>
              <w:rPr>
                <w:sz w:val="20"/>
                <w:szCs w:val="20"/>
                <w:lang w:val="es-ES_tradnl"/>
              </w:rPr>
            </w:pPr>
            <w:proofErr w:type="spellStart"/>
            <w:r w:rsidRPr="00656568">
              <w:rPr>
                <w:sz w:val="20"/>
                <w:szCs w:val="20"/>
                <w:lang w:val="es-ES_tradnl"/>
              </w:rPr>
              <w:t>Bahrein</w:t>
            </w:r>
            <w:proofErr w:type="spellEnd"/>
          </w:p>
        </w:tc>
        <w:tc>
          <w:tcPr>
            <w:tcW w:w="2946" w:type="pct"/>
            <w:gridSpan w:val="3"/>
            <w:vAlign w:val="center"/>
          </w:tcPr>
          <w:p w14:paraId="00D777AE" w14:textId="4D278BF0" w:rsidR="00B116E9" w:rsidRPr="00656568" w:rsidRDefault="004967E7" w:rsidP="00B116E9">
            <w:pPr>
              <w:snapToGrid w:val="0"/>
              <w:jc w:val="left"/>
              <w:rPr>
                <w:sz w:val="20"/>
                <w:szCs w:val="20"/>
                <w:lang w:val="es-ES_tradnl"/>
              </w:rPr>
            </w:pPr>
            <w:r w:rsidRPr="00656568">
              <w:rPr>
                <w:sz w:val="20"/>
                <w:szCs w:val="20"/>
                <w:lang w:val="es-ES_tradnl"/>
              </w:rPr>
              <w:t xml:space="preserve">Renovación de proyecto de fortalecimiento institucional (fase </w:t>
            </w:r>
            <w:r w:rsidR="00B116E9" w:rsidRPr="00656568">
              <w:rPr>
                <w:sz w:val="20"/>
                <w:szCs w:val="20"/>
                <w:lang w:val="es-ES_tradnl"/>
              </w:rPr>
              <w:t>X)</w:t>
            </w:r>
          </w:p>
        </w:tc>
        <w:tc>
          <w:tcPr>
            <w:tcW w:w="663" w:type="pct"/>
            <w:vAlign w:val="center"/>
          </w:tcPr>
          <w:p w14:paraId="65170E6C" w14:textId="2F0A73E7" w:rsidR="00B116E9" w:rsidRPr="00656568" w:rsidRDefault="00B116E9" w:rsidP="00B116E9">
            <w:pPr>
              <w:snapToGrid w:val="0"/>
              <w:jc w:val="right"/>
              <w:rPr>
                <w:sz w:val="20"/>
                <w:szCs w:val="20"/>
                <w:lang w:val="es-ES_tradnl"/>
              </w:rPr>
            </w:pPr>
            <w:r w:rsidRPr="00656568">
              <w:rPr>
                <w:sz w:val="20"/>
                <w:szCs w:val="20"/>
                <w:lang w:val="es-ES_tradnl"/>
              </w:rPr>
              <w:t>85</w:t>
            </w:r>
            <w:r w:rsidR="003037CA" w:rsidRPr="00656568">
              <w:rPr>
                <w:sz w:val="20"/>
                <w:szCs w:val="20"/>
                <w:lang w:val="es-ES_tradnl"/>
              </w:rPr>
              <w:t xml:space="preserve"> </w:t>
            </w:r>
            <w:r w:rsidRPr="00656568">
              <w:rPr>
                <w:sz w:val="20"/>
                <w:szCs w:val="20"/>
                <w:lang w:val="es-ES_tradnl"/>
              </w:rPr>
              <w:t>000</w:t>
            </w:r>
          </w:p>
        </w:tc>
        <w:tc>
          <w:tcPr>
            <w:tcW w:w="669" w:type="pct"/>
            <w:vAlign w:val="center"/>
          </w:tcPr>
          <w:p w14:paraId="409138A0" w14:textId="76BDD1B8" w:rsidR="00B116E9" w:rsidRPr="00656568" w:rsidRDefault="00B116E9" w:rsidP="00B116E9">
            <w:pPr>
              <w:snapToGrid w:val="0"/>
              <w:jc w:val="right"/>
              <w:rPr>
                <w:sz w:val="20"/>
                <w:szCs w:val="20"/>
                <w:lang w:val="es-ES_tradnl"/>
              </w:rPr>
            </w:pPr>
            <w:r w:rsidRPr="00656568">
              <w:rPr>
                <w:sz w:val="20"/>
                <w:szCs w:val="20"/>
                <w:lang w:val="es-ES_tradnl"/>
              </w:rPr>
              <w:t>85</w:t>
            </w:r>
            <w:r w:rsidR="003037CA" w:rsidRPr="00656568">
              <w:rPr>
                <w:sz w:val="20"/>
                <w:szCs w:val="20"/>
                <w:lang w:val="es-ES_tradnl"/>
              </w:rPr>
              <w:t xml:space="preserve"> </w:t>
            </w:r>
            <w:r w:rsidRPr="00656568">
              <w:rPr>
                <w:sz w:val="20"/>
                <w:szCs w:val="20"/>
                <w:lang w:val="es-ES_tradnl"/>
              </w:rPr>
              <w:t>000</w:t>
            </w:r>
          </w:p>
        </w:tc>
      </w:tr>
      <w:tr w:rsidR="00B116E9" w:rsidRPr="00656568" w14:paraId="63DF7274" w14:textId="77777777" w:rsidTr="00FD4D07">
        <w:tc>
          <w:tcPr>
            <w:tcW w:w="722" w:type="pct"/>
          </w:tcPr>
          <w:p w14:paraId="1F66D2B9" w14:textId="77777777" w:rsidR="00B116E9" w:rsidRPr="00656568" w:rsidRDefault="00B116E9" w:rsidP="00B116E9">
            <w:pPr>
              <w:rPr>
                <w:sz w:val="20"/>
                <w:szCs w:val="20"/>
                <w:lang w:val="es-ES_tradnl"/>
              </w:rPr>
            </w:pPr>
            <w:r w:rsidRPr="00656568">
              <w:rPr>
                <w:sz w:val="20"/>
                <w:szCs w:val="20"/>
                <w:lang w:val="es-ES_tradnl"/>
              </w:rPr>
              <w:t>Guinea</w:t>
            </w:r>
          </w:p>
        </w:tc>
        <w:tc>
          <w:tcPr>
            <w:tcW w:w="2946" w:type="pct"/>
            <w:gridSpan w:val="3"/>
            <w:vAlign w:val="center"/>
          </w:tcPr>
          <w:p w14:paraId="46AECD63" w14:textId="0BD1D8F9" w:rsidR="00B116E9" w:rsidRPr="00656568" w:rsidRDefault="003037CA" w:rsidP="00B116E9">
            <w:pPr>
              <w:snapToGrid w:val="0"/>
              <w:jc w:val="left"/>
              <w:rPr>
                <w:sz w:val="20"/>
                <w:szCs w:val="20"/>
                <w:lang w:val="es-ES_tradnl"/>
              </w:rPr>
            </w:pPr>
            <w:r w:rsidRPr="00656568">
              <w:rPr>
                <w:sz w:val="20"/>
                <w:szCs w:val="20"/>
                <w:lang w:val="es-ES_tradnl"/>
              </w:rPr>
              <w:t xml:space="preserve">Renovación de proyecto de fortalecimiento institucional (fase </w:t>
            </w:r>
            <w:r w:rsidR="00B116E9" w:rsidRPr="00656568">
              <w:rPr>
                <w:sz w:val="20"/>
                <w:szCs w:val="20"/>
                <w:lang w:val="es-ES_tradnl"/>
              </w:rPr>
              <w:t>XI)</w:t>
            </w:r>
          </w:p>
        </w:tc>
        <w:tc>
          <w:tcPr>
            <w:tcW w:w="663" w:type="pct"/>
            <w:vAlign w:val="center"/>
          </w:tcPr>
          <w:p w14:paraId="3B0A2210" w14:textId="4B25276B" w:rsidR="00B116E9" w:rsidRPr="00656568" w:rsidRDefault="00B116E9" w:rsidP="00B116E9">
            <w:pPr>
              <w:snapToGrid w:val="0"/>
              <w:jc w:val="right"/>
              <w:rPr>
                <w:sz w:val="20"/>
                <w:szCs w:val="20"/>
                <w:lang w:val="es-ES_tradnl"/>
              </w:rPr>
            </w:pPr>
            <w:r w:rsidRPr="00656568">
              <w:rPr>
                <w:sz w:val="20"/>
                <w:szCs w:val="20"/>
                <w:lang w:val="es-ES_tradnl"/>
              </w:rPr>
              <w:t>85</w:t>
            </w:r>
            <w:r w:rsidR="003037CA" w:rsidRPr="00656568">
              <w:rPr>
                <w:sz w:val="20"/>
                <w:szCs w:val="20"/>
                <w:lang w:val="es-ES_tradnl"/>
              </w:rPr>
              <w:t xml:space="preserve"> </w:t>
            </w:r>
            <w:r w:rsidRPr="00656568">
              <w:rPr>
                <w:sz w:val="20"/>
                <w:szCs w:val="20"/>
                <w:lang w:val="es-ES_tradnl"/>
              </w:rPr>
              <w:t>000</w:t>
            </w:r>
          </w:p>
        </w:tc>
        <w:tc>
          <w:tcPr>
            <w:tcW w:w="669" w:type="pct"/>
            <w:vAlign w:val="center"/>
          </w:tcPr>
          <w:p w14:paraId="0EC98427" w14:textId="449ED6FF" w:rsidR="00B116E9" w:rsidRPr="00656568" w:rsidRDefault="00B116E9" w:rsidP="00B116E9">
            <w:pPr>
              <w:snapToGrid w:val="0"/>
              <w:jc w:val="right"/>
              <w:rPr>
                <w:sz w:val="20"/>
                <w:szCs w:val="20"/>
                <w:lang w:val="es-ES_tradnl"/>
              </w:rPr>
            </w:pPr>
            <w:r w:rsidRPr="00656568">
              <w:rPr>
                <w:sz w:val="20"/>
                <w:szCs w:val="20"/>
                <w:lang w:val="es-ES_tradnl"/>
              </w:rPr>
              <w:t>85</w:t>
            </w:r>
            <w:r w:rsidR="003037CA" w:rsidRPr="00656568">
              <w:rPr>
                <w:sz w:val="20"/>
                <w:szCs w:val="20"/>
                <w:lang w:val="es-ES_tradnl"/>
              </w:rPr>
              <w:t xml:space="preserve"> </w:t>
            </w:r>
            <w:r w:rsidRPr="00656568">
              <w:rPr>
                <w:sz w:val="20"/>
                <w:szCs w:val="20"/>
                <w:lang w:val="es-ES_tradnl"/>
              </w:rPr>
              <w:t>000</w:t>
            </w:r>
          </w:p>
        </w:tc>
      </w:tr>
      <w:tr w:rsidR="00B116E9" w:rsidRPr="00656568" w14:paraId="55DA4D39" w14:textId="77777777" w:rsidTr="00FD4D07">
        <w:tc>
          <w:tcPr>
            <w:tcW w:w="722" w:type="pct"/>
          </w:tcPr>
          <w:p w14:paraId="0E36C561" w14:textId="1CF44EC1" w:rsidR="00B116E9" w:rsidRPr="00656568" w:rsidRDefault="004967E7" w:rsidP="007D2E23">
            <w:pPr>
              <w:jc w:val="left"/>
              <w:rPr>
                <w:sz w:val="20"/>
                <w:szCs w:val="20"/>
                <w:lang w:val="es-ES_tradnl"/>
              </w:rPr>
            </w:pPr>
            <w:r w:rsidRPr="00656568">
              <w:rPr>
                <w:sz w:val="20"/>
                <w:szCs w:val="20"/>
                <w:lang w:val="es-ES_tradnl"/>
              </w:rPr>
              <w:t xml:space="preserve">República </w:t>
            </w:r>
            <w:r w:rsidR="00906C9D" w:rsidRPr="00656568">
              <w:rPr>
                <w:sz w:val="20"/>
                <w:szCs w:val="20"/>
                <w:lang w:val="es-ES_tradnl"/>
              </w:rPr>
              <w:t>Democrá</w:t>
            </w:r>
            <w:r w:rsidR="007D2E23" w:rsidRPr="00656568">
              <w:rPr>
                <w:sz w:val="20"/>
                <w:szCs w:val="20"/>
                <w:lang w:val="es-ES_tradnl"/>
              </w:rPr>
              <w:t>tica</w:t>
            </w:r>
            <w:r w:rsidR="00906C9D" w:rsidRPr="00656568">
              <w:rPr>
                <w:sz w:val="20"/>
                <w:szCs w:val="20"/>
                <w:lang w:val="es-ES_tradnl"/>
              </w:rPr>
              <w:t xml:space="preserve"> </w:t>
            </w:r>
            <w:r w:rsidRPr="00656568">
              <w:rPr>
                <w:sz w:val="20"/>
                <w:szCs w:val="20"/>
                <w:lang w:val="es-ES_tradnl"/>
              </w:rPr>
              <w:t>Popular Lao</w:t>
            </w:r>
          </w:p>
        </w:tc>
        <w:tc>
          <w:tcPr>
            <w:tcW w:w="2946" w:type="pct"/>
            <w:gridSpan w:val="3"/>
            <w:vAlign w:val="center"/>
          </w:tcPr>
          <w:p w14:paraId="663EC9AA" w14:textId="47FC4F7C" w:rsidR="00B116E9" w:rsidRPr="00656568" w:rsidRDefault="003037CA" w:rsidP="00B116E9">
            <w:pPr>
              <w:snapToGrid w:val="0"/>
              <w:jc w:val="left"/>
              <w:rPr>
                <w:sz w:val="20"/>
                <w:szCs w:val="20"/>
                <w:lang w:val="es-ES_tradnl"/>
              </w:rPr>
            </w:pPr>
            <w:r w:rsidRPr="00656568">
              <w:rPr>
                <w:sz w:val="20"/>
                <w:szCs w:val="20"/>
                <w:lang w:val="es-ES_tradnl"/>
              </w:rPr>
              <w:t xml:space="preserve">Renovación de proyecto de fortalecimiento institucional (fase </w:t>
            </w:r>
            <w:r w:rsidR="00B116E9" w:rsidRPr="00656568">
              <w:rPr>
                <w:sz w:val="20"/>
                <w:szCs w:val="20"/>
                <w:lang w:val="es-ES_tradnl"/>
              </w:rPr>
              <w:t>X)</w:t>
            </w:r>
          </w:p>
        </w:tc>
        <w:tc>
          <w:tcPr>
            <w:tcW w:w="663" w:type="pct"/>
            <w:vAlign w:val="center"/>
          </w:tcPr>
          <w:p w14:paraId="11CB7E24" w14:textId="609A6629" w:rsidR="00B116E9" w:rsidRPr="00656568" w:rsidRDefault="00B116E9" w:rsidP="00B116E9">
            <w:pPr>
              <w:snapToGrid w:val="0"/>
              <w:jc w:val="right"/>
              <w:rPr>
                <w:sz w:val="20"/>
                <w:szCs w:val="20"/>
                <w:lang w:val="es-ES_tradnl"/>
              </w:rPr>
            </w:pPr>
            <w:r w:rsidRPr="00656568">
              <w:rPr>
                <w:sz w:val="20"/>
                <w:szCs w:val="20"/>
                <w:lang w:val="es-ES_tradnl"/>
              </w:rPr>
              <w:t>85</w:t>
            </w:r>
            <w:r w:rsidR="003037CA" w:rsidRPr="00656568">
              <w:rPr>
                <w:sz w:val="20"/>
                <w:szCs w:val="20"/>
                <w:lang w:val="es-ES_tradnl"/>
              </w:rPr>
              <w:t xml:space="preserve"> </w:t>
            </w:r>
            <w:r w:rsidRPr="00656568">
              <w:rPr>
                <w:sz w:val="20"/>
                <w:szCs w:val="20"/>
                <w:lang w:val="es-ES_tradnl"/>
              </w:rPr>
              <w:t>000</w:t>
            </w:r>
          </w:p>
        </w:tc>
        <w:tc>
          <w:tcPr>
            <w:tcW w:w="669" w:type="pct"/>
            <w:vAlign w:val="center"/>
          </w:tcPr>
          <w:p w14:paraId="46B2D676" w14:textId="38086365" w:rsidR="00B116E9" w:rsidRPr="00656568" w:rsidRDefault="00B116E9" w:rsidP="00B116E9">
            <w:pPr>
              <w:snapToGrid w:val="0"/>
              <w:jc w:val="right"/>
              <w:rPr>
                <w:sz w:val="20"/>
                <w:szCs w:val="20"/>
                <w:lang w:val="es-ES_tradnl"/>
              </w:rPr>
            </w:pPr>
            <w:r w:rsidRPr="00656568">
              <w:rPr>
                <w:sz w:val="20"/>
                <w:szCs w:val="20"/>
                <w:lang w:val="es-ES_tradnl"/>
              </w:rPr>
              <w:t>85</w:t>
            </w:r>
            <w:r w:rsidR="003037CA" w:rsidRPr="00656568">
              <w:rPr>
                <w:sz w:val="20"/>
                <w:szCs w:val="20"/>
                <w:lang w:val="es-ES_tradnl"/>
              </w:rPr>
              <w:t xml:space="preserve"> </w:t>
            </w:r>
            <w:r w:rsidRPr="00656568">
              <w:rPr>
                <w:sz w:val="20"/>
                <w:szCs w:val="20"/>
                <w:lang w:val="es-ES_tradnl"/>
              </w:rPr>
              <w:t>000</w:t>
            </w:r>
          </w:p>
        </w:tc>
      </w:tr>
      <w:tr w:rsidR="00B116E9" w:rsidRPr="00656568" w14:paraId="43231395" w14:textId="77777777" w:rsidTr="00FD4D07">
        <w:tc>
          <w:tcPr>
            <w:tcW w:w="722" w:type="pct"/>
          </w:tcPr>
          <w:p w14:paraId="32D1742D" w14:textId="4F8FF727" w:rsidR="00B116E9" w:rsidRPr="00DB07B7" w:rsidRDefault="00DB07B7" w:rsidP="00B116E9">
            <w:pPr>
              <w:rPr>
                <w:sz w:val="20"/>
                <w:szCs w:val="20"/>
                <w:lang w:val="es-ES"/>
              </w:rPr>
            </w:pPr>
            <w:proofErr w:type="spellStart"/>
            <w:r w:rsidRPr="00DB07B7">
              <w:rPr>
                <w:sz w:val="20"/>
                <w:szCs w:val="20"/>
                <w:lang w:val="es-ES"/>
              </w:rPr>
              <w:t>Lesot</w:t>
            </w:r>
            <w:r w:rsidR="00256FA7">
              <w:rPr>
                <w:sz w:val="20"/>
                <w:szCs w:val="20"/>
                <w:lang w:val="es-ES"/>
              </w:rPr>
              <w:t>h</w:t>
            </w:r>
            <w:r w:rsidRPr="00DB07B7">
              <w:rPr>
                <w:sz w:val="20"/>
                <w:szCs w:val="20"/>
                <w:lang w:val="es-ES"/>
              </w:rPr>
              <w:t>o</w:t>
            </w:r>
            <w:proofErr w:type="spellEnd"/>
          </w:p>
        </w:tc>
        <w:tc>
          <w:tcPr>
            <w:tcW w:w="2946" w:type="pct"/>
            <w:gridSpan w:val="3"/>
            <w:vAlign w:val="center"/>
          </w:tcPr>
          <w:p w14:paraId="2862AE7A" w14:textId="5AD6C498" w:rsidR="00B116E9" w:rsidRPr="00656568" w:rsidRDefault="003037CA" w:rsidP="00B116E9">
            <w:pPr>
              <w:snapToGrid w:val="0"/>
              <w:jc w:val="left"/>
              <w:rPr>
                <w:sz w:val="20"/>
                <w:szCs w:val="20"/>
                <w:lang w:val="es-ES_tradnl"/>
              </w:rPr>
            </w:pPr>
            <w:r w:rsidRPr="00656568">
              <w:rPr>
                <w:sz w:val="20"/>
                <w:szCs w:val="20"/>
                <w:lang w:val="es-ES_tradnl"/>
              </w:rPr>
              <w:t xml:space="preserve">Renovación de proyecto de fortalecimiento institucional (fase </w:t>
            </w:r>
            <w:r w:rsidR="00B116E9" w:rsidRPr="00656568">
              <w:rPr>
                <w:sz w:val="20"/>
                <w:szCs w:val="20"/>
                <w:lang w:val="es-ES_tradnl"/>
              </w:rPr>
              <w:t>X)</w:t>
            </w:r>
          </w:p>
        </w:tc>
        <w:tc>
          <w:tcPr>
            <w:tcW w:w="663" w:type="pct"/>
            <w:vAlign w:val="center"/>
          </w:tcPr>
          <w:p w14:paraId="6CCC46C6" w14:textId="266690D7" w:rsidR="00B116E9" w:rsidRPr="00656568" w:rsidRDefault="00B116E9" w:rsidP="00B116E9">
            <w:pPr>
              <w:snapToGrid w:val="0"/>
              <w:jc w:val="right"/>
              <w:rPr>
                <w:sz w:val="20"/>
                <w:szCs w:val="20"/>
                <w:lang w:val="es-ES_tradnl"/>
              </w:rPr>
            </w:pPr>
            <w:r w:rsidRPr="00656568">
              <w:rPr>
                <w:sz w:val="20"/>
                <w:szCs w:val="20"/>
                <w:lang w:val="es-ES_tradnl"/>
              </w:rPr>
              <w:t>85</w:t>
            </w:r>
            <w:r w:rsidR="003037CA" w:rsidRPr="00656568">
              <w:rPr>
                <w:sz w:val="20"/>
                <w:szCs w:val="20"/>
                <w:lang w:val="es-ES_tradnl"/>
              </w:rPr>
              <w:t xml:space="preserve"> </w:t>
            </w:r>
            <w:r w:rsidRPr="00656568">
              <w:rPr>
                <w:sz w:val="20"/>
                <w:szCs w:val="20"/>
                <w:lang w:val="es-ES_tradnl"/>
              </w:rPr>
              <w:t>000</w:t>
            </w:r>
          </w:p>
        </w:tc>
        <w:tc>
          <w:tcPr>
            <w:tcW w:w="669" w:type="pct"/>
            <w:vAlign w:val="center"/>
          </w:tcPr>
          <w:p w14:paraId="73C40C91" w14:textId="79521991" w:rsidR="00B116E9" w:rsidRPr="00656568" w:rsidRDefault="00B116E9" w:rsidP="00B116E9">
            <w:pPr>
              <w:snapToGrid w:val="0"/>
              <w:jc w:val="right"/>
              <w:rPr>
                <w:sz w:val="20"/>
                <w:szCs w:val="20"/>
                <w:lang w:val="es-ES_tradnl"/>
              </w:rPr>
            </w:pPr>
            <w:r w:rsidRPr="00656568">
              <w:rPr>
                <w:sz w:val="20"/>
                <w:szCs w:val="20"/>
                <w:lang w:val="es-ES_tradnl"/>
              </w:rPr>
              <w:t>85</w:t>
            </w:r>
            <w:r w:rsidR="003037CA" w:rsidRPr="00656568">
              <w:rPr>
                <w:sz w:val="20"/>
                <w:szCs w:val="20"/>
                <w:lang w:val="es-ES_tradnl"/>
              </w:rPr>
              <w:t xml:space="preserve"> </w:t>
            </w:r>
            <w:r w:rsidRPr="00656568">
              <w:rPr>
                <w:sz w:val="20"/>
                <w:szCs w:val="20"/>
                <w:lang w:val="es-ES_tradnl"/>
              </w:rPr>
              <w:t>000</w:t>
            </w:r>
          </w:p>
        </w:tc>
      </w:tr>
      <w:tr w:rsidR="00B116E9" w:rsidRPr="00656568" w14:paraId="0CA396AA" w14:textId="77777777" w:rsidTr="00FD4D07">
        <w:tc>
          <w:tcPr>
            <w:tcW w:w="722" w:type="pct"/>
          </w:tcPr>
          <w:p w14:paraId="33B30D2D" w14:textId="77777777" w:rsidR="00B116E9" w:rsidRPr="00656568" w:rsidRDefault="00B116E9" w:rsidP="00B116E9">
            <w:pPr>
              <w:rPr>
                <w:sz w:val="20"/>
                <w:szCs w:val="20"/>
                <w:lang w:val="es-ES_tradnl"/>
              </w:rPr>
            </w:pPr>
            <w:r w:rsidRPr="00656568">
              <w:rPr>
                <w:sz w:val="20"/>
                <w:szCs w:val="20"/>
                <w:lang w:val="es-ES_tradnl"/>
              </w:rPr>
              <w:t>Malawi</w:t>
            </w:r>
          </w:p>
        </w:tc>
        <w:tc>
          <w:tcPr>
            <w:tcW w:w="2946" w:type="pct"/>
            <w:gridSpan w:val="3"/>
            <w:vAlign w:val="center"/>
          </w:tcPr>
          <w:p w14:paraId="770D4D36" w14:textId="610BF1A9" w:rsidR="00B116E9" w:rsidRPr="00656568" w:rsidRDefault="003037CA" w:rsidP="00B116E9">
            <w:pPr>
              <w:snapToGrid w:val="0"/>
              <w:jc w:val="left"/>
              <w:rPr>
                <w:sz w:val="20"/>
                <w:szCs w:val="20"/>
                <w:lang w:val="es-ES_tradnl"/>
              </w:rPr>
            </w:pPr>
            <w:r w:rsidRPr="00656568">
              <w:rPr>
                <w:sz w:val="20"/>
                <w:szCs w:val="20"/>
                <w:lang w:val="es-ES_tradnl"/>
              </w:rPr>
              <w:t xml:space="preserve">Renovación de proyecto de fortalecimiento institucional (fase </w:t>
            </w:r>
            <w:r w:rsidR="00B116E9" w:rsidRPr="00656568">
              <w:rPr>
                <w:sz w:val="20"/>
                <w:szCs w:val="20"/>
                <w:lang w:val="es-ES_tradnl"/>
              </w:rPr>
              <w:t>XII)</w:t>
            </w:r>
          </w:p>
        </w:tc>
        <w:tc>
          <w:tcPr>
            <w:tcW w:w="663" w:type="pct"/>
            <w:vAlign w:val="center"/>
          </w:tcPr>
          <w:p w14:paraId="545816F6" w14:textId="221C4A74" w:rsidR="00B116E9" w:rsidRPr="00656568" w:rsidRDefault="00B116E9" w:rsidP="00B116E9">
            <w:pPr>
              <w:snapToGrid w:val="0"/>
              <w:jc w:val="right"/>
              <w:rPr>
                <w:sz w:val="20"/>
                <w:szCs w:val="20"/>
                <w:lang w:val="es-ES_tradnl"/>
              </w:rPr>
            </w:pPr>
            <w:r w:rsidRPr="00656568">
              <w:rPr>
                <w:sz w:val="20"/>
                <w:szCs w:val="20"/>
                <w:lang w:val="es-ES_tradnl"/>
              </w:rPr>
              <w:t>85</w:t>
            </w:r>
            <w:r w:rsidR="003037CA" w:rsidRPr="00656568">
              <w:rPr>
                <w:sz w:val="20"/>
                <w:szCs w:val="20"/>
                <w:lang w:val="es-ES_tradnl"/>
              </w:rPr>
              <w:t xml:space="preserve"> </w:t>
            </w:r>
            <w:r w:rsidRPr="00656568">
              <w:rPr>
                <w:sz w:val="20"/>
                <w:szCs w:val="20"/>
                <w:lang w:val="es-ES_tradnl"/>
              </w:rPr>
              <w:t>418</w:t>
            </w:r>
          </w:p>
        </w:tc>
        <w:tc>
          <w:tcPr>
            <w:tcW w:w="669" w:type="pct"/>
            <w:vAlign w:val="center"/>
          </w:tcPr>
          <w:p w14:paraId="5275CF6E" w14:textId="5177A6FC" w:rsidR="00B116E9" w:rsidRPr="00656568" w:rsidRDefault="00B116E9" w:rsidP="00B116E9">
            <w:pPr>
              <w:snapToGrid w:val="0"/>
              <w:jc w:val="right"/>
              <w:rPr>
                <w:sz w:val="20"/>
                <w:szCs w:val="20"/>
                <w:lang w:val="es-ES_tradnl"/>
              </w:rPr>
            </w:pPr>
            <w:r w:rsidRPr="00656568">
              <w:rPr>
                <w:sz w:val="20"/>
                <w:szCs w:val="20"/>
                <w:lang w:val="es-ES_tradnl"/>
              </w:rPr>
              <w:t>85</w:t>
            </w:r>
            <w:r w:rsidR="003037CA" w:rsidRPr="00656568">
              <w:rPr>
                <w:sz w:val="20"/>
                <w:szCs w:val="20"/>
                <w:lang w:val="es-ES_tradnl"/>
              </w:rPr>
              <w:t xml:space="preserve"> </w:t>
            </w:r>
            <w:r w:rsidRPr="00656568">
              <w:rPr>
                <w:sz w:val="20"/>
                <w:szCs w:val="20"/>
                <w:lang w:val="es-ES_tradnl"/>
              </w:rPr>
              <w:t>418</w:t>
            </w:r>
          </w:p>
        </w:tc>
      </w:tr>
      <w:tr w:rsidR="00B116E9" w:rsidRPr="00656568" w14:paraId="60015443" w14:textId="77777777" w:rsidTr="00FD4D07">
        <w:tc>
          <w:tcPr>
            <w:tcW w:w="722" w:type="pct"/>
          </w:tcPr>
          <w:p w14:paraId="7AD7BA37" w14:textId="289A9205" w:rsidR="00B116E9" w:rsidRPr="00656568" w:rsidRDefault="004967E7" w:rsidP="00B116E9">
            <w:pPr>
              <w:rPr>
                <w:sz w:val="20"/>
                <w:szCs w:val="20"/>
                <w:lang w:val="es-ES_tradnl"/>
              </w:rPr>
            </w:pPr>
            <w:r w:rsidRPr="00656568">
              <w:rPr>
                <w:sz w:val="20"/>
                <w:szCs w:val="20"/>
                <w:lang w:val="es-ES_tradnl"/>
              </w:rPr>
              <w:t>Maldivas</w:t>
            </w:r>
          </w:p>
        </w:tc>
        <w:tc>
          <w:tcPr>
            <w:tcW w:w="2946" w:type="pct"/>
            <w:gridSpan w:val="3"/>
            <w:vAlign w:val="center"/>
          </w:tcPr>
          <w:p w14:paraId="410FD49B" w14:textId="75179FA8" w:rsidR="00B116E9" w:rsidRPr="00656568" w:rsidRDefault="003037CA" w:rsidP="00B116E9">
            <w:pPr>
              <w:snapToGrid w:val="0"/>
              <w:jc w:val="left"/>
              <w:rPr>
                <w:sz w:val="20"/>
                <w:szCs w:val="20"/>
                <w:lang w:val="es-ES_tradnl"/>
              </w:rPr>
            </w:pPr>
            <w:r w:rsidRPr="00656568">
              <w:rPr>
                <w:sz w:val="20"/>
                <w:szCs w:val="20"/>
                <w:lang w:val="es-ES_tradnl"/>
              </w:rPr>
              <w:t xml:space="preserve">Renovación de proyecto de fortalecimiento institucional (fase </w:t>
            </w:r>
            <w:r w:rsidR="00B116E9" w:rsidRPr="00656568">
              <w:rPr>
                <w:sz w:val="20"/>
                <w:szCs w:val="20"/>
                <w:lang w:val="es-ES_tradnl"/>
              </w:rPr>
              <w:t>XI)</w:t>
            </w:r>
          </w:p>
        </w:tc>
        <w:tc>
          <w:tcPr>
            <w:tcW w:w="663" w:type="pct"/>
            <w:vAlign w:val="center"/>
          </w:tcPr>
          <w:p w14:paraId="175C0545" w14:textId="297F41C8" w:rsidR="00B116E9" w:rsidRPr="00656568" w:rsidRDefault="00B116E9" w:rsidP="00B116E9">
            <w:pPr>
              <w:snapToGrid w:val="0"/>
              <w:jc w:val="right"/>
              <w:rPr>
                <w:sz w:val="20"/>
                <w:szCs w:val="20"/>
                <w:lang w:val="es-ES_tradnl"/>
              </w:rPr>
            </w:pPr>
            <w:r w:rsidRPr="00656568">
              <w:rPr>
                <w:sz w:val="20"/>
                <w:szCs w:val="20"/>
                <w:lang w:val="es-ES_tradnl"/>
              </w:rPr>
              <w:t>85</w:t>
            </w:r>
            <w:r w:rsidR="003037CA" w:rsidRPr="00656568">
              <w:rPr>
                <w:sz w:val="20"/>
                <w:szCs w:val="20"/>
                <w:lang w:val="es-ES_tradnl"/>
              </w:rPr>
              <w:t xml:space="preserve"> </w:t>
            </w:r>
            <w:r w:rsidRPr="00656568">
              <w:rPr>
                <w:sz w:val="20"/>
                <w:szCs w:val="20"/>
                <w:lang w:val="es-ES_tradnl"/>
              </w:rPr>
              <w:t>000</w:t>
            </w:r>
          </w:p>
        </w:tc>
        <w:tc>
          <w:tcPr>
            <w:tcW w:w="669" w:type="pct"/>
            <w:vAlign w:val="center"/>
          </w:tcPr>
          <w:p w14:paraId="4042DC11" w14:textId="58295631" w:rsidR="00B116E9" w:rsidRPr="00656568" w:rsidRDefault="00B116E9" w:rsidP="00B116E9">
            <w:pPr>
              <w:snapToGrid w:val="0"/>
              <w:jc w:val="right"/>
              <w:rPr>
                <w:sz w:val="20"/>
                <w:szCs w:val="20"/>
                <w:lang w:val="es-ES_tradnl"/>
              </w:rPr>
            </w:pPr>
            <w:r w:rsidRPr="00656568">
              <w:rPr>
                <w:sz w:val="20"/>
                <w:szCs w:val="20"/>
                <w:lang w:val="es-ES_tradnl"/>
              </w:rPr>
              <w:t>85</w:t>
            </w:r>
            <w:r w:rsidR="003037CA" w:rsidRPr="00656568">
              <w:rPr>
                <w:sz w:val="20"/>
                <w:szCs w:val="20"/>
                <w:lang w:val="es-ES_tradnl"/>
              </w:rPr>
              <w:t xml:space="preserve"> </w:t>
            </w:r>
            <w:r w:rsidRPr="00656568">
              <w:rPr>
                <w:sz w:val="20"/>
                <w:szCs w:val="20"/>
                <w:lang w:val="es-ES_tradnl"/>
              </w:rPr>
              <w:t>000</w:t>
            </w:r>
          </w:p>
        </w:tc>
      </w:tr>
      <w:tr w:rsidR="00B116E9" w:rsidRPr="00656568" w14:paraId="7583A9E6" w14:textId="77777777" w:rsidTr="00FD4D07">
        <w:tc>
          <w:tcPr>
            <w:tcW w:w="722" w:type="pct"/>
          </w:tcPr>
          <w:p w14:paraId="2E0A713F" w14:textId="77777777" w:rsidR="00B116E9" w:rsidRPr="00656568" w:rsidRDefault="00B116E9" w:rsidP="00B116E9">
            <w:pPr>
              <w:rPr>
                <w:sz w:val="20"/>
                <w:szCs w:val="20"/>
                <w:lang w:val="es-ES_tradnl"/>
              </w:rPr>
            </w:pPr>
            <w:r w:rsidRPr="00656568">
              <w:rPr>
                <w:sz w:val="20"/>
                <w:szCs w:val="20"/>
                <w:lang w:val="es-ES_tradnl"/>
              </w:rPr>
              <w:t>Mozambique</w:t>
            </w:r>
          </w:p>
        </w:tc>
        <w:tc>
          <w:tcPr>
            <w:tcW w:w="2946" w:type="pct"/>
            <w:gridSpan w:val="3"/>
            <w:vAlign w:val="center"/>
          </w:tcPr>
          <w:p w14:paraId="61A74EBC" w14:textId="209A21B0" w:rsidR="00B116E9" w:rsidRPr="00656568" w:rsidRDefault="003037CA" w:rsidP="00B116E9">
            <w:pPr>
              <w:snapToGrid w:val="0"/>
              <w:jc w:val="left"/>
              <w:rPr>
                <w:sz w:val="20"/>
                <w:szCs w:val="20"/>
                <w:lang w:val="es-ES_tradnl"/>
              </w:rPr>
            </w:pPr>
            <w:r w:rsidRPr="00656568">
              <w:rPr>
                <w:sz w:val="20"/>
                <w:szCs w:val="20"/>
                <w:lang w:val="es-ES_tradnl"/>
              </w:rPr>
              <w:t xml:space="preserve">Renovación de proyecto de fortalecimiento institucional (fase </w:t>
            </w:r>
            <w:r w:rsidR="00B116E9" w:rsidRPr="00656568">
              <w:rPr>
                <w:sz w:val="20"/>
                <w:szCs w:val="20"/>
                <w:lang w:val="es-ES_tradnl"/>
              </w:rPr>
              <w:t>IX)</w:t>
            </w:r>
          </w:p>
        </w:tc>
        <w:tc>
          <w:tcPr>
            <w:tcW w:w="663" w:type="pct"/>
            <w:vAlign w:val="center"/>
          </w:tcPr>
          <w:p w14:paraId="6A845BC2" w14:textId="59CA6032" w:rsidR="00B116E9" w:rsidRPr="00656568" w:rsidRDefault="00B116E9" w:rsidP="00B116E9">
            <w:pPr>
              <w:snapToGrid w:val="0"/>
              <w:jc w:val="right"/>
              <w:rPr>
                <w:sz w:val="20"/>
                <w:szCs w:val="20"/>
                <w:lang w:val="es-ES_tradnl"/>
              </w:rPr>
            </w:pPr>
            <w:r w:rsidRPr="00656568">
              <w:rPr>
                <w:sz w:val="20"/>
                <w:szCs w:val="20"/>
                <w:lang w:val="es-ES_tradnl"/>
              </w:rPr>
              <w:t>103</w:t>
            </w:r>
            <w:r w:rsidR="003037CA" w:rsidRPr="00656568">
              <w:rPr>
                <w:sz w:val="20"/>
                <w:szCs w:val="20"/>
                <w:lang w:val="es-ES_tradnl"/>
              </w:rPr>
              <w:t xml:space="preserve"> </w:t>
            </w:r>
            <w:r w:rsidRPr="00656568">
              <w:rPr>
                <w:sz w:val="20"/>
                <w:szCs w:val="20"/>
                <w:lang w:val="es-ES_tradnl"/>
              </w:rPr>
              <w:t>424</w:t>
            </w:r>
          </w:p>
        </w:tc>
        <w:tc>
          <w:tcPr>
            <w:tcW w:w="669" w:type="pct"/>
            <w:vAlign w:val="center"/>
          </w:tcPr>
          <w:p w14:paraId="72C11D08" w14:textId="7F51CF84" w:rsidR="00B116E9" w:rsidRPr="00656568" w:rsidRDefault="00B116E9" w:rsidP="00B116E9">
            <w:pPr>
              <w:snapToGrid w:val="0"/>
              <w:jc w:val="right"/>
              <w:rPr>
                <w:sz w:val="20"/>
                <w:szCs w:val="20"/>
                <w:lang w:val="es-ES_tradnl"/>
              </w:rPr>
            </w:pPr>
            <w:r w:rsidRPr="00656568">
              <w:rPr>
                <w:sz w:val="20"/>
                <w:szCs w:val="20"/>
                <w:lang w:val="es-ES_tradnl"/>
              </w:rPr>
              <w:t>103</w:t>
            </w:r>
            <w:r w:rsidR="003037CA" w:rsidRPr="00656568">
              <w:rPr>
                <w:sz w:val="20"/>
                <w:szCs w:val="20"/>
                <w:lang w:val="es-ES_tradnl"/>
              </w:rPr>
              <w:t xml:space="preserve"> </w:t>
            </w:r>
            <w:r w:rsidRPr="00656568">
              <w:rPr>
                <w:sz w:val="20"/>
                <w:szCs w:val="20"/>
                <w:lang w:val="es-ES_tradnl"/>
              </w:rPr>
              <w:t>424</w:t>
            </w:r>
          </w:p>
        </w:tc>
      </w:tr>
      <w:tr w:rsidR="00B116E9" w:rsidRPr="00656568" w14:paraId="27B878DE" w14:textId="77777777" w:rsidTr="00FD4D07">
        <w:tc>
          <w:tcPr>
            <w:tcW w:w="722" w:type="pct"/>
          </w:tcPr>
          <w:p w14:paraId="5719CF45" w14:textId="77777777" w:rsidR="00B116E9" w:rsidRPr="00656568" w:rsidRDefault="00B116E9" w:rsidP="00B116E9">
            <w:pPr>
              <w:rPr>
                <w:sz w:val="20"/>
                <w:szCs w:val="20"/>
                <w:lang w:val="es-ES_tradnl"/>
              </w:rPr>
            </w:pPr>
            <w:r w:rsidRPr="00656568">
              <w:rPr>
                <w:sz w:val="20"/>
                <w:szCs w:val="20"/>
                <w:lang w:val="es-ES_tradnl"/>
              </w:rPr>
              <w:t>Nepal</w:t>
            </w:r>
          </w:p>
        </w:tc>
        <w:tc>
          <w:tcPr>
            <w:tcW w:w="2946" w:type="pct"/>
            <w:gridSpan w:val="3"/>
            <w:vAlign w:val="center"/>
          </w:tcPr>
          <w:p w14:paraId="14316781" w14:textId="4A8C8122" w:rsidR="00B116E9" w:rsidRPr="00656568" w:rsidRDefault="003037CA" w:rsidP="00B116E9">
            <w:pPr>
              <w:snapToGrid w:val="0"/>
              <w:jc w:val="left"/>
              <w:rPr>
                <w:sz w:val="20"/>
                <w:szCs w:val="20"/>
                <w:lang w:val="es-ES_tradnl"/>
              </w:rPr>
            </w:pPr>
            <w:r w:rsidRPr="00656568">
              <w:rPr>
                <w:sz w:val="20"/>
                <w:szCs w:val="20"/>
                <w:lang w:val="es-ES_tradnl"/>
              </w:rPr>
              <w:t xml:space="preserve">Renovación de proyecto de fortalecimiento institucional (fase </w:t>
            </w:r>
            <w:r w:rsidR="00B116E9" w:rsidRPr="00656568">
              <w:rPr>
                <w:sz w:val="20"/>
                <w:szCs w:val="20"/>
                <w:lang w:val="es-ES_tradnl"/>
              </w:rPr>
              <w:t>XI)</w:t>
            </w:r>
          </w:p>
        </w:tc>
        <w:tc>
          <w:tcPr>
            <w:tcW w:w="663" w:type="pct"/>
            <w:vAlign w:val="center"/>
          </w:tcPr>
          <w:p w14:paraId="465C86BF" w14:textId="1F305C82" w:rsidR="00B116E9" w:rsidRPr="00656568" w:rsidRDefault="00B116E9" w:rsidP="00B116E9">
            <w:pPr>
              <w:snapToGrid w:val="0"/>
              <w:jc w:val="right"/>
              <w:rPr>
                <w:sz w:val="20"/>
                <w:szCs w:val="20"/>
                <w:lang w:val="es-ES_tradnl"/>
              </w:rPr>
            </w:pPr>
            <w:r w:rsidRPr="00656568">
              <w:rPr>
                <w:sz w:val="20"/>
                <w:szCs w:val="20"/>
                <w:lang w:val="es-ES_tradnl"/>
              </w:rPr>
              <w:t>85</w:t>
            </w:r>
            <w:r w:rsidR="003037CA" w:rsidRPr="00656568">
              <w:rPr>
                <w:sz w:val="20"/>
                <w:szCs w:val="20"/>
                <w:lang w:val="es-ES_tradnl"/>
              </w:rPr>
              <w:t xml:space="preserve"> </w:t>
            </w:r>
            <w:r w:rsidRPr="00656568">
              <w:rPr>
                <w:sz w:val="20"/>
                <w:szCs w:val="20"/>
                <w:lang w:val="es-ES_tradnl"/>
              </w:rPr>
              <w:t>000</w:t>
            </w:r>
          </w:p>
        </w:tc>
        <w:tc>
          <w:tcPr>
            <w:tcW w:w="669" w:type="pct"/>
            <w:vAlign w:val="center"/>
          </w:tcPr>
          <w:p w14:paraId="66AA20C8" w14:textId="14230AF4" w:rsidR="00B116E9" w:rsidRPr="00656568" w:rsidRDefault="00B116E9" w:rsidP="00B116E9">
            <w:pPr>
              <w:snapToGrid w:val="0"/>
              <w:jc w:val="right"/>
              <w:rPr>
                <w:sz w:val="20"/>
                <w:szCs w:val="20"/>
                <w:lang w:val="es-ES_tradnl"/>
              </w:rPr>
            </w:pPr>
            <w:r w:rsidRPr="00656568">
              <w:rPr>
                <w:sz w:val="20"/>
                <w:szCs w:val="20"/>
                <w:lang w:val="es-ES_tradnl"/>
              </w:rPr>
              <w:t>85</w:t>
            </w:r>
            <w:r w:rsidR="003037CA" w:rsidRPr="00656568">
              <w:rPr>
                <w:sz w:val="20"/>
                <w:szCs w:val="20"/>
                <w:lang w:val="es-ES_tradnl"/>
              </w:rPr>
              <w:t xml:space="preserve"> </w:t>
            </w:r>
            <w:r w:rsidRPr="00656568">
              <w:rPr>
                <w:sz w:val="20"/>
                <w:szCs w:val="20"/>
                <w:lang w:val="es-ES_tradnl"/>
              </w:rPr>
              <w:t>000</w:t>
            </w:r>
          </w:p>
        </w:tc>
      </w:tr>
      <w:tr w:rsidR="00B116E9" w:rsidRPr="00656568" w14:paraId="0F064369" w14:textId="77777777" w:rsidTr="00FD4D07">
        <w:tc>
          <w:tcPr>
            <w:tcW w:w="722" w:type="pct"/>
          </w:tcPr>
          <w:p w14:paraId="6B0198D0" w14:textId="77777777" w:rsidR="00B116E9" w:rsidRPr="00656568" w:rsidRDefault="00B116E9" w:rsidP="00B116E9">
            <w:pPr>
              <w:rPr>
                <w:sz w:val="20"/>
                <w:szCs w:val="20"/>
                <w:lang w:val="es-ES_tradnl"/>
              </w:rPr>
            </w:pPr>
            <w:r w:rsidRPr="00656568">
              <w:rPr>
                <w:sz w:val="20"/>
                <w:szCs w:val="20"/>
                <w:lang w:val="es-ES_tradnl"/>
              </w:rPr>
              <w:t>Qatar</w:t>
            </w:r>
          </w:p>
        </w:tc>
        <w:tc>
          <w:tcPr>
            <w:tcW w:w="2946" w:type="pct"/>
            <w:gridSpan w:val="3"/>
            <w:vAlign w:val="center"/>
          </w:tcPr>
          <w:p w14:paraId="37505E4C" w14:textId="1C5E449F" w:rsidR="00B116E9" w:rsidRPr="00656568" w:rsidRDefault="003037CA" w:rsidP="00B116E9">
            <w:pPr>
              <w:snapToGrid w:val="0"/>
              <w:jc w:val="left"/>
              <w:rPr>
                <w:sz w:val="20"/>
                <w:szCs w:val="20"/>
                <w:lang w:val="es-ES_tradnl"/>
              </w:rPr>
            </w:pPr>
            <w:r w:rsidRPr="00656568">
              <w:rPr>
                <w:sz w:val="20"/>
                <w:szCs w:val="20"/>
                <w:lang w:val="es-ES_tradnl"/>
              </w:rPr>
              <w:t xml:space="preserve">Renovación de proyecto de fortalecimiento institucional (fase </w:t>
            </w:r>
            <w:r w:rsidR="00B116E9" w:rsidRPr="00656568">
              <w:rPr>
                <w:sz w:val="20"/>
                <w:szCs w:val="20"/>
                <w:lang w:val="es-ES_tradnl"/>
              </w:rPr>
              <w:t>V)</w:t>
            </w:r>
          </w:p>
        </w:tc>
        <w:tc>
          <w:tcPr>
            <w:tcW w:w="663" w:type="pct"/>
            <w:vAlign w:val="center"/>
          </w:tcPr>
          <w:p w14:paraId="213E5178" w14:textId="6EA21DC3" w:rsidR="00B116E9" w:rsidRPr="00656568" w:rsidRDefault="00B116E9" w:rsidP="00B116E9">
            <w:pPr>
              <w:snapToGrid w:val="0"/>
              <w:jc w:val="right"/>
              <w:rPr>
                <w:sz w:val="20"/>
                <w:szCs w:val="20"/>
                <w:lang w:val="es-ES_tradnl"/>
              </w:rPr>
            </w:pPr>
            <w:r w:rsidRPr="00656568">
              <w:rPr>
                <w:sz w:val="20"/>
                <w:szCs w:val="20"/>
                <w:lang w:val="es-ES_tradnl"/>
              </w:rPr>
              <w:t>113</w:t>
            </w:r>
            <w:r w:rsidR="003037CA" w:rsidRPr="00656568">
              <w:rPr>
                <w:sz w:val="20"/>
                <w:szCs w:val="20"/>
                <w:lang w:val="es-ES_tradnl"/>
              </w:rPr>
              <w:t xml:space="preserve"> </w:t>
            </w:r>
            <w:r w:rsidRPr="00656568">
              <w:rPr>
                <w:sz w:val="20"/>
                <w:szCs w:val="20"/>
                <w:lang w:val="es-ES_tradnl"/>
              </w:rPr>
              <w:t>920</w:t>
            </w:r>
          </w:p>
        </w:tc>
        <w:tc>
          <w:tcPr>
            <w:tcW w:w="669" w:type="pct"/>
            <w:vAlign w:val="center"/>
          </w:tcPr>
          <w:p w14:paraId="6EC8237C" w14:textId="6E2F5A65" w:rsidR="00B116E9" w:rsidRPr="00656568" w:rsidRDefault="00B116E9" w:rsidP="00B116E9">
            <w:pPr>
              <w:snapToGrid w:val="0"/>
              <w:jc w:val="right"/>
              <w:rPr>
                <w:sz w:val="20"/>
                <w:szCs w:val="20"/>
                <w:lang w:val="es-ES_tradnl"/>
              </w:rPr>
            </w:pPr>
            <w:r w:rsidRPr="00656568">
              <w:rPr>
                <w:sz w:val="20"/>
                <w:szCs w:val="20"/>
                <w:lang w:val="es-ES_tradnl"/>
              </w:rPr>
              <w:t>113</w:t>
            </w:r>
            <w:r w:rsidR="003037CA" w:rsidRPr="00656568">
              <w:rPr>
                <w:sz w:val="20"/>
                <w:szCs w:val="20"/>
                <w:lang w:val="es-ES_tradnl"/>
              </w:rPr>
              <w:t xml:space="preserve"> </w:t>
            </w:r>
            <w:r w:rsidRPr="00656568">
              <w:rPr>
                <w:sz w:val="20"/>
                <w:szCs w:val="20"/>
                <w:lang w:val="es-ES_tradnl"/>
              </w:rPr>
              <w:t>920</w:t>
            </w:r>
          </w:p>
        </w:tc>
      </w:tr>
      <w:tr w:rsidR="00B116E9" w:rsidRPr="00656568" w14:paraId="212D8CAA" w14:textId="77777777" w:rsidTr="00FD4D07">
        <w:tc>
          <w:tcPr>
            <w:tcW w:w="722" w:type="pct"/>
          </w:tcPr>
          <w:p w14:paraId="7E54D441" w14:textId="4A1EE3B6" w:rsidR="00B116E9" w:rsidRPr="00656568" w:rsidRDefault="00B116E9" w:rsidP="004967E7">
            <w:pPr>
              <w:rPr>
                <w:sz w:val="20"/>
                <w:szCs w:val="20"/>
                <w:lang w:val="es-ES_tradnl"/>
              </w:rPr>
            </w:pPr>
            <w:r w:rsidRPr="00656568">
              <w:rPr>
                <w:sz w:val="20"/>
                <w:szCs w:val="20"/>
                <w:lang w:val="es-ES_tradnl"/>
              </w:rPr>
              <w:t>Seychelles (</w:t>
            </w:r>
            <w:r w:rsidR="003F6279" w:rsidRPr="00656568">
              <w:rPr>
                <w:sz w:val="20"/>
                <w:szCs w:val="20"/>
                <w:lang w:val="es-ES_tradnl"/>
              </w:rPr>
              <w:t>l</w:t>
            </w:r>
            <w:r w:rsidR="004967E7" w:rsidRPr="00656568">
              <w:rPr>
                <w:sz w:val="20"/>
                <w:szCs w:val="20"/>
                <w:lang w:val="es-ES_tradnl"/>
              </w:rPr>
              <w:t>as</w:t>
            </w:r>
            <w:r w:rsidRPr="00656568">
              <w:rPr>
                <w:sz w:val="20"/>
                <w:szCs w:val="20"/>
                <w:lang w:val="es-ES_tradnl"/>
              </w:rPr>
              <w:t>)</w:t>
            </w:r>
          </w:p>
        </w:tc>
        <w:tc>
          <w:tcPr>
            <w:tcW w:w="2946" w:type="pct"/>
            <w:gridSpan w:val="3"/>
            <w:vAlign w:val="center"/>
          </w:tcPr>
          <w:p w14:paraId="175FBBE6" w14:textId="01F4D2C9" w:rsidR="00B116E9" w:rsidRPr="00656568" w:rsidRDefault="003037CA" w:rsidP="00B116E9">
            <w:pPr>
              <w:snapToGrid w:val="0"/>
              <w:jc w:val="left"/>
              <w:rPr>
                <w:sz w:val="20"/>
                <w:szCs w:val="20"/>
                <w:lang w:val="es-ES_tradnl"/>
              </w:rPr>
            </w:pPr>
            <w:r w:rsidRPr="00656568">
              <w:rPr>
                <w:sz w:val="20"/>
                <w:szCs w:val="20"/>
                <w:lang w:val="es-ES_tradnl"/>
              </w:rPr>
              <w:t xml:space="preserve">Renovación de proyecto de fortalecimiento institucional (fase </w:t>
            </w:r>
            <w:r w:rsidR="00B116E9" w:rsidRPr="00656568">
              <w:rPr>
                <w:sz w:val="20"/>
                <w:szCs w:val="20"/>
                <w:lang w:val="es-ES_tradnl"/>
              </w:rPr>
              <w:t>IX)</w:t>
            </w:r>
          </w:p>
        </w:tc>
        <w:tc>
          <w:tcPr>
            <w:tcW w:w="663" w:type="pct"/>
            <w:vAlign w:val="center"/>
          </w:tcPr>
          <w:p w14:paraId="4EB82AD0" w14:textId="40218638" w:rsidR="00B116E9" w:rsidRPr="00656568" w:rsidRDefault="00B116E9" w:rsidP="00B116E9">
            <w:pPr>
              <w:snapToGrid w:val="0"/>
              <w:jc w:val="right"/>
              <w:rPr>
                <w:sz w:val="20"/>
                <w:szCs w:val="20"/>
                <w:lang w:val="es-ES_tradnl"/>
              </w:rPr>
            </w:pPr>
            <w:r w:rsidRPr="00656568">
              <w:rPr>
                <w:sz w:val="20"/>
                <w:szCs w:val="20"/>
                <w:lang w:val="es-ES_tradnl"/>
              </w:rPr>
              <w:t>85</w:t>
            </w:r>
            <w:r w:rsidR="003037CA" w:rsidRPr="00656568">
              <w:rPr>
                <w:sz w:val="20"/>
                <w:szCs w:val="20"/>
                <w:lang w:val="es-ES_tradnl"/>
              </w:rPr>
              <w:t xml:space="preserve"> </w:t>
            </w:r>
            <w:r w:rsidRPr="00656568">
              <w:rPr>
                <w:sz w:val="20"/>
                <w:szCs w:val="20"/>
                <w:lang w:val="es-ES_tradnl"/>
              </w:rPr>
              <w:t>000</w:t>
            </w:r>
          </w:p>
        </w:tc>
        <w:tc>
          <w:tcPr>
            <w:tcW w:w="669" w:type="pct"/>
            <w:vAlign w:val="center"/>
          </w:tcPr>
          <w:p w14:paraId="0A4F599D" w14:textId="2A17DD17" w:rsidR="00B116E9" w:rsidRPr="00656568" w:rsidRDefault="00B116E9" w:rsidP="00B116E9">
            <w:pPr>
              <w:snapToGrid w:val="0"/>
              <w:jc w:val="right"/>
              <w:rPr>
                <w:sz w:val="20"/>
                <w:szCs w:val="20"/>
                <w:lang w:val="es-ES_tradnl"/>
              </w:rPr>
            </w:pPr>
            <w:r w:rsidRPr="00656568">
              <w:rPr>
                <w:sz w:val="20"/>
                <w:szCs w:val="20"/>
                <w:lang w:val="es-ES_tradnl"/>
              </w:rPr>
              <w:t>85</w:t>
            </w:r>
            <w:r w:rsidR="003037CA" w:rsidRPr="00656568">
              <w:rPr>
                <w:sz w:val="20"/>
                <w:szCs w:val="20"/>
                <w:lang w:val="es-ES_tradnl"/>
              </w:rPr>
              <w:t xml:space="preserve"> </w:t>
            </w:r>
            <w:r w:rsidRPr="00656568">
              <w:rPr>
                <w:sz w:val="20"/>
                <w:szCs w:val="20"/>
                <w:lang w:val="es-ES_tradnl"/>
              </w:rPr>
              <w:t>000</w:t>
            </w:r>
          </w:p>
        </w:tc>
      </w:tr>
      <w:tr w:rsidR="00B116E9" w:rsidRPr="00656568" w14:paraId="071080BB" w14:textId="77777777" w:rsidTr="00FD4D07">
        <w:tc>
          <w:tcPr>
            <w:tcW w:w="722" w:type="pct"/>
          </w:tcPr>
          <w:p w14:paraId="6B7A2B2C" w14:textId="64D4E40E" w:rsidR="00B116E9" w:rsidRPr="00656568" w:rsidRDefault="004967E7" w:rsidP="00B116E9">
            <w:pPr>
              <w:rPr>
                <w:sz w:val="20"/>
                <w:szCs w:val="20"/>
                <w:lang w:val="es-ES_tradnl"/>
              </w:rPr>
            </w:pPr>
            <w:r w:rsidRPr="00656568">
              <w:rPr>
                <w:sz w:val="20"/>
                <w:szCs w:val="20"/>
                <w:lang w:val="es-ES_tradnl"/>
              </w:rPr>
              <w:t>Sierra Leona</w:t>
            </w:r>
          </w:p>
        </w:tc>
        <w:tc>
          <w:tcPr>
            <w:tcW w:w="2946" w:type="pct"/>
            <w:gridSpan w:val="3"/>
            <w:vAlign w:val="center"/>
          </w:tcPr>
          <w:p w14:paraId="48D739E2" w14:textId="4D814A44" w:rsidR="00B116E9" w:rsidRPr="00656568" w:rsidRDefault="003037CA" w:rsidP="00B116E9">
            <w:pPr>
              <w:snapToGrid w:val="0"/>
              <w:jc w:val="left"/>
              <w:rPr>
                <w:sz w:val="20"/>
                <w:szCs w:val="20"/>
                <w:lang w:val="es-ES_tradnl"/>
              </w:rPr>
            </w:pPr>
            <w:r w:rsidRPr="00656568">
              <w:rPr>
                <w:sz w:val="20"/>
                <w:szCs w:val="20"/>
                <w:lang w:val="es-ES_tradnl"/>
              </w:rPr>
              <w:t xml:space="preserve">Renovación de proyecto de fortalecimiento institucional (fase </w:t>
            </w:r>
            <w:r w:rsidR="00B116E9" w:rsidRPr="00656568">
              <w:rPr>
                <w:sz w:val="20"/>
                <w:szCs w:val="20"/>
                <w:lang w:val="es-ES_tradnl"/>
              </w:rPr>
              <w:t>VIII)</w:t>
            </w:r>
          </w:p>
        </w:tc>
        <w:tc>
          <w:tcPr>
            <w:tcW w:w="663" w:type="pct"/>
            <w:vAlign w:val="center"/>
          </w:tcPr>
          <w:p w14:paraId="03D47988" w14:textId="646D878A" w:rsidR="00B116E9" w:rsidRPr="00656568" w:rsidRDefault="00B116E9" w:rsidP="00B116E9">
            <w:pPr>
              <w:snapToGrid w:val="0"/>
              <w:jc w:val="right"/>
              <w:rPr>
                <w:sz w:val="20"/>
                <w:szCs w:val="20"/>
                <w:lang w:val="es-ES_tradnl"/>
              </w:rPr>
            </w:pPr>
            <w:r w:rsidRPr="00656568">
              <w:rPr>
                <w:sz w:val="20"/>
                <w:szCs w:val="20"/>
                <w:lang w:val="es-ES_tradnl"/>
              </w:rPr>
              <w:t>109</w:t>
            </w:r>
            <w:r w:rsidR="003037CA" w:rsidRPr="00656568">
              <w:rPr>
                <w:sz w:val="20"/>
                <w:szCs w:val="20"/>
                <w:lang w:val="es-ES_tradnl"/>
              </w:rPr>
              <w:t xml:space="preserve"> </w:t>
            </w:r>
            <w:r w:rsidRPr="00656568">
              <w:rPr>
                <w:sz w:val="20"/>
                <w:szCs w:val="20"/>
                <w:lang w:val="es-ES_tradnl"/>
              </w:rPr>
              <w:t>824</w:t>
            </w:r>
          </w:p>
        </w:tc>
        <w:tc>
          <w:tcPr>
            <w:tcW w:w="669" w:type="pct"/>
            <w:vAlign w:val="center"/>
          </w:tcPr>
          <w:p w14:paraId="09471580" w14:textId="628C8FAD" w:rsidR="00B116E9" w:rsidRPr="00656568" w:rsidRDefault="00B116E9" w:rsidP="00B116E9">
            <w:pPr>
              <w:snapToGrid w:val="0"/>
              <w:jc w:val="right"/>
              <w:rPr>
                <w:sz w:val="20"/>
                <w:szCs w:val="20"/>
                <w:lang w:val="es-ES_tradnl"/>
              </w:rPr>
            </w:pPr>
            <w:r w:rsidRPr="00656568">
              <w:rPr>
                <w:sz w:val="20"/>
                <w:szCs w:val="20"/>
                <w:lang w:val="es-ES_tradnl"/>
              </w:rPr>
              <w:t>109</w:t>
            </w:r>
            <w:r w:rsidR="003037CA" w:rsidRPr="00656568">
              <w:rPr>
                <w:sz w:val="20"/>
                <w:szCs w:val="20"/>
                <w:lang w:val="es-ES_tradnl"/>
              </w:rPr>
              <w:t xml:space="preserve"> </w:t>
            </w:r>
            <w:r w:rsidRPr="00656568">
              <w:rPr>
                <w:sz w:val="20"/>
                <w:szCs w:val="20"/>
                <w:lang w:val="es-ES_tradnl"/>
              </w:rPr>
              <w:t>824</w:t>
            </w:r>
          </w:p>
        </w:tc>
      </w:tr>
      <w:tr w:rsidR="00B116E9" w:rsidRPr="00656568" w14:paraId="0BC4F743" w14:textId="77777777" w:rsidTr="00FD4D07">
        <w:tc>
          <w:tcPr>
            <w:tcW w:w="722" w:type="pct"/>
          </w:tcPr>
          <w:p w14:paraId="1F274660" w14:textId="77777777" w:rsidR="00B116E9" w:rsidRPr="00656568" w:rsidRDefault="00B116E9" w:rsidP="00B116E9">
            <w:pPr>
              <w:rPr>
                <w:sz w:val="20"/>
                <w:szCs w:val="20"/>
                <w:lang w:val="es-ES_tradnl"/>
              </w:rPr>
            </w:pPr>
            <w:r w:rsidRPr="00656568">
              <w:rPr>
                <w:sz w:val="20"/>
                <w:szCs w:val="20"/>
                <w:lang w:val="es-ES_tradnl"/>
              </w:rPr>
              <w:t>Uganda</w:t>
            </w:r>
          </w:p>
        </w:tc>
        <w:tc>
          <w:tcPr>
            <w:tcW w:w="2946" w:type="pct"/>
            <w:gridSpan w:val="3"/>
            <w:vAlign w:val="center"/>
          </w:tcPr>
          <w:p w14:paraId="40C38C71" w14:textId="60723591" w:rsidR="00B116E9" w:rsidRPr="00656568" w:rsidRDefault="003037CA" w:rsidP="00B116E9">
            <w:pPr>
              <w:snapToGrid w:val="0"/>
              <w:jc w:val="left"/>
              <w:rPr>
                <w:sz w:val="20"/>
                <w:szCs w:val="20"/>
                <w:lang w:val="es-ES_tradnl"/>
              </w:rPr>
            </w:pPr>
            <w:r w:rsidRPr="00656568">
              <w:rPr>
                <w:sz w:val="20"/>
                <w:szCs w:val="20"/>
                <w:lang w:val="es-ES_tradnl"/>
              </w:rPr>
              <w:t xml:space="preserve">Renovación de proyecto de fortalecimiento institucional (fase </w:t>
            </w:r>
            <w:r w:rsidR="00B116E9" w:rsidRPr="00656568">
              <w:rPr>
                <w:sz w:val="20"/>
                <w:szCs w:val="20"/>
                <w:lang w:val="es-ES_tradnl"/>
              </w:rPr>
              <w:t>IV)</w:t>
            </w:r>
          </w:p>
        </w:tc>
        <w:tc>
          <w:tcPr>
            <w:tcW w:w="663" w:type="pct"/>
            <w:vAlign w:val="center"/>
          </w:tcPr>
          <w:p w14:paraId="28EFB467" w14:textId="129B8F13" w:rsidR="00B116E9" w:rsidRPr="00656568" w:rsidRDefault="00B116E9" w:rsidP="00B116E9">
            <w:pPr>
              <w:snapToGrid w:val="0"/>
              <w:jc w:val="right"/>
              <w:rPr>
                <w:sz w:val="20"/>
                <w:szCs w:val="20"/>
                <w:lang w:val="es-ES_tradnl"/>
              </w:rPr>
            </w:pPr>
            <w:r w:rsidRPr="00656568">
              <w:rPr>
                <w:sz w:val="20"/>
                <w:szCs w:val="20"/>
                <w:lang w:val="es-ES_tradnl"/>
              </w:rPr>
              <w:t>85</w:t>
            </w:r>
            <w:r w:rsidR="003037CA" w:rsidRPr="00656568">
              <w:rPr>
                <w:sz w:val="20"/>
                <w:szCs w:val="20"/>
                <w:lang w:val="es-ES_tradnl"/>
              </w:rPr>
              <w:t xml:space="preserve"> </w:t>
            </w:r>
            <w:r w:rsidRPr="00656568">
              <w:rPr>
                <w:sz w:val="20"/>
                <w:szCs w:val="20"/>
                <w:lang w:val="es-ES_tradnl"/>
              </w:rPr>
              <w:t>000</w:t>
            </w:r>
          </w:p>
        </w:tc>
        <w:tc>
          <w:tcPr>
            <w:tcW w:w="669" w:type="pct"/>
            <w:vAlign w:val="center"/>
          </w:tcPr>
          <w:p w14:paraId="0EE895BC" w14:textId="66C360F0" w:rsidR="00B116E9" w:rsidRPr="00656568" w:rsidRDefault="00B116E9" w:rsidP="00B116E9">
            <w:pPr>
              <w:snapToGrid w:val="0"/>
              <w:jc w:val="right"/>
              <w:rPr>
                <w:sz w:val="20"/>
                <w:szCs w:val="20"/>
                <w:lang w:val="es-ES_tradnl"/>
              </w:rPr>
            </w:pPr>
            <w:r w:rsidRPr="00656568">
              <w:rPr>
                <w:sz w:val="20"/>
                <w:szCs w:val="20"/>
                <w:lang w:val="es-ES_tradnl"/>
              </w:rPr>
              <w:t>85</w:t>
            </w:r>
            <w:r w:rsidR="003037CA" w:rsidRPr="00656568">
              <w:rPr>
                <w:sz w:val="20"/>
                <w:szCs w:val="20"/>
                <w:lang w:val="es-ES_tradnl"/>
              </w:rPr>
              <w:t xml:space="preserve"> </w:t>
            </w:r>
            <w:r w:rsidRPr="00656568">
              <w:rPr>
                <w:sz w:val="20"/>
                <w:szCs w:val="20"/>
                <w:lang w:val="es-ES_tradnl"/>
              </w:rPr>
              <w:t>000</w:t>
            </w:r>
          </w:p>
        </w:tc>
      </w:tr>
      <w:tr w:rsidR="00B116E9" w:rsidRPr="00656568" w14:paraId="5127E331" w14:textId="77777777" w:rsidTr="00FD4D07">
        <w:tc>
          <w:tcPr>
            <w:tcW w:w="722" w:type="pct"/>
          </w:tcPr>
          <w:p w14:paraId="1E4E6E07" w14:textId="77777777" w:rsidR="00B116E9" w:rsidRPr="00656568" w:rsidRDefault="00B116E9" w:rsidP="00B116E9">
            <w:pPr>
              <w:rPr>
                <w:sz w:val="20"/>
                <w:szCs w:val="20"/>
                <w:lang w:val="es-ES_tradnl"/>
              </w:rPr>
            </w:pPr>
          </w:p>
        </w:tc>
        <w:tc>
          <w:tcPr>
            <w:tcW w:w="2946" w:type="pct"/>
            <w:gridSpan w:val="3"/>
            <w:vAlign w:val="center"/>
          </w:tcPr>
          <w:p w14:paraId="41DFCE39" w14:textId="3EAA25CA" w:rsidR="00B116E9" w:rsidRPr="00656568" w:rsidRDefault="00B116E9" w:rsidP="003037CA">
            <w:pPr>
              <w:snapToGrid w:val="0"/>
              <w:jc w:val="right"/>
              <w:rPr>
                <w:sz w:val="20"/>
                <w:szCs w:val="20"/>
                <w:lang w:val="es-ES_tradnl"/>
              </w:rPr>
            </w:pPr>
            <w:r w:rsidRPr="00656568">
              <w:rPr>
                <w:sz w:val="20"/>
                <w:szCs w:val="20"/>
                <w:lang w:val="es-ES_tradnl"/>
              </w:rPr>
              <w:t xml:space="preserve"> </w:t>
            </w:r>
            <w:r w:rsidRPr="00656568">
              <w:rPr>
                <w:color w:val="000000" w:themeColor="text1"/>
                <w:sz w:val="20"/>
                <w:szCs w:val="20"/>
                <w:lang w:val="es-ES_tradnl"/>
              </w:rPr>
              <w:t xml:space="preserve">Total </w:t>
            </w:r>
            <w:r w:rsidR="003037CA" w:rsidRPr="00656568">
              <w:rPr>
                <w:color w:val="000000" w:themeColor="text1"/>
                <w:sz w:val="20"/>
                <w:szCs w:val="20"/>
                <w:lang w:val="es-ES_tradnl"/>
              </w:rPr>
              <w:t>de</w:t>
            </w:r>
            <w:r w:rsidRPr="00656568">
              <w:rPr>
                <w:color w:val="000000" w:themeColor="text1"/>
                <w:sz w:val="20"/>
                <w:szCs w:val="20"/>
                <w:lang w:val="es-ES_tradnl"/>
              </w:rPr>
              <w:t xml:space="preserve"> A1</w:t>
            </w:r>
          </w:p>
        </w:tc>
        <w:tc>
          <w:tcPr>
            <w:tcW w:w="663" w:type="pct"/>
          </w:tcPr>
          <w:p w14:paraId="41F725B7" w14:textId="414008FF" w:rsidR="00B116E9" w:rsidRPr="00656568" w:rsidRDefault="00B116E9" w:rsidP="00B116E9">
            <w:pPr>
              <w:snapToGrid w:val="0"/>
              <w:jc w:val="right"/>
              <w:rPr>
                <w:sz w:val="20"/>
                <w:szCs w:val="20"/>
                <w:lang w:val="es-ES_tradnl"/>
              </w:rPr>
            </w:pPr>
            <w:r w:rsidRPr="00656568">
              <w:rPr>
                <w:sz w:val="20"/>
                <w:szCs w:val="20"/>
                <w:lang w:val="es-ES_tradnl"/>
              </w:rPr>
              <w:t>1</w:t>
            </w:r>
            <w:r w:rsidR="003037CA" w:rsidRPr="00656568">
              <w:rPr>
                <w:sz w:val="20"/>
                <w:szCs w:val="20"/>
                <w:lang w:val="es-ES_tradnl"/>
              </w:rPr>
              <w:t xml:space="preserve"> </w:t>
            </w:r>
            <w:r w:rsidRPr="00656568">
              <w:rPr>
                <w:sz w:val="20"/>
                <w:szCs w:val="20"/>
                <w:lang w:val="es-ES_tradnl"/>
              </w:rPr>
              <w:t>092</w:t>
            </w:r>
            <w:r w:rsidR="003037CA" w:rsidRPr="00656568">
              <w:rPr>
                <w:sz w:val="20"/>
                <w:szCs w:val="20"/>
                <w:lang w:val="es-ES_tradnl"/>
              </w:rPr>
              <w:t xml:space="preserve"> </w:t>
            </w:r>
            <w:r w:rsidRPr="00656568">
              <w:rPr>
                <w:sz w:val="20"/>
                <w:szCs w:val="20"/>
                <w:lang w:val="es-ES_tradnl"/>
              </w:rPr>
              <w:t>586</w:t>
            </w:r>
          </w:p>
        </w:tc>
        <w:tc>
          <w:tcPr>
            <w:tcW w:w="669" w:type="pct"/>
          </w:tcPr>
          <w:p w14:paraId="416EC27C" w14:textId="43C3E931" w:rsidR="00B116E9" w:rsidRPr="00656568" w:rsidRDefault="00B116E9" w:rsidP="00B116E9">
            <w:pPr>
              <w:snapToGrid w:val="0"/>
              <w:jc w:val="right"/>
              <w:rPr>
                <w:sz w:val="20"/>
                <w:szCs w:val="20"/>
                <w:lang w:val="es-ES_tradnl"/>
              </w:rPr>
            </w:pPr>
            <w:r w:rsidRPr="00656568">
              <w:rPr>
                <w:sz w:val="20"/>
                <w:szCs w:val="20"/>
                <w:lang w:val="es-ES_tradnl"/>
              </w:rPr>
              <w:t>1</w:t>
            </w:r>
            <w:r w:rsidR="003037CA" w:rsidRPr="00656568">
              <w:rPr>
                <w:sz w:val="20"/>
                <w:szCs w:val="20"/>
                <w:lang w:val="es-ES_tradnl"/>
              </w:rPr>
              <w:t xml:space="preserve"> </w:t>
            </w:r>
            <w:r w:rsidRPr="00656568">
              <w:rPr>
                <w:sz w:val="20"/>
                <w:szCs w:val="20"/>
                <w:lang w:val="es-ES_tradnl"/>
              </w:rPr>
              <w:t>092</w:t>
            </w:r>
            <w:r w:rsidR="003037CA" w:rsidRPr="00656568">
              <w:rPr>
                <w:sz w:val="20"/>
                <w:szCs w:val="20"/>
                <w:lang w:val="es-ES_tradnl"/>
              </w:rPr>
              <w:t xml:space="preserve"> </w:t>
            </w:r>
            <w:r w:rsidRPr="00656568">
              <w:rPr>
                <w:sz w:val="20"/>
                <w:szCs w:val="20"/>
                <w:lang w:val="es-ES_tradnl"/>
              </w:rPr>
              <w:t>586</w:t>
            </w:r>
          </w:p>
        </w:tc>
      </w:tr>
      <w:tr w:rsidR="00B116E9" w:rsidRPr="00A956AF" w14:paraId="788F8E69" w14:textId="77777777" w:rsidTr="00B116E9">
        <w:tc>
          <w:tcPr>
            <w:tcW w:w="5000" w:type="pct"/>
            <w:gridSpan w:val="6"/>
            <w:vAlign w:val="center"/>
          </w:tcPr>
          <w:p w14:paraId="0243A7F8" w14:textId="46EFFF58" w:rsidR="00B116E9" w:rsidRPr="00656568" w:rsidRDefault="00B116E9" w:rsidP="007D7353">
            <w:pPr>
              <w:jc w:val="left"/>
              <w:rPr>
                <w:b/>
                <w:sz w:val="20"/>
                <w:szCs w:val="20"/>
                <w:lang w:val="es-ES_tradnl"/>
              </w:rPr>
            </w:pPr>
            <w:r w:rsidRPr="00656568">
              <w:rPr>
                <w:b/>
                <w:sz w:val="20"/>
                <w:szCs w:val="20"/>
                <w:lang w:val="es-ES_tradnl"/>
              </w:rPr>
              <w:t xml:space="preserve">A2: </w:t>
            </w:r>
            <w:r w:rsidR="003037CA" w:rsidRPr="00656568">
              <w:rPr>
                <w:b/>
                <w:sz w:val="20"/>
                <w:szCs w:val="20"/>
                <w:lang w:val="es-ES_tradnl"/>
              </w:rPr>
              <w:t>Preparación de proyecto para los planes de gestión de eliminación de HCFC</w:t>
            </w:r>
          </w:p>
        </w:tc>
      </w:tr>
      <w:tr w:rsidR="00B116E9" w:rsidRPr="00656568" w14:paraId="4EBD7D53" w14:textId="77777777" w:rsidTr="00FD4D07">
        <w:tc>
          <w:tcPr>
            <w:tcW w:w="1044" w:type="pct"/>
            <w:gridSpan w:val="2"/>
            <w:vAlign w:val="center"/>
          </w:tcPr>
          <w:p w14:paraId="365750A0" w14:textId="1D401BC3" w:rsidR="00B116E9" w:rsidRPr="00656568" w:rsidRDefault="004553AC" w:rsidP="00B116E9">
            <w:pPr>
              <w:snapToGrid w:val="0"/>
              <w:rPr>
                <w:sz w:val="20"/>
                <w:szCs w:val="20"/>
                <w:lang w:val="es-ES_tradnl"/>
              </w:rPr>
            </w:pPr>
            <w:r w:rsidRPr="00656568">
              <w:rPr>
                <w:sz w:val="20"/>
                <w:szCs w:val="20"/>
                <w:lang w:val="es-ES_tradnl"/>
              </w:rPr>
              <w:t>Burundi</w:t>
            </w:r>
            <w:r w:rsidR="00B116E9" w:rsidRPr="00656568">
              <w:rPr>
                <w:sz w:val="20"/>
                <w:szCs w:val="20"/>
                <w:lang w:val="es-ES_tradnl"/>
              </w:rPr>
              <w:t>*</w:t>
            </w:r>
          </w:p>
        </w:tc>
        <w:tc>
          <w:tcPr>
            <w:tcW w:w="2623" w:type="pct"/>
            <w:gridSpan w:val="2"/>
            <w:vAlign w:val="center"/>
          </w:tcPr>
          <w:p w14:paraId="4EBCEC0E" w14:textId="0023ACBD" w:rsidR="00B116E9" w:rsidRPr="00656568" w:rsidRDefault="003037CA" w:rsidP="007D7353">
            <w:pPr>
              <w:snapToGrid w:val="0"/>
              <w:jc w:val="left"/>
              <w:rPr>
                <w:sz w:val="20"/>
                <w:szCs w:val="20"/>
                <w:lang w:val="es-ES_tradnl"/>
              </w:rPr>
            </w:pPr>
            <w:r w:rsidRPr="00656568">
              <w:rPr>
                <w:sz w:val="20"/>
                <w:szCs w:val="20"/>
                <w:lang w:val="es-ES_tradnl"/>
              </w:rPr>
              <w:t xml:space="preserve">Preparación de un plan de gestión de eliminación de HCFC (fase </w:t>
            </w:r>
            <w:r w:rsidR="00B116E9" w:rsidRPr="00656568">
              <w:rPr>
                <w:sz w:val="20"/>
                <w:szCs w:val="20"/>
                <w:lang w:val="es-ES_tradnl"/>
              </w:rPr>
              <w:t xml:space="preserve">II) </w:t>
            </w:r>
          </w:p>
        </w:tc>
        <w:tc>
          <w:tcPr>
            <w:tcW w:w="663" w:type="pct"/>
            <w:vAlign w:val="center"/>
          </w:tcPr>
          <w:p w14:paraId="40B8BE6F" w14:textId="1DAF793D" w:rsidR="00B116E9" w:rsidRPr="00656568" w:rsidRDefault="00B116E9" w:rsidP="00B116E9">
            <w:pPr>
              <w:jc w:val="right"/>
              <w:rPr>
                <w:sz w:val="20"/>
                <w:szCs w:val="20"/>
                <w:lang w:val="es-ES_tradnl"/>
              </w:rPr>
            </w:pPr>
            <w:r w:rsidRPr="00656568">
              <w:rPr>
                <w:sz w:val="20"/>
                <w:szCs w:val="20"/>
                <w:lang w:val="es-ES_tradnl"/>
              </w:rPr>
              <w:t>20</w:t>
            </w:r>
            <w:r w:rsidR="003037CA" w:rsidRPr="00656568">
              <w:rPr>
                <w:sz w:val="20"/>
                <w:szCs w:val="20"/>
                <w:lang w:val="es-ES_tradnl"/>
              </w:rPr>
              <w:t xml:space="preserve"> </w:t>
            </w:r>
            <w:r w:rsidRPr="00656568">
              <w:rPr>
                <w:sz w:val="20"/>
                <w:szCs w:val="20"/>
                <w:lang w:val="es-ES_tradnl"/>
              </w:rPr>
              <w:t>000</w:t>
            </w:r>
          </w:p>
        </w:tc>
        <w:tc>
          <w:tcPr>
            <w:tcW w:w="669" w:type="pct"/>
            <w:vAlign w:val="center"/>
          </w:tcPr>
          <w:p w14:paraId="0A6E9101" w14:textId="53894A55" w:rsidR="00B116E9" w:rsidRPr="00656568" w:rsidRDefault="00B116E9" w:rsidP="00B116E9">
            <w:pPr>
              <w:jc w:val="right"/>
              <w:rPr>
                <w:sz w:val="20"/>
                <w:szCs w:val="20"/>
                <w:lang w:val="es-ES_tradnl"/>
              </w:rPr>
            </w:pPr>
            <w:r w:rsidRPr="00656568">
              <w:rPr>
                <w:sz w:val="20"/>
                <w:szCs w:val="20"/>
                <w:lang w:val="es-ES_tradnl"/>
              </w:rPr>
              <w:t>20</w:t>
            </w:r>
            <w:r w:rsidR="003037CA" w:rsidRPr="00656568">
              <w:rPr>
                <w:sz w:val="20"/>
                <w:szCs w:val="20"/>
                <w:lang w:val="es-ES_tradnl"/>
              </w:rPr>
              <w:t xml:space="preserve"> </w:t>
            </w:r>
            <w:r w:rsidRPr="00656568">
              <w:rPr>
                <w:sz w:val="20"/>
                <w:szCs w:val="20"/>
                <w:lang w:val="es-ES_tradnl"/>
              </w:rPr>
              <w:t>000</w:t>
            </w:r>
          </w:p>
        </w:tc>
      </w:tr>
      <w:tr w:rsidR="00B116E9" w:rsidRPr="00656568" w14:paraId="443E7CEE" w14:textId="77777777" w:rsidTr="00FD4D07">
        <w:tc>
          <w:tcPr>
            <w:tcW w:w="1044" w:type="pct"/>
            <w:gridSpan w:val="2"/>
            <w:vAlign w:val="center"/>
          </w:tcPr>
          <w:p w14:paraId="567DA833" w14:textId="06EB9BFE" w:rsidR="00B116E9" w:rsidRPr="00656568" w:rsidRDefault="004967E7" w:rsidP="00B116E9">
            <w:pPr>
              <w:snapToGrid w:val="0"/>
              <w:rPr>
                <w:sz w:val="20"/>
                <w:szCs w:val="20"/>
                <w:lang w:val="es-ES_tradnl"/>
              </w:rPr>
            </w:pPr>
            <w:r w:rsidRPr="00656568">
              <w:rPr>
                <w:sz w:val="20"/>
                <w:szCs w:val="20"/>
                <w:lang w:val="es-ES_tradnl"/>
              </w:rPr>
              <w:t>Pakistán</w:t>
            </w:r>
            <w:r w:rsidR="00B116E9" w:rsidRPr="00656568">
              <w:rPr>
                <w:sz w:val="20"/>
                <w:szCs w:val="20"/>
                <w:lang w:val="es-ES_tradnl"/>
              </w:rPr>
              <w:t>**</w:t>
            </w:r>
          </w:p>
        </w:tc>
        <w:tc>
          <w:tcPr>
            <w:tcW w:w="2623" w:type="pct"/>
            <w:gridSpan w:val="2"/>
            <w:vAlign w:val="center"/>
          </w:tcPr>
          <w:p w14:paraId="2DAA9E92" w14:textId="73A672FF" w:rsidR="00B116E9" w:rsidRPr="00656568" w:rsidRDefault="003037CA" w:rsidP="007D7353">
            <w:pPr>
              <w:snapToGrid w:val="0"/>
              <w:jc w:val="left"/>
              <w:rPr>
                <w:sz w:val="20"/>
                <w:szCs w:val="20"/>
                <w:lang w:val="es-ES_tradnl"/>
              </w:rPr>
            </w:pPr>
            <w:r w:rsidRPr="00656568">
              <w:rPr>
                <w:sz w:val="20"/>
                <w:szCs w:val="20"/>
                <w:lang w:val="es-ES_tradnl"/>
              </w:rPr>
              <w:t xml:space="preserve">Preparación de un plan de gestión de eliminación de HCFC (fase </w:t>
            </w:r>
            <w:r w:rsidR="00B116E9" w:rsidRPr="00656568">
              <w:rPr>
                <w:sz w:val="20"/>
                <w:szCs w:val="20"/>
                <w:lang w:val="es-ES_tradnl"/>
              </w:rPr>
              <w:t xml:space="preserve">III) </w:t>
            </w:r>
          </w:p>
        </w:tc>
        <w:tc>
          <w:tcPr>
            <w:tcW w:w="663" w:type="pct"/>
            <w:vAlign w:val="center"/>
          </w:tcPr>
          <w:p w14:paraId="05920C0D" w14:textId="69896C7A" w:rsidR="00B116E9" w:rsidRPr="00656568" w:rsidRDefault="00B116E9" w:rsidP="00B116E9">
            <w:pPr>
              <w:jc w:val="right"/>
              <w:rPr>
                <w:sz w:val="20"/>
                <w:szCs w:val="20"/>
                <w:lang w:val="es-ES_tradnl"/>
              </w:rPr>
            </w:pPr>
            <w:r w:rsidRPr="00656568">
              <w:rPr>
                <w:sz w:val="20"/>
                <w:szCs w:val="20"/>
                <w:lang w:val="es-ES_tradnl"/>
              </w:rPr>
              <w:t>10</w:t>
            </w:r>
            <w:r w:rsidR="003037CA" w:rsidRPr="00656568">
              <w:rPr>
                <w:sz w:val="20"/>
                <w:szCs w:val="20"/>
                <w:lang w:val="es-ES_tradnl"/>
              </w:rPr>
              <w:t xml:space="preserve"> </w:t>
            </w:r>
            <w:r w:rsidRPr="00656568">
              <w:rPr>
                <w:sz w:val="20"/>
                <w:szCs w:val="20"/>
                <w:lang w:val="es-ES_tradnl"/>
              </w:rPr>
              <w:t>000</w:t>
            </w:r>
          </w:p>
        </w:tc>
        <w:tc>
          <w:tcPr>
            <w:tcW w:w="669" w:type="pct"/>
            <w:vAlign w:val="center"/>
          </w:tcPr>
          <w:p w14:paraId="4EE50D5D" w14:textId="7DE73055" w:rsidR="00B116E9" w:rsidRPr="00656568" w:rsidRDefault="00B116E9" w:rsidP="00B116E9">
            <w:pPr>
              <w:jc w:val="right"/>
              <w:rPr>
                <w:sz w:val="20"/>
                <w:szCs w:val="20"/>
                <w:lang w:val="es-ES_tradnl"/>
              </w:rPr>
            </w:pPr>
            <w:r w:rsidRPr="00656568">
              <w:rPr>
                <w:sz w:val="20"/>
                <w:szCs w:val="20"/>
                <w:lang w:val="es-ES_tradnl"/>
              </w:rPr>
              <w:t>10</w:t>
            </w:r>
            <w:r w:rsidR="003037CA" w:rsidRPr="00656568">
              <w:rPr>
                <w:sz w:val="20"/>
                <w:szCs w:val="20"/>
                <w:lang w:val="es-ES_tradnl"/>
              </w:rPr>
              <w:t xml:space="preserve"> </w:t>
            </w:r>
            <w:r w:rsidRPr="00656568">
              <w:rPr>
                <w:sz w:val="20"/>
                <w:szCs w:val="20"/>
                <w:lang w:val="es-ES_tradnl"/>
              </w:rPr>
              <w:t>000</w:t>
            </w:r>
          </w:p>
        </w:tc>
      </w:tr>
      <w:tr w:rsidR="00B116E9" w:rsidRPr="00656568" w14:paraId="5D8C863D" w14:textId="77777777" w:rsidTr="00FD4D07">
        <w:tc>
          <w:tcPr>
            <w:tcW w:w="1044" w:type="pct"/>
            <w:gridSpan w:val="2"/>
          </w:tcPr>
          <w:p w14:paraId="2C4B8FA1" w14:textId="77777777" w:rsidR="00B116E9" w:rsidRPr="00656568" w:rsidRDefault="00B116E9" w:rsidP="00B116E9">
            <w:pPr>
              <w:snapToGrid w:val="0"/>
              <w:rPr>
                <w:sz w:val="20"/>
                <w:szCs w:val="20"/>
                <w:lang w:val="es-ES_tradnl"/>
              </w:rPr>
            </w:pPr>
            <w:r w:rsidRPr="00656568">
              <w:rPr>
                <w:sz w:val="20"/>
                <w:szCs w:val="20"/>
                <w:lang w:val="es-ES_tradnl"/>
              </w:rPr>
              <w:t>Senegal*</w:t>
            </w:r>
          </w:p>
        </w:tc>
        <w:tc>
          <w:tcPr>
            <w:tcW w:w="2623" w:type="pct"/>
            <w:gridSpan w:val="2"/>
            <w:vAlign w:val="center"/>
          </w:tcPr>
          <w:p w14:paraId="69D1CCCE" w14:textId="5396A483" w:rsidR="00B116E9" w:rsidRPr="00656568" w:rsidRDefault="003037CA" w:rsidP="007D7353">
            <w:pPr>
              <w:snapToGrid w:val="0"/>
              <w:jc w:val="left"/>
              <w:rPr>
                <w:sz w:val="20"/>
                <w:szCs w:val="20"/>
                <w:lang w:val="es-ES_tradnl"/>
              </w:rPr>
            </w:pPr>
            <w:r w:rsidRPr="00656568">
              <w:rPr>
                <w:sz w:val="20"/>
                <w:szCs w:val="20"/>
                <w:lang w:val="es-ES_tradnl"/>
              </w:rPr>
              <w:t xml:space="preserve">Preparación de un plan de gestión de eliminación de HCFC (fase </w:t>
            </w:r>
            <w:r w:rsidR="00B116E9" w:rsidRPr="00656568">
              <w:rPr>
                <w:sz w:val="20"/>
                <w:szCs w:val="20"/>
                <w:lang w:val="es-ES_tradnl"/>
              </w:rPr>
              <w:t>II)</w:t>
            </w:r>
          </w:p>
        </w:tc>
        <w:tc>
          <w:tcPr>
            <w:tcW w:w="663" w:type="pct"/>
            <w:vAlign w:val="center"/>
          </w:tcPr>
          <w:p w14:paraId="30AAF951" w14:textId="1FDC3FD3" w:rsidR="00B116E9" w:rsidRPr="00656568" w:rsidRDefault="00B116E9" w:rsidP="00B116E9">
            <w:pPr>
              <w:jc w:val="right"/>
              <w:rPr>
                <w:sz w:val="20"/>
                <w:szCs w:val="20"/>
                <w:lang w:val="es-ES_tradnl"/>
              </w:rPr>
            </w:pPr>
            <w:r w:rsidRPr="00656568">
              <w:rPr>
                <w:sz w:val="20"/>
                <w:szCs w:val="20"/>
                <w:lang w:val="es-ES_tradnl"/>
              </w:rPr>
              <w:t>40</w:t>
            </w:r>
            <w:r w:rsidR="003037CA" w:rsidRPr="00656568">
              <w:rPr>
                <w:sz w:val="20"/>
                <w:szCs w:val="20"/>
                <w:lang w:val="es-ES_tradnl"/>
              </w:rPr>
              <w:t xml:space="preserve"> </w:t>
            </w:r>
            <w:r w:rsidRPr="00656568">
              <w:rPr>
                <w:sz w:val="20"/>
                <w:szCs w:val="20"/>
                <w:lang w:val="es-ES_tradnl"/>
              </w:rPr>
              <w:t>000</w:t>
            </w:r>
          </w:p>
        </w:tc>
        <w:tc>
          <w:tcPr>
            <w:tcW w:w="669" w:type="pct"/>
            <w:vAlign w:val="center"/>
          </w:tcPr>
          <w:p w14:paraId="2A2B6348" w14:textId="303208DB" w:rsidR="00B116E9" w:rsidRPr="00656568" w:rsidRDefault="00B116E9" w:rsidP="00B116E9">
            <w:pPr>
              <w:jc w:val="right"/>
              <w:rPr>
                <w:sz w:val="20"/>
                <w:szCs w:val="20"/>
                <w:lang w:val="es-ES_tradnl"/>
              </w:rPr>
            </w:pPr>
            <w:r w:rsidRPr="00656568">
              <w:rPr>
                <w:sz w:val="20"/>
                <w:szCs w:val="20"/>
                <w:lang w:val="es-ES_tradnl"/>
              </w:rPr>
              <w:t>40</w:t>
            </w:r>
            <w:r w:rsidR="003037CA" w:rsidRPr="00656568">
              <w:rPr>
                <w:sz w:val="20"/>
                <w:szCs w:val="20"/>
                <w:lang w:val="es-ES_tradnl"/>
              </w:rPr>
              <w:t xml:space="preserve"> </w:t>
            </w:r>
            <w:r w:rsidRPr="00656568">
              <w:rPr>
                <w:sz w:val="20"/>
                <w:szCs w:val="20"/>
                <w:lang w:val="es-ES_tradnl"/>
              </w:rPr>
              <w:t>000</w:t>
            </w:r>
          </w:p>
        </w:tc>
      </w:tr>
      <w:tr w:rsidR="00B116E9" w:rsidRPr="00656568" w14:paraId="2DD268AC" w14:textId="77777777" w:rsidTr="00FD4D07">
        <w:tc>
          <w:tcPr>
            <w:tcW w:w="3668" w:type="pct"/>
            <w:gridSpan w:val="4"/>
          </w:tcPr>
          <w:p w14:paraId="7306BE21" w14:textId="4BCBD1AE" w:rsidR="00B116E9" w:rsidRPr="00656568" w:rsidRDefault="00B116E9" w:rsidP="003037CA">
            <w:pPr>
              <w:jc w:val="right"/>
              <w:rPr>
                <w:color w:val="000000" w:themeColor="text1"/>
                <w:sz w:val="20"/>
                <w:szCs w:val="20"/>
                <w:lang w:val="es-ES_tradnl"/>
              </w:rPr>
            </w:pPr>
            <w:r w:rsidRPr="00656568">
              <w:rPr>
                <w:color w:val="000000" w:themeColor="text1"/>
                <w:sz w:val="20"/>
                <w:szCs w:val="20"/>
                <w:lang w:val="es-ES_tradnl"/>
              </w:rPr>
              <w:t xml:space="preserve">Subtotal </w:t>
            </w:r>
            <w:r w:rsidR="003037CA" w:rsidRPr="00656568">
              <w:rPr>
                <w:color w:val="000000" w:themeColor="text1"/>
                <w:sz w:val="20"/>
                <w:szCs w:val="20"/>
                <w:lang w:val="es-ES_tradnl"/>
              </w:rPr>
              <w:t xml:space="preserve">de </w:t>
            </w:r>
            <w:r w:rsidRPr="00656568">
              <w:rPr>
                <w:color w:val="000000" w:themeColor="text1"/>
                <w:sz w:val="20"/>
                <w:szCs w:val="20"/>
                <w:lang w:val="es-ES_tradnl"/>
              </w:rPr>
              <w:t xml:space="preserve"> A2</w:t>
            </w:r>
          </w:p>
        </w:tc>
        <w:tc>
          <w:tcPr>
            <w:tcW w:w="663" w:type="pct"/>
          </w:tcPr>
          <w:p w14:paraId="64B8EE60" w14:textId="00A768D8" w:rsidR="00B116E9" w:rsidRPr="00656568" w:rsidRDefault="00B116E9" w:rsidP="00B116E9">
            <w:pPr>
              <w:jc w:val="right"/>
              <w:rPr>
                <w:sz w:val="20"/>
                <w:szCs w:val="20"/>
                <w:lang w:val="es-ES_tradnl"/>
              </w:rPr>
            </w:pPr>
            <w:r w:rsidRPr="00656568">
              <w:rPr>
                <w:sz w:val="20"/>
                <w:szCs w:val="20"/>
                <w:lang w:val="es-ES_tradnl"/>
              </w:rPr>
              <w:t>70</w:t>
            </w:r>
            <w:r w:rsidR="003037CA" w:rsidRPr="00656568">
              <w:rPr>
                <w:sz w:val="20"/>
                <w:szCs w:val="20"/>
                <w:lang w:val="es-ES_tradnl"/>
              </w:rPr>
              <w:t xml:space="preserve"> </w:t>
            </w:r>
            <w:r w:rsidRPr="00656568">
              <w:rPr>
                <w:sz w:val="20"/>
                <w:szCs w:val="20"/>
                <w:lang w:val="es-ES_tradnl"/>
              </w:rPr>
              <w:t>000</w:t>
            </w:r>
          </w:p>
        </w:tc>
        <w:tc>
          <w:tcPr>
            <w:tcW w:w="669" w:type="pct"/>
          </w:tcPr>
          <w:p w14:paraId="259DB26B" w14:textId="5DB69171" w:rsidR="00B116E9" w:rsidRPr="00656568" w:rsidRDefault="00B116E9" w:rsidP="00B116E9">
            <w:pPr>
              <w:jc w:val="right"/>
              <w:rPr>
                <w:sz w:val="20"/>
                <w:szCs w:val="20"/>
                <w:lang w:val="es-ES_tradnl"/>
              </w:rPr>
            </w:pPr>
            <w:r w:rsidRPr="00656568">
              <w:rPr>
                <w:sz w:val="20"/>
                <w:szCs w:val="20"/>
                <w:lang w:val="es-ES_tradnl"/>
              </w:rPr>
              <w:t>70</w:t>
            </w:r>
            <w:r w:rsidR="003037CA" w:rsidRPr="00656568">
              <w:rPr>
                <w:sz w:val="20"/>
                <w:szCs w:val="20"/>
                <w:lang w:val="es-ES_tradnl"/>
              </w:rPr>
              <w:t xml:space="preserve"> </w:t>
            </w:r>
            <w:r w:rsidRPr="00656568">
              <w:rPr>
                <w:sz w:val="20"/>
                <w:szCs w:val="20"/>
                <w:lang w:val="es-ES_tradnl"/>
              </w:rPr>
              <w:t>000</w:t>
            </w:r>
          </w:p>
        </w:tc>
      </w:tr>
      <w:tr w:rsidR="00B116E9" w:rsidRPr="00656568" w14:paraId="4D61C0CC" w14:textId="77777777" w:rsidTr="00FD4D07">
        <w:tc>
          <w:tcPr>
            <w:tcW w:w="3668" w:type="pct"/>
            <w:gridSpan w:val="4"/>
          </w:tcPr>
          <w:p w14:paraId="7C0651FE" w14:textId="2CF6BC67" w:rsidR="00B116E9" w:rsidRPr="00656568" w:rsidRDefault="003037CA" w:rsidP="00B116E9">
            <w:pPr>
              <w:jc w:val="right"/>
              <w:rPr>
                <w:color w:val="000000" w:themeColor="text1"/>
                <w:sz w:val="20"/>
                <w:szCs w:val="20"/>
                <w:lang w:val="es-ES_tradnl"/>
              </w:rPr>
            </w:pPr>
            <w:r w:rsidRPr="00656568">
              <w:rPr>
                <w:color w:val="000000" w:themeColor="text1"/>
                <w:sz w:val="20"/>
                <w:szCs w:val="20"/>
                <w:lang w:val="es-ES_tradnl"/>
              </w:rPr>
              <w:t>Gastos de apoyo al organismo</w:t>
            </w:r>
          </w:p>
        </w:tc>
        <w:tc>
          <w:tcPr>
            <w:tcW w:w="663" w:type="pct"/>
          </w:tcPr>
          <w:p w14:paraId="1984705E" w14:textId="6CFA2EB0" w:rsidR="00B116E9" w:rsidRPr="00656568" w:rsidRDefault="00B116E9" w:rsidP="00B116E9">
            <w:pPr>
              <w:jc w:val="right"/>
              <w:rPr>
                <w:sz w:val="20"/>
                <w:szCs w:val="20"/>
                <w:lang w:val="es-ES_tradnl"/>
              </w:rPr>
            </w:pPr>
            <w:r w:rsidRPr="00656568">
              <w:rPr>
                <w:sz w:val="20"/>
                <w:szCs w:val="20"/>
                <w:lang w:val="es-ES_tradnl"/>
              </w:rPr>
              <w:t>9</w:t>
            </w:r>
            <w:r w:rsidR="003037CA" w:rsidRPr="00656568">
              <w:rPr>
                <w:sz w:val="20"/>
                <w:szCs w:val="20"/>
                <w:lang w:val="es-ES_tradnl"/>
              </w:rPr>
              <w:t xml:space="preserve"> </w:t>
            </w:r>
            <w:r w:rsidRPr="00656568">
              <w:rPr>
                <w:sz w:val="20"/>
                <w:szCs w:val="20"/>
                <w:lang w:val="es-ES_tradnl"/>
              </w:rPr>
              <w:t>100</w:t>
            </w:r>
          </w:p>
        </w:tc>
        <w:tc>
          <w:tcPr>
            <w:tcW w:w="669" w:type="pct"/>
          </w:tcPr>
          <w:p w14:paraId="08D779A1" w14:textId="668B7A41" w:rsidR="00B116E9" w:rsidRPr="00656568" w:rsidRDefault="00B116E9" w:rsidP="00B116E9">
            <w:pPr>
              <w:jc w:val="right"/>
              <w:rPr>
                <w:sz w:val="20"/>
                <w:szCs w:val="20"/>
                <w:lang w:val="es-ES_tradnl"/>
              </w:rPr>
            </w:pPr>
            <w:r w:rsidRPr="00656568">
              <w:rPr>
                <w:sz w:val="20"/>
                <w:szCs w:val="20"/>
                <w:lang w:val="es-ES_tradnl"/>
              </w:rPr>
              <w:t>9</w:t>
            </w:r>
            <w:r w:rsidR="003037CA" w:rsidRPr="00656568">
              <w:rPr>
                <w:sz w:val="20"/>
                <w:szCs w:val="20"/>
                <w:lang w:val="es-ES_tradnl"/>
              </w:rPr>
              <w:t xml:space="preserve"> </w:t>
            </w:r>
            <w:r w:rsidRPr="00656568">
              <w:rPr>
                <w:sz w:val="20"/>
                <w:szCs w:val="20"/>
                <w:lang w:val="es-ES_tradnl"/>
              </w:rPr>
              <w:t>100</w:t>
            </w:r>
          </w:p>
        </w:tc>
      </w:tr>
      <w:tr w:rsidR="00B116E9" w:rsidRPr="00656568" w14:paraId="14E90E22" w14:textId="77777777" w:rsidTr="00FD4D07">
        <w:tc>
          <w:tcPr>
            <w:tcW w:w="3668" w:type="pct"/>
            <w:gridSpan w:val="4"/>
          </w:tcPr>
          <w:p w14:paraId="3A2E2B80" w14:textId="5E409E9C" w:rsidR="00B116E9" w:rsidRPr="00656568" w:rsidRDefault="00B116E9" w:rsidP="003037CA">
            <w:pPr>
              <w:jc w:val="right"/>
              <w:rPr>
                <w:color w:val="000000" w:themeColor="text1"/>
                <w:sz w:val="20"/>
                <w:szCs w:val="20"/>
                <w:lang w:val="es-ES_tradnl"/>
              </w:rPr>
            </w:pPr>
            <w:r w:rsidRPr="00656568">
              <w:rPr>
                <w:color w:val="000000" w:themeColor="text1"/>
                <w:sz w:val="20"/>
                <w:szCs w:val="20"/>
                <w:lang w:val="es-ES_tradnl"/>
              </w:rPr>
              <w:t xml:space="preserve">Total </w:t>
            </w:r>
            <w:r w:rsidR="003037CA" w:rsidRPr="00656568">
              <w:rPr>
                <w:color w:val="000000" w:themeColor="text1"/>
                <w:sz w:val="20"/>
                <w:szCs w:val="20"/>
                <w:lang w:val="es-ES_tradnl"/>
              </w:rPr>
              <w:t>de</w:t>
            </w:r>
            <w:r w:rsidRPr="00656568">
              <w:rPr>
                <w:color w:val="000000" w:themeColor="text1"/>
                <w:sz w:val="20"/>
                <w:szCs w:val="20"/>
                <w:lang w:val="es-ES_tradnl"/>
              </w:rPr>
              <w:t xml:space="preserve"> A2</w:t>
            </w:r>
          </w:p>
        </w:tc>
        <w:tc>
          <w:tcPr>
            <w:tcW w:w="663" w:type="pct"/>
          </w:tcPr>
          <w:p w14:paraId="18479BBA" w14:textId="533D0BAD" w:rsidR="00B116E9" w:rsidRPr="00656568" w:rsidRDefault="00B116E9" w:rsidP="00B116E9">
            <w:pPr>
              <w:jc w:val="right"/>
              <w:rPr>
                <w:color w:val="000000" w:themeColor="text1"/>
                <w:sz w:val="20"/>
                <w:szCs w:val="20"/>
                <w:lang w:val="es-ES_tradnl"/>
              </w:rPr>
            </w:pPr>
            <w:r w:rsidRPr="00656568">
              <w:rPr>
                <w:color w:val="000000" w:themeColor="text1"/>
                <w:sz w:val="20"/>
                <w:szCs w:val="20"/>
                <w:lang w:val="es-ES_tradnl"/>
              </w:rPr>
              <w:t>79</w:t>
            </w:r>
            <w:r w:rsidR="003037CA" w:rsidRPr="00656568">
              <w:rPr>
                <w:color w:val="000000" w:themeColor="text1"/>
                <w:sz w:val="20"/>
                <w:szCs w:val="20"/>
                <w:lang w:val="es-ES_tradnl"/>
              </w:rPr>
              <w:t xml:space="preserve"> </w:t>
            </w:r>
            <w:r w:rsidRPr="00656568">
              <w:rPr>
                <w:color w:val="000000" w:themeColor="text1"/>
                <w:sz w:val="20"/>
                <w:szCs w:val="20"/>
                <w:lang w:val="es-ES_tradnl"/>
              </w:rPr>
              <w:t>100</w:t>
            </w:r>
          </w:p>
        </w:tc>
        <w:tc>
          <w:tcPr>
            <w:tcW w:w="669" w:type="pct"/>
          </w:tcPr>
          <w:p w14:paraId="0E2DFA54" w14:textId="5D8AC1A1" w:rsidR="00B116E9" w:rsidRPr="00656568" w:rsidRDefault="00B116E9" w:rsidP="00B116E9">
            <w:pPr>
              <w:jc w:val="right"/>
              <w:rPr>
                <w:color w:val="000000" w:themeColor="text1"/>
                <w:sz w:val="20"/>
                <w:szCs w:val="20"/>
                <w:lang w:val="es-ES_tradnl"/>
              </w:rPr>
            </w:pPr>
            <w:r w:rsidRPr="00656568">
              <w:rPr>
                <w:color w:val="000000" w:themeColor="text1"/>
                <w:sz w:val="20"/>
                <w:szCs w:val="20"/>
                <w:lang w:val="es-ES_tradnl"/>
              </w:rPr>
              <w:t>79</w:t>
            </w:r>
            <w:r w:rsidR="003037CA" w:rsidRPr="00656568">
              <w:rPr>
                <w:color w:val="000000" w:themeColor="text1"/>
                <w:sz w:val="20"/>
                <w:szCs w:val="20"/>
                <w:lang w:val="es-ES_tradnl"/>
              </w:rPr>
              <w:t xml:space="preserve"> </w:t>
            </w:r>
            <w:r w:rsidRPr="00656568">
              <w:rPr>
                <w:color w:val="000000" w:themeColor="text1"/>
                <w:sz w:val="20"/>
                <w:szCs w:val="20"/>
                <w:lang w:val="es-ES_tradnl"/>
              </w:rPr>
              <w:t>100</w:t>
            </w:r>
          </w:p>
        </w:tc>
      </w:tr>
      <w:tr w:rsidR="00B116E9" w:rsidRPr="00A956AF" w14:paraId="02258789" w14:textId="77777777" w:rsidTr="00B116E9">
        <w:tc>
          <w:tcPr>
            <w:tcW w:w="5000" w:type="pct"/>
            <w:gridSpan w:val="6"/>
            <w:vAlign w:val="center"/>
          </w:tcPr>
          <w:p w14:paraId="4BCFE8DF" w14:textId="14CC746D" w:rsidR="00B116E9" w:rsidRPr="00656568" w:rsidRDefault="00B116E9" w:rsidP="00B116E9">
            <w:pPr>
              <w:jc w:val="left"/>
              <w:rPr>
                <w:color w:val="000000" w:themeColor="text1"/>
                <w:sz w:val="20"/>
                <w:szCs w:val="20"/>
                <w:lang w:val="es-ES_tradnl"/>
              </w:rPr>
            </w:pPr>
            <w:r w:rsidRPr="00656568">
              <w:rPr>
                <w:b/>
                <w:sz w:val="20"/>
                <w:szCs w:val="20"/>
                <w:lang w:val="es-ES_tradnl"/>
              </w:rPr>
              <w:t xml:space="preserve">A3: </w:t>
            </w:r>
            <w:r w:rsidR="003037CA" w:rsidRPr="00656568">
              <w:rPr>
                <w:b/>
                <w:color w:val="000000" w:themeColor="text1"/>
                <w:sz w:val="20"/>
                <w:szCs w:val="20"/>
                <w:lang w:val="es-ES_tradnl"/>
              </w:rPr>
              <w:t>Asistencia técnica para las actividades de facilitación</w:t>
            </w:r>
          </w:p>
        </w:tc>
      </w:tr>
      <w:tr w:rsidR="003037CA" w:rsidRPr="00656568" w14:paraId="1C16564C" w14:textId="77777777" w:rsidTr="00FD4D07">
        <w:tc>
          <w:tcPr>
            <w:tcW w:w="1071" w:type="pct"/>
            <w:gridSpan w:val="3"/>
          </w:tcPr>
          <w:p w14:paraId="74CD420C" w14:textId="2426D283" w:rsidR="003037CA" w:rsidRPr="00656568" w:rsidRDefault="004553AC" w:rsidP="00B116E9">
            <w:pPr>
              <w:jc w:val="left"/>
              <w:rPr>
                <w:color w:val="000000" w:themeColor="text1"/>
                <w:sz w:val="20"/>
                <w:szCs w:val="20"/>
                <w:lang w:val="es-ES_tradnl"/>
              </w:rPr>
            </w:pPr>
            <w:r w:rsidRPr="00656568">
              <w:rPr>
                <w:sz w:val="20"/>
                <w:szCs w:val="20"/>
                <w:lang w:val="es-ES_tradnl"/>
              </w:rPr>
              <w:t>Burundi</w:t>
            </w:r>
          </w:p>
        </w:tc>
        <w:tc>
          <w:tcPr>
            <w:tcW w:w="2596" w:type="pct"/>
          </w:tcPr>
          <w:p w14:paraId="016BB7CF" w14:textId="52AD527E" w:rsidR="003037CA" w:rsidRPr="00656568" w:rsidRDefault="003037CA" w:rsidP="00B116E9">
            <w:pPr>
              <w:jc w:val="left"/>
              <w:rPr>
                <w:color w:val="000000" w:themeColor="text1"/>
                <w:sz w:val="20"/>
                <w:szCs w:val="20"/>
                <w:lang w:val="es-ES_tradnl"/>
              </w:rPr>
            </w:pPr>
            <w:r w:rsidRPr="00656568">
              <w:rPr>
                <w:sz w:val="20"/>
                <w:szCs w:val="20"/>
                <w:lang w:val="es-ES_tradnl"/>
              </w:rPr>
              <w:t>Actividades de facilitación para la reducción de HFC</w:t>
            </w:r>
          </w:p>
        </w:tc>
        <w:tc>
          <w:tcPr>
            <w:tcW w:w="663" w:type="pct"/>
            <w:vAlign w:val="center"/>
          </w:tcPr>
          <w:p w14:paraId="1C77248B" w14:textId="597F7BBE" w:rsidR="003037CA" w:rsidRPr="00656568" w:rsidRDefault="003037CA" w:rsidP="00B116E9">
            <w:pPr>
              <w:jc w:val="right"/>
              <w:rPr>
                <w:color w:val="000000" w:themeColor="text1"/>
                <w:sz w:val="20"/>
                <w:szCs w:val="20"/>
                <w:lang w:val="es-ES_tradnl"/>
              </w:rPr>
            </w:pPr>
            <w:r w:rsidRPr="00656568">
              <w:rPr>
                <w:sz w:val="20"/>
                <w:szCs w:val="20"/>
                <w:lang w:val="es-ES_tradnl"/>
              </w:rPr>
              <w:t>150 000</w:t>
            </w:r>
          </w:p>
        </w:tc>
        <w:tc>
          <w:tcPr>
            <w:tcW w:w="669" w:type="pct"/>
            <w:vAlign w:val="center"/>
          </w:tcPr>
          <w:p w14:paraId="21C19FA6" w14:textId="448DDE16" w:rsidR="003037CA" w:rsidRPr="00656568" w:rsidRDefault="003037CA" w:rsidP="00B116E9">
            <w:pPr>
              <w:jc w:val="right"/>
              <w:rPr>
                <w:color w:val="000000" w:themeColor="text1"/>
                <w:sz w:val="20"/>
                <w:szCs w:val="20"/>
                <w:lang w:val="es-ES_tradnl"/>
              </w:rPr>
            </w:pPr>
            <w:r w:rsidRPr="00656568">
              <w:rPr>
                <w:sz w:val="20"/>
                <w:szCs w:val="20"/>
                <w:lang w:val="es-ES_tradnl"/>
              </w:rPr>
              <w:t>150 000</w:t>
            </w:r>
          </w:p>
        </w:tc>
      </w:tr>
      <w:tr w:rsidR="003037CA" w:rsidRPr="00656568" w14:paraId="331B0956" w14:textId="77777777" w:rsidTr="00FD4D07">
        <w:tc>
          <w:tcPr>
            <w:tcW w:w="1071" w:type="pct"/>
            <w:gridSpan w:val="3"/>
          </w:tcPr>
          <w:p w14:paraId="1FF9592C" w14:textId="77777777" w:rsidR="003037CA" w:rsidRPr="00656568" w:rsidRDefault="003037CA" w:rsidP="00B116E9">
            <w:pPr>
              <w:jc w:val="left"/>
              <w:rPr>
                <w:color w:val="000000" w:themeColor="text1"/>
                <w:sz w:val="20"/>
                <w:szCs w:val="20"/>
                <w:lang w:val="es-ES_tradnl"/>
              </w:rPr>
            </w:pPr>
            <w:r w:rsidRPr="00656568">
              <w:rPr>
                <w:sz w:val="20"/>
                <w:szCs w:val="20"/>
                <w:lang w:val="es-ES_tradnl"/>
              </w:rPr>
              <w:t>Guinea</w:t>
            </w:r>
          </w:p>
        </w:tc>
        <w:tc>
          <w:tcPr>
            <w:tcW w:w="2596" w:type="pct"/>
          </w:tcPr>
          <w:p w14:paraId="3BDEA79E" w14:textId="3B798DC6" w:rsidR="003037CA" w:rsidRPr="00656568" w:rsidRDefault="003037CA" w:rsidP="00B116E9">
            <w:pPr>
              <w:jc w:val="left"/>
              <w:rPr>
                <w:color w:val="000000" w:themeColor="text1"/>
                <w:sz w:val="20"/>
                <w:szCs w:val="20"/>
                <w:lang w:val="es-ES_tradnl"/>
              </w:rPr>
            </w:pPr>
            <w:r w:rsidRPr="00656568">
              <w:rPr>
                <w:sz w:val="20"/>
                <w:szCs w:val="20"/>
                <w:lang w:val="es-ES_tradnl"/>
              </w:rPr>
              <w:t>Actividades de facilitación para la reducción de HFC</w:t>
            </w:r>
          </w:p>
        </w:tc>
        <w:tc>
          <w:tcPr>
            <w:tcW w:w="663" w:type="pct"/>
            <w:vAlign w:val="center"/>
          </w:tcPr>
          <w:p w14:paraId="67D12430" w14:textId="05B7F43D" w:rsidR="003037CA" w:rsidRPr="00656568" w:rsidRDefault="003037CA" w:rsidP="00B116E9">
            <w:pPr>
              <w:jc w:val="right"/>
              <w:rPr>
                <w:color w:val="000000" w:themeColor="text1"/>
                <w:sz w:val="20"/>
                <w:szCs w:val="20"/>
                <w:lang w:val="es-ES_tradnl"/>
              </w:rPr>
            </w:pPr>
            <w:r w:rsidRPr="00656568">
              <w:rPr>
                <w:sz w:val="20"/>
                <w:szCs w:val="20"/>
                <w:lang w:val="es-ES_tradnl"/>
              </w:rPr>
              <w:t>150 000</w:t>
            </w:r>
          </w:p>
        </w:tc>
        <w:tc>
          <w:tcPr>
            <w:tcW w:w="669" w:type="pct"/>
            <w:vAlign w:val="center"/>
          </w:tcPr>
          <w:p w14:paraId="5D66280B" w14:textId="090108D9" w:rsidR="003037CA" w:rsidRPr="00656568" w:rsidRDefault="003037CA" w:rsidP="00B116E9">
            <w:pPr>
              <w:jc w:val="right"/>
              <w:rPr>
                <w:color w:val="000000" w:themeColor="text1"/>
                <w:sz w:val="20"/>
                <w:szCs w:val="20"/>
                <w:lang w:val="es-ES_tradnl"/>
              </w:rPr>
            </w:pPr>
            <w:r w:rsidRPr="00656568">
              <w:rPr>
                <w:sz w:val="20"/>
                <w:szCs w:val="20"/>
                <w:lang w:val="es-ES_tradnl"/>
              </w:rPr>
              <w:t>150 000</w:t>
            </w:r>
          </w:p>
        </w:tc>
      </w:tr>
      <w:tr w:rsidR="00B116E9" w:rsidRPr="00656568" w14:paraId="33DDA1CA" w14:textId="77777777" w:rsidTr="00FD4D07">
        <w:tc>
          <w:tcPr>
            <w:tcW w:w="3668" w:type="pct"/>
            <w:gridSpan w:val="4"/>
          </w:tcPr>
          <w:p w14:paraId="2F41EBD4" w14:textId="4140B687" w:rsidR="00B116E9" w:rsidRPr="00656568" w:rsidRDefault="00B116E9" w:rsidP="003037CA">
            <w:pPr>
              <w:jc w:val="right"/>
              <w:rPr>
                <w:color w:val="000000" w:themeColor="text1"/>
                <w:sz w:val="20"/>
                <w:szCs w:val="20"/>
                <w:lang w:val="es-ES_tradnl"/>
              </w:rPr>
            </w:pPr>
            <w:r w:rsidRPr="00656568">
              <w:rPr>
                <w:color w:val="000000" w:themeColor="text1"/>
                <w:sz w:val="20"/>
                <w:szCs w:val="20"/>
                <w:lang w:val="es-ES_tradnl"/>
              </w:rPr>
              <w:t xml:space="preserve">Subtotal </w:t>
            </w:r>
            <w:r w:rsidR="003037CA" w:rsidRPr="00656568">
              <w:rPr>
                <w:color w:val="000000" w:themeColor="text1"/>
                <w:sz w:val="20"/>
                <w:szCs w:val="20"/>
                <w:lang w:val="es-ES_tradnl"/>
              </w:rPr>
              <w:t xml:space="preserve">de </w:t>
            </w:r>
            <w:r w:rsidRPr="00656568">
              <w:rPr>
                <w:color w:val="000000" w:themeColor="text1"/>
                <w:sz w:val="20"/>
                <w:szCs w:val="20"/>
                <w:lang w:val="es-ES_tradnl"/>
              </w:rPr>
              <w:t>A3</w:t>
            </w:r>
          </w:p>
        </w:tc>
        <w:tc>
          <w:tcPr>
            <w:tcW w:w="663" w:type="pct"/>
          </w:tcPr>
          <w:p w14:paraId="0F00F7B7" w14:textId="7C68158F" w:rsidR="00B116E9" w:rsidRPr="00656568" w:rsidRDefault="00B116E9" w:rsidP="00B116E9">
            <w:pPr>
              <w:jc w:val="right"/>
              <w:rPr>
                <w:color w:val="000000" w:themeColor="text1"/>
                <w:sz w:val="20"/>
                <w:szCs w:val="20"/>
                <w:lang w:val="es-ES_tradnl"/>
              </w:rPr>
            </w:pPr>
            <w:r w:rsidRPr="00656568">
              <w:rPr>
                <w:color w:val="000000" w:themeColor="text1"/>
                <w:sz w:val="20"/>
                <w:szCs w:val="20"/>
                <w:lang w:val="es-ES_tradnl"/>
              </w:rPr>
              <w:t>300</w:t>
            </w:r>
            <w:r w:rsidR="003037CA" w:rsidRPr="00656568">
              <w:rPr>
                <w:color w:val="000000" w:themeColor="text1"/>
                <w:sz w:val="20"/>
                <w:szCs w:val="20"/>
                <w:lang w:val="es-ES_tradnl"/>
              </w:rPr>
              <w:t xml:space="preserve"> </w:t>
            </w:r>
            <w:r w:rsidRPr="00656568">
              <w:rPr>
                <w:color w:val="000000" w:themeColor="text1"/>
                <w:sz w:val="20"/>
                <w:szCs w:val="20"/>
                <w:lang w:val="es-ES_tradnl"/>
              </w:rPr>
              <w:t>000</w:t>
            </w:r>
          </w:p>
        </w:tc>
        <w:tc>
          <w:tcPr>
            <w:tcW w:w="669" w:type="pct"/>
          </w:tcPr>
          <w:p w14:paraId="332BD6D6" w14:textId="42D1A089" w:rsidR="00B116E9" w:rsidRPr="00656568" w:rsidRDefault="00B116E9" w:rsidP="00B116E9">
            <w:pPr>
              <w:jc w:val="right"/>
              <w:rPr>
                <w:color w:val="000000" w:themeColor="text1"/>
                <w:sz w:val="20"/>
                <w:szCs w:val="20"/>
                <w:lang w:val="es-ES_tradnl"/>
              </w:rPr>
            </w:pPr>
            <w:r w:rsidRPr="00656568">
              <w:rPr>
                <w:color w:val="000000" w:themeColor="text1"/>
                <w:sz w:val="20"/>
                <w:szCs w:val="20"/>
                <w:lang w:val="es-ES_tradnl"/>
              </w:rPr>
              <w:t>300</w:t>
            </w:r>
            <w:r w:rsidR="003037CA" w:rsidRPr="00656568">
              <w:rPr>
                <w:color w:val="000000" w:themeColor="text1"/>
                <w:sz w:val="20"/>
                <w:szCs w:val="20"/>
                <w:lang w:val="es-ES_tradnl"/>
              </w:rPr>
              <w:t xml:space="preserve"> </w:t>
            </w:r>
            <w:r w:rsidRPr="00656568">
              <w:rPr>
                <w:color w:val="000000" w:themeColor="text1"/>
                <w:sz w:val="20"/>
                <w:szCs w:val="20"/>
                <w:lang w:val="es-ES_tradnl"/>
              </w:rPr>
              <w:t>000</w:t>
            </w:r>
          </w:p>
        </w:tc>
      </w:tr>
      <w:tr w:rsidR="00B116E9" w:rsidRPr="00656568" w14:paraId="6B4F35F7" w14:textId="77777777" w:rsidTr="00FD4D07">
        <w:tc>
          <w:tcPr>
            <w:tcW w:w="3668" w:type="pct"/>
            <w:gridSpan w:val="4"/>
          </w:tcPr>
          <w:p w14:paraId="58949840" w14:textId="6EA0B8F6" w:rsidR="00B116E9" w:rsidRPr="00656568" w:rsidRDefault="003037CA" w:rsidP="00B116E9">
            <w:pPr>
              <w:jc w:val="right"/>
              <w:rPr>
                <w:color w:val="000000" w:themeColor="text1"/>
                <w:sz w:val="20"/>
                <w:szCs w:val="20"/>
                <w:lang w:val="es-ES_tradnl"/>
              </w:rPr>
            </w:pPr>
            <w:r w:rsidRPr="00656568">
              <w:rPr>
                <w:color w:val="000000" w:themeColor="text1"/>
                <w:sz w:val="20"/>
                <w:szCs w:val="20"/>
                <w:lang w:val="es-ES_tradnl"/>
              </w:rPr>
              <w:t>Gastos de apoyo al organismo</w:t>
            </w:r>
          </w:p>
        </w:tc>
        <w:tc>
          <w:tcPr>
            <w:tcW w:w="663" w:type="pct"/>
          </w:tcPr>
          <w:p w14:paraId="57A1AF3B" w14:textId="0566A394" w:rsidR="00B116E9" w:rsidRPr="00656568" w:rsidRDefault="00B116E9" w:rsidP="00B116E9">
            <w:pPr>
              <w:jc w:val="right"/>
              <w:rPr>
                <w:color w:val="000000" w:themeColor="text1"/>
                <w:sz w:val="20"/>
                <w:szCs w:val="20"/>
                <w:lang w:val="es-ES_tradnl"/>
              </w:rPr>
            </w:pPr>
            <w:r w:rsidRPr="00656568">
              <w:rPr>
                <w:rFonts w:eastAsia="MS Mincho"/>
                <w:sz w:val="20"/>
                <w:szCs w:val="20"/>
                <w:lang w:val="es-ES_tradnl"/>
              </w:rPr>
              <w:t>21</w:t>
            </w:r>
            <w:r w:rsidR="003037CA" w:rsidRPr="00656568">
              <w:rPr>
                <w:rFonts w:eastAsia="MS Mincho"/>
                <w:sz w:val="20"/>
                <w:szCs w:val="20"/>
                <w:lang w:val="es-ES_tradnl"/>
              </w:rPr>
              <w:t xml:space="preserve"> </w:t>
            </w:r>
            <w:r w:rsidRPr="00656568">
              <w:rPr>
                <w:rFonts w:eastAsia="MS Mincho"/>
                <w:sz w:val="20"/>
                <w:szCs w:val="20"/>
                <w:lang w:val="es-ES_tradnl"/>
              </w:rPr>
              <w:t>000</w:t>
            </w:r>
          </w:p>
        </w:tc>
        <w:tc>
          <w:tcPr>
            <w:tcW w:w="669" w:type="pct"/>
          </w:tcPr>
          <w:p w14:paraId="70CC5E6C" w14:textId="465105F8" w:rsidR="00B116E9" w:rsidRPr="00656568" w:rsidRDefault="00B116E9" w:rsidP="00B116E9">
            <w:pPr>
              <w:jc w:val="right"/>
              <w:rPr>
                <w:color w:val="000000" w:themeColor="text1"/>
                <w:sz w:val="20"/>
                <w:szCs w:val="20"/>
                <w:lang w:val="es-ES_tradnl"/>
              </w:rPr>
            </w:pPr>
            <w:r w:rsidRPr="00656568">
              <w:rPr>
                <w:rFonts w:eastAsia="MS Mincho"/>
                <w:sz w:val="20"/>
                <w:szCs w:val="20"/>
                <w:lang w:val="es-ES_tradnl"/>
              </w:rPr>
              <w:t>21</w:t>
            </w:r>
            <w:r w:rsidR="003037CA" w:rsidRPr="00656568">
              <w:rPr>
                <w:rFonts w:eastAsia="MS Mincho"/>
                <w:sz w:val="20"/>
                <w:szCs w:val="20"/>
                <w:lang w:val="es-ES_tradnl"/>
              </w:rPr>
              <w:t xml:space="preserve"> </w:t>
            </w:r>
            <w:r w:rsidRPr="00656568">
              <w:rPr>
                <w:rFonts w:eastAsia="MS Mincho"/>
                <w:sz w:val="20"/>
                <w:szCs w:val="20"/>
                <w:lang w:val="es-ES_tradnl"/>
              </w:rPr>
              <w:t>000</w:t>
            </w:r>
          </w:p>
        </w:tc>
      </w:tr>
      <w:tr w:rsidR="00B116E9" w:rsidRPr="00656568" w14:paraId="1F2A8241" w14:textId="77777777" w:rsidTr="00FD4D07">
        <w:tc>
          <w:tcPr>
            <w:tcW w:w="3668" w:type="pct"/>
            <w:gridSpan w:val="4"/>
          </w:tcPr>
          <w:p w14:paraId="58D631C0" w14:textId="2A50CAD3" w:rsidR="00B116E9" w:rsidRPr="00656568" w:rsidRDefault="00B116E9" w:rsidP="003037CA">
            <w:pPr>
              <w:jc w:val="right"/>
              <w:rPr>
                <w:color w:val="000000" w:themeColor="text1"/>
                <w:sz w:val="20"/>
                <w:szCs w:val="20"/>
                <w:lang w:val="es-ES_tradnl"/>
              </w:rPr>
            </w:pPr>
            <w:r w:rsidRPr="00656568">
              <w:rPr>
                <w:color w:val="000000" w:themeColor="text1"/>
                <w:sz w:val="20"/>
                <w:szCs w:val="20"/>
                <w:lang w:val="es-ES_tradnl"/>
              </w:rPr>
              <w:t xml:space="preserve">Total </w:t>
            </w:r>
            <w:r w:rsidR="003037CA" w:rsidRPr="00656568">
              <w:rPr>
                <w:color w:val="000000" w:themeColor="text1"/>
                <w:sz w:val="20"/>
                <w:szCs w:val="20"/>
                <w:lang w:val="es-ES_tradnl"/>
              </w:rPr>
              <w:t>de</w:t>
            </w:r>
            <w:r w:rsidRPr="00656568">
              <w:rPr>
                <w:color w:val="000000" w:themeColor="text1"/>
                <w:sz w:val="20"/>
                <w:szCs w:val="20"/>
                <w:lang w:val="es-ES_tradnl"/>
              </w:rPr>
              <w:t xml:space="preserve"> A3</w:t>
            </w:r>
          </w:p>
        </w:tc>
        <w:tc>
          <w:tcPr>
            <w:tcW w:w="663" w:type="pct"/>
          </w:tcPr>
          <w:p w14:paraId="2C3F77AE" w14:textId="2B189B1E" w:rsidR="00B116E9" w:rsidRPr="00656568" w:rsidRDefault="00B116E9" w:rsidP="00B116E9">
            <w:pPr>
              <w:jc w:val="right"/>
              <w:rPr>
                <w:color w:val="000000" w:themeColor="text1"/>
                <w:sz w:val="20"/>
                <w:szCs w:val="20"/>
                <w:lang w:val="es-ES_tradnl"/>
              </w:rPr>
            </w:pPr>
            <w:r w:rsidRPr="00656568">
              <w:rPr>
                <w:rFonts w:eastAsia="MS Mincho"/>
                <w:sz w:val="20"/>
                <w:szCs w:val="20"/>
                <w:lang w:val="es-ES_tradnl"/>
              </w:rPr>
              <w:t>321</w:t>
            </w:r>
            <w:r w:rsidR="003037CA" w:rsidRPr="00656568">
              <w:rPr>
                <w:rFonts w:eastAsia="MS Mincho"/>
                <w:sz w:val="20"/>
                <w:szCs w:val="20"/>
                <w:lang w:val="es-ES_tradnl"/>
              </w:rPr>
              <w:t xml:space="preserve"> </w:t>
            </w:r>
            <w:r w:rsidRPr="00656568">
              <w:rPr>
                <w:rFonts w:eastAsia="MS Mincho"/>
                <w:sz w:val="20"/>
                <w:szCs w:val="20"/>
                <w:lang w:val="es-ES_tradnl"/>
              </w:rPr>
              <w:t>000</w:t>
            </w:r>
          </w:p>
        </w:tc>
        <w:tc>
          <w:tcPr>
            <w:tcW w:w="669" w:type="pct"/>
          </w:tcPr>
          <w:p w14:paraId="19DF1B64" w14:textId="269AAE1D" w:rsidR="00B116E9" w:rsidRPr="00656568" w:rsidRDefault="00B116E9" w:rsidP="00B116E9">
            <w:pPr>
              <w:jc w:val="right"/>
              <w:rPr>
                <w:color w:val="000000" w:themeColor="text1"/>
                <w:sz w:val="20"/>
                <w:szCs w:val="20"/>
                <w:lang w:val="es-ES_tradnl"/>
              </w:rPr>
            </w:pPr>
            <w:r w:rsidRPr="00656568">
              <w:rPr>
                <w:rFonts w:eastAsia="MS Mincho"/>
                <w:sz w:val="20"/>
                <w:szCs w:val="20"/>
                <w:lang w:val="es-ES_tradnl"/>
              </w:rPr>
              <w:t>321</w:t>
            </w:r>
            <w:r w:rsidR="003037CA" w:rsidRPr="00656568">
              <w:rPr>
                <w:rFonts w:eastAsia="MS Mincho"/>
                <w:sz w:val="20"/>
                <w:szCs w:val="20"/>
                <w:lang w:val="es-ES_tradnl"/>
              </w:rPr>
              <w:t xml:space="preserve"> </w:t>
            </w:r>
            <w:r w:rsidRPr="00656568">
              <w:rPr>
                <w:rFonts w:eastAsia="MS Mincho"/>
                <w:sz w:val="20"/>
                <w:szCs w:val="20"/>
                <w:lang w:val="es-ES_tradnl"/>
              </w:rPr>
              <w:t>000</w:t>
            </w:r>
          </w:p>
        </w:tc>
      </w:tr>
      <w:tr w:rsidR="00B116E9" w:rsidRPr="00656568" w14:paraId="20293997" w14:textId="77777777" w:rsidTr="00B116E9">
        <w:tc>
          <w:tcPr>
            <w:tcW w:w="5000" w:type="pct"/>
            <w:gridSpan w:val="6"/>
          </w:tcPr>
          <w:p w14:paraId="3CD3B08F" w14:textId="3B274BCD" w:rsidR="00B116E9" w:rsidRPr="00656568" w:rsidRDefault="00B116E9" w:rsidP="00886F40">
            <w:pPr>
              <w:jc w:val="left"/>
              <w:rPr>
                <w:b/>
                <w:color w:val="000000" w:themeColor="text1"/>
                <w:sz w:val="20"/>
                <w:szCs w:val="20"/>
                <w:lang w:val="es-ES_tradnl"/>
              </w:rPr>
            </w:pPr>
            <w:r w:rsidRPr="00656568">
              <w:rPr>
                <w:b/>
                <w:color w:val="000000" w:themeColor="text1"/>
                <w:sz w:val="20"/>
                <w:szCs w:val="20"/>
                <w:lang w:val="es-ES_tradnl"/>
              </w:rPr>
              <w:t xml:space="preserve">SECTION B: </w:t>
            </w:r>
            <w:r w:rsidR="003037CA" w:rsidRPr="00656568">
              <w:rPr>
                <w:b/>
                <w:color w:val="000000" w:themeColor="text1"/>
                <w:sz w:val="20"/>
                <w:szCs w:val="20"/>
                <w:lang w:val="es-ES_tradnl"/>
              </w:rPr>
              <w:t xml:space="preserve">ACTIVIDADES RECOMENDADAS PARA CONSIDERACIÓN </w:t>
            </w:r>
            <w:r w:rsidR="00886F40">
              <w:rPr>
                <w:b/>
                <w:color w:val="000000" w:themeColor="text1"/>
                <w:sz w:val="20"/>
                <w:szCs w:val="20"/>
                <w:lang w:val="es-ES_tradnl"/>
              </w:rPr>
              <w:t>INDIVIDUAL</w:t>
            </w:r>
          </w:p>
        </w:tc>
      </w:tr>
      <w:tr w:rsidR="00B116E9" w:rsidRPr="00A956AF" w14:paraId="6CB169D9" w14:textId="77777777" w:rsidTr="00B116E9">
        <w:tc>
          <w:tcPr>
            <w:tcW w:w="5000" w:type="pct"/>
            <w:gridSpan w:val="6"/>
          </w:tcPr>
          <w:p w14:paraId="68930EF3" w14:textId="424FB834" w:rsidR="00B116E9" w:rsidRPr="00656568" w:rsidRDefault="00B116E9" w:rsidP="00D55E33">
            <w:pPr>
              <w:jc w:val="left"/>
              <w:rPr>
                <w:rFonts w:eastAsia="MS Mincho"/>
                <w:sz w:val="20"/>
                <w:szCs w:val="20"/>
                <w:lang w:val="es-ES_tradnl"/>
              </w:rPr>
            </w:pPr>
            <w:r w:rsidRPr="00656568">
              <w:rPr>
                <w:b/>
                <w:sz w:val="20"/>
                <w:szCs w:val="20"/>
                <w:lang w:val="es-ES_tradnl"/>
              </w:rPr>
              <w:t xml:space="preserve">B1: </w:t>
            </w:r>
            <w:r w:rsidR="003037CA" w:rsidRPr="00656568">
              <w:rPr>
                <w:b/>
                <w:color w:val="000000" w:themeColor="text1"/>
                <w:sz w:val="20"/>
                <w:szCs w:val="20"/>
                <w:lang w:val="es-ES_tradnl"/>
              </w:rPr>
              <w:t xml:space="preserve">Preparación de proyectos para  </w:t>
            </w:r>
            <w:r w:rsidR="00D55E33" w:rsidRPr="00656568">
              <w:rPr>
                <w:b/>
                <w:color w:val="000000" w:themeColor="text1"/>
                <w:sz w:val="20"/>
                <w:szCs w:val="20"/>
                <w:lang w:val="es-ES_tradnl"/>
              </w:rPr>
              <w:t xml:space="preserve">planes de gestión de reducción de </w:t>
            </w:r>
            <w:r w:rsidRPr="00656568">
              <w:rPr>
                <w:b/>
                <w:sz w:val="20"/>
                <w:szCs w:val="20"/>
                <w:lang w:val="es-ES_tradnl"/>
              </w:rPr>
              <w:t>HFC</w:t>
            </w:r>
          </w:p>
        </w:tc>
      </w:tr>
      <w:tr w:rsidR="00B116E9" w:rsidRPr="00656568" w14:paraId="6C47B705" w14:textId="77777777" w:rsidTr="00FD4D07">
        <w:tc>
          <w:tcPr>
            <w:tcW w:w="1071" w:type="pct"/>
            <w:gridSpan w:val="3"/>
          </w:tcPr>
          <w:p w14:paraId="6D36A769" w14:textId="77777777" w:rsidR="00B116E9" w:rsidRPr="00656568" w:rsidRDefault="00B116E9" w:rsidP="00B116E9">
            <w:pPr>
              <w:jc w:val="left"/>
              <w:rPr>
                <w:color w:val="000000" w:themeColor="text1"/>
                <w:sz w:val="20"/>
                <w:szCs w:val="20"/>
                <w:lang w:val="es-ES_tradnl"/>
              </w:rPr>
            </w:pPr>
            <w:r w:rsidRPr="00656568">
              <w:rPr>
                <w:color w:val="000000" w:themeColor="text1"/>
                <w:sz w:val="20"/>
                <w:szCs w:val="20"/>
                <w:lang w:val="es-ES_tradnl"/>
              </w:rPr>
              <w:t>Albania</w:t>
            </w:r>
            <w:r w:rsidRPr="00656568">
              <w:rPr>
                <w:sz w:val="20"/>
                <w:szCs w:val="20"/>
                <w:lang w:val="es-ES_tradnl"/>
              </w:rPr>
              <w:t>**</w:t>
            </w:r>
          </w:p>
        </w:tc>
        <w:tc>
          <w:tcPr>
            <w:tcW w:w="2596" w:type="pct"/>
            <w:vAlign w:val="center"/>
          </w:tcPr>
          <w:p w14:paraId="64C15177" w14:textId="79B21B62" w:rsidR="00B116E9" w:rsidRPr="00656568" w:rsidRDefault="003037CA" w:rsidP="003037CA">
            <w:pPr>
              <w:snapToGrid w:val="0"/>
              <w:rPr>
                <w:color w:val="000000" w:themeColor="text1"/>
                <w:sz w:val="20"/>
                <w:szCs w:val="20"/>
                <w:lang w:val="es-ES_tradnl"/>
              </w:rPr>
            </w:pPr>
            <w:r w:rsidRPr="00656568">
              <w:rPr>
                <w:sz w:val="20"/>
                <w:szCs w:val="20"/>
                <w:lang w:val="es-ES_tradnl"/>
              </w:rPr>
              <w:t>Preparación de un plan de gestión de reducción de</w:t>
            </w:r>
            <w:r w:rsidR="00B116E9" w:rsidRPr="00656568">
              <w:rPr>
                <w:sz w:val="20"/>
                <w:szCs w:val="20"/>
                <w:lang w:val="es-ES_tradnl"/>
              </w:rPr>
              <w:t xml:space="preserve"> HFC</w:t>
            </w:r>
          </w:p>
        </w:tc>
        <w:tc>
          <w:tcPr>
            <w:tcW w:w="663" w:type="pct"/>
          </w:tcPr>
          <w:p w14:paraId="675F38D7" w14:textId="4F1F9A08" w:rsidR="00B116E9" w:rsidRPr="00656568" w:rsidRDefault="00B116E9" w:rsidP="00B116E9">
            <w:pPr>
              <w:jc w:val="right"/>
              <w:rPr>
                <w:rFonts w:eastAsia="MS Mincho"/>
                <w:sz w:val="20"/>
                <w:szCs w:val="20"/>
                <w:lang w:val="es-ES_tradnl"/>
              </w:rPr>
            </w:pPr>
            <w:r w:rsidRPr="00656568">
              <w:rPr>
                <w:sz w:val="20"/>
                <w:szCs w:val="20"/>
                <w:lang w:val="es-ES_tradnl"/>
              </w:rPr>
              <w:t>31</w:t>
            </w:r>
            <w:r w:rsidR="003037CA" w:rsidRPr="00656568">
              <w:rPr>
                <w:sz w:val="20"/>
                <w:szCs w:val="20"/>
                <w:lang w:val="es-ES_tradnl"/>
              </w:rPr>
              <w:t xml:space="preserve"> </w:t>
            </w:r>
            <w:r w:rsidRPr="00656568">
              <w:rPr>
                <w:sz w:val="20"/>
                <w:szCs w:val="20"/>
                <w:lang w:val="es-ES_tradnl"/>
              </w:rPr>
              <w:t>500</w:t>
            </w:r>
          </w:p>
        </w:tc>
        <w:tc>
          <w:tcPr>
            <w:tcW w:w="669" w:type="pct"/>
          </w:tcPr>
          <w:p w14:paraId="4B147E8D" w14:textId="77777777" w:rsidR="00B116E9" w:rsidRPr="00656568" w:rsidRDefault="00B116E9" w:rsidP="00B116E9">
            <w:pPr>
              <w:jc w:val="right"/>
              <w:rPr>
                <w:rFonts w:eastAsia="MS Mincho"/>
                <w:sz w:val="20"/>
                <w:szCs w:val="20"/>
                <w:lang w:val="es-ES_tradnl"/>
              </w:rPr>
            </w:pPr>
            <w:r w:rsidRPr="00656568">
              <w:rPr>
                <w:sz w:val="20"/>
                <w:szCs w:val="20"/>
                <w:lang w:val="es-ES_tradnl"/>
              </w:rPr>
              <w:t>***</w:t>
            </w:r>
          </w:p>
        </w:tc>
      </w:tr>
      <w:tr w:rsidR="00B116E9" w:rsidRPr="00656568" w14:paraId="1765A178" w14:textId="77777777" w:rsidTr="00FD4D07">
        <w:tc>
          <w:tcPr>
            <w:tcW w:w="3668" w:type="pct"/>
            <w:gridSpan w:val="4"/>
          </w:tcPr>
          <w:p w14:paraId="164525D1" w14:textId="111E6B49" w:rsidR="00B116E9" w:rsidRPr="00656568" w:rsidRDefault="00B116E9" w:rsidP="00EB2839">
            <w:pPr>
              <w:jc w:val="right"/>
              <w:rPr>
                <w:color w:val="000000" w:themeColor="text1"/>
                <w:sz w:val="20"/>
                <w:szCs w:val="20"/>
                <w:lang w:val="es-ES_tradnl"/>
              </w:rPr>
            </w:pPr>
            <w:r w:rsidRPr="00656568">
              <w:rPr>
                <w:color w:val="000000" w:themeColor="text1"/>
                <w:sz w:val="20"/>
                <w:szCs w:val="20"/>
                <w:lang w:val="es-ES_tradnl"/>
              </w:rPr>
              <w:t xml:space="preserve">Subtotal </w:t>
            </w:r>
            <w:r w:rsidR="00EB2839" w:rsidRPr="00656568">
              <w:rPr>
                <w:color w:val="000000" w:themeColor="text1"/>
                <w:sz w:val="20"/>
                <w:szCs w:val="20"/>
                <w:lang w:val="es-ES_tradnl"/>
              </w:rPr>
              <w:t>de</w:t>
            </w:r>
            <w:r w:rsidRPr="00656568">
              <w:rPr>
                <w:color w:val="000000" w:themeColor="text1"/>
                <w:sz w:val="20"/>
                <w:szCs w:val="20"/>
                <w:lang w:val="es-ES_tradnl"/>
              </w:rPr>
              <w:t xml:space="preserve"> B1</w:t>
            </w:r>
          </w:p>
        </w:tc>
        <w:tc>
          <w:tcPr>
            <w:tcW w:w="663" w:type="pct"/>
          </w:tcPr>
          <w:p w14:paraId="75C88516" w14:textId="6250D73E" w:rsidR="00B116E9" w:rsidRPr="00656568" w:rsidRDefault="00B116E9" w:rsidP="00B116E9">
            <w:pPr>
              <w:jc w:val="right"/>
              <w:rPr>
                <w:rFonts w:eastAsia="MS Mincho"/>
                <w:b/>
                <w:bCs/>
                <w:sz w:val="20"/>
                <w:szCs w:val="20"/>
                <w:lang w:val="es-ES_tradnl"/>
              </w:rPr>
            </w:pPr>
            <w:r w:rsidRPr="00656568">
              <w:rPr>
                <w:sz w:val="20"/>
                <w:szCs w:val="20"/>
                <w:lang w:val="es-ES_tradnl"/>
              </w:rPr>
              <w:t>31</w:t>
            </w:r>
            <w:r w:rsidR="003037CA" w:rsidRPr="00656568">
              <w:rPr>
                <w:sz w:val="20"/>
                <w:szCs w:val="20"/>
                <w:lang w:val="es-ES_tradnl"/>
              </w:rPr>
              <w:t xml:space="preserve"> </w:t>
            </w:r>
            <w:r w:rsidRPr="00656568">
              <w:rPr>
                <w:sz w:val="20"/>
                <w:szCs w:val="20"/>
                <w:lang w:val="es-ES_tradnl"/>
              </w:rPr>
              <w:t>500</w:t>
            </w:r>
          </w:p>
        </w:tc>
        <w:tc>
          <w:tcPr>
            <w:tcW w:w="669" w:type="pct"/>
          </w:tcPr>
          <w:p w14:paraId="28A685BE" w14:textId="77777777" w:rsidR="00B116E9" w:rsidRPr="00656568" w:rsidRDefault="00B116E9" w:rsidP="00B116E9">
            <w:pPr>
              <w:jc w:val="right"/>
              <w:rPr>
                <w:rFonts w:eastAsia="MS Mincho"/>
                <w:sz w:val="20"/>
                <w:szCs w:val="20"/>
                <w:lang w:val="es-ES_tradnl"/>
              </w:rPr>
            </w:pPr>
            <w:r w:rsidRPr="00656568">
              <w:rPr>
                <w:sz w:val="20"/>
                <w:szCs w:val="20"/>
                <w:lang w:val="es-ES_tradnl"/>
              </w:rPr>
              <w:t>***</w:t>
            </w:r>
          </w:p>
        </w:tc>
      </w:tr>
      <w:tr w:rsidR="00B116E9" w:rsidRPr="00656568" w14:paraId="6D421550" w14:textId="77777777" w:rsidTr="00FD4D07">
        <w:tc>
          <w:tcPr>
            <w:tcW w:w="3668" w:type="pct"/>
            <w:gridSpan w:val="4"/>
          </w:tcPr>
          <w:p w14:paraId="30F02B19" w14:textId="316EB034" w:rsidR="00B116E9" w:rsidRPr="00656568" w:rsidRDefault="00EB2839" w:rsidP="00B116E9">
            <w:pPr>
              <w:jc w:val="right"/>
              <w:rPr>
                <w:color w:val="000000" w:themeColor="text1"/>
                <w:sz w:val="20"/>
                <w:szCs w:val="20"/>
                <w:lang w:val="es-ES_tradnl"/>
              </w:rPr>
            </w:pPr>
            <w:r w:rsidRPr="00656568">
              <w:rPr>
                <w:color w:val="000000" w:themeColor="text1"/>
                <w:sz w:val="20"/>
                <w:szCs w:val="20"/>
                <w:lang w:val="es-ES_tradnl"/>
              </w:rPr>
              <w:t>Gastos de apoyo al organismo</w:t>
            </w:r>
          </w:p>
        </w:tc>
        <w:tc>
          <w:tcPr>
            <w:tcW w:w="663" w:type="pct"/>
          </w:tcPr>
          <w:p w14:paraId="08B221E5" w14:textId="07ED7F37" w:rsidR="00B116E9" w:rsidRPr="00656568" w:rsidRDefault="00B116E9" w:rsidP="00B116E9">
            <w:pPr>
              <w:jc w:val="right"/>
              <w:rPr>
                <w:rFonts w:eastAsia="MS Mincho"/>
                <w:sz w:val="20"/>
                <w:szCs w:val="20"/>
                <w:lang w:val="es-ES_tradnl"/>
              </w:rPr>
            </w:pPr>
            <w:r w:rsidRPr="00656568">
              <w:rPr>
                <w:sz w:val="20"/>
                <w:szCs w:val="20"/>
                <w:lang w:val="es-ES_tradnl"/>
              </w:rPr>
              <w:t>4</w:t>
            </w:r>
            <w:r w:rsidR="003037CA" w:rsidRPr="00656568">
              <w:rPr>
                <w:sz w:val="20"/>
                <w:szCs w:val="20"/>
                <w:lang w:val="es-ES_tradnl"/>
              </w:rPr>
              <w:t xml:space="preserve"> </w:t>
            </w:r>
            <w:r w:rsidRPr="00656568">
              <w:rPr>
                <w:sz w:val="20"/>
                <w:szCs w:val="20"/>
                <w:lang w:val="es-ES_tradnl"/>
              </w:rPr>
              <w:t>095</w:t>
            </w:r>
          </w:p>
        </w:tc>
        <w:tc>
          <w:tcPr>
            <w:tcW w:w="669" w:type="pct"/>
          </w:tcPr>
          <w:p w14:paraId="34CB106E" w14:textId="77777777" w:rsidR="00B116E9" w:rsidRPr="00656568" w:rsidRDefault="00B116E9" w:rsidP="00B116E9">
            <w:pPr>
              <w:jc w:val="right"/>
              <w:rPr>
                <w:rFonts w:eastAsia="MS Mincho"/>
                <w:sz w:val="20"/>
                <w:szCs w:val="20"/>
                <w:lang w:val="es-ES_tradnl"/>
              </w:rPr>
            </w:pPr>
            <w:r w:rsidRPr="00656568">
              <w:rPr>
                <w:sz w:val="20"/>
                <w:szCs w:val="20"/>
                <w:lang w:val="es-ES_tradnl"/>
              </w:rPr>
              <w:t>***</w:t>
            </w:r>
          </w:p>
        </w:tc>
      </w:tr>
      <w:tr w:rsidR="00B116E9" w:rsidRPr="00656568" w14:paraId="72FE64A9" w14:textId="77777777" w:rsidTr="00FD4D07">
        <w:tc>
          <w:tcPr>
            <w:tcW w:w="3668" w:type="pct"/>
            <w:gridSpan w:val="4"/>
          </w:tcPr>
          <w:p w14:paraId="1B389799" w14:textId="598DDEF7" w:rsidR="00B116E9" w:rsidRPr="00656568" w:rsidRDefault="00B116E9" w:rsidP="00EB2839">
            <w:pPr>
              <w:jc w:val="right"/>
              <w:rPr>
                <w:color w:val="000000" w:themeColor="text1"/>
                <w:sz w:val="20"/>
                <w:szCs w:val="20"/>
                <w:lang w:val="es-ES_tradnl"/>
              </w:rPr>
            </w:pPr>
            <w:r w:rsidRPr="00656568">
              <w:rPr>
                <w:color w:val="000000" w:themeColor="text1"/>
                <w:sz w:val="20"/>
                <w:szCs w:val="20"/>
                <w:lang w:val="es-ES_tradnl"/>
              </w:rPr>
              <w:t xml:space="preserve">Total </w:t>
            </w:r>
            <w:r w:rsidR="00EB2839" w:rsidRPr="00656568">
              <w:rPr>
                <w:color w:val="000000" w:themeColor="text1"/>
                <w:sz w:val="20"/>
                <w:szCs w:val="20"/>
                <w:lang w:val="es-ES_tradnl"/>
              </w:rPr>
              <w:t>de</w:t>
            </w:r>
            <w:r w:rsidRPr="00656568">
              <w:rPr>
                <w:color w:val="000000" w:themeColor="text1"/>
                <w:sz w:val="20"/>
                <w:szCs w:val="20"/>
                <w:lang w:val="es-ES_tradnl"/>
              </w:rPr>
              <w:t xml:space="preserve"> B1</w:t>
            </w:r>
          </w:p>
        </w:tc>
        <w:tc>
          <w:tcPr>
            <w:tcW w:w="663" w:type="pct"/>
          </w:tcPr>
          <w:p w14:paraId="651C9408" w14:textId="5F065AD0" w:rsidR="00B116E9" w:rsidRPr="00656568" w:rsidRDefault="00B116E9" w:rsidP="00B116E9">
            <w:pPr>
              <w:jc w:val="right"/>
              <w:rPr>
                <w:rFonts w:eastAsia="MS Mincho"/>
                <w:sz w:val="20"/>
                <w:szCs w:val="20"/>
                <w:lang w:val="es-ES_tradnl"/>
              </w:rPr>
            </w:pPr>
            <w:r w:rsidRPr="00656568">
              <w:rPr>
                <w:rFonts w:eastAsia="MS Mincho"/>
                <w:sz w:val="20"/>
                <w:szCs w:val="20"/>
                <w:lang w:val="es-ES_tradnl"/>
              </w:rPr>
              <w:t>35</w:t>
            </w:r>
            <w:r w:rsidR="003037CA" w:rsidRPr="00656568">
              <w:rPr>
                <w:rFonts w:eastAsia="MS Mincho"/>
                <w:sz w:val="20"/>
                <w:szCs w:val="20"/>
                <w:lang w:val="es-ES_tradnl"/>
              </w:rPr>
              <w:t xml:space="preserve"> </w:t>
            </w:r>
            <w:r w:rsidRPr="00656568">
              <w:rPr>
                <w:rFonts w:eastAsia="MS Mincho"/>
                <w:sz w:val="20"/>
                <w:szCs w:val="20"/>
                <w:lang w:val="es-ES_tradnl"/>
              </w:rPr>
              <w:t>595</w:t>
            </w:r>
          </w:p>
        </w:tc>
        <w:tc>
          <w:tcPr>
            <w:tcW w:w="669" w:type="pct"/>
          </w:tcPr>
          <w:p w14:paraId="1467F3BD" w14:textId="77777777" w:rsidR="00B116E9" w:rsidRPr="00656568" w:rsidRDefault="00B116E9" w:rsidP="00B116E9">
            <w:pPr>
              <w:jc w:val="right"/>
              <w:rPr>
                <w:rFonts w:eastAsia="MS Mincho"/>
                <w:sz w:val="20"/>
                <w:szCs w:val="20"/>
                <w:lang w:val="es-ES_tradnl"/>
              </w:rPr>
            </w:pPr>
            <w:r w:rsidRPr="00656568">
              <w:rPr>
                <w:sz w:val="20"/>
                <w:szCs w:val="20"/>
                <w:lang w:val="es-ES_tradnl"/>
              </w:rPr>
              <w:t>***</w:t>
            </w:r>
          </w:p>
        </w:tc>
      </w:tr>
      <w:tr w:rsidR="00B116E9" w:rsidRPr="00656568" w14:paraId="72228722" w14:textId="77777777" w:rsidTr="00FD4D07">
        <w:tc>
          <w:tcPr>
            <w:tcW w:w="3668" w:type="pct"/>
            <w:gridSpan w:val="4"/>
          </w:tcPr>
          <w:p w14:paraId="2468A0C8" w14:textId="62F82E8E" w:rsidR="00B116E9" w:rsidRPr="00656568" w:rsidRDefault="00EB2839" w:rsidP="00B116E9">
            <w:pPr>
              <w:jc w:val="right"/>
              <w:rPr>
                <w:color w:val="000000" w:themeColor="text1"/>
                <w:sz w:val="20"/>
                <w:szCs w:val="20"/>
                <w:lang w:val="es-ES_tradnl"/>
              </w:rPr>
            </w:pPr>
            <w:r w:rsidRPr="00656568">
              <w:rPr>
                <w:color w:val="000000" w:themeColor="text1"/>
                <w:sz w:val="20"/>
                <w:szCs w:val="20"/>
                <w:lang w:val="es-ES_tradnl"/>
              </w:rPr>
              <w:t>T</w:t>
            </w:r>
            <w:r w:rsidR="00B116E9" w:rsidRPr="00656568">
              <w:rPr>
                <w:color w:val="000000" w:themeColor="text1"/>
                <w:sz w:val="20"/>
                <w:szCs w:val="20"/>
                <w:lang w:val="es-ES_tradnl"/>
              </w:rPr>
              <w:t xml:space="preserve">otal </w:t>
            </w:r>
            <w:r w:rsidRPr="00656568">
              <w:rPr>
                <w:color w:val="000000" w:themeColor="text1"/>
                <w:sz w:val="20"/>
                <w:szCs w:val="20"/>
                <w:lang w:val="es-ES_tradnl"/>
              </w:rPr>
              <w:t xml:space="preserve">general </w:t>
            </w:r>
            <w:r w:rsidR="00B116E9" w:rsidRPr="00656568">
              <w:rPr>
                <w:color w:val="000000" w:themeColor="text1"/>
                <w:sz w:val="20"/>
                <w:szCs w:val="20"/>
                <w:lang w:val="es-ES_tradnl"/>
              </w:rPr>
              <w:t>(A1, A2, A3, B1)</w:t>
            </w:r>
          </w:p>
        </w:tc>
        <w:tc>
          <w:tcPr>
            <w:tcW w:w="663" w:type="pct"/>
          </w:tcPr>
          <w:p w14:paraId="5CECD605" w14:textId="3EC4F9DE" w:rsidR="00B116E9" w:rsidRPr="00656568" w:rsidRDefault="00B116E9" w:rsidP="00B116E9">
            <w:pPr>
              <w:jc w:val="right"/>
              <w:rPr>
                <w:color w:val="000000" w:themeColor="text1"/>
                <w:sz w:val="20"/>
                <w:szCs w:val="20"/>
                <w:lang w:val="es-ES_tradnl"/>
              </w:rPr>
            </w:pPr>
            <w:r w:rsidRPr="00656568">
              <w:rPr>
                <w:color w:val="000000" w:themeColor="text1"/>
                <w:sz w:val="20"/>
                <w:szCs w:val="20"/>
                <w:lang w:val="es-ES_tradnl"/>
              </w:rPr>
              <w:t>1</w:t>
            </w:r>
            <w:r w:rsidR="003037CA" w:rsidRPr="00656568">
              <w:rPr>
                <w:color w:val="000000" w:themeColor="text1"/>
                <w:sz w:val="20"/>
                <w:szCs w:val="20"/>
                <w:lang w:val="es-ES_tradnl"/>
              </w:rPr>
              <w:t xml:space="preserve"> </w:t>
            </w:r>
            <w:r w:rsidRPr="00656568">
              <w:rPr>
                <w:color w:val="000000" w:themeColor="text1"/>
                <w:sz w:val="20"/>
                <w:szCs w:val="20"/>
                <w:lang w:val="es-ES_tradnl"/>
              </w:rPr>
              <w:t>528</w:t>
            </w:r>
            <w:r w:rsidR="003037CA" w:rsidRPr="00656568">
              <w:rPr>
                <w:color w:val="000000" w:themeColor="text1"/>
                <w:sz w:val="20"/>
                <w:szCs w:val="20"/>
                <w:lang w:val="es-ES_tradnl"/>
              </w:rPr>
              <w:t xml:space="preserve"> </w:t>
            </w:r>
            <w:r w:rsidRPr="00656568">
              <w:rPr>
                <w:color w:val="000000" w:themeColor="text1"/>
                <w:sz w:val="20"/>
                <w:szCs w:val="20"/>
                <w:lang w:val="es-ES_tradnl"/>
              </w:rPr>
              <w:t>281</w:t>
            </w:r>
          </w:p>
        </w:tc>
        <w:tc>
          <w:tcPr>
            <w:tcW w:w="669" w:type="pct"/>
          </w:tcPr>
          <w:p w14:paraId="04DB74F5" w14:textId="3FF480FD" w:rsidR="00B116E9" w:rsidRPr="00656568" w:rsidRDefault="00B116E9" w:rsidP="00B116E9">
            <w:pPr>
              <w:jc w:val="right"/>
              <w:rPr>
                <w:color w:val="000000" w:themeColor="text1"/>
                <w:sz w:val="20"/>
                <w:szCs w:val="20"/>
                <w:lang w:val="es-ES_tradnl"/>
              </w:rPr>
            </w:pPr>
            <w:r w:rsidRPr="00656568">
              <w:rPr>
                <w:color w:val="000000" w:themeColor="text1"/>
                <w:sz w:val="20"/>
                <w:szCs w:val="20"/>
                <w:lang w:val="es-ES_tradnl"/>
              </w:rPr>
              <w:t>1</w:t>
            </w:r>
            <w:r w:rsidR="003037CA" w:rsidRPr="00656568">
              <w:rPr>
                <w:color w:val="000000" w:themeColor="text1"/>
                <w:sz w:val="20"/>
                <w:szCs w:val="20"/>
                <w:lang w:val="es-ES_tradnl"/>
              </w:rPr>
              <w:t xml:space="preserve"> </w:t>
            </w:r>
            <w:r w:rsidRPr="00656568">
              <w:rPr>
                <w:color w:val="000000" w:themeColor="text1"/>
                <w:sz w:val="20"/>
                <w:szCs w:val="20"/>
                <w:lang w:val="es-ES_tradnl"/>
              </w:rPr>
              <w:t>492</w:t>
            </w:r>
            <w:r w:rsidR="003037CA" w:rsidRPr="00656568">
              <w:rPr>
                <w:color w:val="000000" w:themeColor="text1"/>
                <w:sz w:val="20"/>
                <w:szCs w:val="20"/>
                <w:lang w:val="es-ES_tradnl"/>
              </w:rPr>
              <w:t xml:space="preserve"> </w:t>
            </w:r>
            <w:r w:rsidRPr="00656568">
              <w:rPr>
                <w:color w:val="000000" w:themeColor="text1"/>
                <w:sz w:val="20"/>
                <w:szCs w:val="20"/>
                <w:lang w:val="es-ES_tradnl"/>
              </w:rPr>
              <w:t>686</w:t>
            </w:r>
          </w:p>
        </w:tc>
      </w:tr>
    </w:tbl>
    <w:p w14:paraId="31A72308" w14:textId="6D04B108" w:rsidR="00B116E9" w:rsidRPr="00656568" w:rsidRDefault="00B116E9" w:rsidP="00B116E9">
      <w:pPr>
        <w:tabs>
          <w:tab w:val="left" w:pos="8280"/>
        </w:tabs>
        <w:rPr>
          <w:sz w:val="19"/>
          <w:szCs w:val="19"/>
          <w:lang w:val="es-ES_tradnl"/>
        </w:rPr>
      </w:pPr>
      <w:r w:rsidRPr="00656568">
        <w:rPr>
          <w:sz w:val="19"/>
          <w:szCs w:val="19"/>
          <w:lang w:val="es-ES_tradnl"/>
        </w:rPr>
        <w:t xml:space="preserve">* </w:t>
      </w:r>
      <w:r w:rsidR="00B11977" w:rsidRPr="00656568">
        <w:rPr>
          <w:sz w:val="19"/>
          <w:szCs w:val="19"/>
          <w:lang w:val="es-ES_tradnl"/>
        </w:rPr>
        <w:t>ONUDI</w:t>
      </w:r>
      <w:r w:rsidR="001C631D" w:rsidRPr="00656568">
        <w:rPr>
          <w:sz w:val="19"/>
          <w:szCs w:val="19"/>
          <w:lang w:val="es-ES_tradnl"/>
        </w:rPr>
        <w:t>,</w:t>
      </w:r>
      <w:r w:rsidRPr="00656568">
        <w:rPr>
          <w:sz w:val="19"/>
          <w:szCs w:val="19"/>
          <w:lang w:val="es-ES_tradnl"/>
        </w:rPr>
        <w:t xml:space="preserve"> </w:t>
      </w:r>
      <w:r w:rsidR="00B11977" w:rsidRPr="00656568">
        <w:rPr>
          <w:sz w:val="19"/>
          <w:szCs w:val="19"/>
          <w:lang w:val="es-ES_tradnl"/>
        </w:rPr>
        <w:t xml:space="preserve">en calidad de organismo de ejecución </w:t>
      </w:r>
      <w:r w:rsidR="00150CD7" w:rsidRPr="00656568">
        <w:rPr>
          <w:sz w:val="19"/>
          <w:szCs w:val="19"/>
          <w:lang w:val="es-ES_tradnl"/>
        </w:rPr>
        <w:t>cooperante</w:t>
      </w:r>
    </w:p>
    <w:p w14:paraId="73F7B129" w14:textId="4EBEEAB3" w:rsidR="00B116E9" w:rsidRPr="00656568" w:rsidRDefault="00B116E9" w:rsidP="00B116E9">
      <w:pPr>
        <w:tabs>
          <w:tab w:val="left" w:pos="8280"/>
        </w:tabs>
        <w:rPr>
          <w:sz w:val="19"/>
          <w:szCs w:val="19"/>
          <w:lang w:val="es-ES_tradnl"/>
        </w:rPr>
      </w:pPr>
      <w:r w:rsidRPr="00656568">
        <w:rPr>
          <w:sz w:val="19"/>
          <w:szCs w:val="19"/>
          <w:lang w:val="es-ES_tradnl"/>
        </w:rPr>
        <w:t xml:space="preserve">** </w:t>
      </w:r>
      <w:r w:rsidR="00B11977" w:rsidRPr="00656568">
        <w:rPr>
          <w:sz w:val="19"/>
          <w:szCs w:val="19"/>
          <w:lang w:val="es-ES_tradnl"/>
        </w:rPr>
        <w:t>ONUDI</w:t>
      </w:r>
      <w:r w:rsidR="001C631D" w:rsidRPr="00656568">
        <w:rPr>
          <w:sz w:val="19"/>
          <w:szCs w:val="19"/>
          <w:lang w:val="es-ES_tradnl"/>
        </w:rPr>
        <w:t>,</w:t>
      </w:r>
      <w:r w:rsidRPr="00656568">
        <w:rPr>
          <w:sz w:val="19"/>
          <w:szCs w:val="19"/>
          <w:lang w:val="es-ES_tradnl"/>
        </w:rPr>
        <w:t xml:space="preserve"> </w:t>
      </w:r>
      <w:r w:rsidR="00B11977" w:rsidRPr="00656568">
        <w:rPr>
          <w:sz w:val="19"/>
          <w:szCs w:val="19"/>
          <w:lang w:val="es-ES_tradnl"/>
        </w:rPr>
        <w:t>en calidad de organismo de ejecución principal</w:t>
      </w:r>
    </w:p>
    <w:p w14:paraId="00546823" w14:textId="02E7E485" w:rsidR="00B116E9" w:rsidRPr="00656568" w:rsidRDefault="00B116E9" w:rsidP="00B116E9">
      <w:pPr>
        <w:tabs>
          <w:tab w:val="left" w:pos="8280"/>
        </w:tabs>
        <w:rPr>
          <w:sz w:val="19"/>
          <w:szCs w:val="19"/>
          <w:lang w:val="es-ES_tradnl"/>
        </w:rPr>
      </w:pPr>
      <w:r w:rsidRPr="00656568">
        <w:rPr>
          <w:sz w:val="19"/>
          <w:szCs w:val="19"/>
          <w:lang w:val="es-ES_tradnl"/>
        </w:rPr>
        <w:t xml:space="preserve">*** </w:t>
      </w:r>
      <w:r w:rsidR="001C631D" w:rsidRPr="00656568">
        <w:rPr>
          <w:sz w:val="19"/>
          <w:szCs w:val="19"/>
          <w:lang w:val="es-ES_tradnl"/>
        </w:rPr>
        <w:t>Para consideración individual</w:t>
      </w:r>
    </w:p>
    <w:p w14:paraId="437653CA" w14:textId="273B9D53" w:rsidR="00B116E9" w:rsidRPr="00656568" w:rsidRDefault="00231F6D" w:rsidP="00B116E9">
      <w:pPr>
        <w:keepNext/>
        <w:keepLines/>
        <w:widowControl w:val="0"/>
        <w:spacing w:after="240"/>
        <w:rPr>
          <w:b/>
          <w:color w:val="000000" w:themeColor="text1"/>
          <w:lang w:val="es-ES_tradnl"/>
        </w:rPr>
      </w:pPr>
      <w:r w:rsidRPr="00656568">
        <w:rPr>
          <w:b/>
          <w:color w:val="000000" w:themeColor="text1"/>
          <w:lang w:val="es-ES_tradnl"/>
        </w:rPr>
        <w:lastRenderedPageBreak/>
        <w:t xml:space="preserve">SECCIÓN A: ACTIVIDADES RECOMENDADAS PARA APROBACIÓN GENERAL </w:t>
      </w:r>
    </w:p>
    <w:p w14:paraId="2D79354A" w14:textId="22862A48" w:rsidR="00B116E9" w:rsidRPr="00656568" w:rsidRDefault="00B116E9" w:rsidP="00B116E9">
      <w:pPr>
        <w:keepNext/>
        <w:keepLines/>
        <w:widowControl w:val="0"/>
        <w:spacing w:after="240"/>
        <w:rPr>
          <w:b/>
          <w:bCs/>
          <w:color w:val="000000" w:themeColor="text1"/>
          <w:lang w:val="es-ES_tradnl"/>
        </w:rPr>
      </w:pPr>
      <w:r w:rsidRPr="00656568">
        <w:rPr>
          <w:b/>
          <w:color w:val="000000" w:themeColor="text1"/>
          <w:lang w:val="es-ES_tradnl"/>
        </w:rPr>
        <w:t xml:space="preserve">A1: </w:t>
      </w:r>
      <w:r w:rsidR="00231F6D" w:rsidRPr="00656568">
        <w:rPr>
          <w:b/>
          <w:color w:val="000000" w:themeColor="text1"/>
          <w:lang w:val="es-ES_tradnl"/>
        </w:rPr>
        <w:t>Fortalecimiento institucional</w:t>
      </w:r>
      <w:r w:rsidRPr="00656568">
        <w:rPr>
          <w:b/>
          <w:bCs/>
          <w:color w:val="000000" w:themeColor="text1"/>
          <w:lang w:val="es-ES_tradnl"/>
        </w:rPr>
        <w:t xml:space="preserve"> </w:t>
      </w:r>
    </w:p>
    <w:p w14:paraId="1DFE279C" w14:textId="53985953" w:rsidR="00B116E9" w:rsidRPr="00656568" w:rsidRDefault="00231F6D" w:rsidP="00B116E9">
      <w:pPr>
        <w:widowControl w:val="0"/>
        <w:spacing w:after="240"/>
        <w:rPr>
          <w:b/>
          <w:color w:val="000000" w:themeColor="text1"/>
          <w:lang w:val="es-ES_tradnl"/>
        </w:rPr>
      </w:pPr>
      <w:r w:rsidRPr="00656568">
        <w:rPr>
          <w:b/>
          <w:color w:val="000000" w:themeColor="text1"/>
          <w:lang w:val="es-ES_tradnl"/>
        </w:rPr>
        <w:t>Descripción del proyecto</w:t>
      </w:r>
    </w:p>
    <w:p w14:paraId="3A424957" w14:textId="03CDEA36" w:rsidR="00B116E9" w:rsidRPr="00656568" w:rsidRDefault="00231F6D" w:rsidP="00231F6D">
      <w:pPr>
        <w:pStyle w:val="Heading1"/>
        <w:widowControl w:val="0"/>
        <w:numPr>
          <w:ilvl w:val="0"/>
          <w:numId w:val="21"/>
        </w:numPr>
        <w:rPr>
          <w:color w:val="000000" w:themeColor="text1"/>
          <w:lang w:val="es-ES_tradnl"/>
        </w:rPr>
      </w:pPr>
      <w:r w:rsidRPr="00656568">
        <w:rPr>
          <w:color w:val="000000" w:themeColor="text1"/>
          <w:lang w:val="es-ES_tradnl" w:eastAsia="en-CA"/>
        </w:rPr>
        <w:t xml:space="preserve">El PNUMA presentó solicitudes de financiamiento </w:t>
      </w:r>
      <w:r w:rsidR="007D2E23" w:rsidRPr="00656568">
        <w:rPr>
          <w:color w:val="000000" w:themeColor="text1"/>
          <w:lang w:val="es-ES_tradnl" w:eastAsia="en-CA"/>
        </w:rPr>
        <w:t xml:space="preserve">para la renovación de proyectos </w:t>
      </w:r>
      <w:r w:rsidRPr="00656568">
        <w:rPr>
          <w:color w:val="000000" w:themeColor="text1"/>
          <w:lang w:val="es-ES_tradnl" w:eastAsia="en-CA"/>
        </w:rPr>
        <w:t xml:space="preserve">de fortalecimiento institucional en </w:t>
      </w:r>
      <w:r w:rsidR="007D2E23" w:rsidRPr="00656568">
        <w:rPr>
          <w:color w:val="000000" w:themeColor="text1"/>
          <w:lang w:val="es-ES_tradnl" w:eastAsia="en-CA"/>
        </w:rPr>
        <w:t xml:space="preserve">los países que se indica en la Sección 1 del Cuadro 1. </w:t>
      </w:r>
      <w:r w:rsidRPr="00656568">
        <w:rPr>
          <w:color w:val="000000" w:themeColor="text1"/>
          <w:lang w:val="es-ES_tradnl" w:eastAsia="en-CA"/>
        </w:rPr>
        <w:t>Los proyectos se describen en el Anexo I al presente document</w:t>
      </w:r>
      <w:r w:rsidR="00802A0B" w:rsidRPr="00656568">
        <w:rPr>
          <w:color w:val="000000" w:themeColor="text1"/>
          <w:lang w:val="es-ES_tradnl" w:eastAsia="en-CA"/>
        </w:rPr>
        <w:t>o</w:t>
      </w:r>
      <w:r w:rsidR="00B116E9" w:rsidRPr="00656568">
        <w:rPr>
          <w:color w:val="000000" w:themeColor="text1"/>
          <w:lang w:val="es-ES_tradnl"/>
        </w:rPr>
        <w:t>.</w:t>
      </w:r>
    </w:p>
    <w:p w14:paraId="1C0454E4" w14:textId="6DF1CC79" w:rsidR="00B116E9" w:rsidRPr="00656568" w:rsidRDefault="00231F6D" w:rsidP="00802A0B">
      <w:pPr>
        <w:pStyle w:val="Heading1"/>
        <w:rPr>
          <w:lang w:val="es-ES_tradnl"/>
        </w:rPr>
      </w:pPr>
      <w:r w:rsidRPr="00656568">
        <w:rPr>
          <w:lang w:val="es-ES_tradnl"/>
        </w:rPr>
        <w:t>El Gobierno de Qatar present</w:t>
      </w:r>
      <w:r w:rsidR="00802A0B" w:rsidRPr="00656568">
        <w:rPr>
          <w:lang w:val="es-ES_tradnl"/>
        </w:rPr>
        <w:t>ó</w:t>
      </w:r>
      <w:r w:rsidRPr="00656568">
        <w:rPr>
          <w:lang w:val="es-ES_tradnl"/>
        </w:rPr>
        <w:t xml:space="preserve"> una carta</w:t>
      </w:r>
      <w:r w:rsidR="00802A0B" w:rsidRPr="00656568">
        <w:rPr>
          <w:lang w:val="es-ES_tradnl"/>
        </w:rPr>
        <w:t xml:space="preserve"> oficial junto con la solicitud de financiamiento</w:t>
      </w:r>
      <w:r w:rsidR="00B116E9" w:rsidRPr="00656568">
        <w:rPr>
          <w:rStyle w:val="FootnoteReference"/>
          <w:lang w:val="es-ES_tradnl"/>
        </w:rPr>
        <w:footnoteReference w:id="1"/>
      </w:r>
      <w:r w:rsidR="00802A0B" w:rsidRPr="00656568">
        <w:rPr>
          <w:lang w:val="es-ES_tradnl"/>
        </w:rPr>
        <w:t xml:space="preserve"> a la Secretaría en la que solicita que se </w:t>
      </w:r>
      <w:r w:rsidR="00150CD7" w:rsidRPr="00656568">
        <w:rPr>
          <w:lang w:val="es-ES_tradnl"/>
        </w:rPr>
        <w:t>sustituya</w:t>
      </w:r>
      <w:r w:rsidR="00802A0B" w:rsidRPr="00656568">
        <w:rPr>
          <w:lang w:val="es-ES_tradnl"/>
        </w:rPr>
        <w:t xml:space="preserve"> del organismo de ejecución </w:t>
      </w:r>
      <w:r w:rsidR="001668E4" w:rsidRPr="00656568">
        <w:rPr>
          <w:lang w:val="es-ES_tradnl"/>
        </w:rPr>
        <w:t xml:space="preserve">ONUDI </w:t>
      </w:r>
      <w:r w:rsidR="00802A0B" w:rsidRPr="00656568">
        <w:rPr>
          <w:lang w:val="es-ES_tradnl"/>
        </w:rPr>
        <w:t>de la fase V del proyecto de fortalecimiento institucional por el PNUMA</w:t>
      </w:r>
      <w:r w:rsidR="00B116E9" w:rsidRPr="00656568">
        <w:rPr>
          <w:lang w:val="es-ES_tradnl"/>
        </w:rPr>
        <w:t xml:space="preserve">. </w:t>
      </w:r>
    </w:p>
    <w:p w14:paraId="6D3970D6" w14:textId="537E4FC9" w:rsidR="00B116E9" w:rsidRPr="00656568" w:rsidRDefault="00C834CB" w:rsidP="00C834CB">
      <w:pPr>
        <w:autoSpaceDE w:val="0"/>
        <w:autoSpaceDN w:val="0"/>
        <w:adjustRightInd w:val="0"/>
        <w:spacing w:after="240"/>
        <w:rPr>
          <w:b/>
          <w:bCs/>
          <w:color w:val="000000" w:themeColor="text1"/>
          <w:lang w:val="es-ES_tradnl" w:eastAsia="en-CA"/>
        </w:rPr>
      </w:pPr>
      <w:r w:rsidRPr="00656568">
        <w:rPr>
          <w:b/>
          <w:bCs/>
          <w:color w:val="000000" w:themeColor="text1"/>
          <w:lang w:val="es-ES_tradnl" w:eastAsia="en-CA"/>
        </w:rPr>
        <w:t>Observaciones de la Secretaría</w:t>
      </w:r>
    </w:p>
    <w:p w14:paraId="4FAAC2EB" w14:textId="7EFCA148" w:rsidR="00B116E9" w:rsidRPr="00656568" w:rsidRDefault="00C834CB" w:rsidP="00CA3B0F">
      <w:pPr>
        <w:pStyle w:val="Heading1"/>
        <w:widowControl w:val="0"/>
        <w:rPr>
          <w:color w:val="000000" w:themeColor="text1"/>
          <w:lang w:val="es-ES_tradnl" w:eastAsia="en-CA"/>
        </w:rPr>
      </w:pPr>
      <w:r w:rsidRPr="00656568">
        <w:rPr>
          <w:lang w:val="es-ES_tradnl"/>
        </w:rPr>
        <w:t>La Secretaría analizó las solicitudes de renovación de 12 proyectos de fortalecimiento institucional presentados por el PNUMA a nombre de los respectivos gobiernos a la luz de las pautas y decisiones sobre criterios de admisibilidad y niveles de financiamiento.</w:t>
      </w:r>
      <w:r w:rsidR="00CA3B0F" w:rsidRPr="00656568">
        <w:rPr>
          <w:lang w:val="es-ES_tradnl"/>
        </w:rPr>
        <w:t xml:space="preserve"> Las solicitudes se confrontaron con el plan de trabajo de fortalecimiento institucional de la fase anterior, con los datos del programa de país y del Artículo 7, con el último informe de ejecución del plan de gestión de eliminación de HCFC, con el informe sobre la marcha de las actividades, y con las decisiones pertinentes de la Reunión de las Partes. Se tomó nota de que los países han presentado sus datos de programa de país para 2018/2019 y que han dado cumplimiento a las metas de eliminación previstas en el Protocolo de Montreal y que su consumo anual de HCFC no excede el máximo anual permitido indicado en sus respectivos acuerdos con el Comité Ejecutivo en el marco del plan de gestión de eliminación de HCFC. Asimismo, todas las peticiones presentadas incluyeron los indicadores de desempeño para las actividades previstas para la fase siguiente de los proyectos de fortalecimiento institucional, según lo dispone la decisión </w:t>
      </w:r>
      <w:r w:rsidR="00CA3B0F" w:rsidRPr="00656568">
        <w:rPr>
          <w:kern w:val="36"/>
          <w:lang w:val="es-ES_tradnl"/>
        </w:rPr>
        <w:t>74/51</w:t>
      </w:r>
      <w:r w:rsidR="00627C77">
        <w:rPr>
          <w:kern w:val="36"/>
          <w:lang w:val="es-ES_tradnl"/>
        </w:rPr>
        <w:t>(</w:t>
      </w:r>
      <w:r w:rsidR="00CA3B0F" w:rsidRPr="00656568">
        <w:rPr>
          <w:kern w:val="36"/>
          <w:lang w:val="es-ES_tradnl"/>
        </w:rPr>
        <w:t>e</w:t>
      </w:r>
      <w:r w:rsidR="00B116E9" w:rsidRPr="00656568">
        <w:rPr>
          <w:color w:val="000000" w:themeColor="text1"/>
          <w:lang w:val="es-ES_tradnl" w:eastAsia="en-CA"/>
        </w:rPr>
        <w:t>).</w:t>
      </w:r>
    </w:p>
    <w:p w14:paraId="650490E7" w14:textId="51B5DD60" w:rsidR="00B116E9" w:rsidRPr="00656568" w:rsidRDefault="00944778" w:rsidP="00944778">
      <w:pPr>
        <w:pStyle w:val="Heading1"/>
        <w:rPr>
          <w:lang w:val="es-ES_tradnl" w:eastAsia="en-CA"/>
        </w:rPr>
      </w:pPr>
      <w:r w:rsidRPr="00656568">
        <w:rPr>
          <w:lang w:val="es-ES_tradnl" w:eastAsia="en-CA"/>
        </w:rPr>
        <w:t xml:space="preserve">Respecto de los proyectos de fortalecimiento institucional, la ONUDI y el PNUMA confirmaron a la Secretaría la solicitud realizada por el Gobierno de Qatar para </w:t>
      </w:r>
      <w:r w:rsidR="00092A3B" w:rsidRPr="00656568">
        <w:rPr>
          <w:lang w:val="es-ES_tradnl" w:eastAsia="en-CA"/>
        </w:rPr>
        <w:t xml:space="preserve">sustituir </w:t>
      </w:r>
      <w:r w:rsidRPr="00656568">
        <w:rPr>
          <w:lang w:val="es-ES_tradnl" w:eastAsia="en-CA"/>
        </w:rPr>
        <w:t xml:space="preserve">el organismo de ejecución. Durante el debate, se acordó que se devolverían </w:t>
      </w:r>
      <w:r w:rsidR="004565DB">
        <w:rPr>
          <w:lang w:val="es-ES_tradnl" w:eastAsia="en-CA"/>
        </w:rPr>
        <w:t xml:space="preserve">a la 85ª reunión </w:t>
      </w:r>
      <w:r w:rsidRPr="00656568">
        <w:rPr>
          <w:lang w:val="es-ES_tradnl" w:eastAsia="en-CA"/>
        </w:rPr>
        <w:t xml:space="preserve">los saldos remanentes que ascienden a </w:t>
      </w:r>
      <w:r w:rsidR="003F6279" w:rsidRPr="00656568">
        <w:rPr>
          <w:lang w:val="es-ES_tradnl" w:eastAsia="en-CA"/>
        </w:rPr>
        <w:t>26</w:t>
      </w:r>
      <w:r w:rsidR="00627C77">
        <w:rPr>
          <w:lang w:val="es-ES_tradnl" w:eastAsia="en-CA"/>
        </w:rPr>
        <w:t> </w:t>
      </w:r>
      <w:r w:rsidRPr="00656568">
        <w:rPr>
          <w:lang w:val="es-ES_tradnl" w:eastAsia="en-CA"/>
        </w:rPr>
        <w:t xml:space="preserve">123 </w:t>
      </w:r>
      <w:r w:rsidRPr="00656568">
        <w:rPr>
          <w:lang w:val="es-ES_tradnl"/>
        </w:rPr>
        <w:t xml:space="preserve">$EUA, más los gastos de apoyo al organismo de </w:t>
      </w:r>
      <w:r w:rsidR="003F6279" w:rsidRPr="00656568">
        <w:rPr>
          <w:lang w:val="es-ES_tradnl"/>
        </w:rPr>
        <w:t xml:space="preserve">1 </w:t>
      </w:r>
      <w:r w:rsidRPr="00656568">
        <w:rPr>
          <w:lang w:val="es-ES_tradnl"/>
        </w:rPr>
        <w:t xml:space="preserve">829 $EUA, para la ONUDI, de la fase IV </w:t>
      </w:r>
      <w:r w:rsidR="004565DB">
        <w:rPr>
          <w:lang w:val="es-ES_tradnl"/>
        </w:rPr>
        <w:t>aprobados en</w:t>
      </w:r>
      <w:r w:rsidRPr="00656568">
        <w:rPr>
          <w:lang w:val="es-ES_tradnl"/>
        </w:rPr>
        <w:t xml:space="preserve"> la 79ª reunión</w:t>
      </w:r>
      <w:r w:rsidR="00B116E9" w:rsidRPr="00656568">
        <w:rPr>
          <w:lang w:val="es-ES_tradnl"/>
        </w:rPr>
        <w:t>.</w:t>
      </w:r>
    </w:p>
    <w:p w14:paraId="7B37DE75" w14:textId="178E0C68" w:rsidR="00B116E9" w:rsidRPr="00656568" w:rsidRDefault="00944778" w:rsidP="00B116E9">
      <w:pPr>
        <w:keepNext/>
        <w:widowControl w:val="0"/>
        <w:autoSpaceDE w:val="0"/>
        <w:autoSpaceDN w:val="0"/>
        <w:adjustRightInd w:val="0"/>
        <w:spacing w:after="240"/>
        <w:rPr>
          <w:b/>
          <w:bCs/>
          <w:color w:val="000000" w:themeColor="text1"/>
          <w:lang w:val="es-ES_tradnl" w:eastAsia="en-CA"/>
        </w:rPr>
      </w:pPr>
      <w:r w:rsidRPr="00656568">
        <w:rPr>
          <w:b/>
          <w:bCs/>
          <w:color w:val="000000" w:themeColor="text1"/>
          <w:lang w:val="es-ES_tradnl" w:eastAsia="en-CA"/>
        </w:rPr>
        <w:t>Recomendaciones de la Secretaría</w:t>
      </w:r>
    </w:p>
    <w:p w14:paraId="295E27F7" w14:textId="61097399" w:rsidR="00B116E9" w:rsidRPr="00656568" w:rsidRDefault="003F6279" w:rsidP="00B116E9">
      <w:pPr>
        <w:pStyle w:val="Heading1"/>
        <w:widowControl w:val="0"/>
        <w:rPr>
          <w:color w:val="000000" w:themeColor="text1"/>
          <w:lang w:val="es-ES_tradnl"/>
        </w:rPr>
      </w:pPr>
      <w:r w:rsidRPr="00656568">
        <w:rPr>
          <w:lang w:val="es-ES_tradnl"/>
        </w:rPr>
        <w:t xml:space="preserve">La Secretaría recomienda la aprobación general de las solicitudes de renovación de proyectos de fortalecimiento institucional para </w:t>
      </w:r>
      <w:proofErr w:type="spellStart"/>
      <w:r w:rsidR="004565DB">
        <w:rPr>
          <w:color w:val="000000" w:themeColor="text1"/>
          <w:lang w:val="es-ES_tradnl"/>
        </w:rPr>
        <w:t>Bahre</w:t>
      </w:r>
      <w:r w:rsidR="00B116E9" w:rsidRPr="00656568">
        <w:rPr>
          <w:color w:val="000000" w:themeColor="text1"/>
          <w:lang w:val="es-ES_tradnl"/>
        </w:rPr>
        <w:t>in</w:t>
      </w:r>
      <w:proofErr w:type="spellEnd"/>
      <w:r w:rsidR="00B116E9" w:rsidRPr="00656568">
        <w:rPr>
          <w:color w:val="000000" w:themeColor="text1"/>
          <w:lang w:val="es-ES_tradnl"/>
        </w:rPr>
        <w:t xml:space="preserve">, Guinea, </w:t>
      </w:r>
      <w:r w:rsidRPr="00656568">
        <w:rPr>
          <w:color w:val="000000" w:themeColor="text1"/>
          <w:lang w:val="es-ES_tradnl"/>
        </w:rPr>
        <w:t xml:space="preserve">la República </w:t>
      </w:r>
      <w:r w:rsidR="007D2E23" w:rsidRPr="00656568">
        <w:rPr>
          <w:color w:val="000000" w:themeColor="text1"/>
          <w:lang w:val="es-ES_tradnl"/>
        </w:rPr>
        <w:t xml:space="preserve">Democrática </w:t>
      </w:r>
      <w:r w:rsidRPr="00656568">
        <w:rPr>
          <w:color w:val="000000" w:themeColor="text1"/>
          <w:lang w:val="es-ES_tradnl"/>
        </w:rPr>
        <w:t xml:space="preserve">Popular Lao, </w:t>
      </w:r>
      <w:proofErr w:type="spellStart"/>
      <w:r w:rsidR="00627C77" w:rsidRPr="00656568">
        <w:rPr>
          <w:color w:val="000000" w:themeColor="text1"/>
          <w:lang w:val="es-ES_tradnl"/>
        </w:rPr>
        <w:t>Lesot</w:t>
      </w:r>
      <w:r w:rsidR="00256FA7">
        <w:rPr>
          <w:color w:val="000000" w:themeColor="text1"/>
          <w:lang w:val="es-ES_tradnl"/>
        </w:rPr>
        <w:t>h</w:t>
      </w:r>
      <w:r w:rsidR="00627C77" w:rsidRPr="00656568">
        <w:rPr>
          <w:color w:val="000000" w:themeColor="text1"/>
          <w:lang w:val="es-ES_tradnl"/>
        </w:rPr>
        <w:t>o</w:t>
      </w:r>
      <w:proofErr w:type="spellEnd"/>
      <w:r w:rsidRPr="00656568">
        <w:rPr>
          <w:color w:val="000000" w:themeColor="text1"/>
          <w:lang w:val="es-ES_tradnl"/>
        </w:rPr>
        <w:t>, Malawi, Maldiva</w:t>
      </w:r>
      <w:r w:rsidR="00B116E9" w:rsidRPr="00656568">
        <w:rPr>
          <w:color w:val="000000" w:themeColor="text1"/>
          <w:lang w:val="es-ES_tradnl"/>
        </w:rPr>
        <w:t>s, Mozambique, Nepal, Seychelles (</w:t>
      </w:r>
      <w:r w:rsidRPr="00656568">
        <w:rPr>
          <w:color w:val="000000" w:themeColor="text1"/>
          <w:lang w:val="es-ES_tradnl"/>
        </w:rPr>
        <w:t>la</w:t>
      </w:r>
      <w:r w:rsidR="004565DB">
        <w:rPr>
          <w:color w:val="000000" w:themeColor="text1"/>
          <w:lang w:val="es-ES_tradnl"/>
        </w:rPr>
        <w:t>s</w:t>
      </w:r>
      <w:r w:rsidR="00B116E9" w:rsidRPr="00656568">
        <w:rPr>
          <w:color w:val="000000" w:themeColor="text1"/>
          <w:lang w:val="es-ES_tradnl"/>
        </w:rPr>
        <w:t>)</w:t>
      </w:r>
      <w:r w:rsidR="004565DB">
        <w:rPr>
          <w:color w:val="000000" w:themeColor="text1"/>
          <w:lang w:val="es-ES_tradnl"/>
        </w:rPr>
        <w:t xml:space="preserve">, Sierra Leona </w:t>
      </w:r>
      <w:r w:rsidRPr="00656568">
        <w:rPr>
          <w:color w:val="000000" w:themeColor="text1"/>
          <w:lang w:val="es-ES_tradnl"/>
        </w:rPr>
        <w:t>y</w:t>
      </w:r>
      <w:r w:rsidR="00B116E9" w:rsidRPr="00656568">
        <w:rPr>
          <w:color w:val="000000" w:themeColor="text1"/>
          <w:lang w:val="es-ES_tradnl"/>
        </w:rPr>
        <w:t xml:space="preserve"> Uganda </w:t>
      </w:r>
      <w:r w:rsidRPr="00656568">
        <w:rPr>
          <w:lang w:val="es-ES_tradnl"/>
        </w:rPr>
        <w:t>en el nivel de financiación indicado en la sección A1 del Cuadro 1 de este documento. El Comité Ejecutivo podría querer expresar a los mencionados gobiernos las observaciones que figuran en el Anexo II de este documento</w:t>
      </w:r>
      <w:r w:rsidR="00B116E9" w:rsidRPr="00656568">
        <w:rPr>
          <w:color w:val="000000" w:themeColor="text1"/>
          <w:lang w:val="es-ES_tradnl"/>
        </w:rPr>
        <w:t xml:space="preserve">. </w:t>
      </w:r>
    </w:p>
    <w:p w14:paraId="1C2FF324" w14:textId="1F5EF166" w:rsidR="00B116E9" w:rsidRPr="00656568" w:rsidRDefault="00092A3B" w:rsidP="00230258">
      <w:pPr>
        <w:pStyle w:val="Heading1"/>
        <w:rPr>
          <w:color w:val="000000" w:themeColor="text1"/>
          <w:kern w:val="36"/>
          <w:lang w:val="es-ES_tradnl"/>
        </w:rPr>
      </w:pPr>
      <w:r w:rsidRPr="00656568">
        <w:rPr>
          <w:color w:val="000000" w:themeColor="text1"/>
          <w:kern w:val="36"/>
          <w:lang w:val="es-ES_tradnl"/>
        </w:rPr>
        <w:t xml:space="preserve">La Secretaría recomienda además que el Comité Ejecutivo tome nota de la solicitud del Gobierno de Qatar de que sustituya el organismo de ejecución ONUDI de la fase V del proyecto de fortalecimiento institucional por el PNUMA, y observa que el saldo remanente, que asciende a 26 123 </w:t>
      </w:r>
      <w:r w:rsidRPr="00656568">
        <w:rPr>
          <w:lang w:val="es-ES_tradnl"/>
        </w:rPr>
        <w:t>$EUA</w:t>
      </w:r>
      <w:r w:rsidRPr="00656568">
        <w:rPr>
          <w:color w:val="000000" w:themeColor="text1"/>
          <w:kern w:val="36"/>
          <w:lang w:val="es-ES_tradnl"/>
        </w:rPr>
        <w:t xml:space="preserve">, más los gasto de apoyo al organismo de 1 829 </w:t>
      </w:r>
      <w:r w:rsidRPr="00656568">
        <w:rPr>
          <w:lang w:val="es-ES_tradnl"/>
        </w:rPr>
        <w:t>$EUA se devolverá a la 85ª reunión.</w:t>
      </w:r>
      <w:r w:rsidR="00B45ABF" w:rsidRPr="00656568">
        <w:rPr>
          <w:lang w:val="es-ES_tradnl"/>
        </w:rPr>
        <w:t xml:space="preserve"> La Secretaría recomienda igualmente la aprobación general de la solicitud de renovación del fortalecimiento institucional para Qatar, al nivel de financiamiento indicado en la </w:t>
      </w:r>
      <w:r w:rsidR="00DB07B7" w:rsidRPr="00656568">
        <w:rPr>
          <w:lang w:val="es-ES_tradnl"/>
        </w:rPr>
        <w:t>Sección A</w:t>
      </w:r>
      <w:r w:rsidR="00B45ABF" w:rsidRPr="00656568">
        <w:rPr>
          <w:lang w:val="es-ES_tradnl"/>
        </w:rPr>
        <w:t>1 del Cuadro 1 del presente documento y que el Comité Ejecutivo podría querer expresar al Gobierno de Qatar las observaciones que figuran en el Anexo II al presente documento</w:t>
      </w:r>
      <w:r w:rsidR="00B116E9" w:rsidRPr="00656568">
        <w:rPr>
          <w:color w:val="000000" w:themeColor="text1"/>
          <w:kern w:val="36"/>
          <w:lang w:val="es-ES_tradnl"/>
        </w:rPr>
        <w:t>.</w:t>
      </w:r>
    </w:p>
    <w:p w14:paraId="768F7FB2" w14:textId="6A95184C" w:rsidR="00B116E9" w:rsidRPr="00656568" w:rsidRDefault="00B116E9" w:rsidP="00B116E9">
      <w:pPr>
        <w:keepNext/>
        <w:keepLines/>
        <w:spacing w:after="240"/>
        <w:rPr>
          <w:b/>
          <w:lang w:val="es-ES_tradnl"/>
        </w:rPr>
      </w:pPr>
      <w:r w:rsidRPr="00656568">
        <w:rPr>
          <w:b/>
          <w:lang w:val="es-ES_tradnl"/>
        </w:rPr>
        <w:lastRenderedPageBreak/>
        <w:t xml:space="preserve">A2: </w:t>
      </w:r>
      <w:r w:rsidR="00230258" w:rsidRPr="00656568">
        <w:rPr>
          <w:b/>
          <w:lang w:val="es-ES_tradnl"/>
        </w:rPr>
        <w:t>Preparación de proyectos para los planes de gestión de eliminación de HCFC</w:t>
      </w:r>
      <w:r w:rsidRPr="00656568">
        <w:rPr>
          <w:b/>
          <w:color w:val="000000" w:themeColor="text1"/>
          <w:lang w:val="es-ES_tradnl"/>
        </w:rPr>
        <w:t xml:space="preserve"> </w:t>
      </w:r>
    </w:p>
    <w:p w14:paraId="7A22C4C6" w14:textId="6051590F" w:rsidR="00B116E9" w:rsidRPr="00656568" w:rsidRDefault="00D528B1" w:rsidP="00B116E9">
      <w:pPr>
        <w:keepNext/>
        <w:keepLines/>
        <w:spacing w:after="240"/>
        <w:rPr>
          <w:b/>
          <w:color w:val="000000" w:themeColor="text1"/>
          <w:lang w:val="es-ES_tradnl"/>
        </w:rPr>
      </w:pPr>
      <w:r w:rsidRPr="00656568">
        <w:rPr>
          <w:b/>
          <w:color w:val="000000" w:themeColor="text1"/>
          <w:lang w:val="es-ES_tradnl"/>
        </w:rPr>
        <w:t>Descripción del proyecto</w:t>
      </w:r>
    </w:p>
    <w:p w14:paraId="3244C90D" w14:textId="77777777" w:rsidR="00A4161E" w:rsidRDefault="00D528B1" w:rsidP="005412DA">
      <w:pPr>
        <w:pStyle w:val="Heading1"/>
        <w:widowControl w:val="0"/>
        <w:rPr>
          <w:color w:val="000000" w:themeColor="text1"/>
          <w:lang w:val="es-ES_tradnl"/>
        </w:rPr>
      </w:pPr>
      <w:r w:rsidRPr="00656568">
        <w:rPr>
          <w:color w:val="000000" w:themeColor="text1"/>
          <w:lang w:val="es-ES_tradnl"/>
        </w:rPr>
        <w:t>El PNUMA presentó solicitudes para la preparación de las etapas II y III de los planes de gestión de eliminación de HCFC para dos países que operan al amparo del Artículo 5 en calidad de organismo principal de</w:t>
      </w:r>
      <w:r w:rsidR="004565DB">
        <w:rPr>
          <w:color w:val="000000" w:themeColor="text1"/>
          <w:lang w:val="es-ES_tradnl"/>
        </w:rPr>
        <w:t xml:space="preserve"> ejecución, y para un país que o</w:t>
      </w:r>
      <w:r w:rsidRPr="00656568">
        <w:rPr>
          <w:color w:val="000000" w:themeColor="text1"/>
          <w:lang w:val="es-ES_tradnl"/>
        </w:rPr>
        <w:t xml:space="preserve">pera al amparo del artículo 5 en calidad de organismo de </w:t>
      </w:r>
      <w:r w:rsidR="00150CD7" w:rsidRPr="00656568">
        <w:rPr>
          <w:color w:val="000000" w:themeColor="text1"/>
          <w:lang w:val="es-ES_tradnl"/>
        </w:rPr>
        <w:t>ejecución cooperante</w:t>
      </w:r>
      <w:r w:rsidRPr="00656568">
        <w:rPr>
          <w:color w:val="000000" w:themeColor="text1"/>
          <w:lang w:val="es-ES_tradnl"/>
        </w:rPr>
        <w:t>, tal como se muestra en la sección A2 del Cuadro 1.</w:t>
      </w:r>
      <w:r w:rsidR="00491E20" w:rsidRPr="00656568">
        <w:rPr>
          <w:color w:val="000000" w:themeColor="text1"/>
          <w:lang w:val="es-ES_tradnl"/>
        </w:rPr>
        <w:t xml:space="preserve"> </w:t>
      </w:r>
    </w:p>
    <w:p w14:paraId="1A90504F" w14:textId="4CEC10E5" w:rsidR="00B116E9" w:rsidRPr="00656568" w:rsidRDefault="00491E20" w:rsidP="005412DA">
      <w:pPr>
        <w:pStyle w:val="Heading1"/>
        <w:widowControl w:val="0"/>
        <w:rPr>
          <w:color w:val="000000" w:themeColor="text1"/>
          <w:lang w:val="es-ES_tradnl"/>
        </w:rPr>
      </w:pPr>
      <w:r w:rsidRPr="00656568">
        <w:rPr>
          <w:color w:val="000000" w:themeColor="text1"/>
          <w:lang w:val="es-ES_tradnl"/>
        </w:rPr>
        <w:t>El P</w:t>
      </w:r>
      <w:r w:rsidR="00A4161E">
        <w:rPr>
          <w:color w:val="000000" w:themeColor="text1"/>
          <w:lang w:val="es-ES_tradnl"/>
        </w:rPr>
        <w:t xml:space="preserve">NUMA proporcionó descripciones </w:t>
      </w:r>
      <w:r w:rsidRPr="00656568">
        <w:rPr>
          <w:color w:val="000000" w:themeColor="text1"/>
          <w:lang w:val="es-ES_tradnl"/>
        </w:rPr>
        <w:t>de las actividades para sustentar las solicitudes de preparación del proyecto para los países que operan al amparo del Artículo 5 en los que el PNUMA funge de organismo de ejecución principal. Las presentaciones de cada país incluían</w:t>
      </w:r>
      <w:r w:rsidR="005412DA" w:rsidRPr="00656568">
        <w:rPr>
          <w:color w:val="000000" w:themeColor="text1"/>
          <w:lang w:val="es-ES_tradnl"/>
        </w:rPr>
        <w:t xml:space="preserve">: la justificación de financiamiento solicitadas para la preparación del proyecto; un informe sobre la marcha </w:t>
      </w:r>
      <w:r w:rsidR="004565DB">
        <w:rPr>
          <w:color w:val="000000" w:themeColor="text1"/>
          <w:lang w:val="es-ES_tradnl"/>
        </w:rPr>
        <w:t>de las actividades relativas</w:t>
      </w:r>
      <w:r w:rsidR="001668E4" w:rsidRPr="00656568">
        <w:rPr>
          <w:color w:val="000000" w:themeColor="text1"/>
          <w:lang w:val="es-ES_tradnl"/>
        </w:rPr>
        <w:t xml:space="preserve"> a </w:t>
      </w:r>
      <w:r w:rsidR="005412DA" w:rsidRPr="00656568">
        <w:rPr>
          <w:color w:val="000000" w:themeColor="text1"/>
          <w:lang w:val="es-ES_tradnl"/>
        </w:rPr>
        <w:t>la ejecución de las</w:t>
      </w:r>
      <w:r w:rsidR="001668E4" w:rsidRPr="00656568">
        <w:rPr>
          <w:color w:val="000000" w:themeColor="text1"/>
          <w:lang w:val="es-ES_tradnl"/>
        </w:rPr>
        <w:t xml:space="preserve"> e</w:t>
      </w:r>
      <w:r w:rsidR="005412DA" w:rsidRPr="00656568">
        <w:rPr>
          <w:color w:val="000000" w:themeColor="text1"/>
          <w:lang w:val="es-ES_tradnl"/>
        </w:rPr>
        <w:t xml:space="preserve">tapas I y II, cuando procediera, de sus respectivos planes de gestión de eliminación de HCFC; y la lista de posibles actividades con los presupuestos correspondientes. La ONUDI, en su calidad de organismo de ejecución principal de los planes de gestión de eliminación de HCFC para Pakistán y de organismo de ejecución de cooperación de los planes de gestión de la eliminación de HCFC para Burundi y Senegal, ha solicitado 170 000 </w:t>
      </w:r>
      <w:r w:rsidR="005412DA" w:rsidRPr="00656568">
        <w:rPr>
          <w:lang w:val="es-ES_tradnl"/>
        </w:rPr>
        <w:t>$EUA</w:t>
      </w:r>
      <w:r w:rsidR="005412DA" w:rsidRPr="00656568">
        <w:rPr>
          <w:color w:val="000000" w:themeColor="text1"/>
          <w:lang w:val="es-ES_tradnl"/>
        </w:rPr>
        <w:t xml:space="preserve">, más 11 900 </w:t>
      </w:r>
      <w:r w:rsidR="005412DA" w:rsidRPr="00656568">
        <w:rPr>
          <w:lang w:val="es-ES_tradnl"/>
        </w:rPr>
        <w:t>$EUA</w:t>
      </w:r>
      <w:r w:rsidR="005412DA" w:rsidRPr="00656568">
        <w:rPr>
          <w:color w:val="000000" w:themeColor="text1"/>
          <w:lang w:val="es-ES_tradnl"/>
        </w:rPr>
        <w:t xml:space="preserve"> para gastos de apoyo al organismo en su programa de trabajo para 2020</w:t>
      </w:r>
      <w:r w:rsidR="00B116E9" w:rsidRPr="00656568">
        <w:rPr>
          <w:color w:val="000000" w:themeColor="text1"/>
          <w:lang w:val="es-ES_tradnl"/>
        </w:rPr>
        <w:t>.</w:t>
      </w:r>
      <w:r w:rsidR="00B116E9" w:rsidRPr="00656568">
        <w:rPr>
          <w:vertAlign w:val="superscript"/>
          <w:lang w:val="es-ES_tradnl"/>
        </w:rPr>
        <w:footnoteReference w:id="2"/>
      </w:r>
      <w:r w:rsidR="00B116E9" w:rsidRPr="00656568">
        <w:rPr>
          <w:color w:val="000000" w:themeColor="text1"/>
          <w:lang w:val="es-ES_tradnl"/>
        </w:rPr>
        <w:t xml:space="preserve"> </w:t>
      </w:r>
    </w:p>
    <w:p w14:paraId="2D65A6B0" w14:textId="7627F95E" w:rsidR="00B116E9" w:rsidRPr="00656568" w:rsidRDefault="00357DE7" w:rsidP="00B116E9">
      <w:pPr>
        <w:widowControl w:val="0"/>
        <w:spacing w:after="240"/>
        <w:rPr>
          <w:b/>
          <w:color w:val="000000" w:themeColor="text1"/>
          <w:lang w:val="es-ES_tradnl"/>
        </w:rPr>
      </w:pPr>
      <w:r w:rsidRPr="00656568">
        <w:rPr>
          <w:b/>
          <w:color w:val="000000" w:themeColor="text1"/>
          <w:lang w:val="es-ES_tradnl"/>
        </w:rPr>
        <w:t>Observaciones de la Secretaría</w:t>
      </w:r>
    </w:p>
    <w:p w14:paraId="2FB88C6C" w14:textId="458322D1" w:rsidR="00B116E9" w:rsidRPr="00656568" w:rsidRDefault="00A4161E" w:rsidP="005407FF">
      <w:pPr>
        <w:pStyle w:val="Heading1"/>
        <w:widowControl w:val="0"/>
        <w:rPr>
          <w:color w:val="000000" w:themeColor="text1"/>
          <w:lang w:val="es-ES_tradnl"/>
        </w:rPr>
      </w:pPr>
      <w:r>
        <w:rPr>
          <w:color w:val="000000" w:themeColor="text1"/>
          <w:lang w:val="es-ES_tradnl"/>
        </w:rPr>
        <w:t>Al examina</w:t>
      </w:r>
      <w:r w:rsidR="00357DE7" w:rsidRPr="00656568">
        <w:rPr>
          <w:color w:val="000000" w:themeColor="text1"/>
          <w:lang w:val="es-ES_tradnl"/>
        </w:rPr>
        <w:t xml:space="preserve">r las tres peticiones, la Secretaría tuvo en cuenta las directrices para financiar la preparación del plan de gestión de eliminación de HCFC para los países que operan al amparo del Artículo 7 conforme a la decisión </w:t>
      </w:r>
      <w:r w:rsidR="00B116E9" w:rsidRPr="00656568">
        <w:rPr>
          <w:color w:val="000000" w:themeColor="text1"/>
          <w:lang w:val="es-ES_tradnl"/>
        </w:rPr>
        <w:t xml:space="preserve">71/42; </w:t>
      </w:r>
      <w:r w:rsidR="00357DE7" w:rsidRPr="00656568">
        <w:rPr>
          <w:color w:val="000000" w:themeColor="text1"/>
          <w:lang w:val="es-ES_tradnl"/>
        </w:rPr>
        <w:t>las fases I y II de los planes de gestión de eliminación de HCFC como aprobado, y el estado de ejecución de los tramos como al momento de la preparación de la preparación del presente documento; y la decisión 82/45</w:t>
      </w:r>
      <w:r w:rsidR="00DB07B7">
        <w:rPr>
          <w:color w:val="000000" w:themeColor="text1"/>
          <w:lang w:val="es-ES_tradnl"/>
        </w:rPr>
        <w:t>(</w:t>
      </w:r>
      <w:r w:rsidR="00357DE7" w:rsidRPr="00656568">
        <w:rPr>
          <w:color w:val="000000" w:themeColor="text1"/>
          <w:lang w:val="es-ES_tradnl"/>
        </w:rPr>
        <w:t>c)</w:t>
      </w:r>
      <w:r w:rsidR="00DB07B7">
        <w:rPr>
          <w:color w:val="000000" w:themeColor="text1"/>
          <w:lang w:val="es-ES_tradnl"/>
        </w:rPr>
        <w:t>(</w:t>
      </w:r>
      <w:r w:rsidR="00B116E9" w:rsidRPr="00656568">
        <w:rPr>
          <w:color w:val="000000" w:themeColor="text1"/>
          <w:lang w:val="es-ES_tradnl"/>
        </w:rPr>
        <w:t>i).</w:t>
      </w:r>
      <w:r w:rsidR="00B116E9" w:rsidRPr="00656568">
        <w:rPr>
          <w:vertAlign w:val="superscript"/>
          <w:lang w:val="es-ES_tradnl"/>
        </w:rPr>
        <w:footnoteReference w:id="3"/>
      </w:r>
      <w:r w:rsidR="00B116E9" w:rsidRPr="00656568">
        <w:rPr>
          <w:color w:val="000000" w:themeColor="text1"/>
          <w:vertAlign w:val="superscript"/>
          <w:lang w:val="es-ES_tradnl"/>
        </w:rPr>
        <w:t xml:space="preserve"> </w:t>
      </w:r>
      <w:r w:rsidR="005407FF" w:rsidRPr="00656568">
        <w:rPr>
          <w:color w:val="000000" w:themeColor="text1"/>
          <w:vertAlign w:val="superscript"/>
          <w:lang w:val="es-ES_tradnl"/>
        </w:rPr>
        <w:t xml:space="preserve"> </w:t>
      </w:r>
      <w:r w:rsidR="005407FF" w:rsidRPr="00656568">
        <w:rPr>
          <w:lang w:val="es-ES_tradnl"/>
        </w:rPr>
        <w:t>La Secretaría observó que la financiación solicitada para cada país estaba en consonancia con la decisión 71/42 y que la ONUDI había confirmado  que los tramos de financiamiento restantes para estos países se presentarían según el calendario indicado en los Acuerdos respectivos firmados con el Comité Ejecutivo</w:t>
      </w:r>
      <w:r w:rsidR="00B116E9" w:rsidRPr="00656568">
        <w:rPr>
          <w:color w:val="000000" w:themeColor="text1"/>
          <w:lang w:val="es-ES_tradnl"/>
        </w:rPr>
        <w:t>.</w:t>
      </w:r>
    </w:p>
    <w:p w14:paraId="1DBD1AF4" w14:textId="5168037B" w:rsidR="005018DA" w:rsidRPr="00627C77" w:rsidRDefault="00A37F54" w:rsidP="005018DA">
      <w:pPr>
        <w:pStyle w:val="Heading1"/>
        <w:widowControl w:val="0"/>
        <w:rPr>
          <w:color w:val="000000" w:themeColor="text1"/>
          <w:lang w:val="es-ES_tradnl"/>
        </w:rPr>
      </w:pPr>
      <w:r w:rsidRPr="00656568">
        <w:rPr>
          <w:color w:val="000000" w:themeColor="text1"/>
          <w:lang w:val="es-ES_tradnl"/>
        </w:rPr>
        <w:t xml:space="preserve">El PNUMA </w:t>
      </w:r>
      <w:r w:rsidR="00E27C67" w:rsidRPr="00656568">
        <w:rPr>
          <w:color w:val="000000" w:themeColor="text1"/>
          <w:lang w:val="es-ES_tradnl"/>
        </w:rPr>
        <w:t xml:space="preserve">confirmó que la fase II de los planes de gestión de eliminación de HCFC </w:t>
      </w:r>
      <w:r w:rsidR="00694620" w:rsidRPr="00656568">
        <w:rPr>
          <w:color w:val="000000" w:themeColor="text1"/>
          <w:lang w:val="es-ES_tradnl"/>
        </w:rPr>
        <w:t xml:space="preserve">lograrían la reducción del 100 por ciento del consumo de los HCFC para el 1 de enero de 2030 para </w:t>
      </w:r>
      <w:r w:rsidR="004553AC" w:rsidRPr="00656568">
        <w:rPr>
          <w:color w:val="000000" w:themeColor="text1"/>
          <w:lang w:val="es-ES_tradnl"/>
        </w:rPr>
        <w:t>Burundi</w:t>
      </w:r>
      <w:r w:rsidR="00694620" w:rsidRPr="00656568">
        <w:rPr>
          <w:color w:val="000000" w:themeColor="text1"/>
          <w:lang w:val="es-ES_tradnl"/>
        </w:rPr>
        <w:t xml:space="preserve"> y Senegal, y que en la fase II para Pakistán se eliminará el 97,7 por ciento del nivel básico de HCFC para el</w:t>
      </w:r>
      <w:r w:rsidR="00627C77">
        <w:rPr>
          <w:color w:val="000000" w:themeColor="text1"/>
          <w:lang w:val="es-ES_tradnl"/>
        </w:rPr>
        <w:t> </w:t>
      </w:r>
      <w:r w:rsidR="00694620" w:rsidRPr="00656568">
        <w:rPr>
          <w:color w:val="000000" w:themeColor="text1"/>
          <w:lang w:val="es-ES_tradnl"/>
        </w:rPr>
        <w:t>1 de enero de 2030</w:t>
      </w:r>
      <w:r w:rsidR="00B116E9" w:rsidRPr="00656568">
        <w:rPr>
          <w:color w:val="000000" w:themeColor="text1"/>
          <w:lang w:val="es-ES_tradnl"/>
        </w:rPr>
        <w:t xml:space="preserve">. </w:t>
      </w:r>
    </w:p>
    <w:p w14:paraId="6F7BB857" w14:textId="230CAD47" w:rsidR="00B116E9" w:rsidRPr="00656568" w:rsidRDefault="00694620" w:rsidP="00B116E9">
      <w:pPr>
        <w:pStyle w:val="Heading1"/>
        <w:widowControl w:val="0"/>
        <w:numPr>
          <w:ilvl w:val="0"/>
          <w:numId w:val="0"/>
        </w:numPr>
        <w:rPr>
          <w:b/>
          <w:lang w:val="es-ES_tradnl"/>
        </w:rPr>
      </w:pPr>
      <w:r w:rsidRPr="00656568">
        <w:rPr>
          <w:b/>
          <w:lang w:val="es-ES_tradnl"/>
        </w:rPr>
        <w:t>Recomendación de la Secretaría</w:t>
      </w:r>
    </w:p>
    <w:p w14:paraId="785BC70E" w14:textId="7ABFD4FC" w:rsidR="00B116E9" w:rsidRPr="00656568" w:rsidRDefault="00694620" w:rsidP="00B116E9">
      <w:pPr>
        <w:pStyle w:val="Heading1"/>
        <w:widowControl w:val="0"/>
        <w:rPr>
          <w:color w:val="000000" w:themeColor="text1"/>
          <w:lang w:val="es-ES_tradnl"/>
        </w:rPr>
      </w:pPr>
      <w:r w:rsidRPr="00656568">
        <w:rPr>
          <w:lang w:val="es-ES_tradnl"/>
        </w:rPr>
        <w:t xml:space="preserve">La Secretaría recomienda la aprobación general de las solicitudes relativas a la preparación de proyectos para la fase II de los planes de gestión de eliminación de HCFC para </w:t>
      </w:r>
      <w:r w:rsidR="004553AC" w:rsidRPr="00656568">
        <w:rPr>
          <w:color w:val="000000" w:themeColor="text1"/>
          <w:lang w:val="es-ES_tradnl"/>
        </w:rPr>
        <w:t>Burundi</w:t>
      </w:r>
      <w:r w:rsidR="00B116E9" w:rsidRPr="00656568">
        <w:rPr>
          <w:color w:val="000000" w:themeColor="text1"/>
          <w:lang w:val="es-ES_tradnl"/>
        </w:rPr>
        <w:t xml:space="preserve"> </w:t>
      </w:r>
      <w:r w:rsidRPr="00656568">
        <w:rPr>
          <w:color w:val="000000" w:themeColor="text1"/>
          <w:lang w:val="es-ES_tradnl"/>
        </w:rPr>
        <w:t>y</w:t>
      </w:r>
      <w:r w:rsidR="00B116E9" w:rsidRPr="00656568">
        <w:rPr>
          <w:color w:val="000000" w:themeColor="text1"/>
          <w:lang w:val="es-ES_tradnl"/>
        </w:rPr>
        <w:t xml:space="preserve"> Senegal, </w:t>
      </w:r>
      <w:r w:rsidRPr="00656568">
        <w:rPr>
          <w:lang w:val="es-ES_tradnl"/>
        </w:rPr>
        <w:t xml:space="preserve">y la fase III de los planes de gestión de eliminación de HCFC para </w:t>
      </w:r>
      <w:r w:rsidR="00251724" w:rsidRPr="00656568">
        <w:rPr>
          <w:lang w:val="es-ES_tradnl"/>
        </w:rPr>
        <w:t>Pakistán</w:t>
      </w:r>
      <w:r w:rsidRPr="00656568">
        <w:rPr>
          <w:lang w:val="es-ES_tradnl"/>
        </w:rPr>
        <w:t xml:space="preserve"> </w:t>
      </w:r>
      <w:r w:rsidR="00251724" w:rsidRPr="00656568">
        <w:rPr>
          <w:lang w:val="es-ES_tradnl"/>
        </w:rPr>
        <w:t>a</w:t>
      </w:r>
      <w:r w:rsidRPr="00656568">
        <w:rPr>
          <w:lang w:val="es-ES_tradnl"/>
        </w:rPr>
        <w:t xml:space="preserve">l nivel de </w:t>
      </w:r>
      <w:r w:rsidR="00251724" w:rsidRPr="00656568">
        <w:rPr>
          <w:lang w:val="es-ES_tradnl"/>
        </w:rPr>
        <w:t>financiamiento indicado en la sección A2 del Cuadro 1</w:t>
      </w:r>
      <w:r w:rsidR="00B116E9" w:rsidRPr="00656568">
        <w:rPr>
          <w:color w:val="000000" w:themeColor="text1"/>
          <w:lang w:val="es-ES_tradnl"/>
        </w:rPr>
        <w:t>.</w:t>
      </w:r>
    </w:p>
    <w:p w14:paraId="73F06230" w14:textId="3186473D" w:rsidR="00B116E9" w:rsidRPr="00656568" w:rsidRDefault="00B116E9" w:rsidP="00627C77">
      <w:pPr>
        <w:keepNext/>
        <w:keepLines/>
        <w:spacing w:after="240"/>
        <w:rPr>
          <w:b/>
          <w:lang w:val="es-ES_tradnl"/>
        </w:rPr>
      </w:pPr>
      <w:r w:rsidRPr="00656568">
        <w:rPr>
          <w:b/>
          <w:lang w:val="es-ES_tradnl"/>
        </w:rPr>
        <w:lastRenderedPageBreak/>
        <w:t xml:space="preserve">A3: </w:t>
      </w:r>
      <w:r w:rsidR="00582A51" w:rsidRPr="00656568">
        <w:rPr>
          <w:b/>
          <w:lang w:val="es-ES_tradnl"/>
        </w:rPr>
        <w:t>Asistencia técnica para las actividades de facilitación relativas a la reducción de HFC</w:t>
      </w:r>
    </w:p>
    <w:p w14:paraId="67F3C040" w14:textId="6ACFDB44" w:rsidR="00B116E9" w:rsidRPr="00656568" w:rsidRDefault="008328B2" w:rsidP="00627C77">
      <w:pPr>
        <w:keepNext/>
        <w:keepLines/>
        <w:spacing w:after="240"/>
        <w:rPr>
          <w:u w:val="single"/>
          <w:lang w:val="es-ES_tradnl"/>
        </w:rPr>
      </w:pPr>
      <w:r w:rsidRPr="00656568">
        <w:rPr>
          <w:u w:val="single"/>
          <w:lang w:val="es-ES_tradnl"/>
        </w:rPr>
        <w:t>Antecedentes</w:t>
      </w:r>
    </w:p>
    <w:p w14:paraId="0D2337FC" w14:textId="53C40D77" w:rsidR="00B116E9" w:rsidRPr="00656568" w:rsidRDefault="009858D3" w:rsidP="00B116E9">
      <w:pPr>
        <w:pStyle w:val="Heading1"/>
        <w:rPr>
          <w:color w:val="000000" w:themeColor="text1"/>
          <w:lang w:val="es-ES_tradnl"/>
        </w:rPr>
      </w:pPr>
      <w:r w:rsidRPr="00656568">
        <w:rPr>
          <w:lang w:val="es-ES_tradnl"/>
        </w:rPr>
        <w:t xml:space="preserve">Conforme a la decisión </w:t>
      </w:r>
      <w:r w:rsidR="00B116E9" w:rsidRPr="00656568">
        <w:rPr>
          <w:color w:val="000000" w:themeColor="text1"/>
          <w:lang w:val="es-ES_tradnl"/>
        </w:rPr>
        <w:t>79/46,</w:t>
      </w:r>
      <w:r w:rsidR="00B116E9" w:rsidRPr="00656568">
        <w:rPr>
          <w:color w:val="000000" w:themeColor="text1"/>
          <w:vertAlign w:val="superscript"/>
          <w:lang w:val="es-ES_tradnl"/>
        </w:rPr>
        <w:footnoteReference w:id="4"/>
      </w:r>
      <w:r w:rsidR="00B116E9" w:rsidRPr="00656568">
        <w:rPr>
          <w:color w:val="000000" w:themeColor="text1"/>
          <w:lang w:val="es-ES_tradnl"/>
        </w:rPr>
        <w:t xml:space="preserve"> </w:t>
      </w:r>
      <w:r w:rsidRPr="00656568">
        <w:rPr>
          <w:color w:val="000000" w:themeColor="text1"/>
          <w:lang w:val="es-ES_tradnl"/>
        </w:rPr>
        <w:t xml:space="preserve">el </w:t>
      </w:r>
      <w:r w:rsidRPr="00656568">
        <w:rPr>
          <w:lang w:val="es-ES_tradnl"/>
        </w:rPr>
        <w:t xml:space="preserve">presentó una solicitud de financiamiento para la ejecución de actividades de facilitación relativas a la reducción de </w:t>
      </w:r>
      <w:r w:rsidR="005018DA">
        <w:rPr>
          <w:color w:val="000000" w:themeColor="text1"/>
          <w:lang w:val="es-ES_tradnl"/>
        </w:rPr>
        <w:t>HCFC</w:t>
      </w:r>
      <w:r w:rsidR="00B116E9" w:rsidRPr="00656568">
        <w:rPr>
          <w:color w:val="000000" w:themeColor="text1"/>
          <w:lang w:val="es-ES_tradnl"/>
        </w:rPr>
        <w:t xml:space="preserve"> </w:t>
      </w:r>
      <w:r w:rsidRPr="00656568">
        <w:rPr>
          <w:color w:val="000000" w:themeColor="text1"/>
          <w:lang w:val="es-ES_tradnl"/>
        </w:rPr>
        <w:t xml:space="preserve">en </w:t>
      </w:r>
      <w:r w:rsidR="004553AC" w:rsidRPr="00656568">
        <w:rPr>
          <w:color w:val="000000" w:themeColor="text1"/>
          <w:lang w:val="es-ES_tradnl"/>
        </w:rPr>
        <w:t>Burundi</w:t>
      </w:r>
      <w:r w:rsidR="00B116E9" w:rsidRPr="00656568">
        <w:rPr>
          <w:color w:val="000000" w:themeColor="text1"/>
          <w:lang w:val="es-ES_tradnl"/>
        </w:rPr>
        <w:t xml:space="preserve"> </w:t>
      </w:r>
      <w:r w:rsidRPr="00656568">
        <w:rPr>
          <w:color w:val="000000" w:themeColor="text1"/>
          <w:lang w:val="es-ES_tradnl"/>
        </w:rPr>
        <w:t>y</w:t>
      </w:r>
      <w:r w:rsidR="00B116E9" w:rsidRPr="00656568">
        <w:rPr>
          <w:color w:val="000000" w:themeColor="text1"/>
          <w:lang w:val="es-ES_tradnl"/>
        </w:rPr>
        <w:t xml:space="preserve"> Guinea,</w:t>
      </w:r>
      <w:r w:rsidR="00B116E9" w:rsidRPr="00656568">
        <w:rPr>
          <w:rStyle w:val="FootnoteReference"/>
          <w:color w:val="000000" w:themeColor="text1"/>
          <w:lang w:val="es-ES_tradnl"/>
        </w:rPr>
        <w:footnoteReference w:id="5"/>
      </w:r>
      <w:r w:rsidR="00B116E9" w:rsidRPr="00656568">
        <w:rPr>
          <w:color w:val="000000" w:themeColor="text1"/>
          <w:lang w:val="es-ES_tradnl"/>
        </w:rPr>
        <w:t xml:space="preserve"> </w:t>
      </w:r>
      <w:r w:rsidRPr="00656568">
        <w:rPr>
          <w:lang w:val="es-ES_tradnl"/>
        </w:rPr>
        <w:t xml:space="preserve">como indicado en la sección A3 del Cuadro </w:t>
      </w:r>
      <w:r w:rsidR="00B116E9" w:rsidRPr="00656568">
        <w:rPr>
          <w:color w:val="000000" w:themeColor="text1"/>
          <w:lang w:val="es-ES_tradnl"/>
        </w:rPr>
        <w:t xml:space="preserve">1. </w:t>
      </w:r>
    </w:p>
    <w:p w14:paraId="1B278522" w14:textId="7A462ADB" w:rsidR="00B116E9" w:rsidRPr="00656568" w:rsidRDefault="00767529" w:rsidP="00B116E9">
      <w:pPr>
        <w:pStyle w:val="Heading1"/>
        <w:keepNext/>
        <w:keepLines/>
        <w:rPr>
          <w:color w:val="000000" w:themeColor="text1"/>
          <w:lang w:val="es-ES_tradnl"/>
        </w:rPr>
      </w:pPr>
      <w:r w:rsidRPr="00656568">
        <w:rPr>
          <w:lang w:val="es-ES_tradnl"/>
        </w:rPr>
        <w:t>Las actividades de facilitación consisten los siguientes aspectos</w:t>
      </w:r>
      <w:r w:rsidR="00B116E9" w:rsidRPr="00656568">
        <w:rPr>
          <w:color w:val="000000" w:themeColor="text1"/>
          <w:lang w:val="es-ES_tradnl"/>
        </w:rPr>
        <w:t>:</w:t>
      </w:r>
    </w:p>
    <w:p w14:paraId="562B20DF" w14:textId="2D2353FF" w:rsidR="00B116E9" w:rsidRPr="00656568" w:rsidRDefault="00E66CB6" w:rsidP="00B116E9">
      <w:pPr>
        <w:pStyle w:val="Heading2"/>
        <w:rPr>
          <w:lang w:val="es-ES_tradnl"/>
        </w:rPr>
      </w:pPr>
      <w:r w:rsidRPr="00656568">
        <w:rPr>
          <w:lang w:val="es-ES_tradnl"/>
        </w:rPr>
        <w:t>Revisión del marco jurídico para la ratificación y aplicación de las obligaciones iniciales de la Enmienda de Kigali, incluida la evaluación de la legislación y las políticas vigentes</w:t>
      </w:r>
      <w:r w:rsidR="00B116E9" w:rsidRPr="00656568">
        <w:rPr>
          <w:lang w:val="es-ES_tradnl"/>
        </w:rPr>
        <w:t xml:space="preserve">; </w:t>
      </w:r>
      <w:r w:rsidRPr="00656568">
        <w:rPr>
          <w:lang w:val="es-ES_tradnl"/>
        </w:rPr>
        <w:t>identificación de los requisitos para establecer el marco legislativo y político para la gestión de la reducción de los HFC</w:t>
      </w:r>
      <w:r w:rsidR="00B116E9" w:rsidRPr="00656568">
        <w:rPr>
          <w:lang w:val="es-ES_tradnl"/>
        </w:rPr>
        <w:t xml:space="preserve">; </w:t>
      </w:r>
      <w:r w:rsidRPr="00656568">
        <w:rPr>
          <w:lang w:val="es-ES_tradnl"/>
        </w:rPr>
        <w:t>y</w:t>
      </w:r>
      <w:r w:rsidR="005A5D74" w:rsidRPr="00656568">
        <w:rPr>
          <w:lang w:val="es-ES_tradnl"/>
        </w:rPr>
        <w:t xml:space="preserve"> </w:t>
      </w:r>
      <w:r w:rsidRPr="00656568">
        <w:rPr>
          <w:lang w:val="es-ES_tradnl"/>
        </w:rPr>
        <w:t>coordinación entre las instituciones gubernamentales y las partes interesadas sobre las políticas y los planes de acción necesarios para la ratificación y aplicación de la Enmienda Kigali</w:t>
      </w:r>
      <w:r w:rsidR="00B116E9" w:rsidRPr="00656568">
        <w:rPr>
          <w:lang w:val="es-ES_tradnl"/>
        </w:rPr>
        <w:t>;</w:t>
      </w:r>
    </w:p>
    <w:p w14:paraId="4F98FBB4" w14:textId="323EFB81" w:rsidR="00B116E9" w:rsidRPr="00656568" w:rsidRDefault="005A5D74" w:rsidP="00B116E9">
      <w:pPr>
        <w:pStyle w:val="Heading2"/>
        <w:rPr>
          <w:lang w:val="es-ES_tradnl"/>
        </w:rPr>
      </w:pPr>
      <w:r w:rsidRPr="00656568">
        <w:rPr>
          <w:lang w:val="es-ES_tradnl"/>
        </w:rPr>
        <w:t>Desarrollo del marco reglamentario para establecer los sistemas de concesión de licencias de importación/exportación para incluir los HFC y otras alternativas a los HFC; preparación de códigos arancelarios armonizados para los HFC con el fin de cumplir los compromisos de presentación de informes de datos, prestando especial atención a las mezclas de HFC; y examen de los mecanismos nacionales utilizados para la presentación de informes sobre las SAO con el fin de incluir el consumo de HFC, en particular para el sector de servicio y  mantenimiento</w:t>
      </w:r>
      <w:r w:rsidR="00B116E9" w:rsidRPr="00656568">
        <w:rPr>
          <w:lang w:val="es-ES_tradnl"/>
        </w:rPr>
        <w:t>;</w:t>
      </w:r>
    </w:p>
    <w:p w14:paraId="3AFD096C" w14:textId="23457F00" w:rsidR="00B116E9" w:rsidRPr="00656568" w:rsidRDefault="005A5D74" w:rsidP="005A5D74">
      <w:pPr>
        <w:pStyle w:val="Heading2"/>
        <w:rPr>
          <w:lang w:val="es-ES_tradnl"/>
        </w:rPr>
      </w:pPr>
      <w:r w:rsidRPr="00656568">
        <w:rPr>
          <w:lang w:val="es-ES_tradnl"/>
        </w:rPr>
        <w:t>Desarrollo de capacidades y formación en relación con alternativas, incluida una evaluación de las necesidades de formación para el sector de servicio y mantenimiento de refrigeración y reunion</w:t>
      </w:r>
      <w:r w:rsidR="005018DA">
        <w:rPr>
          <w:lang w:val="es-ES_tradnl"/>
        </w:rPr>
        <w:t>e</w:t>
      </w:r>
      <w:r w:rsidRPr="00656568">
        <w:rPr>
          <w:lang w:val="es-ES_tradnl"/>
        </w:rPr>
        <w:t>s para la demostración de la manipulación segura de HCF y otras alternativas a los HFC; y</w:t>
      </w:r>
    </w:p>
    <w:p w14:paraId="185F56B1" w14:textId="1578050D" w:rsidR="00B116E9" w:rsidRPr="00656568" w:rsidRDefault="005A5D74" w:rsidP="00B116E9">
      <w:pPr>
        <w:pStyle w:val="Heading2"/>
        <w:rPr>
          <w:lang w:val="es-ES_tradnl"/>
        </w:rPr>
      </w:pPr>
      <w:r w:rsidRPr="00656568">
        <w:rPr>
          <w:lang w:val="es-ES_tradnl"/>
        </w:rPr>
        <w:t>Actividades de concientización</w:t>
      </w:r>
      <w:r w:rsidR="00B116E9" w:rsidRPr="00656568">
        <w:rPr>
          <w:lang w:val="es-ES_tradnl"/>
        </w:rPr>
        <w:t>.</w:t>
      </w:r>
    </w:p>
    <w:p w14:paraId="1C8D91B4" w14:textId="734B683E" w:rsidR="00B116E9" w:rsidRPr="00656568" w:rsidRDefault="00385510" w:rsidP="00B116E9">
      <w:pPr>
        <w:widowControl w:val="0"/>
        <w:spacing w:after="240"/>
        <w:rPr>
          <w:b/>
          <w:lang w:val="es-ES_tradnl"/>
        </w:rPr>
      </w:pPr>
      <w:r w:rsidRPr="00656568">
        <w:rPr>
          <w:b/>
          <w:lang w:val="es-ES_tradnl"/>
        </w:rPr>
        <w:t>Observaciones de la Secretaría</w:t>
      </w:r>
    </w:p>
    <w:p w14:paraId="7E1B7237" w14:textId="61870511" w:rsidR="00B116E9" w:rsidRPr="00656568" w:rsidRDefault="00385510" w:rsidP="00B116E9">
      <w:pPr>
        <w:pStyle w:val="Heading1"/>
        <w:widowControl w:val="0"/>
        <w:rPr>
          <w:color w:val="000000" w:themeColor="text1"/>
          <w:lang w:val="es-ES_tradnl"/>
        </w:rPr>
      </w:pPr>
      <w:r w:rsidRPr="00656568">
        <w:rPr>
          <w:lang w:val="es-ES_tradnl"/>
        </w:rPr>
        <w:t>La Secretaría examinó las solicitudes relativas a las actividades de facilitación y concluyó que satisficieron todos los requisitos de la decisión 79/46, según lo observado a continuación</w:t>
      </w:r>
      <w:r w:rsidR="00B116E9" w:rsidRPr="00656568">
        <w:rPr>
          <w:color w:val="000000" w:themeColor="text1"/>
          <w:lang w:val="es-ES_tradnl"/>
        </w:rPr>
        <w:t>:</w:t>
      </w:r>
    </w:p>
    <w:p w14:paraId="2D9BD698" w14:textId="21A79C32" w:rsidR="00385510" w:rsidRPr="00656568" w:rsidRDefault="00385510" w:rsidP="00B116E9">
      <w:pPr>
        <w:pStyle w:val="Heading2"/>
        <w:rPr>
          <w:lang w:val="es-ES_tradnl"/>
        </w:rPr>
      </w:pPr>
      <w:r w:rsidRPr="00656568">
        <w:rPr>
          <w:lang w:val="es-ES_tradnl"/>
        </w:rPr>
        <w:t xml:space="preserve">El PNUMA presentó las cartas de endoso del gobiernos de </w:t>
      </w:r>
      <w:r w:rsidR="004553AC" w:rsidRPr="00656568">
        <w:rPr>
          <w:lang w:val="es-ES_tradnl"/>
        </w:rPr>
        <w:t>Burundi</w:t>
      </w:r>
      <w:r w:rsidRPr="00656568">
        <w:rPr>
          <w:lang w:val="es-ES_tradnl"/>
        </w:rPr>
        <w:t xml:space="preserve"> y Guinea que manifiestan su intención de hacer lo posible para concretar la ratificación temprana de la Enmienda de Kigali</w:t>
      </w:r>
      <w:r w:rsidR="00686251" w:rsidRPr="00656568">
        <w:rPr>
          <w:lang w:val="es-ES_tradnl"/>
        </w:rPr>
        <w:t>;</w:t>
      </w:r>
    </w:p>
    <w:p w14:paraId="7DF9A149" w14:textId="3D06F413" w:rsidR="00B116E9" w:rsidRPr="00656568" w:rsidRDefault="00686251" w:rsidP="00B116E9">
      <w:pPr>
        <w:pStyle w:val="Heading2"/>
        <w:rPr>
          <w:lang w:val="es-ES_tradnl"/>
        </w:rPr>
      </w:pPr>
      <w:r w:rsidRPr="00656568">
        <w:rPr>
          <w:lang w:val="es-ES_tradnl"/>
        </w:rPr>
        <w:t>La propuesta de proyecto incluyó una descripción de cada una de las actividades de facilitación, los arreglos institucionales, el desglose de costos y el cronograma de ejecución</w:t>
      </w:r>
      <w:r w:rsidR="00B116E9" w:rsidRPr="00656568">
        <w:rPr>
          <w:lang w:val="es-ES_tradnl"/>
        </w:rPr>
        <w:t>;</w:t>
      </w:r>
      <w:r w:rsidRPr="00656568">
        <w:rPr>
          <w:lang w:val="es-ES_tradnl"/>
        </w:rPr>
        <w:t xml:space="preserve"> y</w:t>
      </w:r>
    </w:p>
    <w:p w14:paraId="54CA1EC8" w14:textId="744D6CC1" w:rsidR="00B116E9" w:rsidRPr="00656568" w:rsidRDefault="00686251" w:rsidP="00686251">
      <w:pPr>
        <w:pStyle w:val="Heading2"/>
        <w:rPr>
          <w:lang w:val="es-ES_tradnl"/>
        </w:rPr>
      </w:pPr>
      <w:r w:rsidRPr="00656568">
        <w:rPr>
          <w:lang w:val="es-ES_tradnl"/>
        </w:rPr>
        <w:t>Los proyectos se ejecutarán en un plazo de 18 meses</w:t>
      </w:r>
      <w:r w:rsidR="00B116E9" w:rsidRPr="00656568">
        <w:rPr>
          <w:lang w:val="es-ES_tradnl"/>
        </w:rPr>
        <w:t>.</w:t>
      </w:r>
    </w:p>
    <w:p w14:paraId="690BB3B3" w14:textId="24E10FEF" w:rsidR="00B116E9" w:rsidRPr="00656568" w:rsidRDefault="00402525" w:rsidP="00402525">
      <w:pPr>
        <w:pStyle w:val="Heading1"/>
        <w:widowControl w:val="0"/>
        <w:rPr>
          <w:color w:val="000000" w:themeColor="text1"/>
          <w:lang w:val="es-ES_tradnl"/>
        </w:rPr>
      </w:pPr>
      <w:r w:rsidRPr="00656568">
        <w:rPr>
          <w:lang w:val="es-ES_tradnl"/>
        </w:rPr>
        <w:lastRenderedPageBreak/>
        <w:t xml:space="preserve">La financiación solicitada para </w:t>
      </w:r>
      <w:r w:rsidR="004553AC" w:rsidRPr="00656568">
        <w:rPr>
          <w:lang w:val="es-ES_tradnl"/>
        </w:rPr>
        <w:t>Burundi</w:t>
      </w:r>
      <w:r w:rsidRPr="00656568">
        <w:rPr>
          <w:lang w:val="es-ES_tradnl"/>
        </w:rPr>
        <w:t xml:space="preserve"> y Guinea coincidía con la decisión 79/46</w:t>
      </w:r>
      <w:r w:rsidR="00DB07B7">
        <w:rPr>
          <w:lang w:val="es-ES_tradnl"/>
        </w:rPr>
        <w:t>(</w:t>
      </w:r>
      <w:r w:rsidRPr="00656568">
        <w:rPr>
          <w:lang w:val="es-ES_tradnl"/>
        </w:rPr>
        <w:t>c) y se había calculado sobre la base del nivel de referencia de los HCFC de cada país</w:t>
      </w:r>
      <w:r w:rsidR="00B116E9" w:rsidRPr="00656568">
        <w:rPr>
          <w:color w:val="000000" w:themeColor="text1"/>
          <w:lang w:val="es-ES_tradnl"/>
        </w:rPr>
        <w:t xml:space="preserve">. </w:t>
      </w:r>
    </w:p>
    <w:p w14:paraId="00F9BA17" w14:textId="28F13655" w:rsidR="00B116E9" w:rsidRPr="00656568" w:rsidRDefault="000C7108" w:rsidP="000C7108">
      <w:pPr>
        <w:widowControl w:val="0"/>
        <w:spacing w:after="240"/>
        <w:rPr>
          <w:b/>
          <w:lang w:val="es-ES_tradnl"/>
        </w:rPr>
      </w:pPr>
      <w:r w:rsidRPr="00656568">
        <w:rPr>
          <w:b/>
          <w:lang w:val="es-ES_tradnl"/>
        </w:rPr>
        <w:t>Recomendación de la Secretaría</w:t>
      </w:r>
    </w:p>
    <w:p w14:paraId="0764B297" w14:textId="29611F9F" w:rsidR="00B116E9" w:rsidRPr="00656568" w:rsidRDefault="000C7108" w:rsidP="000C7108">
      <w:pPr>
        <w:pStyle w:val="Heading1"/>
        <w:keepNext/>
        <w:rPr>
          <w:color w:val="000000" w:themeColor="text1"/>
          <w:lang w:val="es-ES_tradnl"/>
        </w:rPr>
      </w:pPr>
      <w:r w:rsidRPr="00656568">
        <w:rPr>
          <w:lang w:val="es-ES_tradnl"/>
        </w:rPr>
        <w:t xml:space="preserve">La Secretaría recomienda la aprobación general de los pedidos de las actividades de facilitación para la reducción de HFC para </w:t>
      </w:r>
      <w:r w:rsidR="004553AC" w:rsidRPr="00656568">
        <w:rPr>
          <w:lang w:val="es-ES_tradnl"/>
        </w:rPr>
        <w:t>Burundi</w:t>
      </w:r>
      <w:r w:rsidR="000253F1" w:rsidRPr="00656568">
        <w:rPr>
          <w:lang w:val="es-ES_tradnl"/>
        </w:rPr>
        <w:t xml:space="preserve"> </w:t>
      </w:r>
      <w:r w:rsidRPr="00656568">
        <w:rPr>
          <w:lang w:val="es-ES_tradnl"/>
        </w:rPr>
        <w:t>y Guinea al nivel de financiamiento indicado en la sección A3 del Cuadro 1 antes mencionado</w:t>
      </w:r>
      <w:r w:rsidR="00B116E9" w:rsidRPr="00656568">
        <w:rPr>
          <w:color w:val="000000" w:themeColor="text1"/>
          <w:lang w:val="es-ES_tradnl"/>
        </w:rPr>
        <w:t>.</w:t>
      </w:r>
    </w:p>
    <w:p w14:paraId="3D24011B" w14:textId="0A508146" w:rsidR="00B116E9" w:rsidRPr="00656568" w:rsidRDefault="000253F1" w:rsidP="00B116E9">
      <w:pPr>
        <w:keepNext/>
        <w:keepLines/>
        <w:widowControl w:val="0"/>
        <w:spacing w:after="240"/>
        <w:rPr>
          <w:b/>
          <w:lang w:val="es-ES_tradnl"/>
        </w:rPr>
      </w:pPr>
      <w:r w:rsidRPr="00656568">
        <w:rPr>
          <w:b/>
          <w:lang w:val="es-ES_tradnl"/>
        </w:rPr>
        <w:t>SECCIÓN</w:t>
      </w:r>
      <w:r w:rsidR="00B116E9" w:rsidRPr="00656568">
        <w:rPr>
          <w:b/>
          <w:lang w:val="es-ES_tradnl"/>
        </w:rPr>
        <w:t xml:space="preserve"> B: </w:t>
      </w:r>
      <w:r w:rsidR="005018DA">
        <w:rPr>
          <w:b/>
          <w:lang w:val="es-ES_tradnl"/>
        </w:rPr>
        <w:t>ACTIVIDADES RECOMENDADAS PARA CONSIDERACIÓN INDIVIDUAL</w:t>
      </w:r>
    </w:p>
    <w:p w14:paraId="294B3B45" w14:textId="4D7C05BD" w:rsidR="00B116E9" w:rsidRPr="00656568" w:rsidRDefault="00B116E9" w:rsidP="00B116E9">
      <w:pPr>
        <w:pStyle w:val="Heading1"/>
        <w:widowControl w:val="0"/>
        <w:numPr>
          <w:ilvl w:val="0"/>
          <w:numId w:val="0"/>
        </w:numPr>
        <w:rPr>
          <w:highlight w:val="yellow"/>
          <w:lang w:val="es-ES_tradnl"/>
        </w:rPr>
      </w:pPr>
      <w:r w:rsidRPr="00656568">
        <w:rPr>
          <w:b/>
          <w:lang w:val="es-ES_tradnl"/>
        </w:rPr>
        <w:t xml:space="preserve">B1: </w:t>
      </w:r>
      <w:r w:rsidR="00C2045F" w:rsidRPr="00656568">
        <w:rPr>
          <w:b/>
          <w:lang w:val="es-ES_tradnl"/>
        </w:rPr>
        <w:t>Preparación del p</w:t>
      </w:r>
      <w:r w:rsidR="00C2045F" w:rsidRPr="00656568">
        <w:rPr>
          <w:b/>
          <w:color w:val="000000" w:themeColor="text1"/>
          <w:lang w:val="es-ES_tradnl"/>
        </w:rPr>
        <w:t xml:space="preserve">royecto para un plan de gestión de la reducción de </w:t>
      </w:r>
      <w:r w:rsidRPr="00656568">
        <w:rPr>
          <w:b/>
          <w:lang w:val="es-ES_tradnl"/>
        </w:rPr>
        <w:t xml:space="preserve">HFC </w:t>
      </w:r>
    </w:p>
    <w:p w14:paraId="462D88C1" w14:textId="41D01BCF" w:rsidR="00B116E9" w:rsidRPr="00656568" w:rsidRDefault="00C2045F" w:rsidP="00B116E9">
      <w:pPr>
        <w:widowControl w:val="0"/>
        <w:spacing w:after="240"/>
        <w:rPr>
          <w:b/>
          <w:lang w:val="es-ES_tradnl"/>
        </w:rPr>
      </w:pPr>
      <w:r w:rsidRPr="00656568">
        <w:rPr>
          <w:b/>
          <w:lang w:val="es-ES_tradnl"/>
        </w:rPr>
        <w:t>Descripción del Proyecto</w:t>
      </w:r>
    </w:p>
    <w:p w14:paraId="5BE420EA" w14:textId="3B90B7FC" w:rsidR="00B116E9" w:rsidRPr="00656568" w:rsidRDefault="00635CF3" w:rsidP="00635CF3">
      <w:pPr>
        <w:pStyle w:val="Heading1"/>
        <w:widowControl w:val="0"/>
        <w:rPr>
          <w:color w:val="000000" w:themeColor="text1"/>
          <w:lang w:val="es-ES_tradnl"/>
        </w:rPr>
      </w:pPr>
      <w:r w:rsidRPr="00656568">
        <w:rPr>
          <w:color w:val="000000" w:themeColor="text1"/>
          <w:lang w:val="es-ES_tradnl"/>
        </w:rPr>
        <w:t xml:space="preserve">El PNUMA presentó una solicitud para la preparación de un plan de gestión de reducción de HFC para Albania en su calidad de organismo de ejecución cooperante, como se indica en la sección B1 del Cuadro 1. La ONUDI, en su calidad de organismo de ejecución principal, solicitó 63 500 </w:t>
      </w:r>
      <w:r w:rsidRPr="00656568">
        <w:rPr>
          <w:lang w:val="es-ES_tradnl"/>
        </w:rPr>
        <w:t>$EUA</w:t>
      </w:r>
      <w:r w:rsidRPr="00656568">
        <w:rPr>
          <w:color w:val="000000" w:themeColor="text1"/>
          <w:lang w:val="es-ES_tradnl"/>
        </w:rPr>
        <w:t xml:space="preserve">, más los gastos de apoyo al organismo de 4 445 </w:t>
      </w:r>
      <w:r w:rsidRPr="00656568">
        <w:rPr>
          <w:lang w:val="es-ES_tradnl"/>
        </w:rPr>
        <w:t>$EUA</w:t>
      </w:r>
      <w:r w:rsidRPr="00656568">
        <w:rPr>
          <w:color w:val="000000" w:themeColor="text1"/>
          <w:lang w:val="es-ES_tradnl"/>
        </w:rPr>
        <w:t>, en su programa de trabajo para 2020</w:t>
      </w:r>
      <w:r w:rsidR="00B116E9" w:rsidRPr="00656568">
        <w:rPr>
          <w:color w:val="000000" w:themeColor="text1"/>
          <w:lang w:val="es-ES_tradnl"/>
        </w:rPr>
        <w:t>.</w:t>
      </w:r>
      <w:r w:rsidR="00B116E9" w:rsidRPr="00656568">
        <w:rPr>
          <w:color w:val="000000" w:themeColor="text1"/>
          <w:vertAlign w:val="superscript"/>
          <w:lang w:val="es-ES_tradnl"/>
        </w:rPr>
        <w:t xml:space="preserve"> </w:t>
      </w:r>
    </w:p>
    <w:p w14:paraId="59CF91D0" w14:textId="3D449774" w:rsidR="00B116E9" w:rsidRPr="00656568" w:rsidRDefault="00635CF3" w:rsidP="00B116E9">
      <w:pPr>
        <w:keepNext/>
        <w:spacing w:after="240"/>
        <w:rPr>
          <w:b/>
          <w:color w:val="000000" w:themeColor="text1"/>
          <w:lang w:val="es-ES_tradnl"/>
        </w:rPr>
      </w:pPr>
      <w:r w:rsidRPr="00656568">
        <w:rPr>
          <w:b/>
          <w:color w:val="000000" w:themeColor="text1"/>
          <w:lang w:val="es-ES_tradnl"/>
        </w:rPr>
        <w:t>Observaciones de la Secretaría</w:t>
      </w:r>
    </w:p>
    <w:p w14:paraId="0B19CC7B" w14:textId="4E9B5153" w:rsidR="00B116E9" w:rsidRPr="00656568" w:rsidRDefault="00635CF3" w:rsidP="00635CF3">
      <w:pPr>
        <w:pStyle w:val="Heading1"/>
        <w:keepNext/>
        <w:rPr>
          <w:color w:val="000000" w:themeColor="text1"/>
          <w:lang w:val="es-ES_tradnl"/>
        </w:rPr>
      </w:pPr>
      <w:r w:rsidRPr="00656568">
        <w:rPr>
          <w:color w:val="000000" w:themeColor="text1"/>
          <w:lang w:val="es-ES_tradnl"/>
        </w:rPr>
        <w:t>La ONUDI en su calidad de organismo de ejecución principal, proporcionó una descripción de las actividades necesarias para la preparación de una estrategia de amplio alcance para la reducción de los HFC y los costos correspondientes de cada actividad del programa de trabajo de la ONUDI</w:t>
      </w:r>
      <w:r w:rsidR="00B116E9" w:rsidRPr="00656568">
        <w:rPr>
          <w:color w:val="000000" w:themeColor="text1"/>
          <w:lang w:val="es-ES_tradnl"/>
        </w:rPr>
        <w:t>;</w:t>
      </w:r>
      <w:r w:rsidR="00B116E9" w:rsidRPr="00656568">
        <w:rPr>
          <w:rStyle w:val="FootnoteReference"/>
          <w:color w:val="000000" w:themeColor="text1"/>
          <w:lang w:val="es-ES_tradnl"/>
        </w:rPr>
        <w:footnoteReference w:id="6"/>
      </w:r>
      <w:r w:rsidR="00B116E9" w:rsidRPr="00656568">
        <w:rPr>
          <w:color w:val="000000" w:themeColor="text1"/>
          <w:lang w:val="es-ES_tradnl"/>
        </w:rPr>
        <w:t xml:space="preserve"> </w:t>
      </w:r>
      <w:r w:rsidRPr="00656568">
        <w:rPr>
          <w:color w:val="000000" w:themeColor="text1"/>
          <w:lang w:val="es-ES_tradnl"/>
        </w:rPr>
        <w:t xml:space="preserve">en ella se </w:t>
      </w:r>
      <w:r w:rsidR="00306AB7" w:rsidRPr="00656568">
        <w:rPr>
          <w:color w:val="000000" w:themeColor="text1"/>
          <w:lang w:val="es-ES_tradnl"/>
        </w:rPr>
        <w:t>incluyen</w:t>
      </w:r>
      <w:r w:rsidRPr="00656568">
        <w:rPr>
          <w:color w:val="000000" w:themeColor="text1"/>
          <w:lang w:val="es-ES_tradnl"/>
        </w:rPr>
        <w:t xml:space="preserve"> las observaciones de la Secretaría</w:t>
      </w:r>
      <w:r w:rsidR="00B116E9" w:rsidRPr="00656568">
        <w:rPr>
          <w:color w:val="000000" w:themeColor="text1"/>
          <w:lang w:val="es-ES_tradnl"/>
        </w:rPr>
        <w:t>.</w:t>
      </w:r>
    </w:p>
    <w:p w14:paraId="77C63E15" w14:textId="23BB48D2" w:rsidR="00B116E9" w:rsidRPr="00656568" w:rsidRDefault="00635CF3" w:rsidP="00B116E9">
      <w:pPr>
        <w:pStyle w:val="Heading1"/>
        <w:widowControl w:val="0"/>
        <w:rPr>
          <w:color w:val="000000" w:themeColor="text1"/>
          <w:lang w:val="es-ES_tradnl"/>
        </w:rPr>
      </w:pPr>
      <w:r w:rsidRPr="00656568">
        <w:rPr>
          <w:color w:val="000000" w:themeColor="text1"/>
          <w:lang w:val="es-ES_tradnl"/>
        </w:rPr>
        <w:t>La Secretaría informó al PNUMA, en su calidad de organismo de ejecución cooperante, de que no podrá formular una recomendación sobre esta solicitud, ya que l</w:t>
      </w:r>
      <w:r w:rsidR="00306AB7">
        <w:rPr>
          <w:color w:val="000000" w:themeColor="text1"/>
          <w:lang w:val="es-ES_tradnl"/>
        </w:rPr>
        <w:t>as directrices sobre el financia</w:t>
      </w:r>
      <w:r w:rsidRPr="00656568">
        <w:rPr>
          <w:color w:val="000000" w:themeColor="text1"/>
          <w:lang w:val="es-ES_tradnl"/>
        </w:rPr>
        <w:t>miento de estas solicitudes se examinarán en la 85ª reunión</w:t>
      </w:r>
      <w:r w:rsidR="00B116E9" w:rsidRPr="00656568">
        <w:rPr>
          <w:color w:val="000000" w:themeColor="text1"/>
          <w:lang w:val="es-ES_tradnl"/>
        </w:rPr>
        <w:t>.</w:t>
      </w:r>
    </w:p>
    <w:p w14:paraId="0B489CB3" w14:textId="7FC8739D" w:rsidR="00B116E9" w:rsidRPr="00656568" w:rsidRDefault="00BE3529" w:rsidP="00BE3529">
      <w:pPr>
        <w:widowControl w:val="0"/>
        <w:spacing w:after="120"/>
        <w:rPr>
          <w:b/>
          <w:lang w:val="es-ES_tradnl"/>
        </w:rPr>
      </w:pPr>
      <w:r w:rsidRPr="00656568">
        <w:rPr>
          <w:b/>
          <w:lang w:val="es-ES_tradnl"/>
        </w:rPr>
        <w:t>Recomendación de la Secretaría</w:t>
      </w:r>
    </w:p>
    <w:p w14:paraId="394DAA42" w14:textId="59F86634" w:rsidR="0087455A" w:rsidRPr="00434713" w:rsidRDefault="00BE3529" w:rsidP="00434713">
      <w:pPr>
        <w:pStyle w:val="Heading1"/>
        <w:rPr>
          <w:lang w:val="es-ES_tradnl"/>
        </w:rPr>
        <w:sectPr w:rsidR="0087455A" w:rsidRPr="00434713">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r w:rsidRPr="00656568">
        <w:rPr>
          <w:lang w:val="es-ES_tradnl"/>
        </w:rPr>
        <w:t xml:space="preserve">El Comité Ejecutivo podría examinar la solicitud para la preparación de un plan de gestión de reducción de HFC, por un monto de 31 500 $EUA, más los gastos de apoyo al organismo por un valor de 4 095 $EUA, en consonancia con las deliberaciones descritas en el punto 9.a) del orden del día, </w:t>
      </w:r>
      <w:r w:rsidR="000E368B" w:rsidRPr="00656568">
        <w:rPr>
          <w:lang w:val="es-ES_tradnl"/>
        </w:rPr>
        <w:t>Reseña</w:t>
      </w:r>
      <w:r w:rsidRPr="00656568">
        <w:rPr>
          <w:lang w:val="es-ES_tradnl"/>
        </w:rPr>
        <w:t xml:space="preserve"> de las cuestiones identifica</w:t>
      </w:r>
      <w:r w:rsidR="000E368B" w:rsidRPr="00656568">
        <w:rPr>
          <w:lang w:val="es-ES_tradnl"/>
        </w:rPr>
        <w:t>das durante el examen de</w:t>
      </w:r>
      <w:r w:rsidRPr="00656568">
        <w:rPr>
          <w:lang w:val="es-ES_tradnl"/>
        </w:rPr>
        <w:t xml:space="preserve"> proyecto</w:t>
      </w:r>
      <w:r w:rsidR="000E368B" w:rsidRPr="00656568">
        <w:rPr>
          <w:lang w:val="es-ES_tradnl"/>
        </w:rPr>
        <w:t>s</w:t>
      </w:r>
      <w:r w:rsidRPr="00656568">
        <w:rPr>
          <w:lang w:val="es-ES_tradnl"/>
        </w:rPr>
        <w:t>, y el punto 12.c) del orden del día, Proyecto de directrices para la preparación de los planes de reducción de</w:t>
      </w:r>
      <w:r w:rsidR="000E368B" w:rsidRPr="00656568">
        <w:rPr>
          <w:lang w:val="es-ES_tradnl"/>
        </w:rPr>
        <w:t>l</w:t>
      </w:r>
      <w:r w:rsidRPr="00656568">
        <w:rPr>
          <w:lang w:val="es-ES_tradnl"/>
        </w:rPr>
        <w:t xml:space="preserve"> HFC para los países que operan al amparo del Artículo 5 (decisió</w:t>
      </w:r>
      <w:r w:rsidR="00B116E9" w:rsidRPr="00656568">
        <w:rPr>
          <w:lang w:val="es-ES_tradnl"/>
        </w:rPr>
        <w:t>n </w:t>
      </w:r>
      <w:r w:rsidRPr="00656568">
        <w:rPr>
          <w:lang w:val="es-ES_tradnl"/>
        </w:rPr>
        <w:t>84/54</w:t>
      </w:r>
      <w:r w:rsidR="00DB07B7">
        <w:rPr>
          <w:lang w:val="es-ES_tradnl"/>
        </w:rPr>
        <w:t>(</w:t>
      </w:r>
      <w:r w:rsidR="00B116E9" w:rsidRPr="00656568">
        <w:rPr>
          <w:lang w:val="es-ES_tradnl"/>
        </w:rPr>
        <w:t>a))</w:t>
      </w:r>
      <w:r w:rsidR="00515D19">
        <w:rPr>
          <w:lang w:val="es-ES_tradnl"/>
        </w:rPr>
        <w:t>.</w:t>
      </w:r>
    </w:p>
    <w:p w14:paraId="73898176" w14:textId="77777777" w:rsidR="0087455A" w:rsidRPr="00656568" w:rsidRDefault="0087455A" w:rsidP="006D774A">
      <w:pPr>
        <w:rPr>
          <w:b/>
          <w:bCs/>
          <w:lang w:val="es-ES_tradnl"/>
        </w:rPr>
      </w:pPr>
    </w:p>
    <w:p w14:paraId="79569E91" w14:textId="6FA993E6" w:rsidR="002E2B2D" w:rsidRPr="00656568" w:rsidRDefault="002E2B2D" w:rsidP="002E2B2D">
      <w:pPr>
        <w:jc w:val="center"/>
        <w:rPr>
          <w:b/>
          <w:color w:val="000000" w:themeColor="text1"/>
          <w:lang w:val="es-ES_tradnl"/>
        </w:rPr>
      </w:pPr>
      <w:r w:rsidRPr="00656568">
        <w:rPr>
          <w:b/>
          <w:color w:val="000000" w:themeColor="text1"/>
          <w:lang w:val="es-ES_tradnl"/>
        </w:rPr>
        <w:t>Anexo I</w:t>
      </w:r>
    </w:p>
    <w:p w14:paraId="0B380E35" w14:textId="0B0E248E" w:rsidR="006D774A" w:rsidRPr="00A956AF" w:rsidRDefault="006D774A" w:rsidP="006D774A">
      <w:pPr>
        <w:widowControl w:val="0"/>
        <w:spacing w:after="240"/>
        <w:jc w:val="center"/>
        <w:outlineLvl w:val="0"/>
        <w:rPr>
          <w:b/>
          <w:caps/>
          <w:lang w:val="fr-CA"/>
        </w:rPr>
      </w:pPr>
    </w:p>
    <w:p w14:paraId="64D5849E" w14:textId="77777777" w:rsidR="006D774A" w:rsidRPr="00A956AF" w:rsidRDefault="006D774A" w:rsidP="006D774A">
      <w:pPr>
        <w:rPr>
          <w:lang w:val="fr-CA"/>
        </w:rPr>
      </w:pPr>
    </w:p>
    <w:p w14:paraId="730D2DFD" w14:textId="77777777" w:rsidR="006D774A" w:rsidRDefault="006D774A" w:rsidP="006D774A">
      <w:pPr>
        <w:rPr>
          <w:b/>
          <w:bCs/>
          <w:lang w:val="es-ES_tradnl"/>
        </w:rPr>
        <w:sectPr w:rsidR="006D774A" w:rsidSect="006D774A">
          <w:headerReference w:type="even" r:id="rId15"/>
          <w:headerReference w:type="default" r:id="rId16"/>
          <w:headerReference w:type="first" r:id="rId17"/>
          <w:footerReference w:type="first" r:id="rId18"/>
          <w:footnotePr>
            <w:numRestart w:val="eachSect"/>
          </w:footnotePr>
          <w:pgSz w:w="12240" w:h="15840" w:code="1"/>
          <w:pgMar w:top="720" w:right="1440" w:bottom="864" w:left="1440" w:header="720" w:footer="475" w:gutter="0"/>
          <w:pgNumType w:start="1"/>
          <w:cols w:space="720"/>
          <w:docGrid w:linePitch="299"/>
        </w:sectPr>
      </w:pPr>
    </w:p>
    <w:p w14:paraId="1857144C" w14:textId="27683D15" w:rsidR="00B116E9" w:rsidRPr="00656568" w:rsidRDefault="00903F40" w:rsidP="00B116E9">
      <w:pPr>
        <w:jc w:val="center"/>
        <w:rPr>
          <w:b/>
          <w:color w:val="000000" w:themeColor="text1"/>
          <w:lang w:val="es-ES_tradnl"/>
        </w:rPr>
      </w:pPr>
      <w:r w:rsidRPr="00656568">
        <w:rPr>
          <w:b/>
          <w:color w:val="000000" w:themeColor="text1"/>
          <w:lang w:val="es-ES_tradnl"/>
        </w:rPr>
        <w:lastRenderedPageBreak/>
        <w:t>Anexo</w:t>
      </w:r>
      <w:r w:rsidR="00B116E9" w:rsidRPr="00656568">
        <w:rPr>
          <w:b/>
          <w:color w:val="000000" w:themeColor="text1"/>
          <w:lang w:val="es-ES_tradnl"/>
        </w:rPr>
        <w:t xml:space="preserve"> II</w:t>
      </w:r>
    </w:p>
    <w:p w14:paraId="5FB2753C" w14:textId="77777777" w:rsidR="00B116E9" w:rsidRPr="00656568" w:rsidRDefault="00B116E9" w:rsidP="00B116E9">
      <w:pPr>
        <w:jc w:val="center"/>
        <w:rPr>
          <w:b/>
          <w:color w:val="000000" w:themeColor="text1"/>
          <w:lang w:val="es-ES_tradnl"/>
        </w:rPr>
      </w:pPr>
    </w:p>
    <w:p w14:paraId="3A15D4C9" w14:textId="11E7CBA4" w:rsidR="00965A59" w:rsidRPr="00656568" w:rsidRDefault="00965A59" w:rsidP="00965A59">
      <w:pPr>
        <w:spacing w:after="240"/>
        <w:jc w:val="center"/>
        <w:rPr>
          <w:b/>
          <w:color w:val="000000" w:themeColor="text1"/>
          <w:lang w:val="es-ES_tradnl"/>
        </w:rPr>
      </w:pPr>
      <w:r w:rsidRPr="00656568">
        <w:rPr>
          <w:b/>
          <w:lang w:val="es-ES_tradnl"/>
        </w:rPr>
        <w:t>CONSIDERACIONES PRELIMINARES DEL COMITÉ EJECUTIVO EN CUANTO A LA RENOVACIÓN DE LOS PROYECTOS DE FORTALECIMIENTO INSTITUCIONAL PRESENTADOS ANTE LA</w:t>
      </w:r>
      <w:r w:rsidRPr="00656568">
        <w:rPr>
          <w:b/>
          <w:color w:val="000000" w:themeColor="text1"/>
          <w:lang w:val="es-ES_tradnl"/>
        </w:rPr>
        <w:t xml:space="preserve"> 8</w:t>
      </w:r>
      <w:r w:rsidR="00903F40" w:rsidRPr="00656568">
        <w:rPr>
          <w:b/>
          <w:color w:val="000000" w:themeColor="text1"/>
          <w:lang w:val="es-ES_tradnl"/>
        </w:rPr>
        <w:t>5</w:t>
      </w:r>
      <w:r w:rsidRPr="00656568">
        <w:rPr>
          <w:b/>
          <w:color w:val="000000" w:themeColor="text1"/>
          <w:vertAlign w:val="superscript"/>
          <w:lang w:val="es-ES_tradnl"/>
        </w:rPr>
        <w:t>tª</w:t>
      </w:r>
      <w:r w:rsidRPr="00656568">
        <w:rPr>
          <w:b/>
          <w:color w:val="000000" w:themeColor="text1"/>
          <w:lang w:val="es-ES_tradnl"/>
        </w:rPr>
        <w:t xml:space="preserve"> REUNIÓN</w:t>
      </w:r>
    </w:p>
    <w:p w14:paraId="5F85AAFD" w14:textId="77777777" w:rsidR="00B116E9" w:rsidRPr="00656568" w:rsidRDefault="00B116E9" w:rsidP="00B116E9">
      <w:pPr>
        <w:tabs>
          <w:tab w:val="left" w:pos="8280"/>
        </w:tabs>
        <w:rPr>
          <w:lang w:val="es-ES_tradnl"/>
        </w:rPr>
      </w:pPr>
    </w:p>
    <w:p w14:paraId="25FD89CC" w14:textId="02158C1A" w:rsidR="00B116E9" w:rsidRPr="00656568" w:rsidRDefault="0038499F" w:rsidP="00B116E9">
      <w:pPr>
        <w:tabs>
          <w:tab w:val="left" w:pos="8280"/>
        </w:tabs>
        <w:rPr>
          <w:b/>
          <w:bCs/>
          <w:lang w:val="es-ES_tradnl"/>
        </w:rPr>
      </w:pPr>
      <w:proofErr w:type="spellStart"/>
      <w:r w:rsidRPr="00656568">
        <w:rPr>
          <w:b/>
          <w:bCs/>
          <w:lang w:val="es-ES_tradnl"/>
        </w:rPr>
        <w:t>Bahre</w:t>
      </w:r>
      <w:r w:rsidR="00B116E9" w:rsidRPr="00656568">
        <w:rPr>
          <w:b/>
          <w:bCs/>
          <w:lang w:val="es-ES_tradnl"/>
        </w:rPr>
        <w:t>in</w:t>
      </w:r>
      <w:proofErr w:type="spellEnd"/>
    </w:p>
    <w:p w14:paraId="0A9C2171" w14:textId="77777777" w:rsidR="00B116E9" w:rsidRPr="00656568" w:rsidRDefault="00B116E9" w:rsidP="00B116E9">
      <w:pPr>
        <w:tabs>
          <w:tab w:val="left" w:pos="8280"/>
        </w:tabs>
        <w:rPr>
          <w:b/>
          <w:lang w:val="es-ES_tradnl"/>
        </w:rPr>
      </w:pPr>
    </w:p>
    <w:p w14:paraId="22BBA6B9" w14:textId="1587E97E" w:rsidR="00B116E9" w:rsidRPr="00656568" w:rsidRDefault="001B4C7C" w:rsidP="00517083">
      <w:pPr>
        <w:pStyle w:val="Heading1"/>
        <w:numPr>
          <w:ilvl w:val="0"/>
          <w:numId w:val="22"/>
        </w:numPr>
        <w:ind w:left="0" w:firstLine="0"/>
        <w:rPr>
          <w:lang w:val="es-ES_tradnl"/>
        </w:rPr>
      </w:pPr>
      <w:r w:rsidRPr="00656568">
        <w:rPr>
          <w:lang w:val="es-ES_tradnl"/>
        </w:rPr>
        <w:t xml:space="preserve">Tras tomar conocimiento del informe adjunto a la solicitud relativa la renovación del proyecto de fortalecimiento institucional para </w:t>
      </w:r>
      <w:proofErr w:type="spellStart"/>
      <w:r w:rsidRPr="00656568">
        <w:rPr>
          <w:lang w:val="es-ES_tradnl"/>
        </w:rPr>
        <w:t>Bahrein</w:t>
      </w:r>
      <w:proofErr w:type="spellEnd"/>
      <w:r w:rsidRPr="00656568">
        <w:rPr>
          <w:lang w:val="es-ES_tradnl"/>
        </w:rPr>
        <w:t xml:space="preserve"> (fase X), el Comité Ejecutivo constató con beneplácito que el país informó los datos de consumo  de SAO de 2017 y 2018 en virtud del Artículo 7 del Protocolo de Montreal a la Secretaría del Ozono y los datos del programa del país a la Secretaría del Fondo, lo que indica que el país cumple con sus obligaciones en virtud del Protocolo de Montreal. El Comité Ejecutivo tomó nota además de que, en el marco del proyecto de fortalecimiento institucional, </w:t>
      </w:r>
      <w:proofErr w:type="spellStart"/>
      <w:r w:rsidRPr="00656568">
        <w:rPr>
          <w:lang w:val="es-ES_tradnl"/>
        </w:rPr>
        <w:t>Bahrein</w:t>
      </w:r>
      <w:proofErr w:type="spellEnd"/>
      <w:r w:rsidRPr="00656568">
        <w:rPr>
          <w:lang w:val="es-ES_tradnl"/>
        </w:rPr>
        <w:t xml:space="preserve"> está</w:t>
      </w:r>
      <w:r w:rsidR="009049D8" w:rsidRPr="00656568">
        <w:rPr>
          <w:lang w:val="es-ES_tradnl"/>
        </w:rPr>
        <w:t xml:space="preserve"> en el buen camino para lograr la reducción del 35 por ciento en el consumo de HCFC y las obligaciones futuras. El Comité acogió con beneplácito los esfuerzos en materia de reglamentación en marcha que se verán reforzados con la aplicación de un sistema de monitoreo establecido para garantizar el pleno cumplimiento y el control efectivo del consumo de HCFC mediante la ejecución del plan de gestión de eliminación de HCFC. </w:t>
      </w:r>
      <w:r w:rsidR="00517083" w:rsidRPr="00656568">
        <w:rPr>
          <w:lang w:val="es-ES_tradnl"/>
        </w:rPr>
        <w:t xml:space="preserve">Por consiguiente, el Comité Ejecutivo abriga la esperanza de que, en los próximos dos años, </w:t>
      </w:r>
      <w:proofErr w:type="spellStart"/>
      <w:r w:rsidR="00517083" w:rsidRPr="00656568">
        <w:rPr>
          <w:lang w:val="es-ES_tradnl"/>
        </w:rPr>
        <w:t>Bahrein</w:t>
      </w:r>
      <w:proofErr w:type="spellEnd"/>
      <w:r w:rsidR="00517083" w:rsidRPr="00656568">
        <w:rPr>
          <w:lang w:val="es-ES_tradnl"/>
        </w:rPr>
        <w:t xml:space="preserve"> </w:t>
      </w:r>
      <w:r w:rsidR="00191B0D" w:rsidRPr="00656568">
        <w:rPr>
          <w:lang w:val="es-ES_tradnl"/>
        </w:rPr>
        <w:t>prosiga la ejecución de</w:t>
      </w:r>
      <w:r w:rsidR="00517083" w:rsidRPr="00656568">
        <w:rPr>
          <w:lang w:val="es-ES_tradnl"/>
        </w:rPr>
        <w:t xml:space="preserve"> su plan de gestión de eliminación de HCFC, el proyecto de fortalecimiento institucional y las actividades de facilitación para la reducción de HFC, a fin de preparar al país para el objetivo de reducción de HCFC para 2025 y sentar las bases para ratificar la Enmienda de Kigali</w:t>
      </w:r>
      <w:r w:rsidR="00B116E9" w:rsidRPr="00656568">
        <w:rPr>
          <w:lang w:val="es-ES_tradnl"/>
        </w:rPr>
        <w:t>.</w:t>
      </w:r>
    </w:p>
    <w:p w14:paraId="13F7C34D" w14:textId="77777777" w:rsidR="00B116E9" w:rsidRPr="00656568" w:rsidRDefault="00B116E9" w:rsidP="00B116E9">
      <w:pPr>
        <w:tabs>
          <w:tab w:val="left" w:pos="8280"/>
        </w:tabs>
        <w:rPr>
          <w:b/>
          <w:bCs/>
          <w:lang w:val="es-ES_tradnl"/>
        </w:rPr>
      </w:pPr>
      <w:r w:rsidRPr="00656568">
        <w:rPr>
          <w:b/>
          <w:bCs/>
          <w:lang w:val="es-ES_tradnl"/>
        </w:rPr>
        <w:t>Guinea</w:t>
      </w:r>
    </w:p>
    <w:p w14:paraId="230C2E60" w14:textId="77777777" w:rsidR="00B116E9" w:rsidRPr="00656568" w:rsidRDefault="00B116E9" w:rsidP="00B116E9">
      <w:pPr>
        <w:rPr>
          <w:lang w:val="es-ES_tradnl"/>
        </w:rPr>
      </w:pPr>
    </w:p>
    <w:p w14:paraId="255BE4B4" w14:textId="5E76C28E" w:rsidR="00B116E9" w:rsidRPr="00656568" w:rsidRDefault="009D15D8" w:rsidP="00677FE8">
      <w:pPr>
        <w:pStyle w:val="Heading1"/>
        <w:numPr>
          <w:ilvl w:val="0"/>
          <w:numId w:val="22"/>
        </w:numPr>
        <w:ind w:left="0" w:firstLine="0"/>
        <w:rPr>
          <w:lang w:val="es-ES_tradnl"/>
        </w:rPr>
      </w:pPr>
      <w:r w:rsidRPr="00656568">
        <w:rPr>
          <w:lang w:val="es-ES_tradnl"/>
        </w:rPr>
        <w:t>Tras tomar conocimiento del informe adjunto a la solicitud relativa a la renovación de</w:t>
      </w:r>
      <w:r w:rsidR="00191B0D" w:rsidRPr="00656568">
        <w:rPr>
          <w:lang w:val="es-ES_tradnl"/>
        </w:rPr>
        <w:t>l</w:t>
      </w:r>
      <w:r w:rsidRPr="00656568">
        <w:rPr>
          <w:lang w:val="es-ES_tradnl"/>
        </w:rPr>
        <w:t xml:space="preserve"> proyecto de fortalecimiento institucional para Guinea (fase XI), el Comité Ejecutivo constató con beneplácito que el país informó los datos de consumo de SAO de 2017 y 2018 en virtud del Artículo 7 del Protocolo de Montreal a la Secretaría del Ozono y los datos del programa del país a la Secretaría del Fondo, lo que indica que el país cumple con sus obligaciones en virtud del Protocolo de Montreal. El Comité Ejecutivo observó además que Guinea había adoptado una serie de medidas adicionales para eliminar su consumo de SAO, entre ellas la aplicación de controles de importación de SAO mediante un sistema de concesión de licencias y cuotas y la capacitación de </w:t>
      </w:r>
      <w:r w:rsidR="00D157D0" w:rsidRPr="00656568">
        <w:rPr>
          <w:lang w:val="es-ES_tradnl"/>
        </w:rPr>
        <w:t xml:space="preserve">los </w:t>
      </w:r>
      <w:r w:rsidRPr="00656568">
        <w:rPr>
          <w:lang w:val="es-ES_tradnl"/>
        </w:rPr>
        <w:t xml:space="preserve">funcionarios de aduanas y técnicos en refrigeración. El Comité Ejecutivo espera que, </w:t>
      </w:r>
      <w:r w:rsidR="009915EA" w:rsidRPr="00656568">
        <w:rPr>
          <w:lang w:val="es-ES_tradnl"/>
        </w:rPr>
        <w:t>en los próximos dos años, Guinea continúe la ejecución de su plan de gestión de eliminación de HCFC y el proyecto de fortalecimiento institucional para garantizar el cumplimiento de sus obligaciones diman</w:t>
      </w:r>
      <w:r w:rsidR="00677FE8" w:rsidRPr="00656568">
        <w:rPr>
          <w:lang w:val="es-ES_tradnl"/>
        </w:rPr>
        <w:t>antes del Protocolo de Montreal</w:t>
      </w:r>
      <w:r w:rsidR="00B116E9" w:rsidRPr="00656568">
        <w:rPr>
          <w:lang w:val="es-ES_tradnl"/>
        </w:rPr>
        <w:t xml:space="preserve">. </w:t>
      </w:r>
    </w:p>
    <w:p w14:paraId="5161A056" w14:textId="3B294AE4" w:rsidR="00B116E9" w:rsidRPr="00656568" w:rsidRDefault="00240575" w:rsidP="00B116E9">
      <w:pPr>
        <w:tabs>
          <w:tab w:val="left" w:pos="8280"/>
        </w:tabs>
        <w:rPr>
          <w:b/>
          <w:bCs/>
          <w:lang w:val="es-ES_tradnl"/>
        </w:rPr>
      </w:pPr>
      <w:r w:rsidRPr="00656568">
        <w:rPr>
          <w:b/>
          <w:bCs/>
          <w:lang w:val="es-ES_tradnl"/>
        </w:rPr>
        <w:t xml:space="preserve">República </w:t>
      </w:r>
      <w:r w:rsidR="00766D1E" w:rsidRPr="00656568">
        <w:rPr>
          <w:b/>
          <w:bCs/>
          <w:lang w:val="es-ES_tradnl"/>
        </w:rPr>
        <w:t xml:space="preserve">Democrática </w:t>
      </w:r>
      <w:r w:rsidRPr="00656568">
        <w:rPr>
          <w:b/>
          <w:bCs/>
          <w:lang w:val="es-ES_tradnl"/>
        </w:rPr>
        <w:t xml:space="preserve">Popular </w:t>
      </w:r>
      <w:r w:rsidR="00B116E9" w:rsidRPr="00656568">
        <w:rPr>
          <w:b/>
          <w:bCs/>
          <w:lang w:val="es-ES_tradnl"/>
        </w:rPr>
        <w:t>Lao</w:t>
      </w:r>
    </w:p>
    <w:p w14:paraId="2950E001" w14:textId="77777777" w:rsidR="00B116E9" w:rsidRPr="00656568" w:rsidRDefault="00B116E9" w:rsidP="00B116E9">
      <w:pPr>
        <w:tabs>
          <w:tab w:val="left" w:pos="8280"/>
        </w:tabs>
        <w:rPr>
          <w:b/>
          <w:bCs/>
          <w:lang w:val="es-ES_tradnl"/>
        </w:rPr>
      </w:pPr>
    </w:p>
    <w:p w14:paraId="1EAE5B42" w14:textId="57D17D0F" w:rsidR="00B116E9" w:rsidRPr="00656568" w:rsidRDefault="00783DF1" w:rsidP="00827ACF">
      <w:pPr>
        <w:pStyle w:val="Heading1"/>
        <w:numPr>
          <w:ilvl w:val="0"/>
          <w:numId w:val="22"/>
        </w:numPr>
        <w:ind w:left="0" w:firstLine="0"/>
        <w:rPr>
          <w:lang w:val="es-ES_tradnl"/>
        </w:rPr>
      </w:pPr>
      <w:r w:rsidRPr="00656568">
        <w:rPr>
          <w:lang w:val="es-ES_tradnl"/>
        </w:rPr>
        <w:t xml:space="preserve">Tras tomar conocimiento del informe adjunto a la solicitud relativa la renovación del proyecto de fortalecimiento institucional para la República Democrática Popular </w:t>
      </w:r>
      <w:r w:rsidR="00B116E9" w:rsidRPr="00656568">
        <w:rPr>
          <w:lang w:val="es-ES_tradnl"/>
        </w:rPr>
        <w:t>Lao (</w:t>
      </w:r>
      <w:r w:rsidRPr="00656568">
        <w:rPr>
          <w:lang w:val="es-ES_tradnl"/>
        </w:rPr>
        <w:t>fase</w:t>
      </w:r>
      <w:r w:rsidR="00B116E9" w:rsidRPr="00656568">
        <w:rPr>
          <w:lang w:val="es-ES_tradnl"/>
        </w:rPr>
        <w:t xml:space="preserve"> X) </w:t>
      </w:r>
      <w:r w:rsidRPr="00656568">
        <w:rPr>
          <w:lang w:val="es-ES_tradnl"/>
        </w:rPr>
        <w:t>el Comité Ejecutivo constató con beneplácito que el país informó los datos de consumo en virtud del Artículo 7 del Protocolo de Montreal a la Secretaría del Ozono y los datos del programa del país a la Secretaría del Fondo, lo que indica que el país cumple con sus obligaciones en virtud del Protocolo de Montreal. El Comité Ejecutivo observó además que el país ha adoptado la iniciativa de reforzar la aplicación del sistema de concesión de licencias de SAO y había compartido su experien</w:t>
      </w:r>
      <w:r w:rsidR="00A4227C" w:rsidRPr="00656568">
        <w:rPr>
          <w:lang w:val="es-ES_tradnl"/>
        </w:rPr>
        <w:t xml:space="preserve">cia y las enseñanzas extraídas </w:t>
      </w:r>
      <w:r w:rsidRPr="00656568">
        <w:rPr>
          <w:lang w:val="es-ES_tradnl"/>
        </w:rPr>
        <w:t xml:space="preserve">con otras Partes en relación con el establecimiento y funcionamiento de un equipo de inspección conjunto. El Comité reconoció que la República Democrática Popular Lao estaba ultimando las enmiendas a </w:t>
      </w:r>
      <w:r w:rsidR="00B42FC3">
        <w:rPr>
          <w:lang w:val="es-ES_tradnl"/>
        </w:rPr>
        <w:t xml:space="preserve">su legislación  sobre SAO para </w:t>
      </w:r>
      <w:r w:rsidRPr="00656568">
        <w:rPr>
          <w:lang w:val="es-ES_tradnl"/>
        </w:rPr>
        <w:t>incluir los controles de i</w:t>
      </w:r>
      <w:r w:rsidR="00B42FC3">
        <w:rPr>
          <w:lang w:val="es-ES_tradnl"/>
        </w:rPr>
        <w:t xml:space="preserve">mportación y exportación de HFC </w:t>
      </w:r>
      <w:r w:rsidRPr="00656568">
        <w:rPr>
          <w:lang w:val="es-ES_tradnl"/>
        </w:rPr>
        <w:t xml:space="preserve">y fortalecer los procedimientos de monitoreo y aplicación de la ley. El Comité también observó que se había establecido oficialmente </w:t>
      </w:r>
      <w:r w:rsidR="006817A2">
        <w:rPr>
          <w:lang w:val="es-ES_tradnl"/>
        </w:rPr>
        <w:t xml:space="preserve">una asociación </w:t>
      </w:r>
      <w:r w:rsidRPr="00656568">
        <w:rPr>
          <w:lang w:val="es-ES_tradnl"/>
        </w:rPr>
        <w:t xml:space="preserve">de refrigeración y aire acondicionado y alentó a que continuara la colaboración entre otras partes interesadas y </w:t>
      </w:r>
      <w:r w:rsidR="006817A2">
        <w:rPr>
          <w:lang w:val="es-ES_tradnl"/>
        </w:rPr>
        <w:t xml:space="preserve">a </w:t>
      </w:r>
      <w:r w:rsidRPr="00656568">
        <w:rPr>
          <w:lang w:val="es-ES_tradnl"/>
        </w:rPr>
        <w:t>la asociación de refrigeración y aire acondicionado</w:t>
      </w:r>
      <w:r w:rsidR="0008597B" w:rsidRPr="00656568">
        <w:rPr>
          <w:lang w:val="es-ES_tradnl"/>
        </w:rPr>
        <w:t xml:space="preserve"> </w:t>
      </w:r>
      <w:r w:rsidR="006817A2">
        <w:rPr>
          <w:lang w:val="es-ES_tradnl"/>
        </w:rPr>
        <w:t>a</w:t>
      </w:r>
      <w:r w:rsidR="0008597B" w:rsidRPr="00656568">
        <w:rPr>
          <w:lang w:val="es-ES_tradnl"/>
        </w:rPr>
        <w:t xml:space="preserve"> llevar a cabo las actividades del Protocolo de </w:t>
      </w:r>
      <w:r w:rsidR="0008597B" w:rsidRPr="00656568">
        <w:rPr>
          <w:lang w:val="es-ES_tradnl"/>
        </w:rPr>
        <w:lastRenderedPageBreak/>
        <w:t>Montreal. Por consiguiente, el Comité Ejecutivo abriga la esperanza de que la República Democrática Popular Lao prosiga sus actividades a nivel de políticas y proyectos para que el país pueda cumplir los objetivos de reducción del Protocolo de Montreal</w:t>
      </w:r>
      <w:r w:rsidR="00B116E9" w:rsidRPr="00656568">
        <w:rPr>
          <w:lang w:val="es-ES_tradnl"/>
        </w:rPr>
        <w:t>.</w:t>
      </w:r>
    </w:p>
    <w:p w14:paraId="21EFC51A" w14:textId="20DCF9ED" w:rsidR="00B116E9" w:rsidRPr="00656568" w:rsidRDefault="00AC4E72" w:rsidP="00B116E9">
      <w:pPr>
        <w:tabs>
          <w:tab w:val="left" w:pos="8280"/>
        </w:tabs>
        <w:rPr>
          <w:lang w:val="es-ES_tradnl"/>
        </w:rPr>
      </w:pPr>
      <w:proofErr w:type="spellStart"/>
      <w:r w:rsidRPr="00656568">
        <w:rPr>
          <w:b/>
          <w:bCs/>
          <w:lang w:val="es-ES_tradnl"/>
        </w:rPr>
        <w:t>Lesotho</w:t>
      </w:r>
      <w:proofErr w:type="spellEnd"/>
    </w:p>
    <w:p w14:paraId="06692CEC" w14:textId="77777777" w:rsidR="00B116E9" w:rsidRPr="00656568" w:rsidRDefault="00B116E9" w:rsidP="00B116E9">
      <w:pPr>
        <w:tabs>
          <w:tab w:val="left" w:pos="8280"/>
        </w:tabs>
        <w:rPr>
          <w:lang w:val="es-ES_tradnl"/>
        </w:rPr>
      </w:pPr>
    </w:p>
    <w:p w14:paraId="0BED0F3D" w14:textId="1F409FBC" w:rsidR="00B116E9" w:rsidRPr="00656568" w:rsidRDefault="008A6AA3" w:rsidP="00FF4D67">
      <w:pPr>
        <w:pStyle w:val="Heading1"/>
        <w:numPr>
          <w:ilvl w:val="0"/>
          <w:numId w:val="22"/>
        </w:numPr>
        <w:ind w:left="0" w:firstLine="0"/>
        <w:rPr>
          <w:lang w:val="es-ES_tradnl"/>
        </w:rPr>
      </w:pPr>
      <w:r w:rsidRPr="00656568">
        <w:rPr>
          <w:lang w:val="es-ES_tradnl"/>
        </w:rPr>
        <w:t xml:space="preserve">Tras tomar conocimiento del informe adjunto a la solicitud relativa la renovación del proyecto de fortalecimiento institucional para </w:t>
      </w:r>
      <w:proofErr w:type="spellStart"/>
      <w:r w:rsidR="00AC4E72" w:rsidRPr="00656568">
        <w:rPr>
          <w:lang w:val="es-ES_tradnl"/>
        </w:rPr>
        <w:t>Lesotho</w:t>
      </w:r>
      <w:proofErr w:type="spellEnd"/>
      <w:r w:rsidR="00B116E9" w:rsidRPr="00656568">
        <w:rPr>
          <w:lang w:val="es-ES_tradnl"/>
        </w:rPr>
        <w:t xml:space="preserve"> (</w:t>
      </w:r>
      <w:r w:rsidRPr="00656568">
        <w:rPr>
          <w:lang w:val="es-ES_tradnl"/>
        </w:rPr>
        <w:t>fase</w:t>
      </w:r>
      <w:r w:rsidR="00B116E9" w:rsidRPr="00656568">
        <w:rPr>
          <w:lang w:val="es-ES_tradnl"/>
        </w:rPr>
        <w:t xml:space="preserve"> X</w:t>
      </w:r>
      <w:r w:rsidR="00B13EED" w:rsidRPr="00656568">
        <w:rPr>
          <w:lang w:val="es-ES_tradnl"/>
        </w:rPr>
        <w:t>)</w:t>
      </w:r>
      <w:r w:rsidRPr="00656568">
        <w:rPr>
          <w:lang w:val="es-ES_tradnl"/>
        </w:rPr>
        <w:t>, el Comité Ejecutivo constató con beneplácito que el país informó los datos de consumo de 2018 en virtud del Artículo 7 del Protocolo de Montreal a la Secretaría del Ozono y los datos del programa del país a la Secretaría del Fondo, lo que indica que el país cumple con sus obligaciones en virtud del Protocolo de Montreal</w:t>
      </w:r>
      <w:r w:rsidR="00B116E9" w:rsidRPr="00656568">
        <w:rPr>
          <w:lang w:val="es-ES_tradnl"/>
        </w:rPr>
        <w:t xml:space="preserve">. </w:t>
      </w:r>
      <w:r w:rsidRPr="00656568">
        <w:rPr>
          <w:lang w:val="es-ES_tradnl"/>
        </w:rPr>
        <w:t xml:space="preserve">El Comité Ejecutivo observó además que </w:t>
      </w:r>
      <w:proofErr w:type="spellStart"/>
      <w:r w:rsidR="00AC4E72" w:rsidRPr="00656568">
        <w:rPr>
          <w:lang w:val="es-ES_tradnl"/>
        </w:rPr>
        <w:t>Lesotho</w:t>
      </w:r>
      <w:proofErr w:type="spellEnd"/>
      <w:r w:rsidR="00B116E9" w:rsidRPr="00656568">
        <w:rPr>
          <w:lang w:val="es-ES_tradnl"/>
        </w:rPr>
        <w:t xml:space="preserve"> </w:t>
      </w:r>
      <w:r w:rsidR="00FF4D67" w:rsidRPr="00656568">
        <w:rPr>
          <w:lang w:val="es-ES_tradnl"/>
        </w:rPr>
        <w:t>ha puesto en práctica la aplicación de controles de importación de SAO mediante un sistema de concesión de licencias y cuotas y la capacitación de los funcionarios de aduanas y técnicos en refrigeración</w:t>
      </w:r>
      <w:r w:rsidRPr="00656568">
        <w:rPr>
          <w:lang w:val="es-ES_tradnl"/>
        </w:rPr>
        <w:t xml:space="preserve">. El Comité constató con beneplácito que </w:t>
      </w:r>
      <w:proofErr w:type="spellStart"/>
      <w:r w:rsidR="00AC4E72" w:rsidRPr="00656568">
        <w:rPr>
          <w:lang w:val="es-ES_tradnl"/>
        </w:rPr>
        <w:t>Lesotho</w:t>
      </w:r>
      <w:proofErr w:type="spellEnd"/>
      <w:r w:rsidRPr="00656568">
        <w:rPr>
          <w:lang w:val="es-ES_tradnl"/>
        </w:rPr>
        <w:t xml:space="preserve"> ratificó la Enmienda de Kigali en octubre de 2019. </w:t>
      </w:r>
      <w:r w:rsidR="00FF4D67" w:rsidRPr="00656568">
        <w:rPr>
          <w:lang w:val="es-ES_tradnl"/>
        </w:rPr>
        <w:t>Por consiguiente, e</w:t>
      </w:r>
      <w:r w:rsidRPr="00656568">
        <w:rPr>
          <w:lang w:val="es-ES_tradnl"/>
        </w:rPr>
        <w:t>l Comité</w:t>
      </w:r>
      <w:r w:rsidR="00FF4D67" w:rsidRPr="00656568">
        <w:rPr>
          <w:lang w:val="es-ES_tradnl"/>
        </w:rPr>
        <w:t xml:space="preserve"> Ejecutivo abriga la esperanza </w:t>
      </w:r>
      <w:r w:rsidR="00B66BBA" w:rsidRPr="00656568">
        <w:rPr>
          <w:lang w:val="es-ES_tradnl"/>
        </w:rPr>
        <w:t xml:space="preserve">de </w:t>
      </w:r>
      <w:r w:rsidR="00FF4D67" w:rsidRPr="00656568">
        <w:rPr>
          <w:lang w:val="es-ES_tradnl"/>
        </w:rPr>
        <w:t xml:space="preserve">que </w:t>
      </w:r>
      <w:proofErr w:type="spellStart"/>
      <w:r w:rsidR="00AC4E72" w:rsidRPr="00656568">
        <w:rPr>
          <w:lang w:val="es-ES_tradnl"/>
        </w:rPr>
        <w:t>Lesotho</w:t>
      </w:r>
      <w:proofErr w:type="spellEnd"/>
      <w:r w:rsidR="00FF4D67" w:rsidRPr="00656568">
        <w:rPr>
          <w:lang w:val="es-ES_tradnl"/>
        </w:rPr>
        <w:t xml:space="preserve"> prosiga sus actividades a nivel de políticas y proyectos para que el país pueda cumplir los objetivos de reducción </w:t>
      </w:r>
      <w:r w:rsidR="0020341A" w:rsidRPr="00656568">
        <w:rPr>
          <w:lang w:val="es-ES_tradnl"/>
        </w:rPr>
        <w:t>dimana</w:t>
      </w:r>
      <w:r w:rsidR="00CF5293">
        <w:rPr>
          <w:lang w:val="es-ES_tradnl"/>
        </w:rPr>
        <w:t>n</w:t>
      </w:r>
      <w:r w:rsidR="0020341A" w:rsidRPr="00656568">
        <w:rPr>
          <w:lang w:val="es-ES_tradnl"/>
        </w:rPr>
        <w:t xml:space="preserve">tes </w:t>
      </w:r>
      <w:r w:rsidR="00FF4D67" w:rsidRPr="00656568">
        <w:rPr>
          <w:lang w:val="es-ES_tradnl"/>
        </w:rPr>
        <w:t>del Protocolo de Montreal</w:t>
      </w:r>
      <w:r w:rsidR="00B116E9" w:rsidRPr="00656568">
        <w:rPr>
          <w:lang w:val="es-ES_tradnl"/>
        </w:rPr>
        <w:t>.</w:t>
      </w:r>
    </w:p>
    <w:p w14:paraId="206E3ECD" w14:textId="77777777" w:rsidR="00B116E9" w:rsidRPr="00656568" w:rsidRDefault="00B116E9" w:rsidP="00B116E9">
      <w:pPr>
        <w:tabs>
          <w:tab w:val="left" w:pos="8280"/>
        </w:tabs>
        <w:rPr>
          <w:lang w:val="es-ES_tradnl"/>
        </w:rPr>
      </w:pPr>
      <w:r w:rsidRPr="00656568">
        <w:rPr>
          <w:b/>
          <w:bCs/>
          <w:lang w:val="es-ES_tradnl"/>
        </w:rPr>
        <w:t>Malawi</w:t>
      </w:r>
    </w:p>
    <w:p w14:paraId="406BF552" w14:textId="77777777" w:rsidR="00B116E9" w:rsidRPr="00656568" w:rsidRDefault="00B116E9" w:rsidP="00B116E9">
      <w:pPr>
        <w:tabs>
          <w:tab w:val="left" w:pos="8280"/>
        </w:tabs>
        <w:ind w:left="360"/>
        <w:rPr>
          <w:lang w:val="es-ES_tradnl"/>
        </w:rPr>
      </w:pPr>
    </w:p>
    <w:p w14:paraId="08AF2322" w14:textId="46E766C6" w:rsidR="00B116E9" w:rsidRPr="00656568" w:rsidRDefault="00A4227C" w:rsidP="0065210C">
      <w:pPr>
        <w:pStyle w:val="Heading1"/>
        <w:numPr>
          <w:ilvl w:val="0"/>
          <w:numId w:val="22"/>
        </w:numPr>
        <w:ind w:left="0" w:firstLine="0"/>
        <w:rPr>
          <w:lang w:val="es-ES_tradnl"/>
        </w:rPr>
      </w:pPr>
      <w:r w:rsidRPr="00656568">
        <w:rPr>
          <w:lang w:val="es-ES_tradnl"/>
        </w:rPr>
        <w:t xml:space="preserve">Tras tomar conocimiento del informe adjunto a la solicitud relativa a la renovación de proyecto de fortalecimiento institucional para Malawi (fase XII), el Comité Ejecutivo constató con beneplácito que el país informó los datos de consumo de SAO de 2018 y 2019 en virtud del Artículo 7 del Protocolo de Montreal a la Secretaría del Ozono y los datos del programa del país a la Secretaría del Fondo, lo que indica que el país cumple con sus obligaciones en virtud del Protocolo de Montreal. El Comité Ejecutivo observó además que Malawi había adoptado una serie de medidas adicionales para eliminar su consumo de SAO, entre ellas la aplicación de controles de importación de SAO mediante un sistema de concesión de licencias y cuotas y la capacitación de los funcionarios de aduanas y técnicos en refrigeración. El Comité Ejecutivo espera que, en los próximos dos años, </w:t>
      </w:r>
      <w:r w:rsidR="00B71140" w:rsidRPr="00656568">
        <w:rPr>
          <w:lang w:val="es-ES_tradnl"/>
        </w:rPr>
        <w:t>Malawi</w:t>
      </w:r>
      <w:r w:rsidRPr="00656568">
        <w:rPr>
          <w:lang w:val="es-ES_tradnl"/>
        </w:rPr>
        <w:t xml:space="preserve"> continúe la ejecución de </w:t>
      </w:r>
      <w:r w:rsidR="00B71140" w:rsidRPr="00656568">
        <w:rPr>
          <w:lang w:val="es-ES_tradnl"/>
        </w:rPr>
        <w:t>la etapa I del</w:t>
      </w:r>
      <w:r w:rsidRPr="00656568">
        <w:rPr>
          <w:lang w:val="es-ES_tradnl"/>
        </w:rPr>
        <w:t xml:space="preserve"> plan de g</w:t>
      </w:r>
      <w:r w:rsidR="00B71140" w:rsidRPr="00656568">
        <w:rPr>
          <w:lang w:val="es-ES_tradnl"/>
        </w:rPr>
        <w:t xml:space="preserve">estión de eliminación de HCFC, </w:t>
      </w:r>
      <w:r w:rsidRPr="00656568">
        <w:rPr>
          <w:lang w:val="es-ES_tradnl"/>
        </w:rPr>
        <w:t>el proyecto d</w:t>
      </w:r>
      <w:r w:rsidR="00B71140" w:rsidRPr="00656568">
        <w:rPr>
          <w:lang w:val="es-ES_tradnl"/>
        </w:rPr>
        <w:t xml:space="preserve">e fortalecimiento institucional y las actividades de facilitación para la reducción de HFC y de este modo </w:t>
      </w:r>
      <w:r w:rsidRPr="00656568">
        <w:rPr>
          <w:lang w:val="es-ES_tradnl"/>
        </w:rPr>
        <w:t>garantizar el cumplimiento de sus obligaciones dimanantes del Protocolo de Montreal</w:t>
      </w:r>
      <w:r w:rsidR="00B116E9" w:rsidRPr="00656568">
        <w:rPr>
          <w:lang w:val="es-ES_tradnl"/>
        </w:rPr>
        <w:t>.</w:t>
      </w:r>
    </w:p>
    <w:p w14:paraId="41E388BF" w14:textId="00AC7101" w:rsidR="00B116E9" w:rsidRPr="00656568" w:rsidRDefault="00B116E9" w:rsidP="00B116E9">
      <w:pPr>
        <w:tabs>
          <w:tab w:val="left" w:pos="8280"/>
        </w:tabs>
        <w:rPr>
          <w:b/>
          <w:bCs/>
          <w:lang w:val="es-ES_tradnl"/>
        </w:rPr>
      </w:pPr>
      <w:r w:rsidRPr="00656568">
        <w:rPr>
          <w:b/>
          <w:bCs/>
          <w:lang w:val="es-ES_tradnl"/>
        </w:rPr>
        <w:t>Mal</w:t>
      </w:r>
      <w:r w:rsidR="00B13EED" w:rsidRPr="00656568">
        <w:rPr>
          <w:b/>
          <w:bCs/>
          <w:lang w:val="es-ES_tradnl"/>
        </w:rPr>
        <w:t>diva</w:t>
      </w:r>
      <w:r w:rsidRPr="00656568">
        <w:rPr>
          <w:b/>
          <w:bCs/>
          <w:lang w:val="es-ES_tradnl"/>
        </w:rPr>
        <w:t>s</w:t>
      </w:r>
    </w:p>
    <w:p w14:paraId="5101E678" w14:textId="77777777" w:rsidR="00B116E9" w:rsidRPr="00656568" w:rsidRDefault="00B116E9" w:rsidP="00B116E9">
      <w:pPr>
        <w:tabs>
          <w:tab w:val="left" w:pos="8280"/>
        </w:tabs>
        <w:rPr>
          <w:lang w:val="es-ES_tradnl"/>
        </w:rPr>
      </w:pPr>
    </w:p>
    <w:p w14:paraId="50F376B0" w14:textId="263639E6" w:rsidR="00B116E9" w:rsidRPr="006152CA" w:rsidRDefault="00B13EED" w:rsidP="006152CA">
      <w:pPr>
        <w:pStyle w:val="Heading1"/>
        <w:numPr>
          <w:ilvl w:val="0"/>
          <w:numId w:val="22"/>
        </w:numPr>
        <w:ind w:left="0" w:firstLine="0"/>
        <w:rPr>
          <w:lang w:val="es-ES_tradnl"/>
        </w:rPr>
      </w:pPr>
      <w:r w:rsidRPr="00656568">
        <w:rPr>
          <w:lang w:val="es-ES_tradnl"/>
        </w:rPr>
        <w:t xml:space="preserve">Tras tomar conocimiento del informe adjunto a la solicitud relativa la renovación del proyecto de fortalecimiento institucional para Maldivas (fase XI), el Comité Ejecutivo constató con beneplácito que el país informó los datos de consumo de 2018 en virtud del Artículo 7 del Protocolo de Montreal a la Secretaría del Ozono y los datos del programa del país a la Secretaría del Fondo, lo que indica que el país cumple con sus obligaciones en virtud del Protocolo de Montreal. El Comité observó que Maldivas </w:t>
      </w:r>
      <w:r w:rsidR="00191B0D" w:rsidRPr="00656568">
        <w:rPr>
          <w:lang w:val="es-ES_tradnl"/>
        </w:rPr>
        <w:t xml:space="preserve">cuenta con un sistema </w:t>
      </w:r>
      <w:r w:rsidR="0010770A" w:rsidRPr="00656568">
        <w:rPr>
          <w:lang w:val="es-ES_tradnl"/>
        </w:rPr>
        <w:t>operacional</w:t>
      </w:r>
      <w:r w:rsidR="00F86BD9">
        <w:rPr>
          <w:lang w:val="es-ES_tradnl"/>
        </w:rPr>
        <w:t xml:space="preserve"> de con</w:t>
      </w:r>
      <w:r w:rsidR="00191B0D" w:rsidRPr="00656568">
        <w:rPr>
          <w:lang w:val="es-ES_tradnl"/>
        </w:rPr>
        <w:t xml:space="preserve">cesión de licencias (incluidos los HFC) y cuotas, y otorga incentivos financieros para promover alternativas cuyas emisiones de SAO sean nulas o de bajo </w:t>
      </w:r>
      <w:r w:rsidR="00F86BD9">
        <w:rPr>
          <w:lang w:val="es-ES_tradnl"/>
        </w:rPr>
        <w:t xml:space="preserve">potencial de </w:t>
      </w:r>
      <w:r w:rsidR="00191B0D" w:rsidRPr="00656568">
        <w:rPr>
          <w:lang w:val="es-ES_tradnl"/>
        </w:rPr>
        <w:t xml:space="preserve">calentamiento atmosférico.  Se ha organizado el </w:t>
      </w:r>
      <w:r w:rsidR="00F86BD9">
        <w:rPr>
          <w:lang w:val="es-ES_tradnl"/>
        </w:rPr>
        <w:t>desarrollo</w:t>
      </w:r>
      <w:r w:rsidR="00191B0D" w:rsidRPr="00656568">
        <w:rPr>
          <w:lang w:val="es-ES_tradnl"/>
        </w:rPr>
        <w:t xml:space="preserve"> de capacidades de los técnicos de servicio y mantenimiento, incluido el desarrollo de un sistema de certificación nacional para la manipulación de refrigerantes. Por consiguiente, el Comité Ejecutivo abriga la esperanza </w:t>
      </w:r>
      <w:r w:rsidR="00B66BBA" w:rsidRPr="00656568">
        <w:rPr>
          <w:lang w:val="es-ES_tradnl"/>
        </w:rPr>
        <w:t xml:space="preserve">de </w:t>
      </w:r>
      <w:r w:rsidR="00191B0D" w:rsidRPr="00656568">
        <w:rPr>
          <w:lang w:val="es-ES_tradnl"/>
        </w:rPr>
        <w:t>que, en los próximos</w:t>
      </w:r>
      <w:r w:rsidR="00F86BD9">
        <w:rPr>
          <w:lang w:val="es-ES_tradnl"/>
        </w:rPr>
        <w:t xml:space="preserve"> dos años, las Maldivas prosiga</w:t>
      </w:r>
      <w:r w:rsidR="00191B0D" w:rsidRPr="00656568">
        <w:rPr>
          <w:lang w:val="es-ES_tradnl"/>
        </w:rPr>
        <w:t xml:space="preserve"> con la ejecución del proyecto de fortalecimiento institucional, dé inicio</w:t>
      </w:r>
      <w:r w:rsidR="009B6ACF" w:rsidRPr="00656568">
        <w:rPr>
          <w:lang w:val="es-ES_tradnl"/>
        </w:rPr>
        <w:t xml:space="preserve"> a las actividades de reducción de HFC y siga cumpliendo las disposiciones del Protocolo de Montreal y del Acuerdo con el Comité Ejecutivo sobre la ejecución del plan de gestión de eliminación de HCFC</w:t>
      </w:r>
      <w:r w:rsidR="00B116E9" w:rsidRPr="00656568">
        <w:rPr>
          <w:lang w:val="es-ES_tradnl"/>
        </w:rPr>
        <w:t>.</w:t>
      </w:r>
    </w:p>
    <w:p w14:paraId="271D29C3" w14:textId="77777777" w:rsidR="00B116E9" w:rsidRPr="00656568" w:rsidRDefault="00B116E9" w:rsidP="00191DCA">
      <w:pPr>
        <w:keepNext/>
        <w:keepLines/>
        <w:tabs>
          <w:tab w:val="left" w:pos="8280"/>
        </w:tabs>
        <w:rPr>
          <w:b/>
          <w:bCs/>
          <w:lang w:val="es-ES_tradnl"/>
        </w:rPr>
      </w:pPr>
      <w:r w:rsidRPr="00656568">
        <w:rPr>
          <w:b/>
          <w:bCs/>
          <w:lang w:val="es-ES_tradnl"/>
        </w:rPr>
        <w:lastRenderedPageBreak/>
        <w:t>Mozambique</w:t>
      </w:r>
    </w:p>
    <w:p w14:paraId="24D7DFEE" w14:textId="77777777" w:rsidR="00B116E9" w:rsidRPr="00656568" w:rsidRDefault="00B116E9" w:rsidP="00191DCA">
      <w:pPr>
        <w:keepNext/>
        <w:keepLines/>
        <w:rPr>
          <w:lang w:val="es-ES_tradnl"/>
        </w:rPr>
      </w:pPr>
    </w:p>
    <w:p w14:paraId="08B668E2" w14:textId="79A9927A" w:rsidR="00B116E9" w:rsidRPr="00656568" w:rsidRDefault="0020341A" w:rsidP="00191DCA">
      <w:pPr>
        <w:pStyle w:val="Heading1"/>
        <w:keepNext/>
        <w:keepLines/>
        <w:numPr>
          <w:ilvl w:val="0"/>
          <w:numId w:val="22"/>
        </w:numPr>
        <w:ind w:left="0" w:firstLine="0"/>
        <w:rPr>
          <w:lang w:val="es-ES_tradnl"/>
        </w:rPr>
      </w:pPr>
      <w:r w:rsidRPr="00656568">
        <w:rPr>
          <w:lang w:val="es-ES_tradnl"/>
        </w:rPr>
        <w:t xml:space="preserve">Tras tomar conocimiento del informe adjunto a la solicitud relativa a la renovación del proyecto de fortalecimiento institucional para Mozambique (fase IX), el Comité Ejecutivo constató con beneplácito que el país informó los datos de consumo de SAO de 2017 y 2018 en virtud del Artículo 7 del Protocolo de Montreal a la Secretaría del Ozono y los datos del programa del país a la Secretaría del Fondo, lo que indica que el país cumple con sus obligaciones en virtud del Protocolo de Montreal. El Comité Ejecutivo observó además que </w:t>
      </w:r>
      <w:r w:rsidR="00493C0E" w:rsidRPr="00656568">
        <w:rPr>
          <w:lang w:val="es-ES_tradnl"/>
        </w:rPr>
        <w:t>Mozambique</w:t>
      </w:r>
      <w:r w:rsidRPr="00656568">
        <w:rPr>
          <w:lang w:val="es-ES_tradnl"/>
        </w:rPr>
        <w:t xml:space="preserve"> había adoptado una serie de medidas adicionales para eliminar su consumo de SAO, entre ellas la aplicación de controles de importación de SAO mediante un sistema de concesión de licencias y cuotas y la capacitación de los funcionarios de aduanas y técnicos en refrigeración. El Comité Ejecutivo abriga la esperanza </w:t>
      </w:r>
      <w:r w:rsidR="00B66BBA" w:rsidRPr="00656568">
        <w:rPr>
          <w:lang w:val="es-ES_tradnl"/>
        </w:rPr>
        <w:t xml:space="preserve">de </w:t>
      </w:r>
      <w:r w:rsidRPr="00656568">
        <w:rPr>
          <w:lang w:val="es-ES_tradnl"/>
        </w:rPr>
        <w:t>que Mozambique prosiga sus actividades a nivel de políticas y proyectos para que el país pueda cumplir sus obligaciones dimanantes del Protocolo de Montreal</w:t>
      </w:r>
      <w:r w:rsidR="00B116E9" w:rsidRPr="00656568">
        <w:rPr>
          <w:lang w:val="es-ES_tradnl"/>
        </w:rPr>
        <w:t>.</w:t>
      </w:r>
    </w:p>
    <w:p w14:paraId="58E25B26" w14:textId="77777777" w:rsidR="00B116E9" w:rsidRPr="00656568" w:rsidRDefault="00B116E9" w:rsidP="00B116E9">
      <w:pPr>
        <w:tabs>
          <w:tab w:val="left" w:pos="8280"/>
        </w:tabs>
        <w:rPr>
          <w:b/>
          <w:bCs/>
          <w:lang w:val="es-ES_tradnl"/>
        </w:rPr>
      </w:pPr>
      <w:r w:rsidRPr="00656568">
        <w:rPr>
          <w:b/>
          <w:bCs/>
          <w:lang w:val="es-ES_tradnl"/>
        </w:rPr>
        <w:t>Nepal</w:t>
      </w:r>
    </w:p>
    <w:p w14:paraId="7ECFB1B8" w14:textId="77777777" w:rsidR="00B116E9" w:rsidRPr="00656568" w:rsidRDefault="00B116E9" w:rsidP="00B116E9">
      <w:pPr>
        <w:tabs>
          <w:tab w:val="left" w:pos="8280"/>
        </w:tabs>
        <w:rPr>
          <w:b/>
          <w:bCs/>
          <w:lang w:val="es-ES_tradnl"/>
        </w:rPr>
      </w:pPr>
    </w:p>
    <w:p w14:paraId="00E1D5C9" w14:textId="7DDBC788" w:rsidR="00B116E9" w:rsidRPr="00656568" w:rsidRDefault="0010770A" w:rsidP="00A60C70">
      <w:pPr>
        <w:pStyle w:val="Heading1"/>
        <w:numPr>
          <w:ilvl w:val="0"/>
          <w:numId w:val="22"/>
        </w:numPr>
        <w:ind w:left="0" w:firstLine="0"/>
        <w:rPr>
          <w:lang w:val="es-ES_tradnl"/>
        </w:rPr>
      </w:pPr>
      <w:r w:rsidRPr="00656568">
        <w:rPr>
          <w:lang w:val="es-ES_tradnl"/>
        </w:rPr>
        <w:t>Tras tomar conocimiento del informe adjunto a la solicitud relativa la renovación del proyecto de fortalecimiento institucional para Nepal (fase XI), el Comité Ejecutivo constató con beneplácito que el país informó los datos de consumo de 2018 en virtud del Artículo 7 del Protocolo de Montreal a la Secretaría del Ozono y los datos del programa del país a la Secretaría del Fondo, lo que indica que el país cumple con sus obligaciones en virtud del Protocolo de Montreal. El Comité observó además que Nepal ha establecido un sistema operacional de concesión de licencias y cuotas y ha introducido la prohibición de importar equipo basado en HCFC, y que en la etapa I del programa de gestión de eliminación de HCFC se había puesto en marcha el desarrollo de capacidades de los técnicos de servicio</w:t>
      </w:r>
      <w:r w:rsidR="00F86BD9">
        <w:rPr>
          <w:lang w:val="es-ES_tradnl"/>
        </w:rPr>
        <w:t xml:space="preserve"> y mantenimiento y las autorida</w:t>
      </w:r>
      <w:r w:rsidRPr="00656568">
        <w:rPr>
          <w:lang w:val="es-ES_tradnl"/>
        </w:rPr>
        <w:t>des encargadas de hacer cumplir la ley, que continuará en la etapa II.</w:t>
      </w:r>
      <w:r w:rsidR="00F86BD9">
        <w:rPr>
          <w:lang w:val="es-ES_tradnl"/>
        </w:rPr>
        <w:t xml:space="preserve"> El Comité reconoció</w:t>
      </w:r>
      <w:r w:rsidR="002278C5" w:rsidRPr="00656568">
        <w:rPr>
          <w:lang w:val="es-ES_tradnl"/>
        </w:rPr>
        <w:t xml:space="preserve"> que Nepal está evaluando la introducción de alternativas </w:t>
      </w:r>
      <w:r w:rsidR="003F0C7A" w:rsidRPr="00656568">
        <w:rPr>
          <w:lang w:val="es-ES_tradnl"/>
        </w:rPr>
        <w:t xml:space="preserve">con bajo potencial de calentamiento </w:t>
      </w:r>
      <w:r w:rsidR="00BA5895">
        <w:rPr>
          <w:lang w:val="es-ES_tradnl"/>
        </w:rPr>
        <w:t xml:space="preserve">atmosférico </w:t>
      </w:r>
      <w:r w:rsidR="003F0C7A" w:rsidRPr="00656568">
        <w:rPr>
          <w:lang w:val="es-ES_tradnl"/>
        </w:rPr>
        <w:t>mediante la adopción de normas internacionales adecuadas, y que los instructor</w:t>
      </w:r>
      <w:r w:rsidR="00F86BD9">
        <w:rPr>
          <w:lang w:val="es-ES_tradnl"/>
        </w:rPr>
        <w:t>e</w:t>
      </w:r>
      <w:r w:rsidR="003F0C7A" w:rsidRPr="00656568">
        <w:rPr>
          <w:lang w:val="es-ES_tradnl"/>
        </w:rPr>
        <w:t xml:space="preserve">s han recibido capacitación en materia de gestión de refrigerantes inflamables. El Comité constató que el proyecto de fortalecimiento institucional </w:t>
      </w:r>
      <w:r w:rsidR="00BA5895">
        <w:rPr>
          <w:lang w:val="es-ES_tradnl"/>
        </w:rPr>
        <w:t>servirá de base</w:t>
      </w:r>
      <w:r w:rsidR="00746FD3" w:rsidRPr="00656568">
        <w:rPr>
          <w:lang w:val="es-ES_tradnl"/>
        </w:rPr>
        <w:t xml:space="preserve"> </w:t>
      </w:r>
      <w:r w:rsidR="00BA5895">
        <w:rPr>
          <w:lang w:val="es-ES_tradnl"/>
        </w:rPr>
        <w:t xml:space="preserve">para </w:t>
      </w:r>
      <w:r w:rsidR="00746FD3" w:rsidRPr="00656568">
        <w:rPr>
          <w:lang w:val="es-ES_tradnl"/>
        </w:rPr>
        <w:t>l</w:t>
      </w:r>
      <w:r w:rsidR="003F0C7A" w:rsidRPr="00656568">
        <w:rPr>
          <w:lang w:val="es-ES_tradnl"/>
        </w:rPr>
        <w:t>os esfuerzos del país</w:t>
      </w:r>
      <w:r w:rsidR="00BA5895">
        <w:rPr>
          <w:lang w:val="es-ES_tradnl"/>
        </w:rPr>
        <w:t xml:space="preserve"> </w:t>
      </w:r>
      <w:r w:rsidR="000929DB" w:rsidRPr="00656568">
        <w:rPr>
          <w:lang w:val="es-ES_tradnl"/>
        </w:rPr>
        <w:t xml:space="preserve">encaminados a la ejecución del plan de gestión de eliminación de HCFC y </w:t>
      </w:r>
      <w:r w:rsidR="00F121CA" w:rsidRPr="00656568">
        <w:rPr>
          <w:lang w:val="es-ES_tradnl"/>
        </w:rPr>
        <w:t>l</w:t>
      </w:r>
      <w:r w:rsidR="000929DB" w:rsidRPr="00656568">
        <w:rPr>
          <w:lang w:val="es-ES_tradnl"/>
        </w:rPr>
        <w:t>as actividades de facilitación para la reducción de HFC</w:t>
      </w:r>
      <w:r w:rsidR="00BA5895" w:rsidRPr="00BA5895">
        <w:rPr>
          <w:lang w:val="es-ES_tradnl"/>
        </w:rPr>
        <w:t xml:space="preserve"> </w:t>
      </w:r>
      <w:r w:rsidR="00BA5895">
        <w:rPr>
          <w:lang w:val="es-ES_tradnl"/>
        </w:rPr>
        <w:t>en los dos próximos años</w:t>
      </w:r>
      <w:r w:rsidR="000929DB" w:rsidRPr="00656568">
        <w:rPr>
          <w:lang w:val="es-ES_tradnl"/>
        </w:rPr>
        <w:t xml:space="preserve">. Por consiguiente, el Comité Ejecutivo abriga la esperanza </w:t>
      </w:r>
      <w:r w:rsidR="00F121CA" w:rsidRPr="00656568">
        <w:rPr>
          <w:lang w:val="es-ES_tradnl"/>
        </w:rPr>
        <w:t xml:space="preserve">de </w:t>
      </w:r>
      <w:r w:rsidR="000929DB" w:rsidRPr="00656568">
        <w:rPr>
          <w:lang w:val="es-ES_tradnl"/>
        </w:rPr>
        <w:t>que Nepal continúe realizando actividades de eliminación de HCFC para alcanzar los objetivos de reducción de HCFC y de la reglamentació</w:t>
      </w:r>
      <w:r w:rsidR="00F121CA" w:rsidRPr="00656568">
        <w:rPr>
          <w:lang w:val="es-ES_tradnl"/>
        </w:rPr>
        <w:t>n naci</w:t>
      </w:r>
      <w:r w:rsidR="000929DB" w:rsidRPr="00656568">
        <w:rPr>
          <w:lang w:val="es-ES_tradnl"/>
        </w:rPr>
        <w:t>onal, y ratifique la Enmienda de Kigali en el transcurso de los próximos dos a</w:t>
      </w:r>
      <w:r w:rsidR="00A60C70" w:rsidRPr="00656568">
        <w:rPr>
          <w:lang w:val="es-ES_tradnl"/>
        </w:rPr>
        <w:t>ños</w:t>
      </w:r>
      <w:r w:rsidR="00B116E9" w:rsidRPr="00656568">
        <w:rPr>
          <w:lang w:val="es-ES_tradnl"/>
        </w:rPr>
        <w:t>.</w:t>
      </w:r>
    </w:p>
    <w:p w14:paraId="72D32FE5" w14:textId="77777777" w:rsidR="00B116E9" w:rsidRPr="00656568" w:rsidRDefault="00B116E9" w:rsidP="00B116E9">
      <w:pPr>
        <w:tabs>
          <w:tab w:val="left" w:pos="8280"/>
        </w:tabs>
        <w:rPr>
          <w:b/>
          <w:bCs/>
          <w:lang w:val="es-ES_tradnl"/>
        </w:rPr>
      </w:pPr>
      <w:r w:rsidRPr="00656568">
        <w:rPr>
          <w:b/>
          <w:bCs/>
          <w:lang w:val="es-ES_tradnl"/>
        </w:rPr>
        <w:t>Qatar</w:t>
      </w:r>
    </w:p>
    <w:p w14:paraId="2AE16705" w14:textId="77777777" w:rsidR="00B116E9" w:rsidRPr="00656568" w:rsidRDefault="00B116E9" w:rsidP="00B116E9">
      <w:pPr>
        <w:rPr>
          <w:lang w:val="es-ES_tradnl"/>
        </w:rPr>
      </w:pPr>
    </w:p>
    <w:p w14:paraId="55CE25E9" w14:textId="0D7A4C9E" w:rsidR="004748FC" w:rsidRPr="006152CA" w:rsidRDefault="00825146" w:rsidP="004748FC">
      <w:pPr>
        <w:pStyle w:val="Heading1"/>
        <w:numPr>
          <w:ilvl w:val="0"/>
          <w:numId w:val="22"/>
        </w:numPr>
        <w:ind w:left="0" w:firstLine="0"/>
        <w:rPr>
          <w:lang w:val="es-ES_tradnl"/>
        </w:rPr>
      </w:pPr>
      <w:r w:rsidRPr="00656568">
        <w:rPr>
          <w:lang w:val="es-ES_tradnl"/>
        </w:rPr>
        <w:t>Tras tomar conocimiento del informe adjunto a la solicitud relativa la renovación del proyecto de fortalecimiento institucional para Qatar (fase V), el Comité Ejecutivo constató con beneplácito que el país informó los datos de consumo de 2018 en virtud del Artículo 7 del Protocolo de Montreal a la Secretaría del Ozono y los datos del programa del país a la Secretaría del Fondo, lo que indica que el país cumple con sus obligaciones en virtud del Protocolo de Montreal.</w:t>
      </w:r>
      <w:r w:rsidR="00B66BBA" w:rsidRPr="00656568">
        <w:rPr>
          <w:lang w:val="es-ES_tradnl"/>
        </w:rPr>
        <w:t xml:space="preserve"> El Comité reconoció los esfuerzos permanent</w:t>
      </w:r>
      <w:r w:rsidR="00BA5895">
        <w:rPr>
          <w:lang w:val="es-ES_tradnl"/>
        </w:rPr>
        <w:t>e</w:t>
      </w:r>
      <w:r w:rsidR="00B66BBA" w:rsidRPr="00656568">
        <w:rPr>
          <w:lang w:val="es-ES_tradnl"/>
        </w:rPr>
        <w:t>s realizados en materia</w:t>
      </w:r>
      <w:r w:rsidR="00BA5895">
        <w:rPr>
          <w:lang w:val="es-ES_tradnl"/>
        </w:rPr>
        <w:t xml:space="preserve"> normativa</w:t>
      </w:r>
      <w:r w:rsidR="00B66BBA" w:rsidRPr="00656568">
        <w:rPr>
          <w:lang w:val="es-ES_tradnl"/>
        </w:rPr>
        <w:t xml:space="preserve"> para asegurar el pleno cumplimiento y el control efectivo del consumo de HCFC mediante la ejecución del plan de gestión de eliminación de HCFC. Por consiguiente, el Comité Ejecutivo abriga la esperanza de que, en los próximos dos años, Qatar</w:t>
      </w:r>
      <w:r w:rsidR="004748FC" w:rsidRPr="00656568">
        <w:rPr>
          <w:lang w:val="es-ES_tradnl"/>
        </w:rPr>
        <w:t xml:space="preserve"> supere los retos a los que se ha enfrentado durante la fase IV y prosiga la ejecución de su plan de gestión de eliminación de HCFC, el proyecto de fortalecimiento institucional y las actividades de facilitación para la reducción de HFC, a fin de preparar al país para el objetivo de reducción de HCFC para 2025 y sentar las bases para ratificar la Enmienda de Kigali</w:t>
      </w:r>
      <w:r w:rsidR="00B116E9" w:rsidRPr="00656568">
        <w:rPr>
          <w:lang w:val="es-ES_tradnl"/>
        </w:rPr>
        <w:t>.</w:t>
      </w:r>
    </w:p>
    <w:p w14:paraId="5DA1176E" w14:textId="77777777" w:rsidR="00B116E9" w:rsidRPr="00656568" w:rsidRDefault="00B116E9" w:rsidP="00B116E9">
      <w:pPr>
        <w:tabs>
          <w:tab w:val="left" w:pos="8280"/>
        </w:tabs>
        <w:rPr>
          <w:b/>
          <w:bCs/>
          <w:lang w:val="es-ES_tradnl"/>
        </w:rPr>
      </w:pPr>
      <w:r w:rsidRPr="00656568">
        <w:rPr>
          <w:b/>
          <w:bCs/>
          <w:lang w:val="es-ES_tradnl"/>
        </w:rPr>
        <w:t>Seychelles</w:t>
      </w:r>
    </w:p>
    <w:p w14:paraId="080CC3D6" w14:textId="77777777" w:rsidR="00B116E9" w:rsidRPr="00656568" w:rsidRDefault="00B116E9" w:rsidP="00B116E9">
      <w:pPr>
        <w:rPr>
          <w:lang w:val="es-ES_tradnl"/>
        </w:rPr>
      </w:pPr>
    </w:p>
    <w:p w14:paraId="6CC1994B" w14:textId="635B577A" w:rsidR="00B116E9" w:rsidRPr="00656568" w:rsidRDefault="004748FC" w:rsidP="005E2376">
      <w:pPr>
        <w:pStyle w:val="Heading1"/>
        <w:numPr>
          <w:ilvl w:val="0"/>
          <w:numId w:val="22"/>
        </w:numPr>
        <w:ind w:left="0" w:firstLine="0"/>
        <w:rPr>
          <w:lang w:val="es-ES_tradnl"/>
        </w:rPr>
      </w:pPr>
      <w:r w:rsidRPr="00656568">
        <w:rPr>
          <w:lang w:val="es-ES_tradnl"/>
        </w:rPr>
        <w:t xml:space="preserve">Tras tomar conocimiento del informe adjunto a la solicitud relativa a la renovación del proyecto de fortalecimiento institucional para Seychelles (fase IX), el Comité Ejecutivo constató con beneplácito que el país informó los datos de consumo de SAO de 2018 y 2019 en virtud del Artículo 7 del Protocolo de </w:t>
      </w:r>
      <w:r w:rsidRPr="00656568">
        <w:rPr>
          <w:lang w:val="es-ES_tradnl"/>
        </w:rPr>
        <w:lastRenderedPageBreak/>
        <w:t xml:space="preserve">Montreal a la Secretaría del Ozono y los datos del programa del país a la Secretaría del Fondo, lo que indica que el país cumple con sus obligaciones en virtud del Protocolo de Montreal. El Comité reconoció las medidas adoptadas por el país  para prohibir las importaciones de HCFC y abriga la esperanza de que, en los próximos dos años, las Seychelles logre la eliminación </w:t>
      </w:r>
      <w:r w:rsidR="00BA5895">
        <w:rPr>
          <w:lang w:val="es-ES_tradnl"/>
        </w:rPr>
        <w:t xml:space="preserve">total de HCFC antes de la fecha </w:t>
      </w:r>
      <w:r w:rsidR="005E2376" w:rsidRPr="00656568">
        <w:rPr>
          <w:lang w:val="es-ES_tradnl"/>
        </w:rPr>
        <w:t xml:space="preserve">de reducción </w:t>
      </w:r>
      <w:r w:rsidR="00BA5895">
        <w:rPr>
          <w:lang w:val="es-ES_tradnl"/>
        </w:rPr>
        <w:t xml:space="preserve">establecida </w:t>
      </w:r>
      <w:r w:rsidR="005E2376" w:rsidRPr="00656568">
        <w:rPr>
          <w:lang w:val="es-ES_tradnl"/>
        </w:rPr>
        <w:t>por el Protocolo de Montreal e inicie la reducción de HFC como se estipula en la Enmienda de Kigali</w:t>
      </w:r>
      <w:r w:rsidR="00B116E9" w:rsidRPr="00656568">
        <w:rPr>
          <w:lang w:val="es-ES_tradnl"/>
        </w:rPr>
        <w:t>.</w:t>
      </w:r>
    </w:p>
    <w:p w14:paraId="5A22C70F" w14:textId="33D1FC79" w:rsidR="00B116E9" w:rsidRPr="00656568" w:rsidRDefault="005E2376" w:rsidP="00B116E9">
      <w:pPr>
        <w:tabs>
          <w:tab w:val="left" w:pos="8280"/>
        </w:tabs>
        <w:rPr>
          <w:b/>
          <w:bCs/>
          <w:lang w:val="es-ES_tradnl"/>
        </w:rPr>
      </w:pPr>
      <w:r w:rsidRPr="00656568">
        <w:rPr>
          <w:b/>
          <w:bCs/>
          <w:lang w:val="es-ES_tradnl"/>
        </w:rPr>
        <w:t>Sierra Leona</w:t>
      </w:r>
    </w:p>
    <w:p w14:paraId="033B6B30" w14:textId="77777777" w:rsidR="00B116E9" w:rsidRPr="00656568" w:rsidRDefault="00B116E9" w:rsidP="00B116E9">
      <w:pPr>
        <w:rPr>
          <w:lang w:val="es-ES_tradnl"/>
        </w:rPr>
      </w:pPr>
    </w:p>
    <w:p w14:paraId="198BB0A9" w14:textId="59C9399E" w:rsidR="00B116E9" w:rsidRPr="00656568" w:rsidRDefault="00493C0E" w:rsidP="00493C0E">
      <w:pPr>
        <w:pStyle w:val="Heading1"/>
        <w:numPr>
          <w:ilvl w:val="0"/>
          <w:numId w:val="22"/>
        </w:numPr>
        <w:ind w:left="0" w:firstLine="0"/>
        <w:rPr>
          <w:lang w:val="es-ES_tradnl"/>
        </w:rPr>
      </w:pPr>
      <w:r w:rsidRPr="00656568">
        <w:rPr>
          <w:lang w:val="es-ES_tradnl"/>
        </w:rPr>
        <w:t>Tras tomar conocimiento del informe adjunto a la solicitud relativa a la renovación del proyecto de fortalecimiento institucional para Sierra Leona (fase VIII), el Comité Ejecutivo constató con beneplácito que el país informó los datos de consumo de SAO de 2018 en virtud del Artículo 7 del Protocolo de Montreal a la Secretaría del Ozono y los datos del programa del país a la Secretaría del Fondo, lo que indica que el país cumple con sus obligaciones en virtud del Protocolo de Montreal. El Comité Ejecutivo observó además que Sierra Leona había adoptado una serie de medidas adicionales para eliminar su consumo de SAO, entre ellas la aplicación de controles de importación de SAO mediante un sistema de concesión de licencias y cuotas y la capacitación de los funcionarios de aduanas y técnicos en refrigeración. El Comité Ejecutivo abriga la esperanza de que Sierra Leona prosiga sus actividades a nivel de políticas y proyectos para que el país pueda cumplir sus obligaciones dimanantes del Protocolo de Montreal</w:t>
      </w:r>
      <w:r w:rsidR="00B116E9" w:rsidRPr="00656568">
        <w:rPr>
          <w:lang w:val="es-ES_tradnl"/>
        </w:rPr>
        <w:t>.</w:t>
      </w:r>
    </w:p>
    <w:p w14:paraId="1F04FAEC" w14:textId="77777777" w:rsidR="00B116E9" w:rsidRPr="00656568" w:rsidRDefault="00B116E9" w:rsidP="00B116E9">
      <w:pPr>
        <w:tabs>
          <w:tab w:val="left" w:pos="8280"/>
        </w:tabs>
        <w:rPr>
          <w:b/>
          <w:bCs/>
          <w:lang w:val="es-ES_tradnl"/>
        </w:rPr>
      </w:pPr>
      <w:r w:rsidRPr="00656568">
        <w:rPr>
          <w:b/>
          <w:bCs/>
          <w:lang w:val="es-ES_tradnl"/>
        </w:rPr>
        <w:t>Uganda</w:t>
      </w:r>
    </w:p>
    <w:p w14:paraId="1D1AEAB5" w14:textId="77777777" w:rsidR="00B116E9" w:rsidRPr="00656568" w:rsidRDefault="00B116E9" w:rsidP="00B116E9">
      <w:pPr>
        <w:tabs>
          <w:tab w:val="left" w:pos="8280"/>
        </w:tabs>
        <w:rPr>
          <w:b/>
          <w:bCs/>
          <w:lang w:val="es-ES_tradnl"/>
        </w:rPr>
      </w:pPr>
    </w:p>
    <w:p w14:paraId="2CAAD35C" w14:textId="33A3A061" w:rsidR="00B116E9" w:rsidRPr="00656568" w:rsidRDefault="00493C0E" w:rsidP="00493C0E">
      <w:pPr>
        <w:pStyle w:val="Heading1"/>
        <w:numPr>
          <w:ilvl w:val="0"/>
          <w:numId w:val="22"/>
        </w:numPr>
        <w:ind w:left="0" w:firstLine="0"/>
        <w:rPr>
          <w:lang w:val="es-ES_tradnl"/>
        </w:rPr>
      </w:pPr>
      <w:r w:rsidRPr="00656568">
        <w:rPr>
          <w:lang w:val="es-ES_tradnl"/>
        </w:rPr>
        <w:t>Tras tomar conocimiento del informe adjunto a la solicitud relativa a la renovación del proyecto de fortalecimiento institucional para Uganda (fase IV), el Comité Ejecutivo constató con beneplácito que el país informó los datos de consumo de SAO de 2018 en virtud del Artículo 7 del Protocolo de Montreal a la Secretaría del Ozono y los datos del programa del país a la Secretaría del Fondo, lo que indica que el país cumple con sus obligaciones en virtud del Protocolo de Montreal. El Comité reconoció que Uganda ha incorporado las disposiciones de la Enmienda de Kigali en su marco jurídico y ha adoptado una serie de medidas para eliminar su consumo de SAO, entre ellas la aplicación de controles de importación de SAO mediante un sistema de concesión de licencias y cuotas y la capacitación de los funcionarios de aduanas y técnicos en refrigeración. El Comité Ejecutivo abriga la esperanza de que Uganda prosiga sus actividades a nivel de políticas y proyectos para que el país pueda cumplir sus obligaciones dimanantes del Protocolo de Montreal</w:t>
      </w:r>
      <w:r w:rsidR="00B116E9" w:rsidRPr="00656568">
        <w:rPr>
          <w:lang w:val="es-ES_tradnl"/>
        </w:rPr>
        <w:t>.</w:t>
      </w:r>
    </w:p>
    <w:p w14:paraId="307B2D57" w14:textId="77777777" w:rsidR="00B116E9" w:rsidRPr="00BE3E7F" w:rsidRDefault="00B116E9" w:rsidP="00B116E9">
      <w:pPr>
        <w:tabs>
          <w:tab w:val="left" w:pos="8280"/>
        </w:tabs>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B116E9" w:rsidRPr="00A956AF" w14:paraId="5FD4062E" w14:textId="77777777" w:rsidTr="00B116E9">
        <w:tc>
          <w:tcPr>
            <w:tcW w:w="1915" w:type="dxa"/>
          </w:tcPr>
          <w:p w14:paraId="00872FF0" w14:textId="77777777" w:rsidR="00B116E9" w:rsidRPr="00BE3E7F" w:rsidRDefault="00B116E9" w:rsidP="00B116E9">
            <w:pPr>
              <w:tabs>
                <w:tab w:val="left" w:pos="8280"/>
              </w:tabs>
              <w:rPr>
                <w:lang w:val="fr-CA"/>
              </w:rPr>
            </w:pPr>
          </w:p>
        </w:tc>
        <w:tc>
          <w:tcPr>
            <w:tcW w:w="1915" w:type="dxa"/>
          </w:tcPr>
          <w:p w14:paraId="5D46A8AF" w14:textId="77777777" w:rsidR="00B116E9" w:rsidRPr="00BE3E7F" w:rsidRDefault="00B116E9" w:rsidP="00B116E9">
            <w:pPr>
              <w:tabs>
                <w:tab w:val="left" w:pos="8280"/>
              </w:tabs>
              <w:rPr>
                <w:lang w:val="fr-CA"/>
              </w:rPr>
            </w:pPr>
          </w:p>
        </w:tc>
        <w:tc>
          <w:tcPr>
            <w:tcW w:w="1915" w:type="dxa"/>
            <w:tcBorders>
              <w:bottom w:val="single" w:sz="4" w:space="0" w:color="auto"/>
            </w:tcBorders>
          </w:tcPr>
          <w:p w14:paraId="7AC218A4" w14:textId="77777777" w:rsidR="00B116E9" w:rsidRPr="00BE3E7F" w:rsidRDefault="00B116E9" w:rsidP="00B116E9">
            <w:pPr>
              <w:tabs>
                <w:tab w:val="left" w:pos="8280"/>
              </w:tabs>
              <w:rPr>
                <w:lang w:val="fr-CA"/>
              </w:rPr>
            </w:pPr>
          </w:p>
        </w:tc>
        <w:tc>
          <w:tcPr>
            <w:tcW w:w="1915" w:type="dxa"/>
          </w:tcPr>
          <w:p w14:paraId="0338336F" w14:textId="77777777" w:rsidR="00B116E9" w:rsidRPr="00BE3E7F" w:rsidRDefault="00B116E9" w:rsidP="00B116E9">
            <w:pPr>
              <w:tabs>
                <w:tab w:val="left" w:pos="8280"/>
              </w:tabs>
              <w:rPr>
                <w:lang w:val="fr-CA"/>
              </w:rPr>
            </w:pPr>
          </w:p>
        </w:tc>
        <w:tc>
          <w:tcPr>
            <w:tcW w:w="1916" w:type="dxa"/>
          </w:tcPr>
          <w:p w14:paraId="1E19D383" w14:textId="77777777" w:rsidR="00B116E9" w:rsidRPr="00BE3E7F" w:rsidRDefault="00B116E9" w:rsidP="00B116E9">
            <w:pPr>
              <w:tabs>
                <w:tab w:val="left" w:pos="8280"/>
              </w:tabs>
              <w:rPr>
                <w:lang w:val="fr-CA"/>
              </w:rPr>
            </w:pPr>
          </w:p>
        </w:tc>
      </w:tr>
    </w:tbl>
    <w:p w14:paraId="63FE0F64" w14:textId="77777777" w:rsidR="00B116E9" w:rsidRPr="00BE3E7F" w:rsidRDefault="00B116E9" w:rsidP="00B116E9">
      <w:pPr>
        <w:tabs>
          <w:tab w:val="left" w:pos="8280"/>
        </w:tabs>
        <w:rPr>
          <w:lang w:val="fr-CA"/>
        </w:rPr>
      </w:pPr>
    </w:p>
    <w:p w14:paraId="24A152C3" w14:textId="77777777" w:rsidR="0087455A" w:rsidRDefault="0087455A">
      <w:pPr>
        <w:jc w:val="center"/>
        <w:rPr>
          <w:b/>
          <w:bCs/>
          <w:lang w:val="es-ES"/>
        </w:rPr>
      </w:pPr>
    </w:p>
    <w:sectPr w:rsidR="0087455A" w:rsidSect="00045666">
      <w:headerReference w:type="even" r:id="rId19"/>
      <w:headerReference w:type="default" r:id="rId20"/>
      <w:headerReference w:type="first" r:id="rId21"/>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40510" w14:textId="77777777" w:rsidR="007D4680" w:rsidRDefault="007D4680">
      <w:r>
        <w:separator/>
      </w:r>
    </w:p>
  </w:endnote>
  <w:endnote w:type="continuationSeparator" w:id="0">
    <w:p w14:paraId="6E438C4A" w14:textId="77777777" w:rsidR="007D4680" w:rsidRDefault="007D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9F" w:csb1="00000000"/>
  </w:font>
  <w:font w:name="Univers 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E298F" w14:textId="77777777" w:rsidR="00FE509D" w:rsidRDefault="00FE509D">
    <w:pPr>
      <w:jc w:val="center"/>
    </w:pPr>
    <w:r>
      <w:fldChar w:fldCharType="begin"/>
    </w:r>
    <w:r>
      <w:instrText xml:space="preserve"> PAGE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F6A1A" w14:textId="77777777" w:rsidR="00FE509D" w:rsidRDefault="00FE509D">
    <w:pPr>
      <w:jc w:val="center"/>
    </w:pPr>
    <w:r>
      <w:fldChar w:fldCharType="begin"/>
    </w:r>
    <w:r>
      <w:instrText xml:space="preserve"> PAGE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A6890" w14:textId="77777777" w:rsidR="00FE509D" w:rsidRDefault="00FE509D">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1909133"/>
      <w:docPartObj>
        <w:docPartGallery w:val="Page Numbers (Bottom of Page)"/>
        <w:docPartUnique/>
      </w:docPartObj>
    </w:sdtPr>
    <w:sdtEndPr>
      <w:rPr>
        <w:noProof/>
      </w:rPr>
    </w:sdtEndPr>
    <w:sdtContent>
      <w:p w14:paraId="12BD18B9" w14:textId="77777777" w:rsidR="00FE509D" w:rsidRDefault="00FE50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B6A225B" w14:textId="77777777" w:rsidR="00FE509D" w:rsidRDefault="00FE5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CB8E4" w14:textId="77777777" w:rsidR="007D4680" w:rsidRDefault="007D4680">
      <w:r>
        <w:separator/>
      </w:r>
    </w:p>
  </w:footnote>
  <w:footnote w:type="continuationSeparator" w:id="0">
    <w:p w14:paraId="0863896B" w14:textId="77777777" w:rsidR="007D4680" w:rsidRDefault="007D4680">
      <w:r>
        <w:continuationSeparator/>
      </w:r>
    </w:p>
  </w:footnote>
  <w:footnote w:id="1">
    <w:p w14:paraId="35EAD49B" w14:textId="016E95B8" w:rsidR="00FE509D" w:rsidRPr="00BE3E7F" w:rsidRDefault="00FE509D" w:rsidP="00B116E9">
      <w:pPr>
        <w:pStyle w:val="FootnoteText"/>
        <w:rPr>
          <w:lang w:val="fr-CA"/>
        </w:rPr>
      </w:pPr>
      <w:r w:rsidRPr="0080205C">
        <w:rPr>
          <w:rStyle w:val="FootnoteReference"/>
        </w:rPr>
        <w:footnoteRef/>
      </w:r>
      <w:r w:rsidRPr="00BE3E7F">
        <w:rPr>
          <w:lang w:val="fr-CA"/>
        </w:rPr>
        <w:t xml:space="preserve"> Carta con </w:t>
      </w:r>
      <w:proofErr w:type="spellStart"/>
      <w:r w:rsidRPr="00BE3E7F">
        <w:rPr>
          <w:lang w:val="fr-CA"/>
        </w:rPr>
        <w:t>fecha</w:t>
      </w:r>
      <w:proofErr w:type="spellEnd"/>
      <w:r w:rsidRPr="00BE3E7F">
        <w:rPr>
          <w:lang w:val="fr-CA"/>
        </w:rPr>
        <w:t xml:space="preserve"> de 25 de </w:t>
      </w:r>
      <w:proofErr w:type="spellStart"/>
      <w:r w:rsidRPr="00BE3E7F">
        <w:rPr>
          <w:lang w:val="fr-CA"/>
        </w:rPr>
        <w:t>marzo</w:t>
      </w:r>
      <w:proofErr w:type="spellEnd"/>
      <w:r w:rsidRPr="00BE3E7F">
        <w:rPr>
          <w:lang w:val="fr-CA"/>
        </w:rPr>
        <w:t xml:space="preserve"> de 2020 </w:t>
      </w:r>
      <w:proofErr w:type="spellStart"/>
      <w:r w:rsidRPr="00BE3E7F">
        <w:rPr>
          <w:lang w:val="fr-CA"/>
        </w:rPr>
        <w:t>enviada</w:t>
      </w:r>
      <w:proofErr w:type="spellEnd"/>
      <w:r w:rsidRPr="00BE3E7F">
        <w:rPr>
          <w:lang w:val="fr-CA"/>
        </w:rPr>
        <w:t xml:space="preserve"> </w:t>
      </w:r>
      <w:proofErr w:type="spellStart"/>
      <w:r w:rsidRPr="00BE3E7F">
        <w:rPr>
          <w:lang w:val="fr-CA"/>
        </w:rPr>
        <w:t>por</w:t>
      </w:r>
      <w:proofErr w:type="spellEnd"/>
      <w:r w:rsidRPr="00BE3E7F">
        <w:rPr>
          <w:lang w:val="fr-CA"/>
        </w:rPr>
        <w:t xml:space="preserve"> la </w:t>
      </w:r>
      <w:proofErr w:type="spellStart"/>
      <w:r w:rsidRPr="00BE3E7F">
        <w:rPr>
          <w:lang w:val="fr-CA"/>
        </w:rPr>
        <w:t>Dependencia</w:t>
      </w:r>
      <w:proofErr w:type="spellEnd"/>
      <w:r w:rsidRPr="00BE3E7F">
        <w:rPr>
          <w:lang w:val="fr-CA"/>
        </w:rPr>
        <w:t xml:space="preserve"> </w:t>
      </w:r>
      <w:proofErr w:type="spellStart"/>
      <w:r w:rsidRPr="00BE3E7F">
        <w:rPr>
          <w:lang w:val="fr-CA"/>
        </w:rPr>
        <w:t>Nacional</w:t>
      </w:r>
      <w:proofErr w:type="spellEnd"/>
      <w:r w:rsidRPr="00BE3E7F">
        <w:rPr>
          <w:lang w:val="fr-CA"/>
        </w:rPr>
        <w:t xml:space="preserve"> </w:t>
      </w:r>
      <w:proofErr w:type="spellStart"/>
      <w:r w:rsidRPr="00BE3E7F">
        <w:rPr>
          <w:lang w:val="fr-CA"/>
        </w:rPr>
        <w:t>del</w:t>
      </w:r>
      <w:proofErr w:type="spellEnd"/>
      <w:r w:rsidRPr="00BE3E7F">
        <w:rPr>
          <w:lang w:val="fr-CA"/>
        </w:rPr>
        <w:t xml:space="preserve"> </w:t>
      </w:r>
      <w:proofErr w:type="spellStart"/>
      <w:r w:rsidRPr="00BE3E7F">
        <w:rPr>
          <w:lang w:val="fr-CA"/>
        </w:rPr>
        <w:t>Ozono</w:t>
      </w:r>
      <w:proofErr w:type="spellEnd"/>
      <w:r w:rsidRPr="00BE3E7F">
        <w:rPr>
          <w:lang w:val="fr-CA"/>
        </w:rPr>
        <w:t xml:space="preserve"> a Qatar.</w:t>
      </w:r>
    </w:p>
  </w:footnote>
  <w:footnote w:id="2">
    <w:p w14:paraId="0CEB0006" w14:textId="2C0F5AFC" w:rsidR="00FE509D" w:rsidRPr="00BE3E7F" w:rsidRDefault="00FE509D" w:rsidP="00DB07B7">
      <w:pPr>
        <w:pStyle w:val="FootnoteText"/>
        <w:tabs>
          <w:tab w:val="left" w:pos="2940"/>
        </w:tabs>
        <w:rPr>
          <w:lang w:val="fr-CA"/>
        </w:rPr>
      </w:pPr>
      <w:r>
        <w:rPr>
          <w:rStyle w:val="FootnoteReference"/>
        </w:rPr>
        <w:footnoteRef/>
      </w:r>
      <w:r w:rsidRPr="00BE3E7F">
        <w:rPr>
          <w:lang w:val="fr-CA"/>
        </w:rPr>
        <w:t xml:space="preserve"> UNEP/</w:t>
      </w:r>
      <w:proofErr w:type="spellStart"/>
      <w:r w:rsidRPr="00BE3E7F">
        <w:rPr>
          <w:lang w:val="fr-CA"/>
        </w:rPr>
        <w:t>OzL.Pro</w:t>
      </w:r>
      <w:proofErr w:type="spellEnd"/>
      <w:r w:rsidRPr="00BE3E7F">
        <w:rPr>
          <w:lang w:val="fr-CA"/>
        </w:rPr>
        <w:t>/</w:t>
      </w:r>
      <w:proofErr w:type="spellStart"/>
      <w:r w:rsidRPr="00BE3E7F">
        <w:rPr>
          <w:lang w:val="fr-CA"/>
        </w:rPr>
        <w:t>ExCom</w:t>
      </w:r>
      <w:proofErr w:type="spellEnd"/>
      <w:r w:rsidRPr="00BE3E7F">
        <w:rPr>
          <w:lang w:val="fr-CA"/>
        </w:rPr>
        <w:t>/85/17</w:t>
      </w:r>
      <w:r>
        <w:rPr>
          <w:lang w:val="fr-CA"/>
        </w:rPr>
        <w:t>.</w:t>
      </w:r>
    </w:p>
  </w:footnote>
  <w:footnote w:id="3">
    <w:p w14:paraId="2E6CA51F" w14:textId="6A824299" w:rsidR="00FE509D" w:rsidRPr="00BE3E7F" w:rsidRDefault="00FE509D" w:rsidP="00B116E9">
      <w:pPr>
        <w:pStyle w:val="FootnoteText"/>
        <w:rPr>
          <w:lang w:val="fr-CA"/>
        </w:rPr>
      </w:pPr>
      <w:r>
        <w:rPr>
          <w:rStyle w:val="FootnoteReference"/>
        </w:rPr>
        <w:footnoteRef/>
      </w:r>
      <w:r w:rsidRPr="00BE3E7F">
        <w:rPr>
          <w:lang w:val="fr-CA"/>
        </w:rPr>
        <w:t xml:space="preserve"> </w:t>
      </w:r>
      <w:r w:rsidRPr="00C71AEB">
        <w:rPr>
          <w:lang w:val="uz-Cyrl-UZ"/>
        </w:rPr>
        <w:t>La inclusión de la fase III del plan de gestión de eliminación de HCFC en el plan de negocios refundido para 2019-2020 sólo para aquellos países que hayan recibido la aprobación de un plan de gestión de eliminación de HCFC a fin de cumplir la meta de reducción para 2020</w:t>
      </w:r>
      <w:r w:rsidRPr="00BE3E7F">
        <w:rPr>
          <w:lang w:val="fr-CA"/>
        </w:rPr>
        <w:t>.</w:t>
      </w:r>
    </w:p>
  </w:footnote>
  <w:footnote w:id="4">
    <w:p w14:paraId="19075FEB" w14:textId="084A98BF" w:rsidR="00FE509D" w:rsidRPr="00BE3E7F" w:rsidRDefault="00FE509D" w:rsidP="00B116E9">
      <w:pPr>
        <w:pStyle w:val="FootnoteText"/>
        <w:rPr>
          <w:lang w:val="fr-CA"/>
        </w:rPr>
      </w:pPr>
      <w:r>
        <w:rPr>
          <w:rStyle w:val="FootnoteReference"/>
        </w:rPr>
        <w:footnoteRef/>
      </w:r>
      <w:r w:rsidRPr="00BE3E7F">
        <w:rPr>
          <w:lang w:val="fr-CA"/>
        </w:rPr>
        <w:t xml:space="preserve"> </w:t>
      </w:r>
      <w:r w:rsidRPr="00C71AEB">
        <w:rPr>
          <w:lang w:val="uz-Cyrl-UZ"/>
        </w:rPr>
        <w:t>El Comité Ejecutivo resolvió, entre otras cosas, aprobar las actividades de facilitación en el entendido de que los países dispondrán de flexibilidad para emprender actividades orientadas al cumplimiento de sus obligaciones iniciales en el marco de la Enmienda de Kigali, entre las cuales cabe mencionar, sólo a título ilustrativo, facilitar y promover la ratificación temprana de la Enmienda de Kigali; disponer de medidas institucionales favorables; evaluar los sistemas de otorgamiento de licencia; entregar informes sobre HFC y demostrar actividades sin inversión</w:t>
      </w:r>
      <w:r w:rsidRPr="00BE3E7F">
        <w:rPr>
          <w:lang w:val="fr-CA"/>
        </w:rPr>
        <w:t>.</w:t>
      </w:r>
    </w:p>
  </w:footnote>
  <w:footnote w:id="5">
    <w:p w14:paraId="4AF7830D" w14:textId="14C11F8D" w:rsidR="00FE509D" w:rsidRPr="00DB07B7" w:rsidRDefault="00FE509D" w:rsidP="00B116E9">
      <w:pPr>
        <w:pStyle w:val="FootnoteText"/>
        <w:rPr>
          <w:lang w:val="es-ES"/>
        </w:rPr>
      </w:pPr>
      <w:r w:rsidRPr="00DB07B7">
        <w:rPr>
          <w:rStyle w:val="FootnoteReference"/>
          <w:lang w:val="es-ES"/>
        </w:rPr>
        <w:footnoteRef/>
      </w:r>
      <w:r w:rsidRPr="00DB07B7">
        <w:rPr>
          <w:lang w:val="es-ES"/>
        </w:rPr>
        <w:t xml:space="preserve"> Guinea ratificó la Enmienda de Kigali el 5 de diciembre de 2019.</w:t>
      </w:r>
    </w:p>
  </w:footnote>
  <w:footnote w:id="6">
    <w:p w14:paraId="146B6AE8" w14:textId="761BD256" w:rsidR="00FE509D" w:rsidRPr="00820CF7" w:rsidRDefault="00FE509D" w:rsidP="00B116E9">
      <w:pPr>
        <w:pStyle w:val="FootnoteText"/>
        <w:rPr>
          <w:lang w:val="en-CA"/>
        </w:rPr>
      </w:pPr>
      <w:r>
        <w:rPr>
          <w:rStyle w:val="FootnoteReference"/>
        </w:rPr>
        <w:footnoteRef/>
      </w:r>
      <w:r>
        <w:t xml:space="preserve"> </w:t>
      </w:r>
      <w:r>
        <w:rPr>
          <w:lang w:val="en-CA"/>
        </w:rPr>
        <w:t>UNEP/</w:t>
      </w:r>
      <w:proofErr w:type="spellStart"/>
      <w:r>
        <w:rPr>
          <w:lang w:val="en-CA"/>
        </w:rPr>
        <w:t>OzL.Pro</w:t>
      </w:r>
      <w:proofErr w:type="spellEnd"/>
      <w:r>
        <w:rPr>
          <w:lang w:val="en-CA"/>
        </w:rPr>
        <w:t>/ExCom/85/17.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92367" w14:textId="61722150" w:rsidR="00FE509D" w:rsidRDefault="00FE509D">
    <w:r>
      <w:fldChar w:fldCharType="begin"/>
    </w:r>
    <w:r>
      <w:instrText xml:space="preserve"> DOCPROPERTY "Document number"  \* MERGEFORMAT </w:instrText>
    </w:r>
    <w:r>
      <w:fldChar w:fldCharType="separate"/>
    </w:r>
    <w:r>
      <w:t>UNEP/</w:t>
    </w:r>
    <w:proofErr w:type="spellStart"/>
    <w:r>
      <w:t>OzL.Pro</w:t>
    </w:r>
    <w:proofErr w:type="spellEnd"/>
    <w:r>
      <w:t>/ExCom/85/16</w:t>
    </w:r>
    <w:r>
      <w:fldChar w:fldCharType="end"/>
    </w:r>
  </w:p>
  <w:p w14:paraId="44900CD9" w14:textId="77777777" w:rsidR="00FE509D" w:rsidRDefault="00FE509D"/>
  <w:p w14:paraId="6549AE4E" w14:textId="77777777" w:rsidR="00FE509D" w:rsidRDefault="00FE50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AD9F6" w14:textId="357F0762" w:rsidR="00FE509D" w:rsidRDefault="00FE509D">
    <w:pPr>
      <w:jc w:val="right"/>
    </w:pPr>
    <w:r>
      <w:fldChar w:fldCharType="begin"/>
    </w:r>
    <w:r>
      <w:instrText xml:space="preserve"> DOCPROPERTY "Document number"  \* MERGEFORMAT </w:instrText>
    </w:r>
    <w:r>
      <w:fldChar w:fldCharType="separate"/>
    </w:r>
    <w:r>
      <w:t>UNEP/</w:t>
    </w:r>
    <w:proofErr w:type="spellStart"/>
    <w:r>
      <w:t>OzL.Pro</w:t>
    </w:r>
    <w:proofErr w:type="spellEnd"/>
    <w:r>
      <w:t>/ExCom/85/16</w:t>
    </w:r>
    <w:r>
      <w:fldChar w:fldCharType="end"/>
    </w:r>
  </w:p>
  <w:p w14:paraId="36088F81" w14:textId="77777777" w:rsidR="00FE509D" w:rsidRDefault="00FE509D"/>
  <w:p w14:paraId="0176193D" w14:textId="77777777" w:rsidR="00FE509D" w:rsidRDefault="00FE50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D7142" w14:textId="77777777" w:rsidR="00FE509D" w:rsidRDefault="00FE509D">
    <w:r>
      <w:fldChar w:fldCharType="begin"/>
    </w:r>
    <w:r>
      <w:instrText xml:space="preserve"> DOCPROPERTY "Document number"  \* MERGEFORMAT </w:instrText>
    </w:r>
    <w:r>
      <w:fldChar w:fldCharType="separate"/>
    </w:r>
    <w:r>
      <w:t>UNEP/</w:t>
    </w:r>
    <w:proofErr w:type="spellStart"/>
    <w:r>
      <w:t>OzL.Pro</w:t>
    </w:r>
    <w:proofErr w:type="spellEnd"/>
    <w:r>
      <w:t>/ExCom/85/16</w:t>
    </w:r>
    <w:r>
      <w:fldChar w:fldCharType="end"/>
    </w:r>
  </w:p>
  <w:p w14:paraId="1C5ED981" w14:textId="6C9C03A2" w:rsidR="00FE509D" w:rsidRDefault="00FE509D">
    <w:r>
      <w:t>Annex I</w:t>
    </w:r>
  </w:p>
  <w:p w14:paraId="7DCAEC3F" w14:textId="77777777" w:rsidR="00FE509D" w:rsidRDefault="00FE509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E283E" w14:textId="77777777" w:rsidR="00FE509D" w:rsidRDefault="00FE509D">
    <w:pPr>
      <w:jc w:val="right"/>
    </w:pPr>
    <w:r>
      <w:fldChar w:fldCharType="begin"/>
    </w:r>
    <w:r>
      <w:instrText xml:space="preserve"> DOCPROPERTY "Document number"  \* MERGEFORMAT </w:instrText>
    </w:r>
    <w:r>
      <w:fldChar w:fldCharType="separate"/>
    </w:r>
    <w:r>
      <w:t>UNEP/</w:t>
    </w:r>
    <w:proofErr w:type="spellStart"/>
    <w:r>
      <w:t>OzL.Pro</w:t>
    </w:r>
    <w:proofErr w:type="spellEnd"/>
    <w:r>
      <w:t>/ExCom/85/16</w:t>
    </w:r>
    <w:r>
      <w:fldChar w:fldCharType="end"/>
    </w:r>
  </w:p>
  <w:p w14:paraId="33B00912" w14:textId="37C49ACA" w:rsidR="002E2B2D" w:rsidRPr="00191DCA" w:rsidRDefault="002E2B2D" w:rsidP="00191DCA">
    <w:pPr>
      <w:jc w:val="right"/>
      <w:rPr>
        <w:bCs/>
        <w:color w:val="000000" w:themeColor="text1"/>
        <w:lang w:val="es-ES_tradnl"/>
      </w:rPr>
    </w:pPr>
    <w:r w:rsidRPr="00191DCA">
      <w:rPr>
        <w:bCs/>
        <w:color w:val="000000" w:themeColor="text1"/>
        <w:lang w:val="es-ES_tradnl"/>
      </w:rPr>
      <w:t>Anexo I</w:t>
    </w:r>
  </w:p>
  <w:p w14:paraId="598AC7BE" w14:textId="6DAD7D62" w:rsidR="00FE509D" w:rsidRDefault="00FE509D" w:rsidP="006D774A">
    <w:pPr>
      <w:jc w:val="right"/>
    </w:pPr>
  </w:p>
  <w:p w14:paraId="3C1DB038" w14:textId="77777777" w:rsidR="00FE509D" w:rsidRDefault="00FE50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35D82" w14:textId="38D3859C" w:rsidR="00FE509D" w:rsidRDefault="00FE509D">
    <w:pPr>
      <w:jc w:val="right"/>
    </w:pPr>
    <w:r>
      <w:fldChar w:fldCharType="begin"/>
    </w:r>
    <w:r>
      <w:instrText xml:space="preserve"> DOCPROPERTY "Document number"  \* MERGEFORMAT </w:instrText>
    </w:r>
    <w:r>
      <w:fldChar w:fldCharType="separate"/>
    </w:r>
    <w:r>
      <w:t>UNEP/</w:t>
    </w:r>
    <w:proofErr w:type="spellStart"/>
    <w:r>
      <w:t>OzL.Pro</w:t>
    </w:r>
    <w:proofErr w:type="spellEnd"/>
    <w:r>
      <w:t>/ExCom/85/16</w:t>
    </w:r>
    <w:r>
      <w:fldChar w:fldCharType="end"/>
    </w:r>
  </w:p>
  <w:p w14:paraId="4C2733DF" w14:textId="77777777" w:rsidR="00FE509D" w:rsidRDefault="00FE509D"/>
  <w:p w14:paraId="16FDBE5E" w14:textId="77777777" w:rsidR="00FE509D" w:rsidRDefault="00FE509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76141" w14:textId="77777777" w:rsidR="00FE509D" w:rsidRDefault="00FE509D" w:rsidP="00191DCA">
    <w:pPr>
      <w:jc w:val="right"/>
    </w:pPr>
    <w:r>
      <w:fldChar w:fldCharType="begin"/>
    </w:r>
    <w:r>
      <w:instrText xml:space="preserve"> DOCPROPERTY "Document number"  \* MERGEFORMAT </w:instrText>
    </w:r>
    <w:r>
      <w:fldChar w:fldCharType="separate"/>
    </w:r>
    <w:r>
      <w:t>UNEP/</w:t>
    </w:r>
    <w:proofErr w:type="spellStart"/>
    <w:r>
      <w:t>OzL.Pro</w:t>
    </w:r>
    <w:proofErr w:type="spellEnd"/>
    <w:r>
      <w:t>/ExCom/85/16</w:t>
    </w:r>
    <w:r>
      <w:fldChar w:fldCharType="end"/>
    </w:r>
  </w:p>
  <w:p w14:paraId="7B2AB9ED" w14:textId="30131A16" w:rsidR="00FE509D" w:rsidRDefault="00FE509D" w:rsidP="00191DCA">
    <w:pPr>
      <w:jc w:val="right"/>
    </w:pPr>
    <w:r>
      <w:t>Anexo II</w:t>
    </w:r>
  </w:p>
  <w:p w14:paraId="312BA598" w14:textId="77777777" w:rsidR="00FE509D" w:rsidRDefault="00FE509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9F926" w14:textId="77777777" w:rsidR="00FE509D" w:rsidRDefault="00FE509D" w:rsidP="00191DCA">
    <w:pPr>
      <w:jc w:val="left"/>
    </w:pPr>
    <w:r>
      <w:fldChar w:fldCharType="begin"/>
    </w:r>
    <w:r>
      <w:instrText xml:space="preserve"> DOCPROPERTY "Document number"  \* MERGEFORMAT </w:instrText>
    </w:r>
    <w:r>
      <w:fldChar w:fldCharType="separate"/>
    </w:r>
    <w:r>
      <w:t>UNEP/</w:t>
    </w:r>
    <w:proofErr w:type="spellStart"/>
    <w:r>
      <w:t>OzL.Pro</w:t>
    </w:r>
    <w:proofErr w:type="spellEnd"/>
    <w:r>
      <w:t>/ExCom/85/16</w:t>
    </w:r>
    <w:r>
      <w:fldChar w:fldCharType="end"/>
    </w:r>
  </w:p>
  <w:p w14:paraId="6777DDBA" w14:textId="64C9A0BE" w:rsidR="00FE509D" w:rsidRDefault="00FE509D" w:rsidP="00191DCA">
    <w:pPr>
      <w:jc w:val="left"/>
    </w:pPr>
    <w:r>
      <w:t>Anexo II</w:t>
    </w:r>
  </w:p>
  <w:p w14:paraId="7C8207E0" w14:textId="77777777" w:rsidR="00FE509D" w:rsidRDefault="00FE509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6498F" w14:textId="77777777" w:rsidR="00FE509D" w:rsidRDefault="00FE509D">
    <w:pPr>
      <w:jc w:val="right"/>
    </w:pPr>
    <w:r>
      <w:fldChar w:fldCharType="begin"/>
    </w:r>
    <w:r>
      <w:instrText xml:space="preserve"> DOCPROPERTY "Document number"  \* MERGEFORMAT </w:instrText>
    </w:r>
    <w:r>
      <w:fldChar w:fldCharType="separate"/>
    </w:r>
    <w:r>
      <w:t>UNEP/</w:t>
    </w:r>
    <w:proofErr w:type="spellStart"/>
    <w:r>
      <w:t>OzL.Pro</w:t>
    </w:r>
    <w:proofErr w:type="spellEnd"/>
    <w:r>
      <w:t>/ExCom/85/16</w:t>
    </w:r>
    <w:r>
      <w:fldChar w:fldCharType="end"/>
    </w:r>
  </w:p>
  <w:p w14:paraId="6930B7E2" w14:textId="77777777" w:rsidR="00FE509D" w:rsidRDefault="00FE509D"/>
  <w:p w14:paraId="0D0B3724" w14:textId="77777777" w:rsidR="00FE509D" w:rsidRDefault="00FE5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9FE79AE"/>
    <w:multiLevelType w:val="hybridMultilevel"/>
    <w:tmpl w:val="6ADE4D38"/>
    <w:lvl w:ilvl="0" w:tplc="E4AC52E4">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E836EEA"/>
    <w:multiLevelType w:val="hybridMultilevel"/>
    <w:tmpl w:val="05FE3220"/>
    <w:lvl w:ilvl="0" w:tplc="5B727F72">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19"/>
  </w:num>
  <w:num w:numId="20">
    <w:abstractNumId w:val="14"/>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1"/>
  </w:num>
  <w:num w:numId="24">
    <w:abstractNumId w:val="12"/>
  </w:num>
  <w:num w:numId="25">
    <w:abstractNumId w:val="17"/>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A2"/>
    <w:rsid w:val="000253F1"/>
    <w:rsid w:val="0004514C"/>
    <w:rsid w:val="00045666"/>
    <w:rsid w:val="0008597B"/>
    <w:rsid w:val="000929DB"/>
    <w:rsid w:val="00092A3B"/>
    <w:rsid w:val="000B07B4"/>
    <w:rsid w:val="000C7108"/>
    <w:rsid w:val="000D38D6"/>
    <w:rsid w:val="000E368B"/>
    <w:rsid w:val="00106F6E"/>
    <w:rsid w:val="0010770A"/>
    <w:rsid w:val="00114CAA"/>
    <w:rsid w:val="00150CD7"/>
    <w:rsid w:val="001668E4"/>
    <w:rsid w:val="00191B0D"/>
    <w:rsid w:val="00191DCA"/>
    <w:rsid w:val="001B4C7C"/>
    <w:rsid w:val="001C2D22"/>
    <w:rsid w:val="001C631D"/>
    <w:rsid w:val="001F4047"/>
    <w:rsid w:val="0020341A"/>
    <w:rsid w:val="00216E1E"/>
    <w:rsid w:val="002278C5"/>
    <w:rsid w:val="00230258"/>
    <w:rsid w:val="00231F6D"/>
    <w:rsid w:val="00235D4C"/>
    <w:rsid w:val="00240575"/>
    <w:rsid w:val="0024162E"/>
    <w:rsid w:val="00251724"/>
    <w:rsid w:val="00256FA7"/>
    <w:rsid w:val="002A75BC"/>
    <w:rsid w:val="002D7102"/>
    <w:rsid w:val="002E2B2D"/>
    <w:rsid w:val="003037CA"/>
    <w:rsid w:val="00306AB7"/>
    <w:rsid w:val="00357DE7"/>
    <w:rsid w:val="0038499F"/>
    <w:rsid w:val="00385510"/>
    <w:rsid w:val="003863A4"/>
    <w:rsid w:val="003B7115"/>
    <w:rsid w:val="003F0C7A"/>
    <w:rsid w:val="003F6279"/>
    <w:rsid w:val="00402525"/>
    <w:rsid w:val="00434713"/>
    <w:rsid w:val="00455352"/>
    <w:rsid w:val="004553AC"/>
    <w:rsid w:val="004565DB"/>
    <w:rsid w:val="004748FC"/>
    <w:rsid w:val="00476E28"/>
    <w:rsid w:val="00484ECE"/>
    <w:rsid w:val="00491E20"/>
    <w:rsid w:val="00493C0E"/>
    <w:rsid w:val="004967E7"/>
    <w:rsid w:val="005018DA"/>
    <w:rsid w:val="00515D19"/>
    <w:rsid w:val="00517083"/>
    <w:rsid w:val="005407FF"/>
    <w:rsid w:val="005412DA"/>
    <w:rsid w:val="00574503"/>
    <w:rsid w:val="00582A51"/>
    <w:rsid w:val="005A07C0"/>
    <w:rsid w:val="005A5D74"/>
    <w:rsid w:val="005A6CB8"/>
    <w:rsid w:val="005C1060"/>
    <w:rsid w:val="005E2376"/>
    <w:rsid w:val="00611520"/>
    <w:rsid w:val="006152CA"/>
    <w:rsid w:val="00627C77"/>
    <w:rsid w:val="00635CF3"/>
    <w:rsid w:val="0065210C"/>
    <w:rsid w:val="00656568"/>
    <w:rsid w:val="00663B34"/>
    <w:rsid w:val="00675136"/>
    <w:rsid w:val="00677FE8"/>
    <w:rsid w:val="006817A2"/>
    <w:rsid w:val="00686251"/>
    <w:rsid w:val="00694620"/>
    <w:rsid w:val="006D774A"/>
    <w:rsid w:val="00746FD3"/>
    <w:rsid w:val="00750825"/>
    <w:rsid w:val="00766D1E"/>
    <w:rsid w:val="00767529"/>
    <w:rsid w:val="00773418"/>
    <w:rsid w:val="00783DF1"/>
    <w:rsid w:val="00792B07"/>
    <w:rsid w:val="007A3ACB"/>
    <w:rsid w:val="007D2E23"/>
    <w:rsid w:val="007D4680"/>
    <w:rsid w:val="007D7353"/>
    <w:rsid w:val="007E7AD6"/>
    <w:rsid w:val="00802A0B"/>
    <w:rsid w:val="00822120"/>
    <w:rsid w:val="00825146"/>
    <w:rsid w:val="00827ACF"/>
    <w:rsid w:val="00831BC5"/>
    <w:rsid w:val="008328B2"/>
    <w:rsid w:val="0087455A"/>
    <w:rsid w:val="008803D5"/>
    <w:rsid w:val="00884865"/>
    <w:rsid w:val="00886F40"/>
    <w:rsid w:val="008A6AA3"/>
    <w:rsid w:val="008D37E4"/>
    <w:rsid w:val="00903F40"/>
    <w:rsid w:val="009049D8"/>
    <w:rsid w:val="00906C9D"/>
    <w:rsid w:val="0092685B"/>
    <w:rsid w:val="00944778"/>
    <w:rsid w:val="00965A59"/>
    <w:rsid w:val="009858D3"/>
    <w:rsid w:val="009915EA"/>
    <w:rsid w:val="00994C5C"/>
    <w:rsid w:val="009B566A"/>
    <w:rsid w:val="009B6ACF"/>
    <w:rsid w:val="009D15D8"/>
    <w:rsid w:val="00A37F54"/>
    <w:rsid w:val="00A4161E"/>
    <w:rsid w:val="00A4227C"/>
    <w:rsid w:val="00A60C70"/>
    <w:rsid w:val="00A956AF"/>
    <w:rsid w:val="00AA3AA9"/>
    <w:rsid w:val="00AB0853"/>
    <w:rsid w:val="00AB1670"/>
    <w:rsid w:val="00AB56E5"/>
    <w:rsid w:val="00AC4195"/>
    <w:rsid w:val="00AC4E72"/>
    <w:rsid w:val="00B116E9"/>
    <w:rsid w:val="00B11977"/>
    <w:rsid w:val="00B1370F"/>
    <w:rsid w:val="00B13EED"/>
    <w:rsid w:val="00B42FC3"/>
    <w:rsid w:val="00B43719"/>
    <w:rsid w:val="00B45ABF"/>
    <w:rsid w:val="00B46DA9"/>
    <w:rsid w:val="00B66BBA"/>
    <w:rsid w:val="00B66DB4"/>
    <w:rsid w:val="00B71140"/>
    <w:rsid w:val="00BA263C"/>
    <w:rsid w:val="00BA5895"/>
    <w:rsid w:val="00BD4BD9"/>
    <w:rsid w:val="00BE3529"/>
    <w:rsid w:val="00BE3E7F"/>
    <w:rsid w:val="00BE5522"/>
    <w:rsid w:val="00C076CC"/>
    <w:rsid w:val="00C14E67"/>
    <w:rsid w:val="00C2045F"/>
    <w:rsid w:val="00C375A2"/>
    <w:rsid w:val="00C40E04"/>
    <w:rsid w:val="00C834CB"/>
    <w:rsid w:val="00CA3B0F"/>
    <w:rsid w:val="00CF5293"/>
    <w:rsid w:val="00D157D0"/>
    <w:rsid w:val="00D167B2"/>
    <w:rsid w:val="00D528B1"/>
    <w:rsid w:val="00D55E33"/>
    <w:rsid w:val="00DB07B7"/>
    <w:rsid w:val="00DB795B"/>
    <w:rsid w:val="00E17F97"/>
    <w:rsid w:val="00E25EA6"/>
    <w:rsid w:val="00E27C67"/>
    <w:rsid w:val="00E52941"/>
    <w:rsid w:val="00E66CB6"/>
    <w:rsid w:val="00E91D0C"/>
    <w:rsid w:val="00EB2839"/>
    <w:rsid w:val="00F10CD9"/>
    <w:rsid w:val="00F121CA"/>
    <w:rsid w:val="00F2309B"/>
    <w:rsid w:val="00F25F7C"/>
    <w:rsid w:val="00F80111"/>
    <w:rsid w:val="00F86BD9"/>
    <w:rsid w:val="00FC383A"/>
    <w:rsid w:val="00FD4D07"/>
    <w:rsid w:val="00FE509D"/>
    <w:rsid w:val="00FF4D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F5615C"/>
  <w15:docId w15:val="{DE1FD277-CF5C-8845-ABAD-E330D2EE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1"/>
      </w:numPr>
      <w:spacing w:after="240"/>
      <w:outlineLvl w:val="1"/>
    </w:pPr>
  </w:style>
  <w:style w:type="paragraph" w:styleId="Heading3">
    <w:name w:val="heading 3"/>
    <w:aliases w:val="Char,Heading 3 Char1,Heading 3 Char Char,Char Char Char,Char Char1,Heading 3 Char1 Char,Heading 3 Char Char Char,Char Char Char Char,Char Char1 Char,Char Char,Heading 3 Char2,Char Char2,Char Char Char1,Heading 3 Char Char1 Char,Heading 3 Char"/>
    <w:basedOn w:val="Normal"/>
    <w:next w:val="Normal"/>
    <w:qFormat/>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link w:val="HeaderChar"/>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B116E9"/>
    <w:rPr>
      <w:sz w:val="22"/>
      <w:szCs w:val="22"/>
      <w:lang w:val="en-GB"/>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w:basedOn w:val="Normal"/>
    <w:link w:val="FootnoteTextChar"/>
    <w:uiPriority w:val="99"/>
    <w:unhideWhenUsed/>
    <w:qFormat/>
    <w:rsid w:val="00B116E9"/>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w:basedOn w:val="DefaultParagraphFont"/>
    <w:link w:val="FootnoteText"/>
    <w:uiPriority w:val="99"/>
    <w:rsid w:val="00B116E9"/>
    <w:rPr>
      <w:lang w:val="en-GB"/>
    </w:rPr>
  </w:style>
  <w:style w:type="character" w:styleId="FootnoteReference">
    <w:name w:val="footnote reference"/>
    <w:aliases w:val="ftref,Footnote Text1,Footnote Text2,Footnote text"/>
    <w:basedOn w:val="DefaultParagraphFont"/>
    <w:uiPriority w:val="99"/>
    <w:unhideWhenUsed/>
    <w:rsid w:val="00B116E9"/>
    <w:rPr>
      <w:vertAlign w:val="superscript"/>
    </w:rPr>
  </w:style>
  <w:style w:type="paragraph" w:customStyle="1" w:styleId="StyleHeading1Para1Heading1CharHeading1Char3CharHeadin">
    <w:name w:val="Style Heading 1Para (1)Heading 1 CharHeading 1 Char3 CharHeadin..."/>
    <w:basedOn w:val="Heading1"/>
    <w:rsid w:val="006D774A"/>
    <w:pPr>
      <w:numPr>
        <w:numId w:val="0"/>
      </w:numPr>
      <w:tabs>
        <w:tab w:val="left" w:pos="720"/>
      </w:tabs>
    </w:pPr>
    <w:rPr>
      <w:szCs w:val="20"/>
      <w:lang w:val="fr-FR"/>
    </w:rPr>
  </w:style>
  <w:style w:type="character" w:customStyle="1" w:styleId="HeaderChar">
    <w:name w:val="Header Char"/>
    <w:basedOn w:val="DefaultParagraphFont"/>
    <w:link w:val="Header"/>
    <w:rsid w:val="006D774A"/>
    <w:rPr>
      <w:sz w:val="22"/>
      <w:szCs w:val="22"/>
      <w:lang w:val="en-GB"/>
    </w:rPr>
  </w:style>
  <w:style w:type="paragraph" w:styleId="ListParagraph">
    <w:name w:val="List Paragraph"/>
    <w:aliases w:val="Paragraph,Bullets,List Paragraph1,Unordered List,List Paragraph 2,ADB paragraph numbering,List Paragraph nowy,List Paragraph (numbered (a)),Numbered List Paragraph"/>
    <w:basedOn w:val="Normal"/>
    <w:link w:val="ListParagraphChar"/>
    <w:uiPriority w:val="34"/>
    <w:qFormat/>
    <w:rsid w:val="006D774A"/>
    <w:pPr>
      <w:ind w:left="720"/>
      <w:contextualSpacing/>
    </w:pPr>
  </w:style>
  <w:style w:type="paragraph" w:styleId="Revision">
    <w:name w:val="Revision"/>
    <w:hidden/>
    <w:uiPriority w:val="99"/>
    <w:semiHidden/>
    <w:rsid w:val="006D774A"/>
    <w:rPr>
      <w:sz w:val="22"/>
      <w:szCs w:val="22"/>
      <w:lang w:val="en-GB"/>
    </w:rPr>
  </w:style>
  <w:style w:type="character" w:customStyle="1" w:styleId="ListParagraphChar">
    <w:name w:val="List Paragraph Char"/>
    <w:aliases w:val="Paragraph Char,Bullets Char,List Paragraph1 Char,Unordered List Char,List Paragraph 2 Char,ADB paragraph numbering Char,List Paragraph nowy Char,List Paragraph (numbered (a)) Char,Numbered List Paragraph Char"/>
    <w:link w:val="ListParagraph"/>
    <w:uiPriority w:val="34"/>
    <w:locked/>
    <w:rsid w:val="006D774A"/>
    <w:rPr>
      <w:sz w:val="22"/>
      <w:szCs w:val="22"/>
      <w:lang w:val="en-GB"/>
    </w:rPr>
  </w:style>
  <w:style w:type="character" w:styleId="PageNumber">
    <w:name w:val="page number"/>
    <w:basedOn w:val="DefaultParagraphFont"/>
    <w:uiPriority w:val="99"/>
    <w:semiHidden/>
    <w:unhideWhenUsed/>
    <w:rsid w:val="006D7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7F0387FBADCE48895CD566B8CC264C" ma:contentTypeVersion="1" ma:contentTypeDescription="Create a new document." ma:contentTypeScope="" ma:versionID="6923f52c6458c6a1846340aec431b4a1">
  <xsd:schema xmlns:xsd="http://www.w3.org/2001/XMLSchema" xmlns:p="http://schemas.microsoft.com/office/2006/metadata/properties" xmlns:ns2="e6e1f9e0-8f48-4721-871b-80b3d7694360" targetNamespace="http://schemas.microsoft.com/office/2006/metadata/properties" ma:root="true" ma:fieldsID="a04bb900c1e3e8207ded36cae9e10746"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UNEP/OzL.Pro/ExCom/85/16</Document_x0020_Number>
  </documentManagement>
</p:properties>
</file>

<file path=customXml/itemProps1.xml><?xml version="1.0" encoding="utf-8"?>
<ds:datastoreItem xmlns:ds="http://schemas.openxmlformats.org/officeDocument/2006/customXml" ds:itemID="{7A579AD3-75F4-4A39-BA66-7DAEAB8CE4A8}"/>
</file>

<file path=customXml/itemProps2.xml><?xml version="1.0" encoding="utf-8"?>
<ds:datastoreItem xmlns:ds="http://schemas.openxmlformats.org/officeDocument/2006/customXml" ds:itemID="{FDCB2EBC-EBEC-4AFA-91B7-DDF79E159C3B}"/>
</file>

<file path=customXml/itemProps3.xml><?xml version="1.0" encoding="utf-8"?>
<ds:datastoreItem xmlns:ds="http://schemas.openxmlformats.org/officeDocument/2006/customXml" ds:itemID="{CC545578-AF37-450F-8233-8F53C4D71AA8}"/>
</file>

<file path=customXml/itemProps4.xml><?xml version="1.0" encoding="utf-8"?>
<ds:datastoreItem xmlns:ds="http://schemas.openxmlformats.org/officeDocument/2006/customXml" ds:itemID="{1DC3062A-3C71-44A9-AEA3-8EA008A510ED}"/>
</file>

<file path=docProps/app.xml><?xml version="1.0" encoding="utf-8"?>
<Properties xmlns="http://schemas.openxmlformats.org/officeDocument/2006/extended-properties" xmlns:vt="http://schemas.openxmlformats.org/officeDocument/2006/docPropsVTypes">
  <Template>Normal</Template>
  <TotalTime>25</TotalTime>
  <Pages>1</Pages>
  <Words>4381</Words>
  <Characters>24975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Programa de trabajo del PNUMA para 2020</vt:lpstr>
    </vt:vector>
  </TitlesOfParts>
  <Manager/>
  <Company>UNMFS</Company>
  <LinksUpToDate>false</LinksUpToDate>
  <CharactersWithSpaces>29298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trabajo del PNUMA para 2020</dc:title>
  <dc:subject/>
  <dc:creator>Lili</dc:creator>
  <cp:keywords/>
  <dc:description/>
  <cp:lastModifiedBy>Lynda</cp:lastModifiedBy>
  <cp:revision>17</cp:revision>
  <cp:lastPrinted>2001-05-26T16:40:00Z</cp:lastPrinted>
  <dcterms:created xsi:type="dcterms:W3CDTF">2020-05-15T17:34:00Z</dcterms:created>
  <dcterms:modified xsi:type="dcterms:W3CDTF">2020-05-27T14:54:00Z</dcterms:modified>
  <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UNEP/OzL.Pro/ExCom/85/16</vt:lpwstr>
  </property>
  <property fmtid="{D5CDD505-2E9C-101B-9397-08002B2CF9AE}" pid="3" name="Revision date">
    <vt:lpwstr>5 de mayo de 2020</vt:lpwstr>
  </property>
  <property fmtid="{D5CDD505-2E9C-101B-9397-08002B2CF9AE}" pid="4" name="ContentTypeId">
    <vt:lpwstr>0x010100BC7F0387FBADCE48895CD566B8CC264C</vt:lpwstr>
  </property>
</Properties>
</file>