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43D6" w14:textId="62DB6F77" w:rsidR="00350195" w:rsidRPr="00B55D6C" w:rsidRDefault="00350195" w:rsidP="009429B7">
      <w:pPr>
        <w:spacing w:after="240"/>
        <w:jc w:val="center"/>
        <w:rPr>
          <w:b/>
          <w:lang w:val="fr"/>
        </w:rPr>
      </w:pPr>
      <w:r w:rsidRPr="00B55D6C">
        <w:rPr>
          <w:b/>
          <w:lang w:val="fr"/>
        </w:rPr>
        <w:t>Annexe I</w:t>
      </w:r>
    </w:p>
    <w:p w14:paraId="33D48805" w14:textId="709655F4" w:rsidR="00E95E39" w:rsidRPr="00B55D6C" w:rsidRDefault="0034442D" w:rsidP="00E95E39">
      <w:pPr>
        <w:jc w:val="center"/>
        <w:rPr>
          <w:b/>
          <w:lang w:val="fr"/>
        </w:rPr>
      </w:pPr>
      <w:r w:rsidRPr="00B55D6C">
        <w:rPr>
          <w:b/>
          <w:lang w:val="fr"/>
        </w:rPr>
        <w:t>PROJET D’</w:t>
      </w:r>
      <w:r w:rsidR="009429B7" w:rsidRPr="00B55D6C">
        <w:rPr>
          <w:b/>
          <w:lang w:val="fr"/>
        </w:rPr>
        <w:t xml:space="preserve">ACCORD ENTRE LE GOUVERNEMENT DE LA </w:t>
      </w:r>
      <w:r w:rsidR="00E95E39" w:rsidRPr="00B55D6C">
        <w:rPr>
          <w:b/>
          <w:lang w:val="fr"/>
        </w:rPr>
        <w:t>REPUBLIQUE D’ALBANIE</w:t>
      </w:r>
    </w:p>
    <w:p w14:paraId="526BA005" w14:textId="03ECF08A" w:rsidR="009429B7" w:rsidRPr="00B55D6C" w:rsidRDefault="009429B7" w:rsidP="00E95E39">
      <w:pPr>
        <w:jc w:val="center"/>
        <w:rPr>
          <w:b/>
          <w:lang w:val="fr-CA"/>
        </w:rPr>
      </w:pPr>
      <w:r w:rsidRPr="00B55D6C">
        <w:rPr>
          <w:b/>
          <w:lang w:val="fr"/>
        </w:rPr>
        <w:t xml:space="preserve"> ET LE COMITE EXÉCUTIF DU FONDS MULTILATÉRAL POUR LA RÉDUCTION DE LA CONSOMMATION DES HYDROFLUOROCARBURES CONFORMÉMENT À LA DEUXIÈME PHASE DU PLAN DE GESTION DE L'ÉLIMINATION DES HCFC</w:t>
      </w:r>
    </w:p>
    <w:p w14:paraId="05E6CAAB" w14:textId="77777777" w:rsidR="009429B7" w:rsidRPr="00B55D6C" w:rsidRDefault="009429B7" w:rsidP="009429B7">
      <w:pPr>
        <w:spacing w:after="240"/>
        <w:rPr>
          <w:b/>
        </w:rPr>
      </w:pPr>
      <w:r w:rsidRPr="00B55D6C">
        <w:rPr>
          <w:b/>
        </w:rPr>
        <w:t>Objet</w:t>
      </w:r>
    </w:p>
    <w:p w14:paraId="01F9B65A" w14:textId="5BDF8FB0" w:rsidR="009429B7" w:rsidRPr="00B55D6C" w:rsidRDefault="009429B7" w:rsidP="009429B7">
      <w:pPr>
        <w:pStyle w:val="Heading1"/>
        <w:numPr>
          <w:ilvl w:val="0"/>
          <w:numId w:val="23"/>
        </w:numPr>
        <w:rPr>
          <w:lang w:val="fr-CA"/>
        </w:rPr>
      </w:pPr>
      <w:r w:rsidRPr="00B55D6C">
        <w:rPr>
          <w:lang w:val="fr"/>
        </w:rPr>
        <w:t>Le présent Accord représente l’entente conclue entre le gouvernement d</w:t>
      </w:r>
      <w:r w:rsidR="00AF2DCB" w:rsidRPr="00B55D6C">
        <w:rPr>
          <w:lang w:val="fr"/>
        </w:rPr>
        <w:t>’A</w:t>
      </w:r>
      <w:r w:rsidR="00E95E39" w:rsidRPr="00B55D6C">
        <w:rPr>
          <w:lang w:val="fr"/>
        </w:rPr>
        <w:t>lbanie</w:t>
      </w:r>
      <w:r w:rsidRPr="00B55D6C">
        <w:rPr>
          <w:lang w:val="fr"/>
        </w:rPr>
        <w:t xml:space="preserve"> (le « Pays ») et le Comité exécutif concernant la réduction de l’usage réglementé des substances appauvr</w:t>
      </w:r>
      <w:r w:rsidR="0034442D" w:rsidRPr="00B55D6C">
        <w:rPr>
          <w:lang w:val="fr"/>
        </w:rPr>
        <w:t xml:space="preserve">issant la couche d’ozone (SAO) </w:t>
      </w:r>
      <w:r w:rsidRPr="00B55D6C">
        <w:rPr>
          <w:lang w:val="fr"/>
        </w:rPr>
        <w:t>indiquées à l’appendice 1-A (les « Substances ») à un niveau durable de 1,</w:t>
      </w:r>
      <w:r w:rsidR="00E95E39" w:rsidRPr="00B55D6C">
        <w:rPr>
          <w:lang w:val="fr"/>
        </w:rPr>
        <w:t>95</w:t>
      </w:r>
      <w:r w:rsidRPr="00B55D6C">
        <w:rPr>
          <w:lang w:val="fr"/>
        </w:rPr>
        <w:t xml:space="preserve"> tonne PAO d’ici au 1</w:t>
      </w:r>
      <w:r w:rsidRPr="00B55D6C">
        <w:rPr>
          <w:vertAlign w:val="superscript"/>
          <w:lang w:val="fr"/>
        </w:rPr>
        <w:t>er</w:t>
      </w:r>
      <w:r w:rsidRPr="00B55D6C">
        <w:rPr>
          <w:lang w:val="fr"/>
        </w:rPr>
        <w:t> janvier 2025, conformément au calendrier de réduction du Protocole de Montréal.</w:t>
      </w:r>
    </w:p>
    <w:p w14:paraId="63D53EF5" w14:textId="7057CD78" w:rsidR="009429B7" w:rsidRPr="00B55D6C" w:rsidRDefault="009429B7" w:rsidP="009429B7">
      <w:pPr>
        <w:pStyle w:val="Heading1"/>
        <w:rPr>
          <w:lang w:val="fr-CA"/>
        </w:rPr>
      </w:pPr>
      <w:r w:rsidRPr="00B55D6C">
        <w:rPr>
          <w:lang w:val="fr"/>
        </w:rPr>
        <w:t>Le Pays convient de respecter les limites de consommation annuelle des Substances définies à la ligne 1.2 de l’</w:t>
      </w:r>
      <w:r w:rsidR="0034442D" w:rsidRPr="00B55D6C">
        <w:rPr>
          <w:lang w:val="fr"/>
        </w:rPr>
        <w:t>Appendice 2</w:t>
      </w:r>
      <w:r w:rsidRPr="00B55D6C">
        <w:rPr>
          <w:lang w:val="fr"/>
        </w:rPr>
        <w:noBreakHyphen/>
        <w:t>A (« Objectifs et financement ») du présent Accord, ainsi que les limites de consommation annuelle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w:t>
      </w:r>
      <w:r w:rsidR="0034442D" w:rsidRPr="00B55D6C">
        <w:rPr>
          <w:lang w:val="fr"/>
        </w:rPr>
        <w:t>eau indiqué à la ligne 1.2 de l’</w:t>
      </w:r>
      <w:r w:rsidRPr="00B55D6C">
        <w:rPr>
          <w:lang w:val="fr"/>
        </w:rPr>
        <w:t>Appendice 2-A, constituant la phase finale de réduction en vertu du présent Accord pour toutes les Substances spécifiées à l’Appendice 1-A, et pour toute consommation de chacune des Substances dépassant le niveau défini aux lignes 4.1.3, 4.2.3 et 4.3.3 (consommation restante admissible).</w:t>
      </w:r>
    </w:p>
    <w:p w14:paraId="06DD39EA" w14:textId="77777777" w:rsidR="009429B7" w:rsidRPr="00B55D6C" w:rsidRDefault="009429B7" w:rsidP="009429B7">
      <w:pPr>
        <w:pStyle w:val="Heading1"/>
        <w:rPr>
          <w:lang w:val="fr-CA"/>
        </w:rPr>
      </w:pPr>
      <w:r w:rsidRPr="00B55D6C">
        <w:rPr>
          <w:lang w:val="fr"/>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7003889E" w14:textId="737259AB" w:rsidR="009429B7" w:rsidRPr="00B55D6C" w:rsidRDefault="009429B7" w:rsidP="009429B7">
      <w:pPr>
        <w:pStyle w:val="Heading1"/>
        <w:rPr>
          <w:lang w:val="fr-CA"/>
        </w:rPr>
      </w:pPr>
      <w:r w:rsidRPr="00B55D6C">
        <w:rPr>
          <w:lang w:val="fr"/>
        </w:rPr>
        <w:t>Le Pays accepte de mettre en œuvre cet Accord conformément à la phase II du plan de gestion de l’élimination des HCFC (PGEH) approuvé (« le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529D0198" w14:textId="77777777" w:rsidR="009429B7" w:rsidRPr="00B55D6C" w:rsidRDefault="009429B7" w:rsidP="009429B7">
      <w:pPr>
        <w:keepNext/>
        <w:keepLines/>
        <w:spacing w:after="240"/>
        <w:rPr>
          <w:b/>
        </w:rPr>
      </w:pPr>
      <w:r w:rsidRPr="00B55D6C">
        <w:rPr>
          <w:b/>
        </w:rPr>
        <w:t xml:space="preserve">Conditions du </w:t>
      </w:r>
      <w:proofErr w:type="spellStart"/>
      <w:r w:rsidRPr="00B55D6C">
        <w:rPr>
          <w:b/>
        </w:rPr>
        <w:t>décaissement</w:t>
      </w:r>
      <w:proofErr w:type="spellEnd"/>
      <w:r w:rsidRPr="00B55D6C">
        <w:rPr>
          <w:b/>
        </w:rPr>
        <w:t xml:space="preserve"> du </w:t>
      </w:r>
      <w:proofErr w:type="spellStart"/>
      <w:r w:rsidRPr="00B55D6C">
        <w:rPr>
          <w:b/>
        </w:rPr>
        <w:t>financement</w:t>
      </w:r>
      <w:proofErr w:type="spellEnd"/>
    </w:p>
    <w:p w14:paraId="6C530925" w14:textId="77777777" w:rsidR="009429B7" w:rsidRPr="00B55D6C" w:rsidRDefault="009429B7" w:rsidP="009429B7">
      <w:pPr>
        <w:pStyle w:val="Heading1"/>
        <w:rPr>
          <w:lang w:val="fr-CA"/>
        </w:rPr>
      </w:pPr>
      <w:r w:rsidRPr="00B55D6C">
        <w:rPr>
          <w:lang w:val="fr"/>
        </w:rPr>
        <w:t>Le Comité exécutif n’accordera le financement prévu au calendrier de financement approuvé que si le Pays satisfait aux conditions suivantes au moins 8 semaines avant la réunion du Comité exécutif indiquée dans le calendrier de financement approuvé :</w:t>
      </w:r>
    </w:p>
    <w:p w14:paraId="4892C3FB" w14:textId="77777777" w:rsidR="009429B7" w:rsidRPr="00B55D6C" w:rsidRDefault="009429B7" w:rsidP="009429B7">
      <w:pPr>
        <w:pStyle w:val="Heading2"/>
        <w:widowControl/>
        <w:numPr>
          <w:ilvl w:val="1"/>
          <w:numId w:val="1"/>
        </w:numPr>
        <w:tabs>
          <w:tab w:val="num" w:pos="-720"/>
        </w:tabs>
        <w:rPr>
          <w:lang w:val="fr-CA"/>
        </w:rPr>
      </w:pPr>
      <w:r w:rsidRPr="00B55D6C">
        <w:rPr>
          <w:lang w:val="fr"/>
        </w:rPr>
        <w:t>Le Pays a respecté les objectifs fixés à la ligne 1.2 de l’Appendice 2-A pour toutes les années concernées. Les années concernées sont toutes celles qui se sont écoulées depuis l’année d’approbation du présent Accord. Les années ne faisant l’objet d’aucune obligation de communication des données relatives au programme de pays à la date de la réunion du Comité à laquelle la demande de financement est soumise, font exception ;</w:t>
      </w:r>
    </w:p>
    <w:p w14:paraId="4175519F" w14:textId="77777777" w:rsidR="009429B7" w:rsidRPr="00B55D6C" w:rsidRDefault="009429B7" w:rsidP="009429B7">
      <w:pPr>
        <w:pStyle w:val="Heading2"/>
        <w:widowControl/>
        <w:numPr>
          <w:ilvl w:val="1"/>
          <w:numId w:val="1"/>
        </w:numPr>
        <w:tabs>
          <w:tab w:val="num" w:pos="-720"/>
        </w:tabs>
        <w:rPr>
          <w:lang w:val="fr-CA"/>
        </w:rPr>
      </w:pPr>
      <w:r w:rsidRPr="00B55D6C">
        <w:rPr>
          <w:lang w:val="fr"/>
        </w:rPr>
        <w:t>Le respect de ces objectifs a été vérifié de manière indépendante, pour toutes les années concernées, à moins que le Comité exécutif n’ait décidé que cette vérification n’était pas nécessaire ;</w:t>
      </w:r>
    </w:p>
    <w:p w14:paraId="4CC907A5" w14:textId="04E6F6AD" w:rsidR="009429B7" w:rsidRPr="00B55D6C" w:rsidRDefault="009429B7" w:rsidP="009429B7">
      <w:pPr>
        <w:pStyle w:val="Heading2"/>
        <w:widowControl/>
        <w:numPr>
          <w:ilvl w:val="1"/>
          <w:numId w:val="1"/>
        </w:numPr>
        <w:tabs>
          <w:tab w:val="num" w:pos="-720"/>
        </w:tabs>
        <w:rPr>
          <w:lang w:val="fr-CA"/>
        </w:rPr>
      </w:pPr>
      <w:r w:rsidRPr="00B55D6C">
        <w:rPr>
          <w:lang w:val="fr"/>
        </w:rPr>
        <w:t xml:space="preserve">Le Pays a soumis un rapport de mise en œuvre de la tranche sous la forme décrite à l’Appendice 4-A (« Format de rapports et de plans de mise en œuvre de la tranche ») pour </w:t>
      </w:r>
      <w:r w:rsidRPr="00B55D6C">
        <w:rPr>
          <w:lang w:val="fr"/>
        </w:rPr>
        <w:lastRenderedPageBreak/>
        <w:t>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cent ; et</w:t>
      </w:r>
    </w:p>
    <w:p w14:paraId="57371856" w14:textId="1B2CC3F2" w:rsidR="009429B7" w:rsidRPr="00B55D6C" w:rsidRDefault="009429B7" w:rsidP="009429B7">
      <w:pPr>
        <w:pStyle w:val="Heading2"/>
        <w:widowControl/>
        <w:numPr>
          <w:ilvl w:val="1"/>
          <w:numId w:val="1"/>
        </w:numPr>
        <w:tabs>
          <w:tab w:val="num" w:pos="-720"/>
        </w:tabs>
        <w:rPr>
          <w:lang w:val="fr-CA"/>
        </w:rPr>
      </w:pPr>
      <w:r w:rsidRPr="00B55D6C">
        <w:rPr>
          <w:lang w:val="fr"/>
        </w:rPr>
        <w:t>Le Pays a soumis un plan de mise en œuvre de la tranche sous la forme indiquée à l’Appendice 4-A, pour chaque année civile, y compris l’année au cours de laquelle le calendrier de financement prévoit la soumissi</w:t>
      </w:r>
      <w:r w:rsidR="0034442D" w:rsidRPr="00B55D6C">
        <w:rPr>
          <w:lang w:val="fr"/>
        </w:rPr>
        <w:t xml:space="preserve">on de la tranche suivante, ou, </w:t>
      </w:r>
      <w:r w:rsidRPr="00B55D6C">
        <w:rPr>
          <w:lang w:val="fr"/>
        </w:rPr>
        <w:t>dans le cas de la tranche finale, jusqu’à l’achèvement de toutes les activités prévues.</w:t>
      </w:r>
    </w:p>
    <w:p w14:paraId="77AD7B72" w14:textId="77777777" w:rsidR="009429B7" w:rsidRPr="00B55D6C" w:rsidRDefault="009429B7" w:rsidP="009429B7">
      <w:pPr>
        <w:keepNext/>
        <w:spacing w:after="240"/>
        <w:rPr>
          <w:b/>
        </w:rPr>
      </w:pPr>
      <w:proofErr w:type="spellStart"/>
      <w:r w:rsidRPr="00B55D6C">
        <w:rPr>
          <w:b/>
        </w:rPr>
        <w:t>Suivi</w:t>
      </w:r>
      <w:proofErr w:type="spellEnd"/>
    </w:p>
    <w:p w14:paraId="5565CD4F" w14:textId="77777777" w:rsidR="009429B7" w:rsidRPr="00B55D6C" w:rsidRDefault="009429B7" w:rsidP="009429B7">
      <w:pPr>
        <w:pStyle w:val="Heading1"/>
        <w:keepNext/>
        <w:rPr>
          <w:lang w:val="fr-CA"/>
        </w:rPr>
      </w:pPr>
      <w:r w:rsidRPr="00B55D6C">
        <w:rPr>
          <w:lang w:val="fr"/>
        </w:rPr>
        <w:t>Le Pays veillera à effectuer un suivi rigoureux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3D822425" w14:textId="77777777" w:rsidR="009429B7" w:rsidRPr="00B55D6C" w:rsidRDefault="009429B7" w:rsidP="009429B7">
      <w:pPr>
        <w:spacing w:after="240"/>
        <w:rPr>
          <w:b/>
          <w:lang w:val="fr-CA"/>
        </w:rPr>
      </w:pPr>
      <w:r w:rsidRPr="00B55D6C">
        <w:rPr>
          <w:b/>
          <w:lang w:val="fr"/>
        </w:rPr>
        <w:t>Marge de manœuvre dans la réaffectation des fonds</w:t>
      </w:r>
    </w:p>
    <w:p w14:paraId="44B16E1E" w14:textId="77777777" w:rsidR="009429B7" w:rsidRPr="00B55D6C" w:rsidRDefault="009429B7" w:rsidP="009429B7">
      <w:pPr>
        <w:pStyle w:val="Heading1"/>
        <w:rPr>
          <w:lang w:val="fr-CA"/>
        </w:rPr>
      </w:pPr>
      <w:r w:rsidRPr="00B55D6C">
        <w:rPr>
          <w:lang w:val="fr"/>
        </w:rPr>
        <w:t>Le Comité exécutif accepte que le Pays bénéficie d’une certaine marge de manœuvre lui permettant de réaffecter une partie ou l’ensemble des fonds approuvés, en fonction de l’évolution de la situation, afin d’assurer que la réduction de la consommation et l’élimination des Substances précisées à l’Appendice 1-A s’effectue le mieux possible :</w:t>
      </w:r>
    </w:p>
    <w:p w14:paraId="65DA4418" w14:textId="13072CEB" w:rsidR="009429B7" w:rsidRPr="00B55D6C" w:rsidRDefault="009429B7" w:rsidP="009429B7">
      <w:pPr>
        <w:pStyle w:val="Heading2"/>
        <w:numPr>
          <w:ilvl w:val="1"/>
          <w:numId w:val="1"/>
        </w:numPr>
        <w:tabs>
          <w:tab w:val="num" w:pos="-720"/>
        </w:tabs>
      </w:pPr>
      <w:r w:rsidRPr="00B55D6C">
        <w:rPr>
          <w:lang w:val="fr"/>
        </w:rPr>
        <w:t xml:space="preserve">Les réaffectations classées comme changements importants doivent être documentées à l’avance, dans le plan de mise en œuvre de la tranche, tel </w:t>
      </w:r>
      <w:r w:rsidR="00350195" w:rsidRPr="00B55D6C">
        <w:rPr>
          <w:lang w:val="fr"/>
        </w:rPr>
        <w:t>que prévu au paragraphe 5 d) ci</w:t>
      </w:r>
      <w:r w:rsidR="00350195" w:rsidRPr="00B55D6C">
        <w:rPr>
          <w:lang w:val="fr"/>
        </w:rPr>
        <w:noBreakHyphen/>
      </w:r>
      <w:r w:rsidRPr="00B55D6C">
        <w:rPr>
          <w:lang w:val="fr"/>
        </w:rPr>
        <w:t>dessus, ou dans une révision d’un plan de mise en œuvre de la tranche existant à remettre huit semaines avant toute réunion du Comité exécutif, pour approbation. Une réaffectation est dite importante lorsqu’elle vise :</w:t>
      </w:r>
    </w:p>
    <w:p w14:paraId="01734CB3" w14:textId="77777777" w:rsidR="009429B7" w:rsidRPr="00B55D6C" w:rsidRDefault="009429B7" w:rsidP="009429B7">
      <w:pPr>
        <w:pStyle w:val="Heading3"/>
        <w:numPr>
          <w:ilvl w:val="2"/>
          <w:numId w:val="1"/>
        </w:numPr>
        <w:rPr>
          <w:lang w:val="fr-CA"/>
        </w:rPr>
      </w:pPr>
      <w:r w:rsidRPr="00B55D6C">
        <w:rPr>
          <w:lang w:val="fr"/>
        </w:rPr>
        <w:t xml:space="preserve">Des enjeux qui pourraient concerner les règles et politiques du Fonds multilatéral ; </w:t>
      </w:r>
    </w:p>
    <w:p w14:paraId="3F522BCB" w14:textId="77777777" w:rsidR="009429B7" w:rsidRPr="00B55D6C" w:rsidRDefault="009429B7" w:rsidP="009429B7">
      <w:pPr>
        <w:pStyle w:val="Heading3"/>
        <w:numPr>
          <w:ilvl w:val="2"/>
          <w:numId w:val="1"/>
        </w:numPr>
        <w:rPr>
          <w:lang w:val="fr-CA"/>
        </w:rPr>
      </w:pPr>
      <w:r w:rsidRPr="00B55D6C">
        <w:rPr>
          <w:lang w:val="fr"/>
        </w:rPr>
        <w:t xml:space="preserve">Des changements qui pourraient modifier une clause quelconque du présent Accord ; </w:t>
      </w:r>
    </w:p>
    <w:p w14:paraId="4E66F080" w14:textId="2412714E" w:rsidR="009429B7" w:rsidRPr="00B55D6C" w:rsidRDefault="009429B7" w:rsidP="009429B7">
      <w:pPr>
        <w:pStyle w:val="Heading3"/>
        <w:numPr>
          <w:ilvl w:val="2"/>
          <w:numId w:val="1"/>
        </w:numPr>
        <w:rPr>
          <w:lang w:val="fr-CA"/>
        </w:rPr>
      </w:pPr>
      <w:r w:rsidRPr="00B55D6C">
        <w:rPr>
          <w:lang w:val="fr"/>
        </w:rPr>
        <w:t xml:space="preserve">Des changements dans les montants annuels de financement alloués aux agences bilatérales ou d’exécution </w:t>
      </w:r>
      <w:r w:rsidR="0034442D" w:rsidRPr="00B55D6C">
        <w:rPr>
          <w:lang w:val="fr"/>
        </w:rPr>
        <w:t xml:space="preserve">prises individuellement, </w:t>
      </w:r>
      <w:r w:rsidRPr="00B55D6C">
        <w:rPr>
          <w:lang w:val="fr"/>
        </w:rPr>
        <w:t>pour les différentes tranches ;</w:t>
      </w:r>
    </w:p>
    <w:p w14:paraId="5E253710" w14:textId="562FAC8F" w:rsidR="009429B7" w:rsidRPr="00B55D6C" w:rsidRDefault="0034442D" w:rsidP="009429B7">
      <w:pPr>
        <w:pStyle w:val="Heading3"/>
        <w:numPr>
          <w:ilvl w:val="2"/>
          <w:numId w:val="1"/>
        </w:numPr>
        <w:rPr>
          <w:lang w:val="fr-CA"/>
        </w:rPr>
      </w:pPr>
      <w:r w:rsidRPr="00B55D6C">
        <w:rPr>
          <w:lang w:val="fr"/>
        </w:rPr>
        <w:t>Le financement d’</w:t>
      </w:r>
      <w:r w:rsidR="009429B7" w:rsidRPr="00B55D6C">
        <w:rPr>
          <w:lang w:val="fr"/>
        </w:rPr>
        <w:t xml:space="preserve">activités qui ne sont pas incluses dans le plan actuel approuvé de mise en œuvre de la tranche, ou bien le retrait d’une activité du plan de mise en œuvre de la tranche, représentant un coût supérieur à 30 pour cent du coût total de la dernière tranche approuvée ; </w:t>
      </w:r>
    </w:p>
    <w:p w14:paraId="54BE557A" w14:textId="77777777" w:rsidR="009429B7" w:rsidRPr="00B55D6C" w:rsidRDefault="009429B7" w:rsidP="009429B7">
      <w:pPr>
        <w:pStyle w:val="Heading3"/>
        <w:keepNext/>
        <w:widowControl/>
        <w:numPr>
          <w:ilvl w:val="2"/>
          <w:numId w:val="1"/>
        </w:numPr>
        <w:rPr>
          <w:lang w:val="fr-CA"/>
        </w:rPr>
      </w:pPr>
      <w:r w:rsidRPr="00B55D6C">
        <w:rPr>
          <w:lang w:val="fr"/>
        </w:rPr>
        <w:lastRenderedPageBreak/>
        <w:t>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coûts différentiels liées au changement de technologie réduiraient en conséquence le financement global prévu à cet Accord ;</w:t>
      </w:r>
    </w:p>
    <w:p w14:paraId="24E1FC0B" w14:textId="77777777" w:rsidR="009429B7" w:rsidRPr="00B55D6C" w:rsidRDefault="009429B7" w:rsidP="00A4673E">
      <w:pPr>
        <w:pStyle w:val="Heading2"/>
        <w:keepNext/>
        <w:keepLines/>
        <w:widowControl/>
        <w:numPr>
          <w:ilvl w:val="1"/>
          <w:numId w:val="1"/>
        </w:numPr>
        <w:tabs>
          <w:tab w:val="num" w:pos="-720"/>
        </w:tabs>
        <w:rPr>
          <w:lang w:val="fr-CA"/>
        </w:rPr>
      </w:pPr>
      <w:r w:rsidRPr="00B55D6C">
        <w:rPr>
          <w:lang w:val="fr"/>
        </w:rPr>
        <w:t xml:space="preserve">Les réaffectations qui ne sont pas classées comme changements importants peuvent être intégrées au plan approuvé de mise en œuvre de la tranche, en cours de mise en œuvre à ce moment-là, et communiquées au Comité exécutif dans le rapport suivant de mise en œuvre de la tranche ; </w:t>
      </w:r>
    </w:p>
    <w:p w14:paraId="6E889023" w14:textId="77777777" w:rsidR="009429B7" w:rsidRPr="00B55D6C" w:rsidRDefault="009429B7" w:rsidP="009429B7">
      <w:pPr>
        <w:pStyle w:val="Heading2"/>
        <w:numPr>
          <w:ilvl w:val="1"/>
          <w:numId w:val="1"/>
        </w:numPr>
        <w:tabs>
          <w:tab w:val="num" w:pos="-720"/>
        </w:tabs>
        <w:rPr>
          <w:lang w:val="fr-CA"/>
        </w:rPr>
      </w:pPr>
      <w:r w:rsidRPr="00B55D6C">
        <w:rPr>
          <w:lang w:val="fr"/>
        </w:rPr>
        <w:t>Tous les fonds restants détenus par les agences bilatérales ou d’exécution ou le Pays en vertu du Plan seront restitués au Fonds multilatéral lors de l’achèvement de la dernière tranche prévue dans le cadre du présent Accord.</w:t>
      </w:r>
    </w:p>
    <w:p w14:paraId="080E761F" w14:textId="77777777" w:rsidR="009429B7" w:rsidRPr="00B55D6C" w:rsidRDefault="009429B7" w:rsidP="009429B7">
      <w:pPr>
        <w:spacing w:after="240"/>
        <w:rPr>
          <w:b/>
          <w:lang w:val="fr-CA"/>
        </w:rPr>
      </w:pPr>
      <w:r w:rsidRPr="00B55D6C">
        <w:rPr>
          <w:b/>
          <w:lang w:val="fr"/>
        </w:rPr>
        <w:t>Considérations se rapportant au secteur de l’entretien des équipements de réfrigération</w:t>
      </w:r>
    </w:p>
    <w:p w14:paraId="2DD629DA" w14:textId="638D9FDC" w:rsidR="009429B7" w:rsidRPr="00B55D6C" w:rsidRDefault="009429B7" w:rsidP="009429B7">
      <w:pPr>
        <w:pStyle w:val="Heading1"/>
        <w:rPr>
          <w:lang w:val="fr-CA"/>
        </w:rPr>
      </w:pPr>
      <w:r w:rsidRPr="00B55D6C">
        <w:rPr>
          <w:lang w:val="fr"/>
        </w:rPr>
        <w:t>La réalisation des activités dans le sous-secteur de l’entretien des équipements de réfrigération fera l’objet d’une attention particulière, not</w:t>
      </w:r>
      <w:r w:rsidR="0034442D" w:rsidRPr="00B55D6C">
        <w:rPr>
          <w:lang w:val="fr"/>
        </w:rPr>
        <w:t>amment sur les points suivants :</w:t>
      </w:r>
    </w:p>
    <w:p w14:paraId="0C105894" w14:textId="26B97158" w:rsidR="009429B7" w:rsidRPr="00B55D6C" w:rsidRDefault="009429B7" w:rsidP="009429B7">
      <w:pPr>
        <w:pStyle w:val="Heading2"/>
        <w:numPr>
          <w:ilvl w:val="1"/>
          <w:numId w:val="1"/>
        </w:numPr>
        <w:tabs>
          <w:tab w:val="num" w:pos="-720"/>
        </w:tabs>
        <w:rPr>
          <w:lang w:val="fr-CA"/>
        </w:rPr>
      </w:pPr>
      <w:r w:rsidRPr="00B55D6C">
        <w:rPr>
          <w:lang w:val="fr"/>
        </w:rPr>
        <w:t>Le Pays utilisera la marge de manœuvre offerte en vertu du présent Accord pour répondre aux besoins spécifiques qui pourraient survenir lors de</w:t>
      </w:r>
      <w:r w:rsidR="0034442D" w:rsidRPr="00B55D6C">
        <w:rPr>
          <w:lang w:val="fr"/>
        </w:rPr>
        <w:t xml:space="preserve"> la mise en œuvre du projet ; </w:t>
      </w:r>
    </w:p>
    <w:p w14:paraId="6A22EB12" w14:textId="77777777" w:rsidR="009429B7" w:rsidRPr="00B55D6C" w:rsidRDefault="009429B7" w:rsidP="009429B7">
      <w:pPr>
        <w:pStyle w:val="Heading2"/>
        <w:numPr>
          <w:ilvl w:val="1"/>
          <w:numId w:val="1"/>
        </w:numPr>
        <w:tabs>
          <w:tab w:val="num" w:pos="-720"/>
        </w:tabs>
        <w:rPr>
          <w:lang w:val="fr-CA"/>
        </w:rPr>
      </w:pPr>
      <w:r w:rsidRPr="00B55D6C">
        <w:rPr>
          <w:lang w:val="fr"/>
        </w:rPr>
        <w:t>Le Pays et les agences bilatérales ou d’exécution concernées tiendront compte des décisions pertinentes relatives au secteur de l’entretien des équipements de réfrigération pendant la mise en œuvre du Plan.</w:t>
      </w:r>
    </w:p>
    <w:p w14:paraId="58A1126A" w14:textId="77777777" w:rsidR="009429B7" w:rsidRPr="00B55D6C" w:rsidRDefault="009429B7" w:rsidP="009429B7">
      <w:pPr>
        <w:spacing w:after="240"/>
        <w:rPr>
          <w:b/>
        </w:rPr>
      </w:pPr>
      <w:proofErr w:type="spellStart"/>
      <w:r w:rsidRPr="00B55D6C">
        <w:rPr>
          <w:b/>
        </w:rPr>
        <w:t>Agences</w:t>
      </w:r>
      <w:proofErr w:type="spellEnd"/>
      <w:r w:rsidRPr="00B55D6C">
        <w:rPr>
          <w:b/>
        </w:rPr>
        <w:t xml:space="preserve"> </w:t>
      </w:r>
      <w:proofErr w:type="spellStart"/>
      <w:r w:rsidRPr="00B55D6C">
        <w:rPr>
          <w:b/>
        </w:rPr>
        <w:t>bilatérales</w:t>
      </w:r>
      <w:proofErr w:type="spellEnd"/>
      <w:r w:rsidRPr="00B55D6C">
        <w:rPr>
          <w:b/>
        </w:rPr>
        <w:t xml:space="preserve"> et </w:t>
      </w:r>
      <w:proofErr w:type="spellStart"/>
      <w:r w:rsidRPr="00B55D6C">
        <w:rPr>
          <w:b/>
        </w:rPr>
        <w:t>d’exécution</w:t>
      </w:r>
      <w:proofErr w:type="spellEnd"/>
    </w:p>
    <w:p w14:paraId="364C5688" w14:textId="32C0946B" w:rsidR="009429B7" w:rsidRPr="00B55D6C" w:rsidRDefault="009429B7" w:rsidP="009429B7">
      <w:pPr>
        <w:pStyle w:val="Heading1"/>
        <w:rPr>
          <w:lang w:val="fr-CA"/>
        </w:rPr>
      </w:pPr>
      <w:r w:rsidRPr="00B55D6C">
        <w:rPr>
          <w:lang w:val="fr"/>
        </w:rPr>
        <w:t>Le pays accepte d'assumer la responsabilité générale de la gestion et de la mise en œuvre du présent accord</w:t>
      </w:r>
      <w:r w:rsidR="007472A5" w:rsidRPr="00B55D6C">
        <w:rPr>
          <w:lang w:val="fr"/>
        </w:rPr>
        <w:t>,</w:t>
      </w:r>
      <w:r w:rsidRPr="00B55D6C">
        <w:rPr>
          <w:lang w:val="fr"/>
        </w:rPr>
        <w:t xml:space="preserve"> de toutes les activités entreprises par lui ou en son nom pour remplir les obligations découlant du présent accord. L'ONUDI a accepté d’être l’agence d’exécution principale (« l’Agence principale ») et le PNUE a accepté d’être l’agence d’exécution </w:t>
      </w:r>
      <w:r w:rsidR="0034442D" w:rsidRPr="00B55D6C">
        <w:rPr>
          <w:lang w:val="fr"/>
        </w:rPr>
        <w:t>coopérante</w:t>
      </w:r>
      <w:r w:rsidR="007472A5" w:rsidRPr="00B55D6C">
        <w:rPr>
          <w:lang w:val="fr"/>
        </w:rPr>
        <w:t xml:space="preserve"> (« Agence de coop</w:t>
      </w:r>
      <w:proofErr w:type="spellStart"/>
      <w:r w:rsidR="007472A5" w:rsidRPr="00B55D6C">
        <w:rPr>
          <w:lang w:val="fr-CA"/>
        </w:rPr>
        <w:t>ération</w:t>
      </w:r>
      <w:proofErr w:type="spellEnd"/>
      <w:r w:rsidR="007472A5" w:rsidRPr="00B55D6C">
        <w:rPr>
          <w:lang w:val="fr"/>
        </w:rPr>
        <w:t xml:space="preserve"> »</w:t>
      </w:r>
      <w:r w:rsidR="007472A5" w:rsidRPr="00B55D6C">
        <w:rPr>
          <w:lang w:val="fr-CA"/>
        </w:rPr>
        <w:t>)</w:t>
      </w:r>
      <w:r w:rsidR="0034442D" w:rsidRPr="00B55D6C">
        <w:rPr>
          <w:lang w:val="fr"/>
        </w:rPr>
        <w:t>,</w:t>
      </w:r>
      <w:r w:rsidRPr="00B55D6C">
        <w:rPr>
          <w:lang w:val="fr"/>
        </w:rPr>
        <w:t xml:space="preserve"> sous la supervision de l’Agence principale</w:t>
      </w:r>
      <w:r w:rsidR="0034442D" w:rsidRPr="00B55D6C">
        <w:rPr>
          <w:lang w:val="fr"/>
        </w:rPr>
        <w:t>,</w:t>
      </w:r>
      <w:r w:rsidRPr="00B55D6C">
        <w:rPr>
          <w:lang w:val="fr"/>
        </w:rPr>
        <w:t xml:space="preserve"> </w:t>
      </w:r>
      <w:r w:rsidR="00350195" w:rsidRPr="00B55D6C">
        <w:rPr>
          <w:lang w:val="fr"/>
        </w:rPr>
        <w:t>dans le cadre des activités du p</w:t>
      </w:r>
      <w:r w:rsidRPr="00B55D6C">
        <w:rPr>
          <w:lang w:val="fr"/>
        </w:rPr>
        <w:t>ays</w:t>
      </w:r>
      <w:r w:rsidR="00350195" w:rsidRPr="00B55D6C">
        <w:rPr>
          <w:lang w:val="fr"/>
        </w:rPr>
        <w:t xml:space="preserve"> </w:t>
      </w:r>
      <w:r w:rsidRPr="00B55D6C">
        <w:rPr>
          <w:lang w:val="fr"/>
        </w:rPr>
        <w:t>prévues par le présent Accord. Le Pays accepte les évaluations périodiques qui pourront être effectuées dans le cadre des programmes de travail de suivi et d’évaluation du Fonds multilatéral ou au titre du programme d’évaluation de l’Agence principale et/ou de l’Agence de coopération parties au présent Accord.</w:t>
      </w:r>
    </w:p>
    <w:p w14:paraId="29A07A12" w14:textId="600BF9EE" w:rsidR="009429B7" w:rsidRPr="00B55D6C" w:rsidRDefault="009429B7" w:rsidP="009429B7">
      <w:pPr>
        <w:pStyle w:val="Heading1"/>
        <w:rPr>
          <w:lang w:val="fr-CA"/>
        </w:rPr>
      </w:pPr>
      <w:r w:rsidRPr="00B55D6C">
        <w:rPr>
          <w:lang w:val="fr"/>
        </w:rPr>
        <w:t xml:space="preserve">L’Agence </w:t>
      </w:r>
      <w:r w:rsidR="0034442D" w:rsidRPr="00B55D6C">
        <w:rPr>
          <w:lang w:val="fr"/>
        </w:rPr>
        <w:t xml:space="preserve">d’exécution </w:t>
      </w:r>
      <w:r w:rsidRPr="00B55D6C">
        <w:rPr>
          <w:lang w:val="fr"/>
        </w:rPr>
        <w:t xml:space="preserve">principale sera responsable de la coordination de la planification, de la mise en œuvre et des rapports pour toutes les activités prévues dans le cadre du présent Accord, notamment mais pas exclusivement la vérification indépendante indiquée au </w:t>
      </w:r>
      <w:r w:rsidRPr="00B55D6C">
        <w:rPr>
          <w:lang w:val="fr"/>
        </w:rPr>
        <w:noBreakHyphen/>
        <w:t xml:space="preserve">paragraphe 5 b). L’Agence de coopération </w:t>
      </w:r>
      <w:r w:rsidR="0034442D" w:rsidRPr="00B55D6C">
        <w:rPr>
          <w:lang w:val="fr"/>
        </w:rPr>
        <w:t>appuiera</w:t>
      </w:r>
      <w:r w:rsidRPr="00B55D6C">
        <w:rPr>
          <w:lang w:val="fr"/>
        </w:rPr>
        <w:t xml:space="preserve"> l’Agence principale en mettant en œuvre le Plan</w:t>
      </w:r>
      <w:r w:rsidR="0034442D" w:rsidRPr="00B55D6C">
        <w:rPr>
          <w:lang w:val="fr"/>
        </w:rPr>
        <w:t>,</w:t>
      </w:r>
      <w:r w:rsidRPr="00B55D6C">
        <w:rPr>
          <w:lang w:val="fr"/>
        </w:rPr>
        <w:t xml:space="preserve"> sous la coordination générale de l’Agence principale. Les rôles de l’Agence principale et de l’Agence de coopération sont indiqués respectivement à l’Appendice 6-A et à l’Appendice 6-B. Le Comité exécutif accepte, en principe, de fournir à l’Agence principale et à l’Agence de coopération les montants indiqués aux lignes 2.2 et 2.4 de l’Appendice 2-</w:t>
      </w:r>
      <w:r w:rsidRPr="00B55D6C">
        <w:rPr>
          <w:lang w:val="fr"/>
        </w:rPr>
        <w:noBreakHyphen/>
        <w:t>A.</w:t>
      </w:r>
    </w:p>
    <w:p w14:paraId="0C77D624" w14:textId="77777777" w:rsidR="009429B7" w:rsidRPr="00B55D6C" w:rsidRDefault="009429B7" w:rsidP="009429B7">
      <w:pPr>
        <w:keepNext/>
        <w:spacing w:after="240"/>
        <w:rPr>
          <w:b/>
        </w:rPr>
      </w:pPr>
      <w:r w:rsidRPr="00B55D6C">
        <w:rPr>
          <w:b/>
        </w:rPr>
        <w:t xml:space="preserve">Non-respect de </w:t>
      </w:r>
      <w:proofErr w:type="spellStart"/>
      <w:r w:rsidRPr="00B55D6C">
        <w:rPr>
          <w:b/>
        </w:rPr>
        <w:t>l’Accord</w:t>
      </w:r>
      <w:proofErr w:type="spellEnd"/>
    </w:p>
    <w:p w14:paraId="6C5ECF22" w14:textId="6E475AAF" w:rsidR="009429B7" w:rsidRPr="00B55D6C" w:rsidRDefault="009429B7" w:rsidP="009429B7">
      <w:pPr>
        <w:pStyle w:val="Heading1"/>
        <w:keepNext/>
        <w:rPr>
          <w:lang w:val="fr-CA"/>
        </w:rPr>
      </w:pPr>
      <w:r w:rsidRPr="00B55D6C">
        <w:rPr>
          <w:lang w:val="fr"/>
        </w:rPr>
        <w:t xml:space="preserve">Si, pour quelque raison que ce soit, le Pays ne respecte pas les Objectifs d’élimination des Substances indiquées à la ligne 1.2. </w:t>
      </w:r>
      <w:proofErr w:type="gramStart"/>
      <w:r w:rsidRPr="00B55D6C">
        <w:rPr>
          <w:lang w:val="fr"/>
        </w:rPr>
        <w:t>de</w:t>
      </w:r>
      <w:proofErr w:type="gramEnd"/>
      <w:r w:rsidRPr="00B55D6C">
        <w:rPr>
          <w:lang w:val="fr"/>
        </w:rPr>
        <w:t xml:space="preserve"> l’Appendice 2-A ou bien ne se conforme pas au présent Accord, il accepte alors de ne plus être en droit de prétendre au financement conformément au calendrier de financement approuvé. Il </w:t>
      </w:r>
      <w:r w:rsidRPr="00B55D6C">
        <w:rPr>
          <w:lang w:val="fr"/>
        </w:rPr>
        <w:lastRenderedPageBreak/>
        <w:t>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PAO dont la consommation n’aura pas été réduite au cours d’une même année. Le Comité exécutif étudiera chaque cas spécifique de non-conformité du Pays au présent Accord et prendra des décisions en conséquence. Une fois les décisions prises, le cas spécifique de n</w:t>
      </w:r>
      <w:r w:rsidR="0034442D" w:rsidRPr="00B55D6C">
        <w:rPr>
          <w:lang w:val="fr"/>
        </w:rPr>
        <w:t xml:space="preserve">on-respect du présent Accord n’empêchera pas </w:t>
      </w:r>
      <w:r w:rsidRPr="00B55D6C">
        <w:rPr>
          <w:lang w:val="fr"/>
        </w:rPr>
        <w:t xml:space="preserve">le versement des fonds destinés aux tranches futures indiquées au paragraphe 5 </w:t>
      </w:r>
      <w:r w:rsidR="0034442D" w:rsidRPr="00B55D6C">
        <w:rPr>
          <w:lang w:val="fr"/>
        </w:rPr>
        <w:t>ci-dessus</w:t>
      </w:r>
      <w:r w:rsidRPr="00B55D6C">
        <w:rPr>
          <w:lang w:val="fr"/>
        </w:rPr>
        <w:t>.</w:t>
      </w:r>
    </w:p>
    <w:p w14:paraId="0C3D4411" w14:textId="77777777" w:rsidR="009429B7" w:rsidRPr="00B55D6C" w:rsidRDefault="009429B7" w:rsidP="009429B7">
      <w:pPr>
        <w:pStyle w:val="Heading1"/>
        <w:rPr>
          <w:lang w:val="fr-CA"/>
        </w:rPr>
      </w:pPr>
      <w:r w:rsidRPr="00B55D6C">
        <w:rPr>
          <w:lang w:val="fr"/>
        </w:rPr>
        <w:t>Le financement du présent Accord ne sera pas modifié sur la base de toute décision future du Comité exécutif qui pourrait avoir une incidence sur le financement de tout autre projet de consommation sectorielle ou sur toute autre activité connexe dans le Pays.</w:t>
      </w:r>
    </w:p>
    <w:p w14:paraId="2568E544" w14:textId="77777777" w:rsidR="009429B7" w:rsidRPr="00B55D6C" w:rsidRDefault="009429B7" w:rsidP="009429B7">
      <w:pPr>
        <w:pStyle w:val="Heading1"/>
        <w:rPr>
          <w:lang w:val="fr-CA"/>
        </w:rPr>
      </w:pPr>
      <w:r w:rsidRPr="00B55D6C">
        <w:rPr>
          <w:lang w:val="fr"/>
        </w:rPr>
        <w:t>Le Pays se conformera à toute demande raisonnable du Comité exécutif, de l’Agence principale et de l’Agence de coopération en vue de faciliter la mise en œuvre du présent Accord. En particulier, il permettra à l’Agence principale et à l’Agence de coopération d’accéder aux renseignements nécessaires pour vérifier la conformité avec le présent Accord.</w:t>
      </w:r>
    </w:p>
    <w:p w14:paraId="4430382C" w14:textId="77777777" w:rsidR="009429B7" w:rsidRPr="00B55D6C" w:rsidRDefault="009429B7" w:rsidP="009429B7">
      <w:pPr>
        <w:spacing w:after="240"/>
        <w:rPr>
          <w:b/>
        </w:rPr>
      </w:pPr>
      <w:r w:rsidRPr="00B55D6C">
        <w:rPr>
          <w:b/>
        </w:rPr>
        <w:t xml:space="preserve">Date </w:t>
      </w:r>
      <w:proofErr w:type="spellStart"/>
      <w:r w:rsidRPr="00B55D6C">
        <w:rPr>
          <w:b/>
        </w:rPr>
        <w:t>d'achèvement</w:t>
      </w:r>
      <w:proofErr w:type="spellEnd"/>
    </w:p>
    <w:p w14:paraId="08E7BAFE" w14:textId="77777777" w:rsidR="009429B7" w:rsidRPr="00B55D6C" w:rsidRDefault="009429B7" w:rsidP="009429B7">
      <w:pPr>
        <w:pStyle w:val="Heading1"/>
        <w:rPr>
          <w:lang w:val="fr-CA"/>
        </w:rPr>
      </w:pPr>
      <w:r w:rsidRPr="00B55D6C">
        <w:rPr>
          <w:lang w:val="fr"/>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1a), 1b), 1d) et 1e) de l’Appendice 4-A continueront jusqu’à la date d’achèvement du Plan à moins d’indication contraire de la part du Comité exécutif.</w:t>
      </w:r>
    </w:p>
    <w:p w14:paraId="3CFD4EEE" w14:textId="77777777" w:rsidR="009429B7" w:rsidRPr="00B55D6C" w:rsidRDefault="009429B7" w:rsidP="009429B7">
      <w:pPr>
        <w:keepNext/>
        <w:spacing w:after="240"/>
        <w:rPr>
          <w:b/>
        </w:rPr>
      </w:pPr>
      <w:proofErr w:type="spellStart"/>
      <w:r w:rsidRPr="00B55D6C">
        <w:rPr>
          <w:b/>
        </w:rPr>
        <w:t>Validité</w:t>
      </w:r>
      <w:proofErr w:type="spellEnd"/>
    </w:p>
    <w:p w14:paraId="5CC9E430" w14:textId="77777777" w:rsidR="009429B7" w:rsidRPr="00B55D6C" w:rsidRDefault="009429B7" w:rsidP="009429B7">
      <w:pPr>
        <w:pStyle w:val="Heading1"/>
        <w:rPr>
          <w:lang w:val="fr-CA"/>
        </w:rPr>
      </w:pPr>
      <w:r w:rsidRPr="00B55D6C">
        <w:rPr>
          <w:lang w:val="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4843FC93" w14:textId="77777777" w:rsidR="009429B7" w:rsidRPr="00B55D6C" w:rsidRDefault="009429B7" w:rsidP="009429B7">
      <w:pPr>
        <w:pStyle w:val="Heading1"/>
        <w:rPr>
          <w:lang w:val="fr-CA"/>
        </w:rPr>
      </w:pPr>
      <w:r w:rsidRPr="00B55D6C">
        <w:rPr>
          <w:lang w:val="fr"/>
        </w:rPr>
        <w:t>Ce présent Accord ne peut être modifié ou résilié que par un commun accord, consigné par écrit, du Pays et du Comité exécutif du Fonds multilatéral.</w:t>
      </w:r>
    </w:p>
    <w:p w14:paraId="3B1025A0" w14:textId="77777777" w:rsidR="00FA5BC1" w:rsidRPr="00B55D6C" w:rsidRDefault="00FA5BC1">
      <w:pPr>
        <w:jc w:val="left"/>
        <w:rPr>
          <w:b/>
          <w:lang w:val="fr-CA"/>
        </w:rPr>
      </w:pPr>
      <w:r w:rsidRPr="00B55D6C">
        <w:rPr>
          <w:b/>
          <w:lang w:val="fr-CA"/>
        </w:rPr>
        <w:br w:type="page"/>
      </w:r>
    </w:p>
    <w:p w14:paraId="733D65E5" w14:textId="6DCF0C1A" w:rsidR="009429B7" w:rsidRPr="00B55D6C" w:rsidRDefault="009429B7" w:rsidP="009429B7">
      <w:pPr>
        <w:pStyle w:val="Heading1"/>
        <w:keepNext/>
        <w:numPr>
          <w:ilvl w:val="0"/>
          <w:numId w:val="0"/>
        </w:numPr>
        <w:rPr>
          <w:b/>
        </w:rPr>
      </w:pPr>
      <w:r w:rsidRPr="00B55D6C">
        <w:rPr>
          <w:b/>
        </w:rPr>
        <w:lastRenderedPageBreak/>
        <w:t>APPENDICES</w:t>
      </w:r>
    </w:p>
    <w:p w14:paraId="157B01DF" w14:textId="1355D777" w:rsidR="009429B7" w:rsidRPr="00B55D6C" w:rsidRDefault="00350195" w:rsidP="009429B7">
      <w:pPr>
        <w:pStyle w:val="Heading1"/>
        <w:keepNext/>
        <w:numPr>
          <w:ilvl w:val="0"/>
          <w:numId w:val="0"/>
        </w:numPr>
        <w:spacing w:after="0"/>
        <w:rPr>
          <w:b/>
        </w:rPr>
      </w:pPr>
      <w:r w:rsidRPr="00B55D6C">
        <w:rPr>
          <w:b/>
        </w:rPr>
        <w:t>APPENDICE 1-A</w:t>
      </w:r>
      <w:r w:rsidR="009429B7" w:rsidRPr="00B55D6C">
        <w:rPr>
          <w:b/>
        </w:rPr>
        <w:t>: LES SUBSTANCES</w:t>
      </w: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033"/>
        <w:gridCol w:w="1032"/>
        <w:gridCol w:w="4556"/>
      </w:tblGrid>
      <w:tr w:rsidR="00FA5BC1" w:rsidRPr="00B55D6C" w14:paraId="1AD76242" w14:textId="77777777" w:rsidTr="0093057D">
        <w:trPr>
          <w:trHeight w:val="413"/>
          <w:tblHeader/>
        </w:trPr>
        <w:tc>
          <w:tcPr>
            <w:tcW w:w="1747" w:type="pct"/>
            <w:shd w:val="clear" w:color="auto" w:fill="auto"/>
            <w:vAlign w:val="center"/>
          </w:tcPr>
          <w:p w14:paraId="73BB71FE" w14:textId="037224D9" w:rsidR="00FA5BC1" w:rsidRPr="00B55D6C" w:rsidRDefault="00FA5BC1" w:rsidP="00FA5BC1">
            <w:pPr>
              <w:jc w:val="center"/>
              <w:rPr>
                <w:color w:val="000000" w:themeColor="text1"/>
                <w:sz w:val="20"/>
                <w:szCs w:val="20"/>
                <w:lang w:val="en-CA"/>
              </w:rPr>
            </w:pPr>
            <w:r w:rsidRPr="00B55D6C">
              <w:rPr>
                <w:b/>
                <w:sz w:val="20"/>
                <w:szCs w:val="20"/>
                <w:lang w:eastAsia="fr"/>
              </w:rPr>
              <w:t>Substance</w:t>
            </w:r>
          </w:p>
        </w:tc>
        <w:tc>
          <w:tcPr>
            <w:tcW w:w="507" w:type="pct"/>
            <w:shd w:val="clear" w:color="auto" w:fill="auto"/>
            <w:vAlign w:val="center"/>
          </w:tcPr>
          <w:p w14:paraId="79111B13" w14:textId="0869A8F5" w:rsidR="00FA5BC1" w:rsidRPr="00B55D6C" w:rsidRDefault="00FA5BC1" w:rsidP="00FA5BC1">
            <w:pPr>
              <w:jc w:val="center"/>
              <w:rPr>
                <w:color w:val="000000" w:themeColor="text1"/>
                <w:sz w:val="20"/>
                <w:szCs w:val="20"/>
                <w:lang w:val="en-CA"/>
              </w:rPr>
            </w:pPr>
            <w:r w:rsidRPr="00B55D6C">
              <w:rPr>
                <w:b/>
                <w:sz w:val="20"/>
                <w:szCs w:val="20"/>
                <w:lang w:eastAsia="fr"/>
              </w:rPr>
              <w:t>Annexe</w:t>
            </w:r>
          </w:p>
        </w:tc>
        <w:tc>
          <w:tcPr>
            <w:tcW w:w="507" w:type="pct"/>
            <w:shd w:val="clear" w:color="auto" w:fill="auto"/>
            <w:vAlign w:val="center"/>
          </w:tcPr>
          <w:p w14:paraId="2048A735" w14:textId="4707DC21" w:rsidR="00FA5BC1" w:rsidRPr="00B55D6C" w:rsidRDefault="00FA5BC1" w:rsidP="00FA5BC1">
            <w:pPr>
              <w:jc w:val="center"/>
              <w:rPr>
                <w:color w:val="000000" w:themeColor="text1"/>
                <w:sz w:val="20"/>
                <w:szCs w:val="20"/>
                <w:lang w:val="en-CA"/>
              </w:rPr>
            </w:pPr>
            <w:r w:rsidRPr="00B55D6C">
              <w:rPr>
                <w:b/>
                <w:sz w:val="20"/>
                <w:szCs w:val="20"/>
                <w:lang w:eastAsia="fr"/>
              </w:rPr>
              <w:t>Groupe</w:t>
            </w:r>
          </w:p>
        </w:tc>
        <w:tc>
          <w:tcPr>
            <w:tcW w:w="2238" w:type="pct"/>
            <w:shd w:val="clear" w:color="auto" w:fill="auto"/>
            <w:vAlign w:val="center"/>
          </w:tcPr>
          <w:p w14:paraId="1E43671C" w14:textId="4C5A064E" w:rsidR="00FA5BC1" w:rsidRPr="00B55D6C" w:rsidRDefault="00FA5BC1" w:rsidP="00FA5BC1">
            <w:pPr>
              <w:jc w:val="center"/>
              <w:rPr>
                <w:color w:val="000000" w:themeColor="text1"/>
                <w:sz w:val="20"/>
                <w:szCs w:val="20"/>
                <w:lang w:val="fr-CA"/>
              </w:rPr>
            </w:pPr>
            <w:r w:rsidRPr="00B55D6C">
              <w:rPr>
                <w:b/>
                <w:sz w:val="20"/>
                <w:szCs w:val="20"/>
                <w:lang w:val="fr-CA" w:eastAsia="fr"/>
              </w:rPr>
              <w:t>Point de départ des réductions globales de consommation (tonnes PAO)</w:t>
            </w:r>
          </w:p>
        </w:tc>
      </w:tr>
      <w:tr w:rsidR="00FA5BC1" w:rsidRPr="00B55D6C" w14:paraId="429EF1B3" w14:textId="77777777" w:rsidTr="00D923C2">
        <w:trPr>
          <w:trHeight w:val="233"/>
        </w:trPr>
        <w:tc>
          <w:tcPr>
            <w:tcW w:w="1747" w:type="pct"/>
            <w:shd w:val="clear" w:color="auto" w:fill="auto"/>
            <w:vAlign w:val="center"/>
          </w:tcPr>
          <w:p w14:paraId="53E14396"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HCFC-22</w:t>
            </w:r>
          </w:p>
        </w:tc>
        <w:tc>
          <w:tcPr>
            <w:tcW w:w="507" w:type="pct"/>
            <w:shd w:val="clear" w:color="auto" w:fill="auto"/>
            <w:vAlign w:val="center"/>
          </w:tcPr>
          <w:p w14:paraId="03EAA185"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C</w:t>
            </w:r>
          </w:p>
        </w:tc>
        <w:tc>
          <w:tcPr>
            <w:tcW w:w="507" w:type="pct"/>
            <w:shd w:val="clear" w:color="auto" w:fill="auto"/>
            <w:vAlign w:val="center"/>
          </w:tcPr>
          <w:p w14:paraId="5B431E7E"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I</w:t>
            </w:r>
          </w:p>
        </w:tc>
        <w:tc>
          <w:tcPr>
            <w:tcW w:w="2238" w:type="pct"/>
            <w:shd w:val="clear" w:color="auto" w:fill="auto"/>
          </w:tcPr>
          <w:p w14:paraId="38F5A3F0" w14:textId="77777777" w:rsidR="00FA5BC1" w:rsidRPr="00B55D6C" w:rsidRDefault="00FA5BC1" w:rsidP="00D923C2">
            <w:pPr>
              <w:jc w:val="right"/>
              <w:rPr>
                <w:color w:val="000000" w:themeColor="text1"/>
                <w:sz w:val="20"/>
                <w:szCs w:val="20"/>
                <w:lang w:val="en-CA"/>
              </w:rPr>
            </w:pPr>
            <w:r w:rsidRPr="00B55D6C">
              <w:rPr>
                <w:color w:val="000000" w:themeColor="text1"/>
                <w:sz w:val="20"/>
                <w:szCs w:val="20"/>
                <w:lang w:val="en-CA"/>
              </w:rPr>
              <w:t>5.70</w:t>
            </w:r>
          </w:p>
        </w:tc>
      </w:tr>
      <w:tr w:rsidR="00FA5BC1" w:rsidRPr="00B55D6C" w14:paraId="4933A571" w14:textId="77777777" w:rsidTr="00D923C2">
        <w:trPr>
          <w:trHeight w:val="233"/>
        </w:trPr>
        <w:tc>
          <w:tcPr>
            <w:tcW w:w="1747" w:type="pct"/>
            <w:shd w:val="clear" w:color="auto" w:fill="auto"/>
            <w:vAlign w:val="center"/>
          </w:tcPr>
          <w:p w14:paraId="66AB2CC0"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HCFC-124</w:t>
            </w:r>
          </w:p>
        </w:tc>
        <w:tc>
          <w:tcPr>
            <w:tcW w:w="507" w:type="pct"/>
            <w:shd w:val="clear" w:color="auto" w:fill="auto"/>
            <w:vAlign w:val="center"/>
          </w:tcPr>
          <w:p w14:paraId="4FE0C1F4"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C</w:t>
            </w:r>
          </w:p>
        </w:tc>
        <w:tc>
          <w:tcPr>
            <w:tcW w:w="507" w:type="pct"/>
            <w:shd w:val="clear" w:color="auto" w:fill="auto"/>
            <w:vAlign w:val="center"/>
          </w:tcPr>
          <w:p w14:paraId="7C7D7F4F"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I</w:t>
            </w:r>
          </w:p>
        </w:tc>
        <w:tc>
          <w:tcPr>
            <w:tcW w:w="2238" w:type="pct"/>
            <w:shd w:val="clear" w:color="auto" w:fill="auto"/>
          </w:tcPr>
          <w:p w14:paraId="7589F973" w14:textId="77777777" w:rsidR="00FA5BC1" w:rsidRPr="00B55D6C" w:rsidRDefault="00FA5BC1" w:rsidP="00D923C2">
            <w:pPr>
              <w:jc w:val="right"/>
              <w:rPr>
                <w:color w:val="000000" w:themeColor="text1"/>
                <w:sz w:val="20"/>
                <w:szCs w:val="20"/>
                <w:lang w:val="en-CA"/>
              </w:rPr>
            </w:pPr>
            <w:r w:rsidRPr="00B55D6C">
              <w:rPr>
                <w:color w:val="000000" w:themeColor="text1"/>
                <w:sz w:val="20"/>
                <w:szCs w:val="20"/>
                <w:lang w:val="en-CA"/>
              </w:rPr>
              <w:t>0.01</w:t>
            </w:r>
          </w:p>
        </w:tc>
      </w:tr>
      <w:tr w:rsidR="00FA5BC1" w:rsidRPr="00B55D6C" w14:paraId="16E5B928" w14:textId="77777777" w:rsidTr="00D923C2">
        <w:trPr>
          <w:trHeight w:val="233"/>
        </w:trPr>
        <w:tc>
          <w:tcPr>
            <w:tcW w:w="1747" w:type="pct"/>
            <w:shd w:val="clear" w:color="auto" w:fill="auto"/>
            <w:vAlign w:val="center"/>
          </w:tcPr>
          <w:p w14:paraId="5D5EB2D8"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HCFC-142b</w:t>
            </w:r>
          </w:p>
        </w:tc>
        <w:tc>
          <w:tcPr>
            <w:tcW w:w="507" w:type="pct"/>
            <w:shd w:val="clear" w:color="auto" w:fill="auto"/>
            <w:vAlign w:val="center"/>
          </w:tcPr>
          <w:p w14:paraId="14FFFDA9"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C</w:t>
            </w:r>
          </w:p>
        </w:tc>
        <w:tc>
          <w:tcPr>
            <w:tcW w:w="507" w:type="pct"/>
            <w:shd w:val="clear" w:color="auto" w:fill="auto"/>
            <w:vAlign w:val="center"/>
          </w:tcPr>
          <w:p w14:paraId="3BB2F32B"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I</w:t>
            </w:r>
          </w:p>
        </w:tc>
        <w:tc>
          <w:tcPr>
            <w:tcW w:w="2238" w:type="pct"/>
            <w:shd w:val="clear" w:color="auto" w:fill="auto"/>
          </w:tcPr>
          <w:p w14:paraId="5B2789FE" w14:textId="77777777" w:rsidR="00FA5BC1" w:rsidRPr="00B55D6C" w:rsidRDefault="00FA5BC1" w:rsidP="00D923C2">
            <w:pPr>
              <w:jc w:val="right"/>
              <w:rPr>
                <w:color w:val="000000" w:themeColor="text1"/>
                <w:sz w:val="20"/>
                <w:szCs w:val="20"/>
                <w:lang w:val="en-CA"/>
              </w:rPr>
            </w:pPr>
            <w:r w:rsidRPr="00B55D6C">
              <w:rPr>
                <w:color w:val="000000" w:themeColor="text1"/>
                <w:sz w:val="20"/>
                <w:szCs w:val="20"/>
                <w:lang w:val="en-CA"/>
              </w:rPr>
              <w:t>0.29</w:t>
            </w:r>
          </w:p>
        </w:tc>
      </w:tr>
      <w:tr w:rsidR="00FA5BC1" w:rsidRPr="00B55D6C" w14:paraId="04D56452" w14:textId="77777777" w:rsidTr="00D923C2">
        <w:trPr>
          <w:trHeight w:val="233"/>
        </w:trPr>
        <w:tc>
          <w:tcPr>
            <w:tcW w:w="1747" w:type="pct"/>
            <w:shd w:val="clear" w:color="auto" w:fill="auto"/>
            <w:vAlign w:val="center"/>
          </w:tcPr>
          <w:p w14:paraId="05FCEBE2" w14:textId="77777777" w:rsidR="00FA5BC1" w:rsidRPr="00B55D6C" w:rsidRDefault="00FA5BC1" w:rsidP="00D923C2">
            <w:pPr>
              <w:rPr>
                <w:bCs/>
                <w:color w:val="000000" w:themeColor="text1"/>
                <w:sz w:val="20"/>
                <w:szCs w:val="20"/>
                <w:lang w:val="en-CA"/>
              </w:rPr>
            </w:pPr>
            <w:r w:rsidRPr="00B55D6C">
              <w:rPr>
                <w:bCs/>
                <w:color w:val="000000" w:themeColor="text1"/>
                <w:sz w:val="20"/>
                <w:szCs w:val="20"/>
                <w:lang w:val="en-CA"/>
              </w:rPr>
              <w:t>Total</w:t>
            </w:r>
          </w:p>
        </w:tc>
        <w:tc>
          <w:tcPr>
            <w:tcW w:w="507" w:type="pct"/>
            <w:shd w:val="clear" w:color="auto" w:fill="auto"/>
            <w:vAlign w:val="center"/>
          </w:tcPr>
          <w:p w14:paraId="52F1E0FE" w14:textId="77777777" w:rsidR="00FA5BC1" w:rsidRPr="00B55D6C" w:rsidRDefault="00FA5BC1" w:rsidP="00D923C2">
            <w:pPr>
              <w:rPr>
                <w:bCs/>
                <w:color w:val="000000" w:themeColor="text1"/>
                <w:sz w:val="20"/>
                <w:szCs w:val="20"/>
                <w:lang w:val="en-CA"/>
              </w:rPr>
            </w:pPr>
          </w:p>
        </w:tc>
        <w:tc>
          <w:tcPr>
            <w:tcW w:w="507" w:type="pct"/>
            <w:shd w:val="clear" w:color="auto" w:fill="auto"/>
            <w:vAlign w:val="center"/>
          </w:tcPr>
          <w:p w14:paraId="24514A57" w14:textId="77777777" w:rsidR="00FA5BC1" w:rsidRPr="00B55D6C" w:rsidRDefault="00FA5BC1" w:rsidP="00D923C2">
            <w:pPr>
              <w:rPr>
                <w:bCs/>
                <w:color w:val="000000" w:themeColor="text1"/>
                <w:sz w:val="20"/>
                <w:szCs w:val="20"/>
                <w:lang w:val="en-CA"/>
              </w:rPr>
            </w:pPr>
          </w:p>
        </w:tc>
        <w:tc>
          <w:tcPr>
            <w:tcW w:w="2238" w:type="pct"/>
            <w:shd w:val="clear" w:color="auto" w:fill="auto"/>
          </w:tcPr>
          <w:p w14:paraId="5D9DABD1" w14:textId="77777777" w:rsidR="00FA5BC1" w:rsidRPr="00B55D6C" w:rsidRDefault="00FA5BC1" w:rsidP="00D923C2">
            <w:pPr>
              <w:jc w:val="right"/>
              <w:rPr>
                <w:color w:val="000000" w:themeColor="text1"/>
                <w:sz w:val="20"/>
                <w:szCs w:val="20"/>
                <w:lang w:val="en-CA"/>
              </w:rPr>
            </w:pPr>
            <w:r w:rsidRPr="00B55D6C">
              <w:rPr>
                <w:color w:val="000000" w:themeColor="text1"/>
                <w:sz w:val="20"/>
                <w:szCs w:val="20"/>
                <w:lang w:val="en-CA"/>
              </w:rPr>
              <w:t>6.00</w:t>
            </w:r>
          </w:p>
        </w:tc>
      </w:tr>
    </w:tbl>
    <w:p w14:paraId="097646C7" w14:textId="77777777" w:rsidR="00FA5BC1" w:rsidRPr="00B55D6C" w:rsidRDefault="00FA5BC1" w:rsidP="00FA5BC1">
      <w:pPr>
        <w:rPr>
          <w:b/>
          <w:lang w:val="en-CA"/>
        </w:rPr>
      </w:pPr>
    </w:p>
    <w:p w14:paraId="1986017C" w14:textId="77777777" w:rsidR="00FA5BC1" w:rsidRPr="00B55D6C" w:rsidRDefault="00FA5BC1" w:rsidP="00FA5BC1">
      <w:pPr>
        <w:rPr>
          <w:b/>
          <w:lang w:val="en-CA"/>
        </w:rPr>
      </w:pPr>
    </w:p>
    <w:p w14:paraId="7EA92F7E" w14:textId="2E8482BD" w:rsidR="009429B7" w:rsidRPr="00B55D6C" w:rsidRDefault="009429B7" w:rsidP="009429B7">
      <w:pPr>
        <w:pStyle w:val="Heading1"/>
        <w:keepNext/>
        <w:numPr>
          <w:ilvl w:val="0"/>
          <w:numId w:val="0"/>
        </w:numPr>
        <w:spacing w:after="0"/>
        <w:rPr>
          <w:b/>
          <w:sz w:val="20"/>
          <w:szCs w:val="20"/>
          <w:lang w:val="fr"/>
        </w:rPr>
      </w:pPr>
      <w:r w:rsidRPr="00B55D6C">
        <w:rPr>
          <w:b/>
          <w:sz w:val="20"/>
          <w:szCs w:val="20"/>
          <w:lang w:val="fr"/>
        </w:rPr>
        <w:t>APPENDICE 2-A : LES OBJECTIFS ET LE FINANCEMENT</w:t>
      </w:r>
    </w:p>
    <w:p w14:paraId="2C9867B3" w14:textId="77777777" w:rsidR="00FA5BC1" w:rsidRPr="00B55D6C" w:rsidRDefault="00FA5BC1" w:rsidP="00FA5BC1">
      <w:pPr>
        <w:rPr>
          <w:lang w:val="fr"/>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25"/>
        <w:gridCol w:w="960"/>
        <w:gridCol w:w="960"/>
        <w:gridCol w:w="960"/>
        <w:gridCol w:w="960"/>
        <w:gridCol w:w="960"/>
        <w:gridCol w:w="960"/>
        <w:gridCol w:w="960"/>
      </w:tblGrid>
      <w:tr w:rsidR="00FA5BC1" w:rsidRPr="00B55D6C" w14:paraId="0827F102" w14:textId="77777777" w:rsidTr="00D923C2">
        <w:tc>
          <w:tcPr>
            <w:tcW w:w="715" w:type="dxa"/>
            <w:shd w:val="clear" w:color="auto" w:fill="auto"/>
            <w:hideMark/>
          </w:tcPr>
          <w:p w14:paraId="190AD3C7" w14:textId="650C1AE8" w:rsidR="00FA5BC1" w:rsidRPr="00B55D6C" w:rsidRDefault="00FA5BC1" w:rsidP="00FA5BC1">
            <w:pPr>
              <w:keepNext/>
              <w:keepLines/>
              <w:jc w:val="center"/>
              <w:rPr>
                <w:b/>
                <w:bCs/>
                <w:color w:val="000000"/>
                <w:sz w:val="20"/>
                <w:szCs w:val="20"/>
                <w:lang w:val="en-CA" w:eastAsia="ja-JP"/>
              </w:rPr>
            </w:pPr>
            <w:proofErr w:type="spellStart"/>
            <w:r w:rsidRPr="00B55D6C">
              <w:rPr>
                <w:b/>
                <w:bCs/>
                <w:color w:val="000000"/>
                <w:sz w:val="18"/>
                <w:szCs w:val="18"/>
                <w:lang w:eastAsia="fr"/>
              </w:rPr>
              <w:t>Ligne</w:t>
            </w:r>
            <w:proofErr w:type="spellEnd"/>
          </w:p>
        </w:tc>
        <w:tc>
          <w:tcPr>
            <w:tcW w:w="2225" w:type="dxa"/>
            <w:shd w:val="clear" w:color="auto" w:fill="auto"/>
            <w:hideMark/>
          </w:tcPr>
          <w:p w14:paraId="4F6B2AAC" w14:textId="28559FB5" w:rsidR="00FA5BC1" w:rsidRPr="00B55D6C" w:rsidRDefault="00FA5BC1" w:rsidP="00FA5BC1">
            <w:pPr>
              <w:keepNext/>
              <w:keepLines/>
              <w:jc w:val="center"/>
              <w:rPr>
                <w:b/>
                <w:bCs/>
                <w:color w:val="000000"/>
                <w:sz w:val="20"/>
                <w:szCs w:val="20"/>
                <w:lang w:val="en-CA" w:eastAsia="ja-JP"/>
              </w:rPr>
            </w:pPr>
            <w:proofErr w:type="spellStart"/>
            <w:r w:rsidRPr="00B55D6C">
              <w:rPr>
                <w:b/>
                <w:bCs/>
                <w:color w:val="000000"/>
                <w:sz w:val="18"/>
                <w:szCs w:val="18"/>
                <w:lang w:eastAsia="fr"/>
              </w:rPr>
              <w:t>Détails</w:t>
            </w:r>
            <w:proofErr w:type="spellEnd"/>
          </w:p>
        </w:tc>
        <w:tc>
          <w:tcPr>
            <w:tcW w:w="960" w:type="dxa"/>
            <w:shd w:val="clear" w:color="auto" w:fill="auto"/>
            <w:hideMark/>
          </w:tcPr>
          <w:p w14:paraId="5D50D6DC"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2020</w:t>
            </w:r>
          </w:p>
        </w:tc>
        <w:tc>
          <w:tcPr>
            <w:tcW w:w="960" w:type="dxa"/>
            <w:shd w:val="clear" w:color="auto" w:fill="auto"/>
            <w:hideMark/>
          </w:tcPr>
          <w:p w14:paraId="014F8F9D"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2021</w:t>
            </w:r>
          </w:p>
        </w:tc>
        <w:tc>
          <w:tcPr>
            <w:tcW w:w="960" w:type="dxa"/>
            <w:shd w:val="clear" w:color="auto" w:fill="auto"/>
            <w:hideMark/>
          </w:tcPr>
          <w:p w14:paraId="64453DC5"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2022</w:t>
            </w:r>
          </w:p>
        </w:tc>
        <w:tc>
          <w:tcPr>
            <w:tcW w:w="960" w:type="dxa"/>
            <w:shd w:val="clear" w:color="auto" w:fill="auto"/>
            <w:hideMark/>
          </w:tcPr>
          <w:p w14:paraId="4F5F9033"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2023</w:t>
            </w:r>
          </w:p>
        </w:tc>
        <w:tc>
          <w:tcPr>
            <w:tcW w:w="960" w:type="dxa"/>
            <w:shd w:val="clear" w:color="auto" w:fill="auto"/>
            <w:hideMark/>
          </w:tcPr>
          <w:p w14:paraId="202BCD78"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2024</w:t>
            </w:r>
          </w:p>
        </w:tc>
        <w:tc>
          <w:tcPr>
            <w:tcW w:w="960" w:type="dxa"/>
            <w:shd w:val="clear" w:color="auto" w:fill="auto"/>
            <w:hideMark/>
          </w:tcPr>
          <w:p w14:paraId="4B763F5F"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2025</w:t>
            </w:r>
          </w:p>
        </w:tc>
        <w:tc>
          <w:tcPr>
            <w:tcW w:w="960" w:type="dxa"/>
            <w:shd w:val="clear" w:color="auto" w:fill="auto"/>
            <w:hideMark/>
          </w:tcPr>
          <w:p w14:paraId="126A03FE" w14:textId="77777777" w:rsidR="00FA5BC1" w:rsidRPr="00B55D6C" w:rsidRDefault="00FA5BC1" w:rsidP="00FA5BC1">
            <w:pPr>
              <w:keepNext/>
              <w:keepLines/>
              <w:jc w:val="center"/>
              <w:rPr>
                <w:b/>
                <w:bCs/>
                <w:color w:val="000000"/>
                <w:sz w:val="20"/>
                <w:szCs w:val="20"/>
                <w:lang w:val="en-CA" w:eastAsia="ja-JP"/>
              </w:rPr>
            </w:pPr>
            <w:r w:rsidRPr="00B55D6C">
              <w:rPr>
                <w:b/>
                <w:bCs/>
                <w:color w:val="000000"/>
                <w:sz w:val="20"/>
                <w:szCs w:val="20"/>
                <w:lang w:val="en-CA" w:eastAsia="ja-JP"/>
              </w:rPr>
              <w:t>Total</w:t>
            </w:r>
          </w:p>
        </w:tc>
      </w:tr>
      <w:tr w:rsidR="00FA5BC1" w:rsidRPr="00B55D6C" w14:paraId="3C51E042" w14:textId="77777777" w:rsidTr="00D923C2">
        <w:tc>
          <w:tcPr>
            <w:tcW w:w="715" w:type="dxa"/>
            <w:shd w:val="clear" w:color="auto" w:fill="auto"/>
            <w:hideMark/>
          </w:tcPr>
          <w:p w14:paraId="7F558302" w14:textId="77777777" w:rsidR="00FA5BC1" w:rsidRPr="00B55D6C" w:rsidRDefault="00FA5BC1" w:rsidP="00FA5BC1">
            <w:pPr>
              <w:keepNext/>
              <w:keepLines/>
              <w:rPr>
                <w:color w:val="000000"/>
                <w:sz w:val="20"/>
                <w:szCs w:val="20"/>
                <w:lang w:val="en-CA" w:eastAsia="ja-JP"/>
              </w:rPr>
            </w:pPr>
            <w:r w:rsidRPr="00B55D6C">
              <w:rPr>
                <w:color w:val="000000"/>
                <w:sz w:val="20"/>
                <w:szCs w:val="20"/>
                <w:lang w:val="en-CA" w:eastAsia="ja-JP"/>
              </w:rPr>
              <w:t>1.1</w:t>
            </w:r>
          </w:p>
        </w:tc>
        <w:tc>
          <w:tcPr>
            <w:tcW w:w="2225" w:type="dxa"/>
            <w:shd w:val="clear" w:color="auto" w:fill="auto"/>
            <w:hideMark/>
          </w:tcPr>
          <w:p w14:paraId="0E8FE727" w14:textId="710CF08D" w:rsidR="00FA5BC1" w:rsidRPr="00B55D6C" w:rsidRDefault="00FA5BC1" w:rsidP="00FA5BC1">
            <w:pPr>
              <w:keepNext/>
              <w:keepLines/>
              <w:jc w:val="left"/>
              <w:rPr>
                <w:color w:val="000000"/>
                <w:sz w:val="20"/>
                <w:szCs w:val="20"/>
                <w:lang w:val="fr-CA" w:eastAsia="ja-JP"/>
              </w:rPr>
            </w:pPr>
            <w:r w:rsidRPr="00B55D6C">
              <w:rPr>
                <w:color w:val="000000"/>
                <w:sz w:val="20"/>
                <w:szCs w:val="20"/>
                <w:lang w:val="fr" w:eastAsia="fr"/>
              </w:rPr>
              <w:t>Calendrier de réduction des substances du groupe I de l’annexe C du Protocole de Montréal (tonnes PAO)</w:t>
            </w:r>
          </w:p>
        </w:tc>
        <w:tc>
          <w:tcPr>
            <w:tcW w:w="960" w:type="dxa"/>
            <w:shd w:val="clear" w:color="auto" w:fill="auto"/>
            <w:hideMark/>
          </w:tcPr>
          <w:p w14:paraId="41A38DB9" w14:textId="241EF576"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3A80C1C8" w14:textId="7AE1ACFF"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7896EBBF" w14:textId="03CF1EA6"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50DEF346" w14:textId="51D57CF1"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1427AC0F" w14:textId="251B1E13"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510076F1" w14:textId="4BBCB996"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1,95</w:t>
            </w:r>
          </w:p>
        </w:tc>
        <w:tc>
          <w:tcPr>
            <w:tcW w:w="960" w:type="dxa"/>
            <w:shd w:val="clear" w:color="auto" w:fill="auto"/>
            <w:hideMark/>
          </w:tcPr>
          <w:p w14:paraId="19DFDDEF" w14:textId="0E0E47F4" w:rsidR="00FA5BC1" w:rsidRPr="00B55D6C" w:rsidRDefault="00FA5BC1" w:rsidP="00FA5BC1">
            <w:pPr>
              <w:keepNext/>
              <w:keepLines/>
              <w:jc w:val="right"/>
              <w:rPr>
                <w:color w:val="000000"/>
                <w:sz w:val="20"/>
                <w:szCs w:val="20"/>
                <w:lang w:val="en-CA" w:eastAsia="ja-JP"/>
              </w:rPr>
            </w:pPr>
            <w:proofErr w:type="spellStart"/>
            <w:r w:rsidRPr="00B55D6C">
              <w:rPr>
                <w:color w:val="000000"/>
                <w:sz w:val="20"/>
                <w:szCs w:val="20"/>
                <w:lang w:val="en-CA" w:eastAsia="ja-JP"/>
              </w:rPr>
              <w:t>n</w:t>
            </w:r>
            <w:r w:rsidR="007D3581" w:rsidRPr="00B55D6C">
              <w:rPr>
                <w:color w:val="000000"/>
                <w:sz w:val="20"/>
                <w:szCs w:val="20"/>
                <w:lang w:val="en-CA" w:eastAsia="ja-JP"/>
              </w:rPr>
              <w:t>.</w:t>
            </w:r>
            <w:r w:rsidRPr="00B55D6C">
              <w:rPr>
                <w:color w:val="000000"/>
                <w:sz w:val="20"/>
                <w:szCs w:val="20"/>
                <w:lang w:val="en-CA" w:eastAsia="ja-JP"/>
              </w:rPr>
              <w:t>a</w:t>
            </w:r>
            <w:proofErr w:type="spellEnd"/>
          </w:p>
        </w:tc>
      </w:tr>
      <w:tr w:rsidR="00FA5BC1" w:rsidRPr="00B55D6C" w14:paraId="67F494A1" w14:textId="77777777" w:rsidTr="00D923C2">
        <w:tc>
          <w:tcPr>
            <w:tcW w:w="715" w:type="dxa"/>
            <w:shd w:val="clear" w:color="auto" w:fill="auto"/>
            <w:hideMark/>
          </w:tcPr>
          <w:p w14:paraId="2C1513ED" w14:textId="77777777" w:rsidR="00FA5BC1" w:rsidRPr="00B55D6C" w:rsidRDefault="00FA5BC1" w:rsidP="00FA5BC1">
            <w:pPr>
              <w:keepNext/>
              <w:keepLines/>
              <w:rPr>
                <w:color w:val="000000"/>
                <w:sz w:val="20"/>
                <w:szCs w:val="20"/>
                <w:lang w:val="en-CA" w:eastAsia="ja-JP"/>
              </w:rPr>
            </w:pPr>
            <w:r w:rsidRPr="00B55D6C">
              <w:rPr>
                <w:color w:val="000000"/>
                <w:sz w:val="20"/>
                <w:szCs w:val="20"/>
                <w:lang w:val="en-CA" w:eastAsia="ja-JP"/>
              </w:rPr>
              <w:t>1.2</w:t>
            </w:r>
          </w:p>
        </w:tc>
        <w:tc>
          <w:tcPr>
            <w:tcW w:w="2225" w:type="dxa"/>
            <w:shd w:val="clear" w:color="auto" w:fill="auto"/>
            <w:hideMark/>
          </w:tcPr>
          <w:p w14:paraId="3FAA3DAB" w14:textId="648B7954" w:rsidR="00FA5BC1" w:rsidRPr="00B55D6C" w:rsidRDefault="00FA5BC1" w:rsidP="00FA5BC1">
            <w:pPr>
              <w:keepNext/>
              <w:keepLines/>
              <w:jc w:val="left"/>
              <w:rPr>
                <w:color w:val="000000"/>
                <w:sz w:val="20"/>
                <w:szCs w:val="20"/>
                <w:lang w:val="fr-CA" w:eastAsia="ja-JP"/>
              </w:rPr>
            </w:pPr>
            <w:r w:rsidRPr="00B55D6C">
              <w:rPr>
                <w:color w:val="000000"/>
                <w:sz w:val="20"/>
                <w:szCs w:val="20"/>
                <w:lang w:val="fr" w:eastAsia="fr"/>
              </w:rPr>
              <w:t>Consommation totale maximum autorisée des substances du groupe I de l’annexe C (tonnes PAO)</w:t>
            </w:r>
          </w:p>
        </w:tc>
        <w:tc>
          <w:tcPr>
            <w:tcW w:w="960" w:type="dxa"/>
            <w:shd w:val="clear" w:color="auto" w:fill="auto"/>
            <w:hideMark/>
          </w:tcPr>
          <w:p w14:paraId="010CA968" w14:textId="082C336D"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5DCBBDEA" w14:textId="5C9DA276"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6C41B09E" w14:textId="76E9C799"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2F21974F" w14:textId="3C345974"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36B6798E" w14:textId="414386E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3,90</w:t>
            </w:r>
          </w:p>
        </w:tc>
        <w:tc>
          <w:tcPr>
            <w:tcW w:w="960" w:type="dxa"/>
            <w:shd w:val="clear" w:color="auto" w:fill="auto"/>
            <w:hideMark/>
          </w:tcPr>
          <w:p w14:paraId="11621DD9" w14:textId="164134F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1,95</w:t>
            </w:r>
          </w:p>
        </w:tc>
        <w:tc>
          <w:tcPr>
            <w:tcW w:w="960" w:type="dxa"/>
            <w:shd w:val="clear" w:color="auto" w:fill="auto"/>
            <w:hideMark/>
          </w:tcPr>
          <w:p w14:paraId="7C1FB877" w14:textId="57511359" w:rsidR="00FA5BC1" w:rsidRPr="00B55D6C" w:rsidRDefault="00FA5BC1" w:rsidP="00FA5BC1">
            <w:pPr>
              <w:keepNext/>
              <w:keepLines/>
              <w:jc w:val="right"/>
              <w:rPr>
                <w:color w:val="000000"/>
                <w:sz w:val="20"/>
                <w:szCs w:val="20"/>
                <w:lang w:val="en-CA" w:eastAsia="ja-JP"/>
              </w:rPr>
            </w:pPr>
            <w:proofErr w:type="spellStart"/>
            <w:r w:rsidRPr="00B55D6C">
              <w:rPr>
                <w:color w:val="000000"/>
                <w:sz w:val="20"/>
                <w:szCs w:val="20"/>
                <w:lang w:val="en-CA" w:eastAsia="ja-JP"/>
              </w:rPr>
              <w:t>n</w:t>
            </w:r>
            <w:r w:rsidR="007D3581" w:rsidRPr="00B55D6C">
              <w:rPr>
                <w:color w:val="000000"/>
                <w:sz w:val="20"/>
                <w:szCs w:val="20"/>
                <w:lang w:val="en-CA" w:eastAsia="ja-JP"/>
              </w:rPr>
              <w:t>.</w:t>
            </w:r>
            <w:r w:rsidRPr="00B55D6C">
              <w:rPr>
                <w:color w:val="000000"/>
                <w:sz w:val="20"/>
                <w:szCs w:val="20"/>
                <w:lang w:val="en-CA" w:eastAsia="ja-JP"/>
              </w:rPr>
              <w:t>a</w:t>
            </w:r>
            <w:proofErr w:type="spellEnd"/>
          </w:p>
        </w:tc>
      </w:tr>
      <w:tr w:rsidR="00FA5BC1" w:rsidRPr="00B55D6C" w14:paraId="6422B567" w14:textId="77777777" w:rsidTr="00D923C2">
        <w:tc>
          <w:tcPr>
            <w:tcW w:w="715" w:type="dxa"/>
            <w:shd w:val="clear" w:color="auto" w:fill="auto"/>
            <w:hideMark/>
          </w:tcPr>
          <w:p w14:paraId="2CF6D7CE" w14:textId="77777777" w:rsidR="00FA5BC1" w:rsidRPr="00B55D6C" w:rsidRDefault="00FA5BC1" w:rsidP="00FA5BC1">
            <w:pPr>
              <w:keepNext/>
              <w:keepLines/>
              <w:rPr>
                <w:color w:val="000000"/>
                <w:sz w:val="20"/>
                <w:szCs w:val="20"/>
                <w:lang w:val="en-CA" w:eastAsia="ja-JP"/>
              </w:rPr>
            </w:pPr>
            <w:r w:rsidRPr="00B55D6C">
              <w:rPr>
                <w:color w:val="000000"/>
                <w:sz w:val="20"/>
                <w:szCs w:val="20"/>
                <w:lang w:val="en-CA" w:eastAsia="ja-JP"/>
              </w:rPr>
              <w:t>2.1</w:t>
            </w:r>
          </w:p>
        </w:tc>
        <w:tc>
          <w:tcPr>
            <w:tcW w:w="2225" w:type="dxa"/>
            <w:shd w:val="clear" w:color="auto" w:fill="auto"/>
            <w:hideMark/>
          </w:tcPr>
          <w:p w14:paraId="14C1C238" w14:textId="6FF0CAA0" w:rsidR="00FA5BC1" w:rsidRPr="00B55D6C" w:rsidRDefault="00FA5BC1" w:rsidP="00FA5BC1">
            <w:pPr>
              <w:keepNext/>
              <w:keepLines/>
              <w:jc w:val="left"/>
              <w:rPr>
                <w:color w:val="000000"/>
                <w:sz w:val="20"/>
                <w:szCs w:val="20"/>
                <w:lang w:val="fr-CA" w:eastAsia="ja-JP"/>
              </w:rPr>
            </w:pPr>
            <w:r w:rsidRPr="00B55D6C">
              <w:rPr>
                <w:color w:val="000000"/>
                <w:sz w:val="20"/>
                <w:szCs w:val="20"/>
                <w:lang w:val="fr" w:eastAsia="fr"/>
              </w:rPr>
              <w:t>Financement convenu pour l’agence principale (ONUDI) ($US)</w:t>
            </w:r>
          </w:p>
        </w:tc>
        <w:tc>
          <w:tcPr>
            <w:tcW w:w="960" w:type="dxa"/>
            <w:shd w:val="clear" w:color="auto" w:fill="auto"/>
            <w:hideMark/>
          </w:tcPr>
          <w:p w14:paraId="6844A3A6" w14:textId="4CFA79FD"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88.000</w:t>
            </w:r>
          </w:p>
        </w:tc>
        <w:tc>
          <w:tcPr>
            <w:tcW w:w="960" w:type="dxa"/>
            <w:shd w:val="clear" w:color="auto" w:fill="auto"/>
            <w:hideMark/>
          </w:tcPr>
          <w:p w14:paraId="2C47182F" w14:textId="7777777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3E7786BC" w14:textId="2700A124"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81.250</w:t>
            </w:r>
          </w:p>
        </w:tc>
        <w:tc>
          <w:tcPr>
            <w:tcW w:w="960" w:type="dxa"/>
            <w:shd w:val="clear" w:color="auto" w:fill="auto"/>
            <w:hideMark/>
          </w:tcPr>
          <w:p w14:paraId="0A78B4F7" w14:textId="7777777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53C312F7" w14:textId="7777777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7DBB6026" w14:textId="59ADEB92"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35.250</w:t>
            </w:r>
          </w:p>
        </w:tc>
        <w:tc>
          <w:tcPr>
            <w:tcW w:w="960" w:type="dxa"/>
            <w:shd w:val="clear" w:color="auto" w:fill="auto"/>
            <w:hideMark/>
          </w:tcPr>
          <w:p w14:paraId="18648A84" w14:textId="44A83093"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204.500</w:t>
            </w:r>
          </w:p>
        </w:tc>
      </w:tr>
      <w:tr w:rsidR="00FA5BC1" w:rsidRPr="00B55D6C" w14:paraId="6910D91F" w14:textId="77777777" w:rsidTr="00D923C2">
        <w:tc>
          <w:tcPr>
            <w:tcW w:w="715" w:type="dxa"/>
            <w:shd w:val="clear" w:color="auto" w:fill="auto"/>
            <w:hideMark/>
          </w:tcPr>
          <w:p w14:paraId="22962D40" w14:textId="77777777" w:rsidR="00FA5BC1" w:rsidRPr="00B55D6C" w:rsidRDefault="00FA5BC1" w:rsidP="00FA5BC1">
            <w:pPr>
              <w:keepNext/>
              <w:keepLines/>
              <w:rPr>
                <w:color w:val="000000"/>
                <w:sz w:val="20"/>
                <w:szCs w:val="20"/>
                <w:lang w:val="en-CA" w:eastAsia="ja-JP"/>
              </w:rPr>
            </w:pPr>
            <w:r w:rsidRPr="00B55D6C">
              <w:rPr>
                <w:color w:val="000000"/>
                <w:sz w:val="20"/>
                <w:szCs w:val="20"/>
                <w:lang w:val="en-CA" w:eastAsia="ja-JP"/>
              </w:rPr>
              <w:t>2.2</w:t>
            </w:r>
          </w:p>
        </w:tc>
        <w:tc>
          <w:tcPr>
            <w:tcW w:w="2225" w:type="dxa"/>
            <w:shd w:val="clear" w:color="auto" w:fill="auto"/>
            <w:hideMark/>
          </w:tcPr>
          <w:p w14:paraId="7652BB40" w14:textId="533C7B31" w:rsidR="00FA5BC1" w:rsidRPr="00B55D6C" w:rsidRDefault="00FA5BC1" w:rsidP="00FA5BC1">
            <w:pPr>
              <w:keepNext/>
              <w:keepLines/>
              <w:jc w:val="left"/>
              <w:rPr>
                <w:color w:val="000000"/>
                <w:sz w:val="20"/>
                <w:szCs w:val="20"/>
                <w:lang w:val="fr-CA" w:eastAsia="ja-JP"/>
              </w:rPr>
            </w:pPr>
            <w:r w:rsidRPr="00B55D6C">
              <w:rPr>
                <w:color w:val="000000"/>
                <w:sz w:val="20"/>
                <w:szCs w:val="20"/>
                <w:lang w:val="fr" w:eastAsia="fr"/>
              </w:rPr>
              <w:t>Coûts d’appui pour l’agence d’exécution principale ($ US)</w:t>
            </w:r>
          </w:p>
        </w:tc>
        <w:tc>
          <w:tcPr>
            <w:tcW w:w="960" w:type="dxa"/>
            <w:shd w:val="clear" w:color="auto" w:fill="auto"/>
            <w:hideMark/>
          </w:tcPr>
          <w:p w14:paraId="5EE67FA2" w14:textId="04BD1915"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7.920</w:t>
            </w:r>
          </w:p>
        </w:tc>
        <w:tc>
          <w:tcPr>
            <w:tcW w:w="960" w:type="dxa"/>
            <w:shd w:val="clear" w:color="auto" w:fill="auto"/>
            <w:hideMark/>
          </w:tcPr>
          <w:p w14:paraId="4BBB4D95" w14:textId="7777777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6B9C1DE6" w14:textId="4327884D"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7.313</w:t>
            </w:r>
          </w:p>
        </w:tc>
        <w:tc>
          <w:tcPr>
            <w:tcW w:w="960" w:type="dxa"/>
            <w:shd w:val="clear" w:color="auto" w:fill="auto"/>
            <w:hideMark/>
          </w:tcPr>
          <w:p w14:paraId="5F33F96A" w14:textId="7777777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67F430E5" w14:textId="77777777"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1E04B5C8" w14:textId="74CC897B"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3.173</w:t>
            </w:r>
          </w:p>
        </w:tc>
        <w:tc>
          <w:tcPr>
            <w:tcW w:w="960" w:type="dxa"/>
            <w:shd w:val="clear" w:color="auto" w:fill="auto"/>
            <w:hideMark/>
          </w:tcPr>
          <w:p w14:paraId="35BE8569" w14:textId="09492438" w:rsidR="00FA5BC1" w:rsidRPr="00B55D6C" w:rsidRDefault="00FA5BC1" w:rsidP="00FA5BC1">
            <w:pPr>
              <w:keepNext/>
              <w:keepLines/>
              <w:jc w:val="right"/>
              <w:rPr>
                <w:color w:val="000000"/>
                <w:sz w:val="20"/>
                <w:szCs w:val="20"/>
                <w:lang w:val="en-CA" w:eastAsia="ja-JP"/>
              </w:rPr>
            </w:pPr>
            <w:r w:rsidRPr="00B55D6C">
              <w:rPr>
                <w:color w:val="000000"/>
                <w:sz w:val="20"/>
                <w:szCs w:val="20"/>
                <w:lang w:val="en-CA" w:eastAsia="ja-JP"/>
              </w:rPr>
              <w:t>18.406</w:t>
            </w:r>
          </w:p>
        </w:tc>
      </w:tr>
      <w:tr w:rsidR="00FA5BC1" w:rsidRPr="00B55D6C" w14:paraId="7557EA22" w14:textId="77777777" w:rsidTr="00D923C2">
        <w:tc>
          <w:tcPr>
            <w:tcW w:w="715" w:type="dxa"/>
            <w:shd w:val="clear" w:color="auto" w:fill="auto"/>
            <w:hideMark/>
          </w:tcPr>
          <w:p w14:paraId="46665B25"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2.3</w:t>
            </w:r>
          </w:p>
        </w:tc>
        <w:tc>
          <w:tcPr>
            <w:tcW w:w="2225" w:type="dxa"/>
            <w:shd w:val="clear" w:color="auto" w:fill="auto"/>
            <w:hideMark/>
          </w:tcPr>
          <w:p w14:paraId="5FC36EF5" w14:textId="374EE247" w:rsidR="00FA5BC1" w:rsidRPr="00B55D6C" w:rsidRDefault="00FA5BC1" w:rsidP="00FA5BC1">
            <w:pPr>
              <w:jc w:val="left"/>
              <w:rPr>
                <w:color w:val="000000"/>
                <w:sz w:val="20"/>
                <w:szCs w:val="20"/>
                <w:lang w:val="fr-CA" w:eastAsia="ja-JP"/>
              </w:rPr>
            </w:pPr>
            <w:r w:rsidRPr="00B55D6C">
              <w:rPr>
                <w:color w:val="000000"/>
                <w:sz w:val="20"/>
                <w:szCs w:val="20"/>
                <w:lang w:val="fr" w:eastAsia="fr"/>
              </w:rPr>
              <w:t>Financement convenu pour l’agence de coopération (PNUE) ($US)</w:t>
            </w:r>
          </w:p>
        </w:tc>
        <w:tc>
          <w:tcPr>
            <w:tcW w:w="960" w:type="dxa"/>
            <w:shd w:val="clear" w:color="auto" w:fill="auto"/>
            <w:hideMark/>
          </w:tcPr>
          <w:p w14:paraId="6784A902" w14:textId="37721DC9" w:rsidR="00FA5BC1" w:rsidRPr="00B55D6C" w:rsidRDefault="00FA5BC1" w:rsidP="00FA5BC1">
            <w:pPr>
              <w:jc w:val="right"/>
              <w:rPr>
                <w:color w:val="000000"/>
                <w:sz w:val="20"/>
                <w:szCs w:val="20"/>
                <w:lang w:val="en-CA" w:eastAsia="ja-JP"/>
              </w:rPr>
            </w:pPr>
            <w:r w:rsidRPr="00B55D6C">
              <w:rPr>
                <w:color w:val="000000"/>
                <w:sz w:val="20"/>
                <w:szCs w:val="20"/>
                <w:lang w:val="en-CA" w:eastAsia="ja-JP"/>
              </w:rPr>
              <w:t>39.500</w:t>
            </w:r>
          </w:p>
        </w:tc>
        <w:tc>
          <w:tcPr>
            <w:tcW w:w="960" w:type="dxa"/>
            <w:shd w:val="clear" w:color="auto" w:fill="auto"/>
            <w:hideMark/>
          </w:tcPr>
          <w:p w14:paraId="6754A32A"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3504829C" w14:textId="417CB60E" w:rsidR="00FA5BC1" w:rsidRPr="00B55D6C" w:rsidRDefault="00FA5BC1" w:rsidP="00FA5BC1">
            <w:pPr>
              <w:jc w:val="right"/>
              <w:rPr>
                <w:color w:val="000000"/>
                <w:sz w:val="20"/>
                <w:szCs w:val="20"/>
                <w:lang w:val="en-CA" w:eastAsia="ja-JP"/>
              </w:rPr>
            </w:pPr>
            <w:r w:rsidRPr="00B55D6C">
              <w:rPr>
                <w:color w:val="000000"/>
                <w:sz w:val="20"/>
                <w:szCs w:val="20"/>
                <w:lang w:val="en-CA" w:eastAsia="ja-JP"/>
              </w:rPr>
              <w:t>39.500</w:t>
            </w:r>
          </w:p>
        </w:tc>
        <w:tc>
          <w:tcPr>
            <w:tcW w:w="960" w:type="dxa"/>
            <w:shd w:val="clear" w:color="auto" w:fill="auto"/>
            <w:hideMark/>
          </w:tcPr>
          <w:p w14:paraId="09137A49"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4B46ED4E"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7B0A984F" w14:textId="7131AA7B" w:rsidR="00FA5BC1" w:rsidRPr="00B55D6C" w:rsidRDefault="00FA5BC1" w:rsidP="00FA5BC1">
            <w:pPr>
              <w:jc w:val="right"/>
              <w:rPr>
                <w:color w:val="000000"/>
                <w:sz w:val="20"/>
                <w:szCs w:val="20"/>
                <w:lang w:val="en-CA" w:eastAsia="ja-JP"/>
              </w:rPr>
            </w:pPr>
            <w:r w:rsidRPr="00B55D6C">
              <w:rPr>
                <w:color w:val="000000"/>
                <w:sz w:val="20"/>
                <w:szCs w:val="20"/>
                <w:lang w:val="en-CA" w:eastAsia="ja-JP"/>
              </w:rPr>
              <w:t>9.000</w:t>
            </w:r>
          </w:p>
        </w:tc>
        <w:tc>
          <w:tcPr>
            <w:tcW w:w="960" w:type="dxa"/>
            <w:shd w:val="clear" w:color="auto" w:fill="auto"/>
            <w:hideMark/>
          </w:tcPr>
          <w:p w14:paraId="6081F9C5" w14:textId="7C88D302" w:rsidR="00FA5BC1" w:rsidRPr="00B55D6C" w:rsidRDefault="00FA5BC1" w:rsidP="00FA5BC1">
            <w:pPr>
              <w:jc w:val="right"/>
              <w:rPr>
                <w:color w:val="000000"/>
                <w:sz w:val="20"/>
                <w:szCs w:val="20"/>
                <w:lang w:val="en-CA" w:eastAsia="ja-JP"/>
              </w:rPr>
            </w:pPr>
            <w:r w:rsidRPr="00B55D6C">
              <w:rPr>
                <w:color w:val="000000"/>
                <w:sz w:val="20"/>
                <w:szCs w:val="20"/>
                <w:lang w:val="en-CA" w:eastAsia="ja-JP"/>
              </w:rPr>
              <w:t>88.000</w:t>
            </w:r>
          </w:p>
        </w:tc>
      </w:tr>
      <w:tr w:rsidR="00FA5BC1" w:rsidRPr="00B55D6C" w14:paraId="0299382F" w14:textId="77777777" w:rsidTr="00D923C2">
        <w:tc>
          <w:tcPr>
            <w:tcW w:w="715" w:type="dxa"/>
            <w:shd w:val="clear" w:color="auto" w:fill="auto"/>
            <w:hideMark/>
          </w:tcPr>
          <w:p w14:paraId="48BE05F3"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2.4</w:t>
            </w:r>
          </w:p>
        </w:tc>
        <w:tc>
          <w:tcPr>
            <w:tcW w:w="2225" w:type="dxa"/>
            <w:shd w:val="clear" w:color="auto" w:fill="auto"/>
            <w:hideMark/>
          </w:tcPr>
          <w:p w14:paraId="3CF70ED3" w14:textId="343EF378" w:rsidR="00FA5BC1" w:rsidRPr="00B55D6C" w:rsidRDefault="00FA5BC1" w:rsidP="00FA5BC1">
            <w:pPr>
              <w:jc w:val="left"/>
              <w:rPr>
                <w:color w:val="000000"/>
                <w:sz w:val="20"/>
                <w:szCs w:val="20"/>
                <w:lang w:val="fr-CA" w:eastAsia="ja-JP"/>
              </w:rPr>
            </w:pPr>
            <w:r w:rsidRPr="00B55D6C">
              <w:rPr>
                <w:color w:val="000000"/>
                <w:sz w:val="20"/>
                <w:szCs w:val="20"/>
                <w:lang w:val="fr" w:eastAsia="fr"/>
              </w:rPr>
              <w:t>Coût d’appui pour l’agence de coopération ($US)</w:t>
            </w:r>
          </w:p>
        </w:tc>
        <w:tc>
          <w:tcPr>
            <w:tcW w:w="960" w:type="dxa"/>
            <w:shd w:val="clear" w:color="auto" w:fill="auto"/>
            <w:hideMark/>
          </w:tcPr>
          <w:p w14:paraId="6D007C6E" w14:textId="2205D1D3" w:rsidR="00FA5BC1" w:rsidRPr="00B55D6C" w:rsidRDefault="00FA5BC1" w:rsidP="00FA5BC1">
            <w:pPr>
              <w:jc w:val="right"/>
              <w:rPr>
                <w:color w:val="000000"/>
                <w:sz w:val="20"/>
                <w:szCs w:val="20"/>
                <w:lang w:val="en-CA" w:eastAsia="ja-JP"/>
              </w:rPr>
            </w:pPr>
            <w:r w:rsidRPr="00B55D6C">
              <w:rPr>
                <w:color w:val="000000"/>
                <w:sz w:val="20"/>
                <w:szCs w:val="20"/>
                <w:lang w:val="en-CA" w:eastAsia="ja-JP"/>
              </w:rPr>
              <w:t>5.135</w:t>
            </w:r>
          </w:p>
        </w:tc>
        <w:tc>
          <w:tcPr>
            <w:tcW w:w="960" w:type="dxa"/>
            <w:shd w:val="clear" w:color="auto" w:fill="auto"/>
            <w:hideMark/>
          </w:tcPr>
          <w:p w14:paraId="46B2889D"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4A2FC43A" w14:textId="04180E68" w:rsidR="00FA5BC1" w:rsidRPr="00B55D6C" w:rsidRDefault="00FA5BC1" w:rsidP="00FA5BC1">
            <w:pPr>
              <w:jc w:val="right"/>
              <w:rPr>
                <w:color w:val="000000"/>
                <w:sz w:val="20"/>
                <w:szCs w:val="20"/>
                <w:lang w:val="en-CA" w:eastAsia="ja-JP"/>
              </w:rPr>
            </w:pPr>
            <w:r w:rsidRPr="00B55D6C">
              <w:rPr>
                <w:color w:val="000000"/>
                <w:sz w:val="20"/>
                <w:szCs w:val="20"/>
                <w:lang w:val="en-CA" w:eastAsia="ja-JP"/>
              </w:rPr>
              <w:t>5.135</w:t>
            </w:r>
          </w:p>
        </w:tc>
        <w:tc>
          <w:tcPr>
            <w:tcW w:w="960" w:type="dxa"/>
            <w:shd w:val="clear" w:color="auto" w:fill="auto"/>
            <w:hideMark/>
          </w:tcPr>
          <w:p w14:paraId="2587D311"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66B8FF87"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622FBB67" w14:textId="13EA8773" w:rsidR="00FA5BC1" w:rsidRPr="00B55D6C" w:rsidRDefault="00FA5BC1" w:rsidP="00FA5BC1">
            <w:pPr>
              <w:jc w:val="right"/>
              <w:rPr>
                <w:color w:val="000000"/>
                <w:sz w:val="20"/>
                <w:szCs w:val="20"/>
                <w:lang w:val="en-CA" w:eastAsia="ja-JP"/>
              </w:rPr>
            </w:pPr>
            <w:r w:rsidRPr="00B55D6C">
              <w:rPr>
                <w:color w:val="000000"/>
                <w:sz w:val="20"/>
                <w:szCs w:val="20"/>
                <w:lang w:val="en-CA" w:eastAsia="ja-JP"/>
              </w:rPr>
              <w:t>1.170</w:t>
            </w:r>
          </w:p>
        </w:tc>
        <w:tc>
          <w:tcPr>
            <w:tcW w:w="960" w:type="dxa"/>
            <w:shd w:val="clear" w:color="auto" w:fill="auto"/>
            <w:hideMark/>
          </w:tcPr>
          <w:p w14:paraId="5C3544B2" w14:textId="6C4752DB" w:rsidR="00FA5BC1" w:rsidRPr="00B55D6C" w:rsidRDefault="00FA5BC1" w:rsidP="00FA5BC1">
            <w:pPr>
              <w:jc w:val="right"/>
              <w:rPr>
                <w:color w:val="000000"/>
                <w:sz w:val="20"/>
                <w:szCs w:val="20"/>
                <w:lang w:val="en-CA" w:eastAsia="ja-JP"/>
              </w:rPr>
            </w:pPr>
            <w:r w:rsidRPr="00B55D6C">
              <w:rPr>
                <w:color w:val="000000"/>
                <w:sz w:val="20"/>
                <w:szCs w:val="20"/>
                <w:lang w:val="en-CA" w:eastAsia="ja-JP"/>
              </w:rPr>
              <w:t>11.440</w:t>
            </w:r>
          </w:p>
        </w:tc>
      </w:tr>
      <w:tr w:rsidR="00FA5BC1" w:rsidRPr="00B55D6C" w14:paraId="609797DB" w14:textId="77777777" w:rsidTr="00D923C2">
        <w:tc>
          <w:tcPr>
            <w:tcW w:w="715" w:type="dxa"/>
            <w:shd w:val="clear" w:color="auto" w:fill="auto"/>
            <w:hideMark/>
          </w:tcPr>
          <w:p w14:paraId="4B0D1C8B"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3.1</w:t>
            </w:r>
          </w:p>
        </w:tc>
        <w:tc>
          <w:tcPr>
            <w:tcW w:w="2225" w:type="dxa"/>
            <w:shd w:val="clear" w:color="auto" w:fill="auto"/>
            <w:hideMark/>
          </w:tcPr>
          <w:p w14:paraId="510CE68D" w14:textId="52025FAE" w:rsidR="00FA5BC1" w:rsidRPr="00B55D6C" w:rsidRDefault="00FA5BC1" w:rsidP="00FA5BC1">
            <w:pPr>
              <w:jc w:val="left"/>
              <w:rPr>
                <w:color w:val="000000"/>
                <w:sz w:val="20"/>
                <w:szCs w:val="20"/>
                <w:lang w:val="fr-CA" w:eastAsia="ja-JP"/>
              </w:rPr>
            </w:pPr>
            <w:r w:rsidRPr="00B55D6C">
              <w:rPr>
                <w:color w:val="000000"/>
                <w:sz w:val="20"/>
                <w:szCs w:val="20"/>
                <w:lang w:val="fr-CA" w:eastAsia="fr"/>
              </w:rPr>
              <w:t>Total du financement convenu ($ US)</w:t>
            </w:r>
          </w:p>
        </w:tc>
        <w:tc>
          <w:tcPr>
            <w:tcW w:w="960" w:type="dxa"/>
            <w:shd w:val="clear" w:color="auto" w:fill="auto"/>
            <w:hideMark/>
          </w:tcPr>
          <w:p w14:paraId="76F588D5" w14:textId="1E0E5FAA" w:rsidR="00FA5BC1" w:rsidRPr="00B55D6C" w:rsidRDefault="00FA5BC1" w:rsidP="00FA5BC1">
            <w:pPr>
              <w:jc w:val="right"/>
              <w:rPr>
                <w:color w:val="000000"/>
                <w:sz w:val="20"/>
                <w:szCs w:val="20"/>
                <w:lang w:val="en-CA" w:eastAsia="ja-JP"/>
              </w:rPr>
            </w:pPr>
            <w:r w:rsidRPr="00B55D6C">
              <w:rPr>
                <w:color w:val="000000"/>
                <w:sz w:val="20"/>
                <w:szCs w:val="20"/>
                <w:lang w:val="en-CA" w:eastAsia="ja-JP"/>
              </w:rPr>
              <w:t>127.500</w:t>
            </w:r>
          </w:p>
        </w:tc>
        <w:tc>
          <w:tcPr>
            <w:tcW w:w="960" w:type="dxa"/>
            <w:shd w:val="clear" w:color="auto" w:fill="auto"/>
            <w:hideMark/>
          </w:tcPr>
          <w:p w14:paraId="448F5CDF"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4AEABCD7" w14:textId="3CF33298" w:rsidR="00FA5BC1" w:rsidRPr="00B55D6C" w:rsidRDefault="00FA5BC1" w:rsidP="00FA5BC1">
            <w:pPr>
              <w:jc w:val="right"/>
              <w:rPr>
                <w:color w:val="000000"/>
                <w:sz w:val="20"/>
                <w:szCs w:val="20"/>
                <w:lang w:val="en-CA" w:eastAsia="ja-JP"/>
              </w:rPr>
            </w:pPr>
            <w:r w:rsidRPr="00B55D6C">
              <w:rPr>
                <w:color w:val="000000"/>
                <w:sz w:val="20"/>
                <w:szCs w:val="20"/>
                <w:lang w:val="en-CA" w:eastAsia="ja-JP"/>
              </w:rPr>
              <w:t>120.750</w:t>
            </w:r>
          </w:p>
        </w:tc>
        <w:tc>
          <w:tcPr>
            <w:tcW w:w="960" w:type="dxa"/>
            <w:shd w:val="clear" w:color="auto" w:fill="auto"/>
            <w:hideMark/>
          </w:tcPr>
          <w:p w14:paraId="2A5B582D"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0D52888C"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324D204D" w14:textId="741C4321" w:rsidR="00FA5BC1" w:rsidRPr="00B55D6C" w:rsidRDefault="00FA5BC1" w:rsidP="00FA5BC1">
            <w:pPr>
              <w:jc w:val="right"/>
              <w:rPr>
                <w:color w:val="000000"/>
                <w:sz w:val="20"/>
                <w:szCs w:val="20"/>
                <w:lang w:val="en-CA" w:eastAsia="ja-JP"/>
              </w:rPr>
            </w:pPr>
            <w:r w:rsidRPr="00B55D6C">
              <w:rPr>
                <w:color w:val="000000"/>
                <w:sz w:val="20"/>
                <w:szCs w:val="20"/>
                <w:lang w:val="en-CA" w:eastAsia="ja-JP"/>
              </w:rPr>
              <w:t>44.250</w:t>
            </w:r>
          </w:p>
        </w:tc>
        <w:tc>
          <w:tcPr>
            <w:tcW w:w="960" w:type="dxa"/>
            <w:shd w:val="clear" w:color="auto" w:fill="auto"/>
            <w:hideMark/>
          </w:tcPr>
          <w:p w14:paraId="53DD01B6" w14:textId="1DE7DD3D" w:rsidR="00FA5BC1" w:rsidRPr="00B55D6C" w:rsidRDefault="00FA5BC1" w:rsidP="00FA5BC1">
            <w:pPr>
              <w:jc w:val="right"/>
              <w:rPr>
                <w:color w:val="000000"/>
                <w:sz w:val="20"/>
                <w:szCs w:val="20"/>
                <w:lang w:val="en-CA" w:eastAsia="ja-JP"/>
              </w:rPr>
            </w:pPr>
            <w:r w:rsidRPr="00B55D6C">
              <w:rPr>
                <w:color w:val="000000"/>
                <w:sz w:val="20"/>
                <w:szCs w:val="20"/>
                <w:lang w:val="en-CA" w:eastAsia="ja-JP"/>
              </w:rPr>
              <w:t>292.500</w:t>
            </w:r>
          </w:p>
        </w:tc>
      </w:tr>
      <w:tr w:rsidR="00FA5BC1" w:rsidRPr="00B55D6C" w14:paraId="022263D0" w14:textId="77777777" w:rsidTr="00D923C2">
        <w:tc>
          <w:tcPr>
            <w:tcW w:w="715" w:type="dxa"/>
            <w:shd w:val="clear" w:color="auto" w:fill="auto"/>
            <w:hideMark/>
          </w:tcPr>
          <w:p w14:paraId="32A98640"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3.2</w:t>
            </w:r>
          </w:p>
        </w:tc>
        <w:tc>
          <w:tcPr>
            <w:tcW w:w="2225" w:type="dxa"/>
            <w:shd w:val="clear" w:color="auto" w:fill="auto"/>
            <w:hideMark/>
          </w:tcPr>
          <w:p w14:paraId="2C9008FD" w14:textId="46269FF6" w:rsidR="00FA5BC1" w:rsidRPr="00B55D6C" w:rsidRDefault="00FA5BC1" w:rsidP="00FA5BC1">
            <w:pPr>
              <w:jc w:val="left"/>
              <w:rPr>
                <w:color w:val="000000"/>
                <w:sz w:val="20"/>
                <w:szCs w:val="20"/>
                <w:lang w:val="fr-CA" w:eastAsia="ja-JP"/>
              </w:rPr>
            </w:pPr>
            <w:r w:rsidRPr="00B55D6C">
              <w:rPr>
                <w:color w:val="000000"/>
                <w:sz w:val="20"/>
                <w:szCs w:val="20"/>
                <w:lang w:val="fr-CA" w:eastAsia="fr"/>
              </w:rPr>
              <w:t>Total des coûts d’appui ($ US)</w:t>
            </w:r>
          </w:p>
        </w:tc>
        <w:tc>
          <w:tcPr>
            <w:tcW w:w="960" w:type="dxa"/>
            <w:shd w:val="clear" w:color="auto" w:fill="auto"/>
            <w:hideMark/>
          </w:tcPr>
          <w:p w14:paraId="2CB58D2E" w14:textId="3F083E4C" w:rsidR="00FA5BC1" w:rsidRPr="00B55D6C" w:rsidRDefault="00FA5BC1" w:rsidP="00FA5BC1">
            <w:pPr>
              <w:jc w:val="right"/>
              <w:rPr>
                <w:color w:val="000000"/>
                <w:sz w:val="20"/>
                <w:szCs w:val="20"/>
                <w:lang w:val="en-CA" w:eastAsia="ja-JP"/>
              </w:rPr>
            </w:pPr>
            <w:r w:rsidRPr="00B55D6C">
              <w:rPr>
                <w:color w:val="000000"/>
                <w:sz w:val="20"/>
                <w:szCs w:val="20"/>
                <w:lang w:val="en-CA" w:eastAsia="ja-JP"/>
              </w:rPr>
              <w:t>13.055</w:t>
            </w:r>
          </w:p>
        </w:tc>
        <w:tc>
          <w:tcPr>
            <w:tcW w:w="960" w:type="dxa"/>
            <w:shd w:val="clear" w:color="auto" w:fill="auto"/>
            <w:hideMark/>
          </w:tcPr>
          <w:p w14:paraId="4BF5EB30"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344C633C" w14:textId="60C029E1" w:rsidR="00FA5BC1" w:rsidRPr="00B55D6C" w:rsidRDefault="00FA5BC1" w:rsidP="00FA5BC1">
            <w:pPr>
              <w:jc w:val="right"/>
              <w:rPr>
                <w:color w:val="000000"/>
                <w:sz w:val="20"/>
                <w:szCs w:val="20"/>
                <w:lang w:val="en-CA" w:eastAsia="ja-JP"/>
              </w:rPr>
            </w:pPr>
            <w:r w:rsidRPr="00B55D6C">
              <w:rPr>
                <w:color w:val="000000"/>
                <w:sz w:val="20"/>
                <w:szCs w:val="20"/>
                <w:lang w:val="en-CA" w:eastAsia="ja-JP"/>
              </w:rPr>
              <w:t>12.448</w:t>
            </w:r>
          </w:p>
        </w:tc>
        <w:tc>
          <w:tcPr>
            <w:tcW w:w="960" w:type="dxa"/>
            <w:shd w:val="clear" w:color="auto" w:fill="auto"/>
            <w:hideMark/>
          </w:tcPr>
          <w:p w14:paraId="7187C39E"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006887E7"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45325400" w14:textId="5398BC54" w:rsidR="00FA5BC1" w:rsidRPr="00B55D6C" w:rsidRDefault="00FA5BC1" w:rsidP="00FA5BC1">
            <w:pPr>
              <w:jc w:val="right"/>
              <w:rPr>
                <w:color w:val="000000"/>
                <w:sz w:val="20"/>
                <w:szCs w:val="20"/>
                <w:lang w:val="en-CA" w:eastAsia="ja-JP"/>
              </w:rPr>
            </w:pPr>
            <w:r w:rsidRPr="00B55D6C">
              <w:rPr>
                <w:color w:val="000000"/>
                <w:sz w:val="20"/>
                <w:szCs w:val="20"/>
                <w:lang w:val="en-CA" w:eastAsia="ja-JP"/>
              </w:rPr>
              <w:t>4.343</w:t>
            </w:r>
          </w:p>
        </w:tc>
        <w:tc>
          <w:tcPr>
            <w:tcW w:w="960" w:type="dxa"/>
            <w:shd w:val="clear" w:color="auto" w:fill="auto"/>
            <w:hideMark/>
          </w:tcPr>
          <w:p w14:paraId="36CD6EDA" w14:textId="667E6066" w:rsidR="00FA5BC1" w:rsidRPr="00B55D6C" w:rsidRDefault="00FA5BC1" w:rsidP="00FA5BC1">
            <w:pPr>
              <w:jc w:val="right"/>
              <w:rPr>
                <w:color w:val="000000"/>
                <w:sz w:val="20"/>
                <w:szCs w:val="20"/>
                <w:lang w:val="en-CA" w:eastAsia="ja-JP"/>
              </w:rPr>
            </w:pPr>
            <w:r w:rsidRPr="00B55D6C">
              <w:rPr>
                <w:color w:val="000000"/>
                <w:sz w:val="20"/>
                <w:szCs w:val="20"/>
                <w:lang w:val="en-CA" w:eastAsia="ja-JP"/>
              </w:rPr>
              <w:t>29.846</w:t>
            </w:r>
          </w:p>
        </w:tc>
      </w:tr>
      <w:tr w:rsidR="00FA5BC1" w:rsidRPr="00B55D6C" w14:paraId="0628BB64" w14:textId="77777777" w:rsidTr="00D923C2">
        <w:tc>
          <w:tcPr>
            <w:tcW w:w="715" w:type="dxa"/>
            <w:shd w:val="clear" w:color="auto" w:fill="auto"/>
            <w:hideMark/>
          </w:tcPr>
          <w:p w14:paraId="7C5BC207"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3.3</w:t>
            </w:r>
          </w:p>
        </w:tc>
        <w:tc>
          <w:tcPr>
            <w:tcW w:w="2225" w:type="dxa"/>
            <w:shd w:val="clear" w:color="auto" w:fill="auto"/>
            <w:hideMark/>
          </w:tcPr>
          <w:p w14:paraId="672F91D6" w14:textId="161B13E5" w:rsidR="00FA5BC1" w:rsidRPr="00B55D6C" w:rsidRDefault="00FA5BC1" w:rsidP="00FA5BC1">
            <w:pPr>
              <w:rPr>
                <w:color w:val="000000"/>
                <w:sz w:val="20"/>
                <w:szCs w:val="20"/>
                <w:lang w:val="fr-CA" w:eastAsia="ja-JP"/>
              </w:rPr>
            </w:pPr>
            <w:r w:rsidRPr="00B55D6C">
              <w:rPr>
                <w:color w:val="000000"/>
                <w:sz w:val="20"/>
                <w:szCs w:val="20"/>
                <w:lang w:val="fr-CA" w:eastAsia="fr"/>
              </w:rPr>
              <w:t>Total des coûts convenus ($ US)</w:t>
            </w:r>
          </w:p>
        </w:tc>
        <w:tc>
          <w:tcPr>
            <w:tcW w:w="960" w:type="dxa"/>
            <w:shd w:val="clear" w:color="auto" w:fill="auto"/>
            <w:hideMark/>
          </w:tcPr>
          <w:p w14:paraId="26FAA2EC" w14:textId="08505413" w:rsidR="00FA5BC1" w:rsidRPr="00B55D6C" w:rsidRDefault="00FA5BC1" w:rsidP="00FA5BC1">
            <w:pPr>
              <w:jc w:val="right"/>
              <w:rPr>
                <w:color w:val="000000"/>
                <w:sz w:val="20"/>
                <w:szCs w:val="20"/>
                <w:lang w:val="en-CA" w:eastAsia="ja-JP"/>
              </w:rPr>
            </w:pPr>
            <w:r w:rsidRPr="00B55D6C">
              <w:rPr>
                <w:color w:val="000000"/>
                <w:sz w:val="20"/>
                <w:szCs w:val="20"/>
                <w:lang w:val="en-CA" w:eastAsia="ja-JP"/>
              </w:rPr>
              <w:t>140.555</w:t>
            </w:r>
          </w:p>
        </w:tc>
        <w:tc>
          <w:tcPr>
            <w:tcW w:w="960" w:type="dxa"/>
            <w:shd w:val="clear" w:color="auto" w:fill="auto"/>
            <w:hideMark/>
          </w:tcPr>
          <w:p w14:paraId="78490BF3"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0</w:t>
            </w:r>
          </w:p>
        </w:tc>
        <w:tc>
          <w:tcPr>
            <w:tcW w:w="960" w:type="dxa"/>
            <w:shd w:val="clear" w:color="auto" w:fill="auto"/>
            <w:hideMark/>
          </w:tcPr>
          <w:p w14:paraId="255C6FC7" w14:textId="3DCD7FDD" w:rsidR="00FA5BC1" w:rsidRPr="00B55D6C" w:rsidRDefault="00FA5BC1" w:rsidP="00FA5BC1">
            <w:pPr>
              <w:jc w:val="right"/>
              <w:rPr>
                <w:color w:val="000000"/>
                <w:sz w:val="20"/>
                <w:szCs w:val="20"/>
                <w:lang w:val="en-CA" w:eastAsia="ja-JP"/>
              </w:rPr>
            </w:pPr>
            <w:r w:rsidRPr="00B55D6C">
              <w:rPr>
                <w:color w:val="000000"/>
                <w:sz w:val="20"/>
                <w:szCs w:val="20"/>
                <w:lang w:val="en-CA" w:eastAsia="ja-JP"/>
              </w:rPr>
              <w:t>133.198</w:t>
            </w:r>
          </w:p>
        </w:tc>
        <w:tc>
          <w:tcPr>
            <w:tcW w:w="960" w:type="dxa"/>
            <w:shd w:val="clear" w:color="auto" w:fill="auto"/>
            <w:hideMark/>
          </w:tcPr>
          <w:p w14:paraId="6638DA91"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2E25CC23" w14:textId="77777777" w:rsidR="00FA5BC1" w:rsidRPr="00B55D6C" w:rsidRDefault="00FA5BC1" w:rsidP="00FA5BC1">
            <w:pPr>
              <w:jc w:val="right"/>
              <w:rPr>
                <w:color w:val="000000"/>
                <w:sz w:val="20"/>
                <w:szCs w:val="20"/>
                <w:lang w:val="en-CA" w:eastAsia="ja-JP"/>
              </w:rPr>
            </w:pPr>
            <w:r w:rsidRPr="00B55D6C">
              <w:rPr>
                <w:color w:val="000000"/>
                <w:sz w:val="20"/>
                <w:szCs w:val="20"/>
                <w:lang w:val="en-CA" w:eastAsia="ja-JP"/>
              </w:rPr>
              <w:t> 0</w:t>
            </w:r>
          </w:p>
        </w:tc>
        <w:tc>
          <w:tcPr>
            <w:tcW w:w="960" w:type="dxa"/>
            <w:shd w:val="clear" w:color="auto" w:fill="auto"/>
            <w:hideMark/>
          </w:tcPr>
          <w:p w14:paraId="7B151DEC" w14:textId="482F94A5" w:rsidR="00FA5BC1" w:rsidRPr="00B55D6C" w:rsidRDefault="00FA5BC1" w:rsidP="00FA5BC1">
            <w:pPr>
              <w:jc w:val="right"/>
              <w:rPr>
                <w:color w:val="000000"/>
                <w:sz w:val="20"/>
                <w:szCs w:val="20"/>
                <w:lang w:val="en-CA" w:eastAsia="ja-JP"/>
              </w:rPr>
            </w:pPr>
            <w:r w:rsidRPr="00B55D6C">
              <w:rPr>
                <w:color w:val="000000"/>
                <w:sz w:val="20"/>
                <w:szCs w:val="20"/>
                <w:lang w:val="en-CA" w:eastAsia="ja-JP"/>
              </w:rPr>
              <w:t>48.593</w:t>
            </w:r>
          </w:p>
        </w:tc>
        <w:tc>
          <w:tcPr>
            <w:tcW w:w="960" w:type="dxa"/>
            <w:shd w:val="clear" w:color="auto" w:fill="auto"/>
            <w:hideMark/>
          </w:tcPr>
          <w:p w14:paraId="7429E450" w14:textId="482803F6" w:rsidR="00FA5BC1" w:rsidRPr="00B55D6C" w:rsidRDefault="00FA5BC1" w:rsidP="00FA5BC1">
            <w:pPr>
              <w:jc w:val="right"/>
              <w:rPr>
                <w:color w:val="000000"/>
                <w:sz w:val="20"/>
                <w:szCs w:val="20"/>
                <w:lang w:val="en-CA" w:eastAsia="ja-JP"/>
              </w:rPr>
            </w:pPr>
            <w:r w:rsidRPr="00B55D6C">
              <w:rPr>
                <w:color w:val="000000"/>
                <w:sz w:val="20"/>
                <w:szCs w:val="20"/>
                <w:lang w:val="en-CA" w:eastAsia="ja-JP"/>
              </w:rPr>
              <w:t>322.346</w:t>
            </w:r>
          </w:p>
        </w:tc>
      </w:tr>
      <w:tr w:rsidR="00FA5BC1" w:rsidRPr="00B55D6C" w14:paraId="32302BBF" w14:textId="77777777" w:rsidTr="00D923C2">
        <w:tc>
          <w:tcPr>
            <w:tcW w:w="715" w:type="dxa"/>
            <w:shd w:val="clear" w:color="auto" w:fill="auto"/>
            <w:hideMark/>
          </w:tcPr>
          <w:p w14:paraId="63A99536"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4.1.1</w:t>
            </w:r>
          </w:p>
        </w:tc>
        <w:tc>
          <w:tcPr>
            <w:tcW w:w="7985" w:type="dxa"/>
            <w:gridSpan w:val="7"/>
            <w:shd w:val="clear" w:color="auto" w:fill="auto"/>
            <w:hideMark/>
          </w:tcPr>
          <w:p w14:paraId="7BCE270F" w14:textId="3C8BE428" w:rsidR="00FA5BC1" w:rsidRPr="00B55D6C" w:rsidRDefault="00FA5BC1" w:rsidP="00FA5BC1">
            <w:pPr>
              <w:jc w:val="left"/>
              <w:rPr>
                <w:color w:val="000000"/>
                <w:sz w:val="20"/>
                <w:szCs w:val="20"/>
                <w:lang w:val="fr-CA" w:eastAsia="ja-JP"/>
              </w:rPr>
            </w:pPr>
            <w:r w:rsidRPr="00B55D6C">
              <w:rPr>
                <w:sz w:val="20"/>
                <w:szCs w:val="20"/>
                <w:lang w:val="fr-CA" w:eastAsia="fr"/>
              </w:rPr>
              <w:t>Élimination totale de HCFC-22 convenue aux termes du présent accord (tonnes PAO)</w:t>
            </w:r>
          </w:p>
        </w:tc>
        <w:tc>
          <w:tcPr>
            <w:tcW w:w="960" w:type="dxa"/>
            <w:shd w:val="clear" w:color="auto" w:fill="auto"/>
            <w:hideMark/>
          </w:tcPr>
          <w:p w14:paraId="2EBD609D" w14:textId="48457682" w:rsidR="00FA5BC1" w:rsidRPr="00B55D6C" w:rsidRDefault="00FA5BC1" w:rsidP="00FA5BC1">
            <w:pPr>
              <w:jc w:val="right"/>
              <w:rPr>
                <w:color w:val="000000"/>
                <w:sz w:val="20"/>
                <w:szCs w:val="20"/>
                <w:lang w:val="en-CA" w:eastAsia="ja-JP"/>
              </w:rPr>
            </w:pPr>
            <w:r w:rsidRPr="00B55D6C">
              <w:rPr>
                <w:color w:val="000000"/>
                <w:sz w:val="20"/>
                <w:szCs w:val="20"/>
                <w:lang w:val="en-CA" w:eastAsia="ja-JP"/>
              </w:rPr>
              <w:t>1,95</w:t>
            </w:r>
          </w:p>
        </w:tc>
      </w:tr>
      <w:tr w:rsidR="00FA5BC1" w:rsidRPr="00B55D6C" w14:paraId="42A90763" w14:textId="77777777" w:rsidTr="00D923C2">
        <w:tc>
          <w:tcPr>
            <w:tcW w:w="715" w:type="dxa"/>
            <w:shd w:val="clear" w:color="auto" w:fill="auto"/>
            <w:hideMark/>
          </w:tcPr>
          <w:p w14:paraId="7D0B0783"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4.1.2</w:t>
            </w:r>
          </w:p>
        </w:tc>
        <w:tc>
          <w:tcPr>
            <w:tcW w:w="7985" w:type="dxa"/>
            <w:gridSpan w:val="7"/>
            <w:shd w:val="clear" w:color="auto" w:fill="auto"/>
            <w:hideMark/>
          </w:tcPr>
          <w:p w14:paraId="2B2C3795" w14:textId="4C43021F" w:rsidR="00FA5BC1" w:rsidRPr="00B55D6C" w:rsidRDefault="00FA5BC1" w:rsidP="00FA5BC1">
            <w:pPr>
              <w:jc w:val="left"/>
              <w:rPr>
                <w:color w:val="000000"/>
                <w:sz w:val="20"/>
                <w:szCs w:val="20"/>
                <w:lang w:val="fr-CA" w:eastAsia="ja-JP"/>
              </w:rPr>
            </w:pPr>
            <w:r w:rsidRPr="00B55D6C">
              <w:rPr>
                <w:sz w:val="20"/>
                <w:szCs w:val="20"/>
                <w:lang w:val="fr-CA" w:eastAsia="fr"/>
              </w:rPr>
              <w:t>Élimination de HCFC-22 à réaliser dans le cadre de la phase antérieure (tonnes PAO)</w:t>
            </w:r>
          </w:p>
        </w:tc>
        <w:tc>
          <w:tcPr>
            <w:tcW w:w="960" w:type="dxa"/>
            <w:shd w:val="clear" w:color="auto" w:fill="auto"/>
            <w:hideMark/>
          </w:tcPr>
          <w:p w14:paraId="5A5D26DE" w14:textId="5450169F" w:rsidR="00FA5BC1" w:rsidRPr="00B55D6C" w:rsidRDefault="00FA5BC1" w:rsidP="00FA5BC1">
            <w:pPr>
              <w:jc w:val="right"/>
              <w:rPr>
                <w:color w:val="000000"/>
                <w:sz w:val="20"/>
                <w:szCs w:val="20"/>
                <w:lang w:val="en-CA" w:eastAsia="ja-JP"/>
              </w:rPr>
            </w:pPr>
            <w:r w:rsidRPr="00B55D6C">
              <w:rPr>
                <w:color w:val="000000"/>
                <w:sz w:val="20"/>
                <w:szCs w:val="20"/>
                <w:lang w:val="en-CA" w:eastAsia="ja-JP"/>
              </w:rPr>
              <w:t>1,80</w:t>
            </w:r>
          </w:p>
        </w:tc>
      </w:tr>
      <w:tr w:rsidR="00FA5BC1" w:rsidRPr="00B55D6C" w14:paraId="5511B138" w14:textId="77777777" w:rsidTr="00D923C2">
        <w:tc>
          <w:tcPr>
            <w:tcW w:w="715" w:type="dxa"/>
            <w:shd w:val="clear" w:color="auto" w:fill="auto"/>
            <w:hideMark/>
          </w:tcPr>
          <w:p w14:paraId="698D3AA7"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4.1.3</w:t>
            </w:r>
          </w:p>
        </w:tc>
        <w:tc>
          <w:tcPr>
            <w:tcW w:w="7985" w:type="dxa"/>
            <w:gridSpan w:val="7"/>
            <w:shd w:val="clear" w:color="auto" w:fill="auto"/>
            <w:hideMark/>
          </w:tcPr>
          <w:p w14:paraId="6A1002C4" w14:textId="7361268F" w:rsidR="00FA5BC1" w:rsidRPr="00B55D6C" w:rsidRDefault="00FA5BC1" w:rsidP="00FA5BC1">
            <w:pPr>
              <w:jc w:val="left"/>
              <w:rPr>
                <w:color w:val="000000"/>
                <w:sz w:val="20"/>
                <w:szCs w:val="20"/>
                <w:lang w:val="fr-CA" w:eastAsia="ja-JP"/>
              </w:rPr>
            </w:pPr>
            <w:r w:rsidRPr="00B55D6C">
              <w:rPr>
                <w:sz w:val="20"/>
                <w:szCs w:val="20"/>
                <w:lang w:val="fr-CA" w:eastAsia="fr"/>
              </w:rPr>
              <w:t>Consommation restante admissible de HCFC-22 (tonnes PAO)</w:t>
            </w:r>
          </w:p>
        </w:tc>
        <w:tc>
          <w:tcPr>
            <w:tcW w:w="960" w:type="dxa"/>
            <w:shd w:val="clear" w:color="auto" w:fill="auto"/>
            <w:hideMark/>
          </w:tcPr>
          <w:p w14:paraId="0346FAD7" w14:textId="2740F93D" w:rsidR="00FA5BC1" w:rsidRPr="00B55D6C" w:rsidRDefault="00FA5BC1" w:rsidP="00FA5BC1">
            <w:pPr>
              <w:jc w:val="right"/>
              <w:rPr>
                <w:color w:val="000000"/>
                <w:sz w:val="20"/>
                <w:szCs w:val="20"/>
                <w:lang w:val="en-CA" w:eastAsia="ja-JP"/>
              </w:rPr>
            </w:pPr>
            <w:r w:rsidRPr="00B55D6C">
              <w:rPr>
                <w:color w:val="000000"/>
                <w:sz w:val="20"/>
                <w:szCs w:val="20"/>
                <w:lang w:val="en-CA" w:eastAsia="ja-JP"/>
              </w:rPr>
              <w:t>1,95</w:t>
            </w:r>
          </w:p>
        </w:tc>
      </w:tr>
      <w:tr w:rsidR="00FA5BC1" w:rsidRPr="00B55D6C" w14:paraId="24FD34E5" w14:textId="77777777" w:rsidTr="00D923C2">
        <w:tc>
          <w:tcPr>
            <w:tcW w:w="715" w:type="dxa"/>
            <w:shd w:val="clear" w:color="auto" w:fill="auto"/>
            <w:hideMark/>
          </w:tcPr>
          <w:p w14:paraId="22C88425"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4.2.1</w:t>
            </w:r>
          </w:p>
        </w:tc>
        <w:tc>
          <w:tcPr>
            <w:tcW w:w="7985" w:type="dxa"/>
            <w:gridSpan w:val="7"/>
            <w:shd w:val="clear" w:color="auto" w:fill="auto"/>
            <w:hideMark/>
          </w:tcPr>
          <w:p w14:paraId="01823EE9" w14:textId="0637D232" w:rsidR="00FA5BC1" w:rsidRPr="00B55D6C" w:rsidRDefault="00FA5BC1" w:rsidP="00FA5BC1">
            <w:pPr>
              <w:jc w:val="left"/>
              <w:rPr>
                <w:color w:val="000000"/>
                <w:sz w:val="20"/>
                <w:szCs w:val="20"/>
                <w:lang w:val="fr-CA" w:eastAsia="ja-JP"/>
              </w:rPr>
            </w:pPr>
            <w:r w:rsidRPr="00B55D6C">
              <w:rPr>
                <w:sz w:val="20"/>
                <w:szCs w:val="20"/>
                <w:lang w:val="fr-CA" w:eastAsia="fr"/>
              </w:rPr>
              <w:t>Élimination totale de HCFC-124 convenue aux termes du présent accord (tonnes PAO)</w:t>
            </w:r>
          </w:p>
        </w:tc>
        <w:tc>
          <w:tcPr>
            <w:tcW w:w="960" w:type="dxa"/>
            <w:shd w:val="clear" w:color="auto" w:fill="auto"/>
            <w:hideMark/>
          </w:tcPr>
          <w:p w14:paraId="7CB41E59" w14:textId="43EA7774" w:rsidR="00FA5BC1" w:rsidRPr="00B55D6C" w:rsidRDefault="00FA5BC1" w:rsidP="00FA5BC1">
            <w:pPr>
              <w:jc w:val="right"/>
              <w:rPr>
                <w:color w:val="000000"/>
                <w:sz w:val="20"/>
                <w:szCs w:val="20"/>
                <w:lang w:val="en-CA" w:eastAsia="ja-JP"/>
              </w:rPr>
            </w:pPr>
            <w:r w:rsidRPr="00B55D6C">
              <w:rPr>
                <w:color w:val="000000"/>
                <w:sz w:val="20"/>
                <w:szCs w:val="20"/>
                <w:lang w:val="en-CA" w:eastAsia="ja-JP"/>
              </w:rPr>
              <w:t>0,00</w:t>
            </w:r>
          </w:p>
        </w:tc>
      </w:tr>
      <w:tr w:rsidR="00FA5BC1" w:rsidRPr="00B55D6C" w14:paraId="3F2C9956" w14:textId="77777777" w:rsidTr="00D923C2">
        <w:tc>
          <w:tcPr>
            <w:tcW w:w="715" w:type="dxa"/>
            <w:shd w:val="clear" w:color="auto" w:fill="auto"/>
            <w:hideMark/>
          </w:tcPr>
          <w:p w14:paraId="20E2FE40"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4.2.2</w:t>
            </w:r>
          </w:p>
        </w:tc>
        <w:tc>
          <w:tcPr>
            <w:tcW w:w="7985" w:type="dxa"/>
            <w:gridSpan w:val="7"/>
            <w:shd w:val="clear" w:color="auto" w:fill="auto"/>
            <w:hideMark/>
          </w:tcPr>
          <w:p w14:paraId="3F40948C" w14:textId="00443CD0" w:rsidR="00FA5BC1" w:rsidRPr="00B55D6C" w:rsidRDefault="00FA5BC1" w:rsidP="00FA5BC1">
            <w:pPr>
              <w:jc w:val="left"/>
              <w:rPr>
                <w:color w:val="000000"/>
                <w:sz w:val="20"/>
                <w:szCs w:val="20"/>
                <w:lang w:val="fr-CA" w:eastAsia="ja-JP"/>
              </w:rPr>
            </w:pPr>
            <w:r w:rsidRPr="00B55D6C">
              <w:rPr>
                <w:sz w:val="20"/>
                <w:szCs w:val="20"/>
                <w:lang w:val="fr-CA" w:eastAsia="fr"/>
              </w:rPr>
              <w:t>Élimination de HCFC-124 à réaliser dans le cadre de la phase antérieure (tonnes PAO)</w:t>
            </w:r>
          </w:p>
        </w:tc>
        <w:tc>
          <w:tcPr>
            <w:tcW w:w="960" w:type="dxa"/>
            <w:shd w:val="clear" w:color="auto" w:fill="auto"/>
            <w:hideMark/>
          </w:tcPr>
          <w:p w14:paraId="2B8F9AA6" w14:textId="25530159" w:rsidR="00FA5BC1" w:rsidRPr="00B55D6C" w:rsidRDefault="00FA5BC1" w:rsidP="00FA5BC1">
            <w:pPr>
              <w:jc w:val="right"/>
              <w:rPr>
                <w:color w:val="000000"/>
                <w:sz w:val="20"/>
                <w:szCs w:val="20"/>
                <w:lang w:val="en-CA" w:eastAsia="ja-JP"/>
              </w:rPr>
            </w:pPr>
            <w:r w:rsidRPr="00B55D6C">
              <w:rPr>
                <w:color w:val="000000"/>
                <w:sz w:val="20"/>
                <w:szCs w:val="20"/>
                <w:lang w:val="en-CA" w:eastAsia="ja-JP"/>
              </w:rPr>
              <w:t>0,01</w:t>
            </w:r>
          </w:p>
        </w:tc>
      </w:tr>
      <w:tr w:rsidR="00FA5BC1" w:rsidRPr="00B55D6C" w14:paraId="3C7C925D" w14:textId="77777777" w:rsidTr="00D923C2">
        <w:tc>
          <w:tcPr>
            <w:tcW w:w="715" w:type="dxa"/>
            <w:shd w:val="clear" w:color="auto" w:fill="auto"/>
            <w:hideMark/>
          </w:tcPr>
          <w:p w14:paraId="2D035993"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4.2.3</w:t>
            </w:r>
          </w:p>
        </w:tc>
        <w:tc>
          <w:tcPr>
            <w:tcW w:w="7985" w:type="dxa"/>
            <w:gridSpan w:val="7"/>
            <w:shd w:val="clear" w:color="auto" w:fill="auto"/>
            <w:hideMark/>
          </w:tcPr>
          <w:p w14:paraId="7490345E" w14:textId="67E79BEB" w:rsidR="00FA5BC1" w:rsidRPr="00B55D6C" w:rsidRDefault="00FA5BC1" w:rsidP="00FA5BC1">
            <w:pPr>
              <w:jc w:val="left"/>
              <w:rPr>
                <w:color w:val="000000"/>
                <w:sz w:val="20"/>
                <w:szCs w:val="20"/>
                <w:lang w:val="fr-CA" w:eastAsia="ja-JP"/>
              </w:rPr>
            </w:pPr>
            <w:r w:rsidRPr="00B55D6C">
              <w:rPr>
                <w:sz w:val="20"/>
                <w:szCs w:val="20"/>
                <w:lang w:val="fr-CA" w:eastAsia="fr"/>
              </w:rPr>
              <w:t>Consommation restante admissible de HCFC-124 (tonnes PAO)</w:t>
            </w:r>
          </w:p>
        </w:tc>
        <w:tc>
          <w:tcPr>
            <w:tcW w:w="960" w:type="dxa"/>
            <w:shd w:val="clear" w:color="auto" w:fill="auto"/>
            <w:hideMark/>
          </w:tcPr>
          <w:p w14:paraId="5B35DD6D" w14:textId="274734B5" w:rsidR="00FA5BC1" w:rsidRPr="00B55D6C" w:rsidRDefault="00FA5BC1" w:rsidP="00FA5BC1">
            <w:pPr>
              <w:jc w:val="right"/>
              <w:rPr>
                <w:color w:val="000000"/>
                <w:sz w:val="20"/>
                <w:szCs w:val="20"/>
                <w:lang w:val="en-CA" w:eastAsia="ja-JP"/>
              </w:rPr>
            </w:pPr>
            <w:r w:rsidRPr="00B55D6C">
              <w:rPr>
                <w:color w:val="000000"/>
                <w:sz w:val="20"/>
                <w:szCs w:val="20"/>
                <w:lang w:val="en-CA" w:eastAsia="ja-JP"/>
              </w:rPr>
              <w:t>0,00</w:t>
            </w:r>
          </w:p>
        </w:tc>
      </w:tr>
      <w:tr w:rsidR="00FA5BC1" w:rsidRPr="00B55D6C" w14:paraId="51CAC7CF" w14:textId="77777777" w:rsidTr="00D923C2">
        <w:tc>
          <w:tcPr>
            <w:tcW w:w="715" w:type="dxa"/>
            <w:shd w:val="clear" w:color="auto" w:fill="auto"/>
            <w:hideMark/>
          </w:tcPr>
          <w:p w14:paraId="1207C59E"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4.3.1</w:t>
            </w:r>
          </w:p>
        </w:tc>
        <w:tc>
          <w:tcPr>
            <w:tcW w:w="7985" w:type="dxa"/>
            <w:gridSpan w:val="7"/>
            <w:shd w:val="clear" w:color="auto" w:fill="auto"/>
            <w:hideMark/>
          </w:tcPr>
          <w:p w14:paraId="4F34EAFB" w14:textId="16C57E5D" w:rsidR="00FA5BC1" w:rsidRPr="00B55D6C" w:rsidRDefault="00FA5BC1" w:rsidP="00FA5BC1">
            <w:pPr>
              <w:jc w:val="left"/>
              <w:rPr>
                <w:color w:val="000000"/>
                <w:sz w:val="20"/>
                <w:szCs w:val="20"/>
                <w:lang w:val="fr-CA" w:eastAsia="ja-JP"/>
              </w:rPr>
            </w:pPr>
            <w:r w:rsidRPr="00B55D6C">
              <w:rPr>
                <w:sz w:val="20"/>
                <w:szCs w:val="20"/>
                <w:lang w:val="fr-CA" w:eastAsia="fr"/>
              </w:rPr>
              <w:t>Élimination totale de HCFC-142b convenue aux termes du présent Accord (tonnes PAO)</w:t>
            </w:r>
          </w:p>
        </w:tc>
        <w:tc>
          <w:tcPr>
            <w:tcW w:w="960" w:type="dxa"/>
            <w:shd w:val="clear" w:color="auto" w:fill="auto"/>
            <w:hideMark/>
          </w:tcPr>
          <w:p w14:paraId="3C277BF2" w14:textId="1966FEDD" w:rsidR="00FA5BC1" w:rsidRPr="00B55D6C" w:rsidRDefault="00FA5BC1" w:rsidP="00FA5BC1">
            <w:pPr>
              <w:jc w:val="right"/>
              <w:rPr>
                <w:color w:val="000000"/>
                <w:sz w:val="20"/>
                <w:szCs w:val="20"/>
                <w:lang w:val="en-CA" w:eastAsia="ja-JP"/>
              </w:rPr>
            </w:pPr>
            <w:r w:rsidRPr="00B55D6C">
              <w:rPr>
                <w:color w:val="000000"/>
                <w:sz w:val="20"/>
                <w:szCs w:val="20"/>
                <w:lang w:val="en-CA" w:eastAsia="ja-JP"/>
              </w:rPr>
              <w:t>0,00</w:t>
            </w:r>
          </w:p>
        </w:tc>
      </w:tr>
      <w:tr w:rsidR="00FA5BC1" w:rsidRPr="00B55D6C" w14:paraId="5A7278C8" w14:textId="77777777" w:rsidTr="00D923C2">
        <w:tc>
          <w:tcPr>
            <w:tcW w:w="715" w:type="dxa"/>
            <w:shd w:val="clear" w:color="auto" w:fill="auto"/>
            <w:hideMark/>
          </w:tcPr>
          <w:p w14:paraId="6B602251"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4.3.2</w:t>
            </w:r>
          </w:p>
        </w:tc>
        <w:tc>
          <w:tcPr>
            <w:tcW w:w="7985" w:type="dxa"/>
            <w:gridSpan w:val="7"/>
            <w:shd w:val="clear" w:color="auto" w:fill="auto"/>
            <w:hideMark/>
          </w:tcPr>
          <w:p w14:paraId="621180A0" w14:textId="4F7B66EF" w:rsidR="00FA5BC1" w:rsidRPr="00B55D6C" w:rsidRDefault="00FA5BC1" w:rsidP="00FA5BC1">
            <w:pPr>
              <w:jc w:val="left"/>
              <w:rPr>
                <w:color w:val="000000"/>
                <w:sz w:val="20"/>
                <w:szCs w:val="20"/>
                <w:lang w:val="fr-CA" w:eastAsia="ja-JP"/>
              </w:rPr>
            </w:pPr>
            <w:r w:rsidRPr="00B55D6C">
              <w:rPr>
                <w:sz w:val="20"/>
                <w:szCs w:val="20"/>
                <w:lang w:val="fr-CA" w:eastAsia="fr"/>
              </w:rPr>
              <w:t>Élimination de HCFC-142b à réaliser dans le cadre de la phase antérieure (tonnes PAO)</w:t>
            </w:r>
          </w:p>
        </w:tc>
        <w:tc>
          <w:tcPr>
            <w:tcW w:w="960" w:type="dxa"/>
            <w:shd w:val="clear" w:color="auto" w:fill="auto"/>
            <w:hideMark/>
          </w:tcPr>
          <w:p w14:paraId="54805610" w14:textId="4588E1E4" w:rsidR="00FA5BC1" w:rsidRPr="00B55D6C" w:rsidRDefault="00FA5BC1" w:rsidP="00FA5BC1">
            <w:pPr>
              <w:jc w:val="right"/>
              <w:rPr>
                <w:color w:val="000000"/>
                <w:sz w:val="20"/>
                <w:szCs w:val="20"/>
                <w:lang w:val="en-CA" w:eastAsia="ja-JP"/>
              </w:rPr>
            </w:pPr>
            <w:r w:rsidRPr="00B55D6C">
              <w:rPr>
                <w:color w:val="000000"/>
                <w:sz w:val="20"/>
                <w:szCs w:val="20"/>
                <w:lang w:val="en-CA" w:eastAsia="ja-JP"/>
              </w:rPr>
              <w:t>0,29</w:t>
            </w:r>
          </w:p>
        </w:tc>
      </w:tr>
      <w:tr w:rsidR="00FA5BC1" w:rsidRPr="00B55D6C" w14:paraId="09E4660E" w14:textId="77777777" w:rsidTr="00D923C2">
        <w:tc>
          <w:tcPr>
            <w:tcW w:w="715" w:type="dxa"/>
            <w:shd w:val="clear" w:color="auto" w:fill="auto"/>
            <w:hideMark/>
          </w:tcPr>
          <w:p w14:paraId="749069BE" w14:textId="77777777" w:rsidR="00FA5BC1" w:rsidRPr="00B55D6C" w:rsidRDefault="00FA5BC1" w:rsidP="00FA5BC1">
            <w:pPr>
              <w:rPr>
                <w:color w:val="000000"/>
                <w:sz w:val="20"/>
                <w:szCs w:val="20"/>
                <w:lang w:val="en-CA" w:eastAsia="ja-JP"/>
              </w:rPr>
            </w:pPr>
            <w:r w:rsidRPr="00B55D6C">
              <w:rPr>
                <w:color w:val="000000"/>
                <w:sz w:val="20"/>
                <w:szCs w:val="20"/>
                <w:lang w:val="en-CA" w:eastAsia="ja-JP"/>
              </w:rPr>
              <w:t>4.3.3</w:t>
            </w:r>
          </w:p>
        </w:tc>
        <w:tc>
          <w:tcPr>
            <w:tcW w:w="7985" w:type="dxa"/>
            <w:gridSpan w:val="7"/>
            <w:shd w:val="clear" w:color="auto" w:fill="auto"/>
            <w:hideMark/>
          </w:tcPr>
          <w:p w14:paraId="63359D1A" w14:textId="790066C1" w:rsidR="00FA5BC1" w:rsidRPr="00B55D6C" w:rsidRDefault="00FA5BC1" w:rsidP="00FA5BC1">
            <w:pPr>
              <w:jc w:val="left"/>
              <w:rPr>
                <w:color w:val="000000"/>
                <w:sz w:val="20"/>
                <w:szCs w:val="20"/>
                <w:lang w:val="fr-CA" w:eastAsia="ja-JP"/>
              </w:rPr>
            </w:pPr>
            <w:r w:rsidRPr="00B55D6C">
              <w:rPr>
                <w:sz w:val="20"/>
                <w:szCs w:val="20"/>
                <w:lang w:val="fr-CA" w:eastAsia="fr"/>
              </w:rPr>
              <w:t>Consommation restante admissible de HCFC-142b (tonnes PAO)</w:t>
            </w:r>
          </w:p>
        </w:tc>
        <w:tc>
          <w:tcPr>
            <w:tcW w:w="960" w:type="dxa"/>
            <w:shd w:val="clear" w:color="auto" w:fill="auto"/>
            <w:hideMark/>
          </w:tcPr>
          <w:p w14:paraId="1AD8CAAF" w14:textId="7B4BD015" w:rsidR="00FA5BC1" w:rsidRPr="00B55D6C" w:rsidRDefault="00FA5BC1" w:rsidP="00FA5BC1">
            <w:pPr>
              <w:jc w:val="right"/>
              <w:rPr>
                <w:color w:val="000000"/>
                <w:sz w:val="20"/>
                <w:szCs w:val="20"/>
                <w:lang w:val="en-CA" w:eastAsia="ja-JP"/>
              </w:rPr>
            </w:pPr>
            <w:r w:rsidRPr="00B55D6C">
              <w:rPr>
                <w:color w:val="000000"/>
                <w:sz w:val="20"/>
                <w:szCs w:val="20"/>
                <w:lang w:val="en-CA" w:eastAsia="ja-JP"/>
              </w:rPr>
              <w:t>0,00</w:t>
            </w:r>
          </w:p>
        </w:tc>
      </w:tr>
    </w:tbl>
    <w:p w14:paraId="1A2BEFB2" w14:textId="26F2D374" w:rsidR="00FA5BC1" w:rsidRPr="00B55D6C" w:rsidRDefault="00FA5BC1" w:rsidP="00FA5BC1">
      <w:pPr>
        <w:rPr>
          <w:sz w:val="16"/>
          <w:szCs w:val="16"/>
          <w:lang w:val="fr-CA"/>
        </w:rPr>
      </w:pPr>
      <w:r w:rsidRPr="00B55D6C">
        <w:rPr>
          <w:sz w:val="20"/>
          <w:szCs w:val="20"/>
          <w:lang w:val="fr"/>
        </w:rPr>
        <w:t>*La date d’achèvement de la phase I, en vertu de l'</w:t>
      </w:r>
      <w:r w:rsidR="005C52CA" w:rsidRPr="00B55D6C">
        <w:rPr>
          <w:sz w:val="20"/>
          <w:szCs w:val="20"/>
          <w:lang w:val="fr"/>
        </w:rPr>
        <w:t>A</w:t>
      </w:r>
      <w:r w:rsidRPr="00B55D6C">
        <w:rPr>
          <w:sz w:val="20"/>
          <w:szCs w:val="20"/>
          <w:lang w:val="fr"/>
        </w:rPr>
        <w:t xml:space="preserve">ccord portant sur cette phase, est le 31 décembre </w:t>
      </w:r>
      <w:r w:rsidRPr="00B55D6C">
        <w:rPr>
          <w:sz w:val="16"/>
          <w:szCs w:val="16"/>
          <w:lang w:val="fr-CA"/>
        </w:rPr>
        <w:t xml:space="preserve">2021. </w:t>
      </w:r>
    </w:p>
    <w:p w14:paraId="22973384" w14:textId="77777777" w:rsidR="00FA5BC1" w:rsidRPr="00B55D6C" w:rsidRDefault="00FA5BC1" w:rsidP="00FA5BC1">
      <w:pPr>
        <w:rPr>
          <w:lang w:val="fr-CA"/>
        </w:rPr>
      </w:pPr>
    </w:p>
    <w:p w14:paraId="71FF1A84" w14:textId="77777777" w:rsidR="009429B7" w:rsidRPr="00B55D6C" w:rsidRDefault="009429B7" w:rsidP="009429B7">
      <w:pPr>
        <w:rPr>
          <w:lang w:val="fr-CA"/>
        </w:rPr>
      </w:pPr>
    </w:p>
    <w:p w14:paraId="62A9337C" w14:textId="75568CF8" w:rsidR="009429B7" w:rsidRPr="00B55D6C" w:rsidRDefault="009429B7" w:rsidP="009429B7">
      <w:pPr>
        <w:keepNext/>
        <w:keepLines/>
        <w:spacing w:after="240"/>
        <w:rPr>
          <w:b/>
          <w:lang w:val="fr-CA"/>
        </w:rPr>
      </w:pPr>
      <w:r w:rsidRPr="00B55D6C">
        <w:rPr>
          <w:b/>
          <w:lang w:val="fr-CA"/>
        </w:rPr>
        <w:lastRenderedPageBreak/>
        <w:t>APPENDICE 3-A: CALENDRIER DE FINANCEMENT APPROUVÉ</w:t>
      </w:r>
    </w:p>
    <w:p w14:paraId="10290DDE" w14:textId="24777BE2" w:rsidR="009429B7" w:rsidRPr="00B55D6C" w:rsidRDefault="009429B7" w:rsidP="0017115D">
      <w:pPr>
        <w:pStyle w:val="Heading1"/>
        <w:keepNext/>
        <w:keepLines/>
        <w:numPr>
          <w:ilvl w:val="0"/>
          <w:numId w:val="36"/>
        </w:numPr>
        <w:rPr>
          <w:lang w:val="fr-CA"/>
        </w:rPr>
      </w:pPr>
      <w:r w:rsidRPr="00B55D6C">
        <w:rPr>
          <w:lang w:val="fr"/>
        </w:rPr>
        <w:t xml:space="preserve">Le financement des futures tranches sera examiné pour approbation lors de la </w:t>
      </w:r>
      <w:r w:rsidR="00EF76C8" w:rsidRPr="00B55D6C">
        <w:rPr>
          <w:lang w:val="fr"/>
        </w:rPr>
        <w:t>première</w:t>
      </w:r>
      <w:r w:rsidRPr="00B55D6C">
        <w:rPr>
          <w:lang w:val="fr"/>
        </w:rPr>
        <w:t xml:space="preserve"> réunion de l’année spécifiée à l’Appendice 2-A.</w:t>
      </w:r>
    </w:p>
    <w:p w14:paraId="1205ADC1" w14:textId="77777777" w:rsidR="009429B7" w:rsidRPr="00B55D6C" w:rsidRDefault="009429B7" w:rsidP="009429B7">
      <w:pPr>
        <w:keepNext/>
        <w:spacing w:after="240"/>
        <w:rPr>
          <w:b/>
          <w:lang w:val="fr-CA"/>
        </w:rPr>
      </w:pPr>
      <w:r w:rsidRPr="00B55D6C">
        <w:rPr>
          <w:b/>
          <w:lang w:val="fr"/>
        </w:rPr>
        <w:t>APPENDICE 4-A : FORMAT DES RAPPORTS ET DES PLANS DE MISE EN ŒUVRE DE LA TRANCHE</w:t>
      </w:r>
    </w:p>
    <w:p w14:paraId="7EE7901D" w14:textId="74284709" w:rsidR="009429B7" w:rsidRPr="00B55D6C" w:rsidRDefault="009429B7" w:rsidP="0017115D">
      <w:pPr>
        <w:pStyle w:val="Heading1"/>
        <w:numPr>
          <w:ilvl w:val="0"/>
          <w:numId w:val="37"/>
        </w:numPr>
        <w:rPr>
          <w:lang w:val="fr-CA"/>
        </w:rPr>
      </w:pPr>
      <w:r w:rsidRPr="00B55D6C">
        <w:rPr>
          <w:lang w:val="fr"/>
        </w:rPr>
        <w:t>La présentation du rapport et des plans de mise en œuvre pour chaque demande de tranche comprendra cinq parties :</w:t>
      </w:r>
    </w:p>
    <w:p w14:paraId="1490A1EC" w14:textId="77777777" w:rsidR="009429B7" w:rsidRPr="00B55D6C" w:rsidRDefault="009429B7" w:rsidP="009429B7">
      <w:pPr>
        <w:pStyle w:val="Heading2"/>
        <w:keepNext/>
        <w:widowControl/>
        <w:numPr>
          <w:ilvl w:val="1"/>
          <w:numId w:val="1"/>
        </w:numPr>
        <w:tabs>
          <w:tab w:val="num" w:pos="-720"/>
        </w:tabs>
        <w:rPr>
          <w:lang w:val="fr-CA"/>
        </w:rPr>
      </w:pPr>
      <w:r w:rsidRPr="00B55D6C">
        <w:rPr>
          <w:lang w:val="fr"/>
        </w:rPr>
        <w:t xml:space="preserve">Un rapport narratif, avec des données fournies par tranche, décrivant les progrès réalisés depuis le précédent rapport, reflétant la situation du Pays en matière d’élimination des Substances, la façon dont les différentes activités y contribuent et comment elles sont reliées entre elles. Le rapport inclura les quantités de SAO éliminées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au(x) plan(s) de la tranche soumis précédemment, tels que des retards, l’utilisation de la marge de manœuvre pour la réaffectation des fonds durant la mise en œuvre d’une tranche, tel qu’indiqué au paragraphe 7 du présent Accord, ou autres changements ; </w:t>
      </w:r>
    </w:p>
    <w:p w14:paraId="0BA0981B" w14:textId="1A739B33" w:rsidR="009429B7" w:rsidRPr="00B55D6C" w:rsidRDefault="009429B7" w:rsidP="009429B7">
      <w:pPr>
        <w:pStyle w:val="Heading2"/>
        <w:numPr>
          <w:ilvl w:val="1"/>
          <w:numId w:val="1"/>
        </w:numPr>
        <w:tabs>
          <w:tab w:val="num" w:pos="-720"/>
        </w:tabs>
        <w:rPr>
          <w:lang w:val="fr-CA"/>
        </w:rPr>
      </w:pPr>
      <w:r w:rsidRPr="00B55D6C">
        <w:rPr>
          <w:lang w:val="fr"/>
        </w:rPr>
        <w:t>Un rapport de vérification indépendant des résultats du Plan et de la consommation des Substances,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 ;</w:t>
      </w:r>
    </w:p>
    <w:p w14:paraId="2AF7EE38" w14:textId="77777777" w:rsidR="009429B7" w:rsidRPr="00B55D6C" w:rsidRDefault="009429B7" w:rsidP="009429B7">
      <w:pPr>
        <w:pStyle w:val="Heading2"/>
        <w:numPr>
          <w:ilvl w:val="1"/>
          <w:numId w:val="1"/>
        </w:numPr>
        <w:tabs>
          <w:tab w:val="num" w:pos="-720"/>
        </w:tabs>
        <w:rPr>
          <w:lang w:val="fr-CA"/>
        </w:rPr>
      </w:pPr>
      <w:r w:rsidRPr="00B55D6C">
        <w:rPr>
          <w:lang w:val="fr"/>
        </w:rPr>
        <w:t>Une description écrite des activités à entreprendre au cours de la période correspondant à la demande de tranche, soulignant les étapes clés de la mise en œuvre, le moment de l’achèvement et l’interdépendance des activités, et tenant en compte des expériences acquises et des progrès réalisés lors de la mise en œuvre des tranches précédentes ; les données du plan seront fournies par année civile. La description doit aussi faire mention du Plan d’ensemble et des progrès réalisés ainsi que des changements éventuels prévus pour le Plan d’ensemble. Elle doit également spécifier et expliquer en détail toutes révisions apportées au plan d’ensemble ayant été jugées nécessaires. Elle doit également spécifier et expliquer en détail toutes révisions apportées au plan d’ensemble ayant été jugées nécessaires.</w:t>
      </w:r>
    </w:p>
    <w:p w14:paraId="047AACD8" w14:textId="3B978D4F" w:rsidR="009429B7" w:rsidRPr="00B55D6C" w:rsidRDefault="009429B7" w:rsidP="009429B7">
      <w:pPr>
        <w:pStyle w:val="Heading2"/>
        <w:numPr>
          <w:ilvl w:val="1"/>
          <w:numId w:val="1"/>
        </w:numPr>
        <w:tabs>
          <w:tab w:val="num" w:pos="-720"/>
        </w:tabs>
        <w:rPr>
          <w:lang w:val="fr-CA"/>
        </w:rPr>
      </w:pPr>
      <w:r w:rsidRPr="00B55D6C">
        <w:rPr>
          <w:lang w:val="fr"/>
        </w:rPr>
        <w:t>Une série d’informations quantitatives pour tous les rapports et plans de la mise en œuvre de la tranche, présentées dans une base de do</w:t>
      </w:r>
      <w:r w:rsidR="0034442D" w:rsidRPr="00B55D6C">
        <w:rPr>
          <w:lang w:val="fr"/>
        </w:rPr>
        <w:t xml:space="preserve">nnées communiquées en ligne ; </w:t>
      </w:r>
    </w:p>
    <w:p w14:paraId="71458D6B" w14:textId="4014E74A" w:rsidR="009429B7" w:rsidRPr="00B55D6C" w:rsidRDefault="009429B7" w:rsidP="009429B7">
      <w:pPr>
        <w:pStyle w:val="Heading2"/>
        <w:numPr>
          <w:ilvl w:val="1"/>
          <w:numId w:val="1"/>
        </w:numPr>
        <w:tabs>
          <w:tab w:val="num" w:pos="-720"/>
        </w:tabs>
        <w:rPr>
          <w:lang w:val="fr-CA"/>
        </w:rPr>
      </w:pPr>
      <w:r w:rsidRPr="00B55D6C">
        <w:rPr>
          <w:lang w:val="fr"/>
        </w:rPr>
        <w:t>Une synthèse comprenant environ cinq paragraphes, résumant les informations des paragraphes 1 a) à 1 d) ci-dessus.</w:t>
      </w:r>
    </w:p>
    <w:p w14:paraId="144F2F7F" w14:textId="77777777" w:rsidR="009429B7" w:rsidRPr="00B55D6C" w:rsidRDefault="009429B7" w:rsidP="009429B7">
      <w:pPr>
        <w:pStyle w:val="Heading1"/>
        <w:rPr>
          <w:lang w:val="fr-CA"/>
        </w:rPr>
      </w:pPr>
      <w:r w:rsidRPr="00B55D6C">
        <w:rPr>
          <w:lang w:val="fr"/>
        </w:rPr>
        <w:lastRenderedPageBreak/>
        <w:t>Si deux phases du PGEH sont mises en œuvre en parallèle au cours d’une année donnée, les considérations ci-dessous doivent entrer en ligne de compte dans la préparation des rapports et des plans de la mise en œuvre de la tranche :</w:t>
      </w:r>
    </w:p>
    <w:p w14:paraId="3CDDC4B9" w14:textId="1A606382" w:rsidR="009429B7" w:rsidRPr="00B55D6C" w:rsidRDefault="009429B7" w:rsidP="009429B7">
      <w:pPr>
        <w:pStyle w:val="Heading2"/>
        <w:widowControl/>
        <w:numPr>
          <w:ilvl w:val="1"/>
          <w:numId w:val="1"/>
        </w:numPr>
        <w:tabs>
          <w:tab w:val="num" w:pos="-720"/>
        </w:tabs>
        <w:rPr>
          <w:lang w:val="fr-CA"/>
        </w:rPr>
      </w:pPr>
      <w:r w:rsidRPr="00B55D6C">
        <w:rPr>
          <w:lang w:val="fr"/>
        </w:rPr>
        <w:t>Les rapports et les plans de mise en œuvre de la tranche dont il est question dans le présent Accord ne porteront que sur les activités et les mont</w:t>
      </w:r>
      <w:r w:rsidR="0034442D" w:rsidRPr="00B55D6C">
        <w:rPr>
          <w:lang w:val="fr"/>
        </w:rPr>
        <w:t xml:space="preserve">ants prévus dans cet Accord ; </w:t>
      </w:r>
    </w:p>
    <w:p w14:paraId="22D0BFC8" w14:textId="77777777" w:rsidR="009429B7" w:rsidRPr="00B55D6C" w:rsidRDefault="009429B7" w:rsidP="009429B7">
      <w:pPr>
        <w:pStyle w:val="Heading2"/>
        <w:keepNext/>
        <w:keepLines/>
        <w:widowControl/>
        <w:numPr>
          <w:ilvl w:val="1"/>
          <w:numId w:val="1"/>
        </w:numPr>
        <w:tabs>
          <w:tab w:val="num" w:pos="-720"/>
        </w:tabs>
        <w:rPr>
          <w:lang w:val="fr-CA"/>
        </w:rPr>
      </w:pPr>
      <w:r w:rsidRPr="00B55D6C">
        <w:rPr>
          <w:lang w:val="fr"/>
        </w:rPr>
        <w:t>Si les phases mises en œuvre présentent des objectifs de consommation de HCFC différents au titre de l’Appendice 2-A de chaque Accord d’une même année, l’objectif de consommation le plus bas servira de référence aux fins de conformité à ces Accords et de base pour la vérification indépendante.</w:t>
      </w:r>
    </w:p>
    <w:p w14:paraId="3D5A1594" w14:textId="77777777" w:rsidR="009429B7" w:rsidRPr="00B55D6C" w:rsidRDefault="009429B7" w:rsidP="009429B7">
      <w:pPr>
        <w:keepNext/>
        <w:spacing w:after="240"/>
        <w:rPr>
          <w:b/>
          <w:lang w:val="fr-CA"/>
        </w:rPr>
      </w:pPr>
      <w:r w:rsidRPr="00B55D6C">
        <w:rPr>
          <w:b/>
          <w:lang w:val="fr"/>
        </w:rPr>
        <w:t xml:space="preserve">APPENDICE 5-A : INSTITUTIONS DE SUIVI ET LEUR RÔLE </w:t>
      </w:r>
    </w:p>
    <w:p w14:paraId="7397DF85" w14:textId="77777777" w:rsidR="002A2165" w:rsidRPr="00B55D6C" w:rsidRDefault="002A2165" w:rsidP="002A2165">
      <w:pPr>
        <w:pStyle w:val="Heading1"/>
        <w:keepNext/>
        <w:keepLines/>
        <w:numPr>
          <w:ilvl w:val="0"/>
          <w:numId w:val="44"/>
        </w:numPr>
        <w:rPr>
          <w:lang w:val="fr-CA"/>
        </w:rPr>
      </w:pPr>
      <w:r w:rsidRPr="00B55D6C">
        <w:rPr>
          <w:lang w:val="fr-CA"/>
        </w:rPr>
        <w:t>L'unité nationale ozone (NOU) est chargée de suivre l'avancement de la mise en œuvre des activités de la phase II du HPMP. Un expert technique et juridique sera employé à temps partiel pour aider le NOU à suivre l’avancement du projet, à assurer la liaison avec les parties prenantes et à exécuter les activités du projet.</w:t>
      </w:r>
    </w:p>
    <w:p w14:paraId="55C349CE" w14:textId="77777777" w:rsidR="002A2165" w:rsidRPr="00B55D6C" w:rsidRDefault="002A2165" w:rsidP="002A2165">
      <w:pPr>
        <w:pStyle w:val="Heading1"/>
        <w:keepNext/>
        <w:keepLines/>
        <w:rPr>
          <w:lang w:val="fr-CA"/>
        </w:rPr>
      </w:pPr>
      <w:r w:rsidRPr="00B55D6C">
        <w:rPr>
          <w:lang w:val="fr-CA"/>
        </w:rPr>
        <w:t>Pendant la mise en œuvre de la phase II du PGHP, un suivi et une coordination seront effectués afin de garantir une mise en œuvre efficace et efficiente; la coordination globale du projet; l'engagement et la coordination des parties prenantes; l’exécution correcte des activités prévues dans le cadre des différentes tranches; l'organisation de formations et d'autres résultats attendus; et la coordination de la vérification de la consommation de HCFC.</w:t>
      </w:r>
    </w:p>
    <w:p w14:paraId="6974F9A2" w14:textId="61B08379" w:rsidR="002A2165" w:rsidRPr="00B55D6C" w:rsidRDefault="002A2165" w:rsidP="002A2165">
      <w:pPr>
        <w:pStyle w:val="Heading1"/>
        <w:rPr>
          <w:lang w:val="fr-CA"/>
        </w:rPr>
      </w:pPr>
      <w:r w:rsidRPr="00B55D6C">
        <w:rPr>
          <w:lang w:val="fr-CA"/>
        </w:rPr>
        <w:t>Des rapports annuels sur l'état d'avancement de la mise en œuvre du PGEH seront envoyés aux agences d’exécution. Les rapports d'avancement des tranches seront envoyés au Comité exécutif par l'intermédiaire de l’agence d’exécution principale.</w:t>
      </w:r>
    </w:p>
    <w:p w14:paraId="54775A2E" w14:textId="77777777" w:rsidR="002A2165" w:rsidRPr="00B55D6C" w:rsidRDefault="002A2165" w:rsidP="002A2165">
      <w:pPr>
        <w:pStyle w:val="Heading1"/>
        <w:rPr>
          <w:lang w:val="fr-CA"/>
        </w:rPr>
      </w:pPr>
      <w:r w:rsidRPr="00B55D6C">
        <w:rPr>
          <w:lang w:val="fr-CA"/>
        </w:rPr>
        <w:t>Les activités de contrôle du PGEH et la vérification de la réalisation des objectifs de performance, tels que spécifiés dans le PGEH, seront confiées à un ou plusieurs consultants indépendants par l’agence d’exécution principale.</w:t>
      </w:r>
    </w:p>
    <w:p w14:paraId="1A344664" w14:textId="560458F2" w:rsidR="009429B7" w:rsidRPr="00B55D6C" w:rsidRDefault="009429B7" w:rsidP="009429B7">
      <w:pPr>
        <w:spacing w:after="240"/>
        <w:rPr>
          <w:b/>
          <w:lang w:val="fr-CA"/>
        </w:rPr>
      </w:pPr>
      <w:r w:rsidRPr="00B55D6C">
        <w:rPr>
          <w:b/>
          <w:lang w:val="fr"/>
        </w:rPr>
        <w:t xml:space="preserve">APPENDICE 6-A : RÔLE DE L’AGENCE D’EXÉCUTION PRINCIPALE </w:t>
      </w:r>
    </w:p>
    <w:p w14:paraId="627D2465" w14:textId="3C1B1033" w:rsidR="009429B7" w:rsidRPr="00B55D6C" w:rsidRDefault="009429B7" w:rsidP="0017115D">
      <w:pPr>
        <w:pStyle w:val="Heading1"/>
        <w:numPr>
          <w:ilvl w:val="0"/>
          <w:numId w:val="39"/>
        </w:numPr>
        <w:rPr>
          <w:lang w:val="fr-CA"/>
        </w:rPr>
      </w:pPr>
      <w:r w:rsidRPr="00B55D6C">
        <w:rPr>
          <w:lang w:val="fr"/>
        </w:rPr>
        <w:t xml:space="preserve">L’Agence </w:t>
      </w:r>
      <w:r w:rsidR="0034442D" w:rsidRPr="00B55D6C">
        <w:rPr>
          <w:lang w:val="fr"/>
        </w:rPr>
        <w:t xml:space="preserve">d’exécution </w:t>
      </w:r>
      <w:r w:rsidRPr="00B55D6C">
        <w:rPr>
          <w:lang w:val="fr"/>
        </w:rPr>
        <w:t xml:space="preserve">principale </w:t>
      </w:r>
      <w:r w:rsidR="0034442D" w:rsidRPr="00B55D6C">
        <w:rPr>
          <w:lang w:val="fr"/>
        </w:rPr>
        <w:t>est</w:t>
      </w:r>
      <w:r w:rsidRPr="00B55D6C">
        <w:rPr>
          <w:lang w:val="fr"/>
        </w:rPr>
        <w:t xml:space="preserve"> respo</w:t>
      </w:r>
      <w:r w:rsidR="0034442D" w:rsidRPr="00B55D6C">
        <w:rPr>
          <w:lang w:val="fr"/>
        </w:rPr>
        <w:t xml:space="preserve">nsable d’une série d’activités qui comprennent </w:t>
      </w:r>
      <w:r w:rsidRPr="00B55D6C">
        <w:rPr>
          <w:lang w:val="fr"/>
        </w:rPr>
        <w:t>au moins les activités suivantes :</w:t>
      </w:r>
    </w:p>
    <w:p w14:paraId="75EA2E20" w14:textId="77777777" w:rsidR="009429B7" w:rsidRPr="00B55D6C" w:rsidRDefault="009429B7" w:rsidP="009429B7">
      <w:pPr>
        <w:pStyle w:val="Heading2"/>
        <w:numPr>
          <w:ilvl w:val="1"/>
          <w:numId w:val="1"/>
        </w:numPr>
        <w:tabs>
          <w:tab w:val="num" w:pos="-720"/>
        </w:tabs>
        <w:rPr>
          <w:lang w:val="fr-CA"/>
        </w:rPr>
      </w:pPr>
      <w:r w:rsidRPr="00B55D6C">
        <w:rPr>
          <w:lang w:val="fr"/>
        </w:rPr>
        <w:t>S’assurer du rendement et de la vérification financière conformément au présent Accord et à ses procédures internes et exigences spécifiques définies dans le PGEH du Pays ;</w:t>
      </w:r>
    </w:p>
    <w:p w14:paraId="33F86FFF" w14:textId="4194E135" w:rsidR="009429B7" w:rsidRPr="00B55D6C" w:rsidRDefault="009429B7" w:rsidP="009429B7">
      <w:pPr>
        <w:pStyle w:val="Heading2"/>
        <w:numPr>
          <w:ilvl w:val="1"/>
          <w:numId w:val="1"/>
        </w:numPr>
        <w:tabs>
          <w:tab w:val="num" w:pos="-720"/>
        </w:tabs>
        <w:rPr>
          <w:lang w:val="fr-CA"/>
        </w:rPr>
      </w:pPr>
      <w:r w:rsidRPr="00B55D6C">
        <w:rPr>
          <w:lang w:val="fr"/>
        </w:rPr>
        <w:t>Aider le Pays à préparer les rapports et les plans de mise en œuvre de la tranch</w:t>
      </w:r>
      <w:r w:rsidR="0034442D" w:rsidRPr="00B55D6C">
        <w:rPr>
          <w:lang w:val="fr"/>
        </w:rPr>
        <w:t>e, conformément à l’Appendice 4-</w:t>
      </w:r>
      <w:r w:rsidRPr="00B55D6C">
        <w:rPr>
          <w:lang w:val="fr"/>
        </w:rPr>
        <w:t>A ;</w:t>
      </w:r>
    </w:p>
    <w:p w14:paraId="5CED528A" w14:textId="2AE1CBC2" w:rsidR="009429B7" w:rsidRPr="00B55D6C" w:rsidRDefault="009429B7" w:rsidP="009429B7">
      <w:pPr>
        <w:pStyle w:val="Heading2"/>
        <w:numPr>
          <w:ilvl w:val="1"/>
          <w:numId w:val="1"/>
        </w:numPr>
        <w:tabs>
          <w:tab w:val="num" w:pos="-720"/>
        </w:tabs>
        <w:rPr>
          <w:lang w:val="fr-CA"/>
        </w:rPr>
      </w:pPr>
      <w:r w:rsidRPr="00B55D6C">
        <w:rPr>
          <w:lang w:val="fr"/>
        </w:rPr>
        <w:t xml:space="preserve">Remettre au Comité exécutif un rapport de vérification indépendante confirmant que les Objectifs ont été atteints et que les activités liées à la tranche ont été réalisées conformément au plan de mise en œuvre de la tranche, </w:t>
      </w:r>
      <w:r w:rsidR="0034442D" w:rsidRPr="00B55D6C">
        <w:rPr>
          <w:lang w:val="fr"/>
        </w:rPr>
        <w:t>conformément</w:t>
      </w:r>
      <w:r w:rsidRPr="00B55D6C">
        <w:rPr>
          <w:lang w:val="fr"/>
        </w:rPr>
        <w:t xml:space="preserve"> </w:t>
      </w:r>
      <w:r w:rsidR="0034442D" w:rsidRPr="00B55D6C">
        <w:rPr>
          <w:lang w:val="fr"/>
        </w:rPr>
        <w:t>à</w:t>
      </w:r>
      <w:r w:rsidRPr="00B55D6C">
        <w:rPr>
          <w:lang w:val="fr"/>
        </w:rPr>
        <w:t xml:space="preserve"> l’Appendice 4-A ;</w:t>
      </w:r>
    </w:p>
    <w:p w14:paraId="17846E39" w14:textId="77777777" w:rsidR="009429B7" w:rsidRPr="00B55D6C" w:rsidRDefault="009429B7" w:rsidP="009429B7">
      <w:pPr>
        <w:pStyle w:val="Heading2"/>
        <w:numPr>
          <w:ilvl w:val="1"/>
          <w:numId w:val="1"/>
        </w:numPr>
        <w:tabs>
          <w:tab w:val="num" w:pos="-720"/>
        </w:tabs>
        <w:rPr>
          <w:lang w:val="fr-CA"/>
        </w:rPr>
      </w:pPr>
      <w:r w:rsidRPr="00B55D6C">
        <w:rPr>
          <w:lang w:val="fr"/>
        </w:rPr>
        <w:t>Veiller à ce que les expériences et progrès transparaissent dans les mises à jour du Plan d’ensemble et les plans de mise en œuvre de la future tranche, conformément aux paragraphes 1 c) et 1 d) de l’Appendice 4-A;</w:t>
      </w:r>
    </w:p>
    <w:p w14:paraId="4E853E5F" w14:textId="77777777" w:rsidR="009429B7" w:rsidRPr="00B55D6C" w:rsidRDefault="009429B7" w:rsidP="009429B7">
      <w:pPr>
        <w:pStyle w:val="Heading2"/>
        <w:numPr>
          <w:ilvl w:val="1"/>
          <w:numId w:val="1"/>
        </w:numPr>
        <w:tabs>
          <w:tab w:val="num" w:pos="-720"/>
        </w:tabs>
        <w:rPr>
          <w:lang w:val="fr-CA"/>
        </w:rPr>
      </w:pPr>
      <w:r w:rsidRPr="00B55D6C">
        <w:rPr>
          <w:lang w:val="fr"/>
        </w:rPr>
        <w:lastRenderedPageBreak/>
        <w:t>Satisfaire aux exigences de rapport relatives aux rapports et aux plans de mise en œuvre de la tranche, et au Plan d’ensemble selon les spécifications de l’Appendice 4-A pour présentation au Comité exécutif, et sans oublier les activités mises en œuvre par l’Agence de coopération ;</w:t>
      </w:r>
    </w:p>
    <w:p w14:paraId="68B6AF28" w14:textId="77777777" w:rsidR="009429B7" w:rsidRPr="00B55D6C" w:rsidRDefault="009429B7" w:rsidP="009429B7">
      <w:pPr>
        <w:pStyle w:val="Heading2"/>
        <w:numPr>
          <w:ilvl w:val="1"/>
          <w:numId w:val="1"/>
        </w:numPr>
        <w:tabs>
          <w:tab w:val="num" w:pos="-720"/>
        </w:tabs>
        <w:rPr>
          <w:lang w:val="fr-CA"/>
        </w:rPr>
      </w:pPr>
      <w:r w:rsidRPr="00B55D6C">
        <w:rPr>
          <w:lang w:val="fr"/>
        </w:rPr>
        <w:t>Si la dernière tranche de financement est demandée une ou plusieurs années avant la dernière année pour laquelle un objectif de consommation avait été fixé, les rapports annuels sur la mise en œuvre de la tranche et, s’il y a lieu, les rapports de vérification portant sur la phase actuelle du Plan devront être soumis jusqu’à ce que toutes les activités prévues soient achevées et les objectifs de consommation de HCFC atteints ;</w:t>
      </w:r>
    </w:p>
    <w:p w14:paraId="436A79E8" w14:textId="77777777" w:rsidR="009429B7" w:rsidRPr="00B55D6C" w:rsidRDefault="009429B7" w:rsidP="009429B7">
      <w:pPr>
        <w:pStyle w:val="Heading2"/>
        <w:numPr>
          <w:ilvl w:val="1"/>
          <w:numId w:val="1"/>
        </w:numPr>
        <w:tabs>
          <w:tab w:val="num" w:pos="-720"/>
        </w:tabs>
        <w:rPr>
          <w:lang w:val="fr-CA"/>
        </w:rPr>
      </w:pPr>
      <w:r w:rsidRPr="00B55D6C">
        <w:rPr>
          <w:lang w:val="fr"/>
        </w:rPr>
        <w:t>Veiller à ce que des experts techniques indépendants et qualifiés réalisent les examens techniques ;</w:t>
      </w:r>
    </w:p>
    <w:p w14:paraId="66D39418" w14:textId="77777777" w:rsidR="009429B7" w:rsidRPr="00B55D6C" w:rsidRDefault="009429B7" w:rsidP="009429B7">
      <w:pPr>
        <w:pStyle w:val="Heading2"/>
        <w:numPr>
          <w:ilvl w:val="1"/>
          <w:numId w:val="1"/>
        </w:numPr>
        <w:tabs>
          <w:tab w:val="num" w:pos="-720"/>
        </w:tabs>
        <w:rPr>
          <w:lang w:val="fr-CA"/>
        </w:rPr>
      </w:pPr>
      <w:r w:rsidRPr="00B55D6C">
        <w:rPr>
          <w:lang w:val="fr"/>
        </w:rPr>
        <w:t>Exécuter les missions de supervision requises ;</w:t>
      </w:r>
    </w:p>
    <w:p w14:paraId="5DE53C40" w14:textId="77777777" w:rsidR="009429B7" w:rsidRPr="00B55D6C" w:rsidRDefault="009429B7" w:rsidP="009429B7">
      <w:pPr>
        <w:pStyle w:val="Heading2"/>
        <w:numPr>
          <w:ilvl w:val="1"/>
          <w:numId w:val="1"/>
        </w:numPr>
        <w:tabs>
          <w:tab w:val="num" w:pos="-720"/>
        </w:tabs>
        <w:rPr>
          <w:lang w:val="fr-CA"/>
        </w:rPr>
      </w:pPr>
      <w:r w:rsidRPr="00B55D6C">
        <w:rPr>
          <w:lang w:val="fr"/>
        </w:rPr>
        <w:t>S’assurer qu’il existe un mécanisme opérationnel permettant la mise en œuvre efficace et transparente du plan de mise en œuvre de la tranche et la communication de données correctes ;</w:t>
      </w:r>
    </w:p>
    <w:p w14:paraId="3E4553CB" w14:textId="77777777" w:rsidR="009429B7" w:rsidRPr="00B55D6C" w:rsidRDefault="009429B7" w:rsidP="009429B7">
      <w:pPr>
        <w:pStyle w:val="Heading2"/>
        <w:widowControl/>
        <w:numPr>
          <w:ilvl w:val="1"/>
          <w:numId w:val="1"/>
        </w:numPr>
        <w:tabs>
          <w:tab w:val="num" w:pos="-720"/>
        </w:tabs>
        <w:rPr>
          <w:lang w:val="fr-CA"/>
        </w:rPr>
      </w:pPr>
      <w:r w:rsidRPr="00B55D6C">
        <w:rPr>
          <w:lang w:val="fr"/>
        </w:rPr>
        <w:t>Coordonner les activités de l’Agence de coopération et assurer une séquence appropriée des activités ;</w:t>
      </w:r>
    </w:p>
    <w:p w14:paraId="04AC65D8" w14:textId="77777777" w:rsidR="009429B7" w:rsidRPr="00B55D6C" w:rsidRDefault="009429B7" w:rsidP="009429B7">
      <w:pPr>
        <w:pStyle w:val="Heading2"/>
        <w:keepNext/>
        <w:widowControl/>
        <w:numPr>
          <w:ilvl w:val="1"/>
          <w:numId w:val="1"/>
        </w:numPr>
        <w:tabs>
          <w:tab w:val="num" w:pos="-720"/>
        </w:tabs>
        <w:rPr>
          <w:lang w:val="fr-CA"/>
        </w:rPr>
      </w:pPr>
      <w:r w:rsidRPr="00B55D6C">
        <w:rPr>
          <w:lang w:val="fr"/>
        </w:rPr>
        <w:t xml:space="preserve">En cas de réduction du soutien financier pour non-respect des objectifs conformément au paragraphe 11 de l’Accord, déterminer, en consultation avec le Pays et l’Agence de coopération, la répartition des réductions entre les différents postes budgétaires et le financement de l’Agence d’exécution et l’Agence de coopération ; </w:t>
      </w:r>
    </w:p>
    <w:p w14:paraId="64CBD3CD" w14:textId="77777777" w:rsidR="009429B7" w:rsidRPr="00B55D6C" w:rsidRDefault="009429B7" w:rsidP="009429B7">
      <w:pPr>
        <w:pStyle w:val="Heading2"/>
        <w:numPr>
          <w:ilvl w:val="1"/>
          <w:numId w:val="1"/>
        </w:numPr>
        <w:tabs>
          <w:tab w:val="num" w:pos="-720"/>
        </w:tabs>
        <w:rPr>
          <w:lang w:val="fr-CA"/>
        </w:rPr>
      </w:pPr>
      <w:r w:rsidRPr="00B55D6C">
        <w:rPr>
          <w:lang w:val="fr"/>
        </w:rPr>
        <w:t xml:space="preserve">Veiller à ce que les versements effectués au Pays reposent sur l’utilisation des indicateurs ; </w:t>
      </w:r>
    </w:p>
    <w:p w14:paraId="7A89527C" w14:textId="77777777" w:rsidR="009429B7" w:rsidRPr="00B55D6C" w:rsidRDefault="009429B7" w:rsidP="009429B7">
      <w:pPr>
        <w:pStyle w:val="Heading2"/>
        <w:numPr>
          <w:ilvl w:val="1"/>
          <w:numId w:val="1"/>
        </w:numPr>
        <w:tabs>
          <w:tab w:val="num" w:pos="-720"/>
        </w:tabs>
        <w:rPr>
          <w:lang w:val="fr-CA"/>
        </w:rPr>
      </w:pPr>
      <w:r w:rsidRPr="00B55D6C">
        <w:rPr>
          <w:lang w:val="fr"/>
        </w:rPr>
        <w:t xml:space="preserve">Fournir si nécessaire une assistance en matière de politiques publiques, de gestion et de soutien technique ; </w:t>
      </w:r>
    </w:p>
    <w:p w14:paraId="012E5849" w14:textId="743BE4CF" w:rsidR="009429B7" w:rsidRPr="00B55D6C" w:rsidRDefault="009429B7" w:rsidP="009429B7">
      <w:pPr>
        <w:pStyle w:val="Heading2"/>
        <w:keepNext/>
        <w:widowControl/>
        <w:numPr>
          <w:ilvl w:val="1"/>
          <w:numId w:val="1"/>
        </w:numPr>
        <w:tabs>
          <w:tab w:val="num" w:pos="-720"/>
        </w:tabs>
        <w:rPr>
          <w:lang w:val="fr-CA"/>
        </w:rPr>
      </w:pPr>
      <w:r w:rsidRPr="00B55D6C">
        <w:rPr>
          <w:lang w:val="fr"/>
        </w:rPr>
        <w:t>P</w:t>
      </w:r>
      <w:r w:rsidR="0034442D" w:rsidRPr="00B55D6C">
        <w:rPr>
          <w:lang w:val="fr"/>
        </w:rPr>
        <w:t>arvenir à un consensus avec l'Agence d’exécution</w:t>
      </w:r>
      <w:r w:rsidRPr="00B55D6C">
        <w:rPr>
          <w:lang w:val="fr"/>
        </w:rPr>
        <w:t xml:space="preserve"> coopérante sur les dispositions à prendre en matière de planification, de coordination et d'établissement de rapports pour faciliter la mise en œuvre du Plan ; et</w:t>
      </w:r>
    </w:p>
    <w:p w14:paraId="69FD9819" w14:textId="15947FD0" w:rsidR="009429B7" w:rsidRPr="00B55D6C" w:rsidRDefault="009429B7" w:rsidP="009429B7">
      <w:pPr>
        <w:pStyle w:val="Heading2"/>
        <w:keepNext/>
        <w:widowControl/>
        <w:numPr>
          <w:ilvl w:val="1"/>
          <w:numId w:val="1"/>
        </w:numPr>
        <w:tabs>
          <w:tab w:val="num" w:pos="-720"/>
        </w:tabs>
        <w:rPr>
          <w:lang w:val="fr-CA"/>
        </w:rPr>
      </w:pPr>
      <w:r w:rsidRPr="00B55D6C">
        <w:rPr>
          <w:lang w:val="fr"/>
        </w:rPr>
        <w:t>Décaisser dans les délais pr</w:t>
      </w:r>
      <w:r w:rsidR="0034442D" w:rsidRPr="00B55D6C">
        <w:rPr>
          <w:lang w:val="fr"/>
        </w:rPr>
        <w:t xml:space="preserve">évus les fonds destinés au Pays ou aux </w:t>
      </w:r>
      <w:r w:rsidRPr="00B55D6C">
        <w:rPr>
          <w:lang w:val="fr"/>
        </w:rPr>
        <w:t>entreprises participantes pour permettre la réalisation des activités reliées au projet.</w:t>
      </w:r>
    </w:p>
    <w:p w14:paraId="40C0DE09" w14:textId="576B5AF9" w:rsidR="009429B7" w:rsidRPr="00B55D6C" w:rsidRDefault="009429B7" w:rsidP="0017115D">
      <w:pPr>
        <w:pStyle w:val="Heading1"/>
        <w:rPr>
          <w:lang w:val="fr-CA"/>
        </w:rPr>
      </w:pPr>
      <w:r w:rsidRPr="00B55D6C">
        <w:rPr>
          <w:lang w:val="fr"/>
        </w:rPr>
        <w:t xml:space="preserve">Après avoir consulté le Pays et pris en considération les points de vue exprimés, l’Agence </w:t>
      </w:r>
      <w:r w:rsidR="0034442D" w:rsidRPr="00B55D6C">
        <w:rPr>
          <w:lang w:val="fr"/>
        </w:rPr>
        <w:t xml:space="preserve">d’exécution </w:t>
      </w:r>
      <w:r w:rsidRPr="00B55D6C">
        <w:rPr>
          <w:lang w:val="fr"/>
        </w:rPr>
        <w:t>principale sélectionnera et chargera une organisation indépendante de réaliser la vérification des résultats du PGEH et de la consommation des Substances mentionnées à l’Appendice 1-A, conformément au paragraphe 5 b) de l’Accord et du paragraphe 1 b) de l’Appendice 4-A</w:t>
      </w:r>
      <w:r w:rsidR="0034442D" w:rsidRPr="00B55D6C">
        <w:rPr>
          <w:lang w:val="fr"/>
        </w:rPr>
        <w:t>.</w:t>
      </w:r>
    </w:p>
    <w:p w14:paraId="4212D43D" w14:textId="66D6A47C" w:rsidR="009429B7" w:rsidRPr="00B55D6C" w:rsidRDefault="009429B7" w:rsidP="009429B7">
      <w:pPr>
        <w:keepNext/>
        <w:keepLines/>
        <w:widowControl w:val="0"/>
        <w:spacing w:after="240"/>
        <w:rPr>
          <w:b/>
          <w:lang w:val="fr-CA"/>
        </w:rPr>
      </w:pPr>
      <w:r w:rsidRPr="00B55D6C">
        <w:rPr>
          <w:b/>
          <w:lang w:val="fr-CA"/>
        </w:rPr>
        <w:t>APPENDICE 6-B : RÔLE DE</w:t>
      </w:r>
      <w:r w:rsidR="005E55C6" w:rsidRPr="00B55D6C">
        <w:rPr>
          <w:b/>
          <w:lang w:val="fr-CA"/>
        </w:rPr>
        <w:t xml:space="preserve">S </w:t>
      </w:r>
      <w:r w:rsidRPr="00B55D6C">
        <w:rPr>
          <w:b/>
          <w:lang w:val="fr-CA"/>
        </w:rPr>
        <w:t>AGENCE</w:t>
      </w:r>
      <w:r w:rsidR="005E55C6" w:rsidRPr="00B55D6C">
        <w:rPr>
          <w:b/>
          <w:lang w:val="fr-CA"/>
        </w:rPr>
        <w:t>S</w:t>
      </w:r>
      <w:r w:rsidRPr="00B55D6C">
        <w:rPr>
          <w:b/>
          <w:lang w:val="fr-CA"/>
        </w:rPr>
        <w:t xml:space="preserve"> DE COOPÉRATION</w:t>
      </w:r>
    </w:p>
    <w:p w14:paraId="6765013F" w14:textId="53712940" w:rsidR="009429B7" w:rsidRPr="00B55D6C" w:rsidRDefault="009429B7" w:rsidP="0017115D">
      <w:pPr>
        <w:pStyle w:val="Heading1"/>
        <w:numPr>
          <w:ilvl w:val="0"/>
          <w:numId w:val="32"/>
        </w:numPr>
        <w:rPr>
          <w:lang w:val="fr-CA"/>
        </w:rPr>
      </w:pPr>
      <w:r w:rsidRPr="00B55D6C">
        <w:rPr>
          <w:lang w:val="fr-CA"/>
        </w:rPr>
        <w:t xml:space="preserve">L’Agence de coopération sera responsable d’activités diverses. Celles-ci sont spécifiées dans le Plan et </w:t>
      </w:r>
      <w:r w:rsidR="0034442D" w:rsidRPr="00B55D6C">
        <w:rPr>
          <w:lang w:val="fr-CA"/>
        </w:rPr>
        <w:t>comprennent</w:t>
      </w:r>
      <w:r w:rsidRPr="00B55D6C">
        <w:rPr>
          <w:lang w:val="fr-CA"/>
        </w:rPr>
        <w:t xml:space="preserve"> au moins les activités suivantes : </w:t>
      </w:r>
    </w:p>
    <w:p w14:paraId="28EDCCF8" w14:textId="77777777" w:rsidR="009429B7" w:rsidRPr="00B55D6C" w:rsidRDefault="009429B7" w:rsidP="009429B7">
      <w:pPr>
        <w:pStyle w:val="Heading2"/>
        <w:numPr>
          <w:ilvl w:val="1"/>
          <w:numId w:val="32"/>
        </w:numPr>
        <w:rPr>
          <w:lang w:val="fr-CA"/>
        </w:rPr>
      </w:pPr>
      <w:r w:rsidRPr="00B55D6C">
        <w:rPr>
          <w:lang w:val="fr-CA"/>
        </w:rPr>
        <w:t xml:space="preserve">Apporter si nécessaire une aide à l’élaboration des politiques ; </w:t>
      </w:r>
    </w:p>
    <w:p w14:paraId="45DCFBF8" w14:textId="53305D04" w:rsidR="009429B7" w:rsidRPr="00B55D6C" w:rsidRDefault="009429B7" w:rsidP="009429B7">
      <w:pPr>
        <w:pStyle w:val="Heading2"/>
        <w:numPr>
          <w:ilvl w:val="1"/>
          <w:numId w:val="32"/>
        </w:numPr>
        <w:rPr>
          <w:lang w:val="fr-CA"/>
        </w:rPr>
      </w:pPr>
      <w:r w:rsidRPr="00B55D6C">
        <w:rPr>
          <w:lang w:val="fr-CA"/>
        </w:rPr>
        <w:lastRenderedPageBreak/>
        <w:t xml:space="preserve">Aider le Pays </w:t>
      </w:r>
      <w:r w:rsidR="0034442D" w:rsidRPr="00B55D6C">
        <w:rPr>
          <w:lang w:val="fr-CA"/>
        </w:rPr>
        <w:t>à mettre</w:t>
      </w:r>
      <w:r w:rsidRPr="00B55D6C">
        <w:rPr>
          <w:lang w:val="fr-CA"/>
        </w:rPr>
        <w:t xml:space="preserve"> en œuvre et </w:t>
      </w:r>
      <w:r w:rsidR="0034442D" w:rsidRPr="00B55D6C">
        <w:rPr>
          <w:lang w:val="fr-CA"/>
        </w:rPr>
        <w:t>à évaluer l</w:t>
      </w:r>
      <w:r w:rsidRPr="00B55D6C">
        <w:rPr>
          <w:lang w:val="fr-CA"/>
        </w:rPr>
        <w:t xml:space="preserve">es activités financées par l’Agence de coopération, et en faire part à l’Agence principale afin </w:t>
      </w:r>
      <w:r w:rsidR="0034442D" w:rsidRPr="00B55D6C">
        <w:rPr>
          <w:lang w:val="fr-CA"/>
        </w:rPr>
        <w:t>que les activités se suivent de manière coordonnée ;</w:t>
      </w:r>
    </w:p>
    <w:p w14:paraId="5862CEE2" w14:textId="77777777" w:rsidR="00EB4803" w:rsidRPr="00B55D6C" w:rsidRDefault="009429B7" w:rsidP="00EB4803">
      <w:pPr>
        <w:pStyle w:val="Heading2"/>
        <w:numPr>
          <w:ilvl w:val="1"/>
          <w:numId w:val="32"/>
        </w:numPr>
        <w:rPr>
          <w:lang w:val="fr-CA"/>
        </w:rPr>
      </w:pPr>
      <w:r w:rsidRPr="00B55D6C">
        <w:rPr>
          <w:lang w:val="fr-CA"/>
        </w:rPr>
        <w:t>Remettre des rapports sur ces activités à l’Agence</w:t>
      </w:r>
      <w:r w:rsidR="0034442D" w:rsidRPr="00B55D6C">
        <w:rPr>
          <w:lang w:val="fr-CA"/>
        </w:rPr>
        <w:t xml:space="preserve"> d’exécution</w:t>
      </w:r>
      <w:r w:rsidRPr="00B55D6C">
        <w:rPr>
          <w:lang w:val="fr-CA"/>
        </w:rPr>
        <w:t xml:space="preserve"> principale aux fins d’inclusion dans les rapports consolidés</w:t>
      </w:r>
      <w:r w:rsidR="0034442D" w:rsidRPr="00B55D6C">
        <w:rPr>
          <w:lang w:val="fr-CA"/>
        </w:rPr>
        <w:t>, conformément à l’Appendice 4-A.</w:t>
      </w:r>
    </w:p>
    <w:p w14:paraId="72E8825B" w14:textId="77777777" w:rsidR="00E72EAA" w:rsidRPr="00B55D6C" w:rsidRDefault="00E72EAA" w:rsidP="00E72EAA">
      <w:pPr>
        <w:pStyle w:val="Heading2"/>
        <w:numPr>
          <w:ilvl w:val="1"/>
          <w:numId w:val="32"/>
        </w:numPr>
        <w:rPr>
          <w:lang w:val="fr-CA"/>
        </w:rPr>
      </w:pPr>
      <w:r w:rsidRPr="00B55D6C">
        <w:rPr>
          <w:lang w:val="fr-CA"/>
        </w:rPr>
        <w:t>Parvenir à un consensus avec l’agence d’exécution principale sur toutes les mesures de planification, de coordination et d’établissement de rapports nécessaires pour faciliter la mise en œuvre du plan.</w:t>
      </w:r>
    </w:p>
    <w:p w14:paraId="38465DEB" w14:textId="77777777" w:rsidR="009429B7" w:rsidRPr="00B55D6C" w:rsidRDefault="009429B7" w:rsidP="00391484">
      <w:pPr>
        <w:keepNext/>
        <w:keepLines/>
        <w:spacing w:after="240"/>
        <w:rPr>
          <w:b/>
          <w:lang w:val="fr-CA"/>
        </w:rPr>
      </w:pPr>
      <w:r w:rsidRPr="00B55D6C">
        <w:rPr>
          <w:b/>
          <w:lang w:val="fr"/>
        </w:rPr>
        <w:t>APPENDICE 7-A : RÉDUCTIONS DU FINANCEMENT EN CAS DE NON-CONFORMITÉ</w:t>
      </w:r>
    </w:p>
    <w:p w14:paraId="42AF34A2" w14:textId="043D71DF" w:rsidR="00DF0570" w:rsidRPr="00B55D6C" w:rsidRDefault="0017115D" w:rsidP="00DF0570">
      <w:pPr>
        <w:pStyle w:val="Heading1"/>
        <w:numPr>
          <w:ilvl w:val="0"/>
          <w:numId w:val="41"/>
        </w:numPr>
        <w:rPr>
          <w:lang w:val="fr-CA"/>
        </w:rPr>
      </w:pPr>
      <w:r w:rsidRPr="00B55D6C">
        <w:rPr>
          <w:lang w:val="fr-CA"/>
        </w:rPr>
        <w:t>Conformément au paragraphe 11 de l’Accord, il pourra être déduit du financement accordé un montant de 1</w:t>
      </w:r>
      <w:r w:rsidR="00753A03" w:rsidRPr="00B55D6C">
        <w:rPr>
          <w:lang w:val="fr-CA"/>
        </w:rPr>
        <w:t>80</w:t>
      </w:r>
      <w:r w:rsidRPr="00B55D6C">
        <w:rPr>
          <w:lang w:val="fr-CA"/>
        </w:rPr>
        <w:t> $</w:t>
      </w:r>
      <w:r w:rsidR="0034442D" w:rsidRPr="00B55D6C">
        <w:rPr>
          <w:lang w:val="fr-CA"/>
        </w:rPr>
        <w:t> </w:t>
      </w:r>
      <w:r w:rsidRPr="00B55D6C">
        <w:rPr>
          <w:lang w:val="fr-CA"/>
        </w:rPr>
        <w:t>US par kg PAO de consommation dépassant la quantité précisée à la ligne 1.2 de l’Appendice 2-A pour chaque année de non-conformité à l’objectif précisé à la ligne 1.2 de l’Appendice 2-A</w:t>
      </w:r>
      <w:r w:rsidR="00DF0570" w:rsidRPr="00B55D6C">
        <w:rPr>
          <w:lang w:val="fr-CA"/>
        </w:rPr>
        <w:t xml:space="preserve">, </w:t>
      </w:r>
      <w:r w:rsidR="00E72EAA" w:rsidRPr="00B55D6C">
        <w:rPr>
          <w:lang w:val="fr-CA"/>
        </w:rPr>
        <w:t>étant entendu que la réduction maximale du financement ne dépassera pas le niveau de financement de la tranche demandée. Des mesures supplémentaires pourraient être envisagées dans les cas où la non-conformité se prolongerait pendant deux années consécutives.</w:t>
      </w:r>
    </w:p>
    <w:p w14:paraId="56830776" w14:textId="2A984CB3" w:rsidR="00DF0570" w:rsidRPr="00B55D6C" w:rsidRDefault="00E72EAA" w:rsidP="00E72EAA">
      <w:pPr>
        <w:pStyle w:val="Heading1"/>
        <w:keepNext/>
        <w:keepLines/>
        <w:rPr>
          <w:lang w:val="fr-CA"/>
        </w:rPr>
      </w:pPr>
      <w:r w:rsidRPr="00B55D6C">
        <w:rPr>
          <w:lang w:val="fr-CA"/>
        </w:rPr>
        <w:t xml:space="preserve">Dans le cas où la sanction doit être appliquée pendant une année au cours de laquelle deux </w:t>
      </w:r>
      <w:r w:rsidR="005C52CA" w:rsidRPr="00B55D6C">
        <w:rPr>
          <w:lang w:val="fr-CA"/>
        </w:rPr>
        <w:t>A</w:t>
      </w:r>
      <w:r w:rsidRPr="00B55D6C">
        <w:rPr>
          <w:lang w:val="fr-CA"/>
        </w:rPr>
        <w:t>ccords sont en vigueur (deux phases du PGEH étant mises en œuvre en parallèle) avec des niveaux de sanction différents, l'application de la sanction sera déterminée au cas par cas en tenant compte des secteurs spécifiques qui conduisent à la non-conformité. S'il n'est pas possible de déterminer un secteur, ou si les deux phases concernent le même secteur, le niveau de pénalité à appliquer sera le plus élevé.</w:t>
      </w:r>
    </w:p>
    <w:p w14:paraId="7BC2272F" w14:textId="77777777" w:rsidR="00DF0570" w:rsidRPr="00381315" w:rsidRDefault="00DF0570" w:rsidP="00DF057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F0570" w:rsidRPr="006A179C" w14:paraId="216BCC8E" w14:textId="77777777" w:rsidTr="00D923C2">
        <w:tc>
          <w:tcPr>
            <w:tcW w:w="1871" w:type="dxa"/>
          </w:tcPr>
          <w:p w14:paraId="776F35F6" w14:textId="77777777" w:rsidR="00DF0570" w:rsidRPr="00381315" w:rsidRDefault="00DF0570" w:rsidP="00D923C2">
            <w:pPr>
              <w:rPr>
                <w:lang w:val="fr-CA"/>
              </w:rPr>
            </w:pPr>
          </w:p>
        </w:tc>
        <w:tc>
          <w:tcPr>
            <w:tcW w:w="1872" w:type="dxa"/>
          </w:tcPr>
          <w:p w14:paraId="00761548" w14:textId="77777777" w:rsidR="00DF0570" w:rsidRPr="00381315" w:rsidRDefault="00DF0570" w:rsidP="00D923C2">
            <w:pPr>
              <w:rPr>
                <w:lang w:val="fr-CA"/>
              </w:rPr>
            </w:pPr>
          </w:p>
        </w:tc>
        <w:tc>
          <w:tcPr>
            <w:tcW w:w="1872" w:type="dxa"/>
            <w:tcBorders>
              <w:bottom w:val="single" w:sz="4" w:space="0" w:color="auto"/>
            </w:tcBorders>
          </w:tcPr>
          <w:p w14:paraId="4D1B28D2" w14:textId="77777777" w:rsidR="00DF0570" w:rsidRPr="00381315" w:rsidRDefault="00DF0570" w:rsidP="00D923C2">
            <w:pPr>
              <w:rPr>
                <w:lang w:val="fr-CA"/>
              </w:rPr>
            </w:pPr>
          </w:p>
        </w:tc>
        <w:tc>
          <w:tcPr>
            <w:tcW w:w="1872" w:type="dxa"/>
          </w:tcPr>
          <w:p w14:paraId="25F9ECF0" w14:textId="77777777" w:rsidR="00DF0570" w:rsidRPr="00381315" w:rsidRDefault="00DF0570" w:rsidP="00D923C2">
            <w:pPr>
              <w:rPr>
                <w:lang w:val="fr-CA"/>
              </w:rPr>
            </w:pPr>
          </w:p>
        </w:tc>
        <w:tc>
          <w:tcPr>
            <w:tcW w:w="1873" w:type="dxa"/>
          </w:tcPr>
          <w:p w14:paraId="000380AB" w14:textId="77777777" w:rsidR="00DF0570" w:rsidRPr="00381315" w:rsidRDefault="00DF0570" w:rsidP="00D923C2">
            <w:pPr>
              <w:rPr>
                <w:lang w:val="fr-CA"/>
              </w:rPr>
            </w:pPr>
          </w:p>
        </w:tc>
      </w:tr>
    </w:tbl>
    <w:p w14:paraId="3F93326A" w14:textId="77777777" w:rsidR="00DF0570" w:rsidRPr="00381315" w:rsidRDefault="00DF0570" w:rsidP="00DF0570">
      <w:pPr>
        <w:rPr>
          <w:lang w:val="fr-CA"/>
        </w:rPr>
      </w:pPr>
    </w:p>
    <w:p w14:paraId="439B890E" w14:textId="13B16176" w:rsidR="009429B7" w:rsidRPr="00381315" w:rsidRDefault="009429B7" w:rsidP="00327C98">
      <w:pPr>
        <w:spacing w:after="240"/>
        <w:rPr>
          <w:lang w:val="fr-CA"/>
        </w:rPr>
      </w:pPr>
    </w:p>
    <w:sectPr w:rsidR="009429B7" w:rsidRPr="00381315" w:rsidSect="00497D69">
      <w:headerReference w:type="even" r:id="rId11"/>
      <w:headerReference w:type="default" r:id="rId12"/>
      <w:footerReference w:type="even" r:id="rId13"/>
      <w:footerReference w:type="default" r:id="rId14"/>
      <w:headerReference w:type="first" r:id="rId15"/>
      <w:footerReference w:type="first" r:id="rId16"/>
      <w:pgSz w:w="12240" w:h="15840" w:code="1"/>
      <w:pgMar w:top="600" w:right="1440" w:bottom="600" w:left="113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AB39" w14:textId="77777777" w:rsidR="00B929CA" w:rsidRDefault="00B929CA" w:rsidP="004D42B7">
      <w:r>
        <w:separator/>
      </w:r>
    </w:p>
  </w:endnote>
  <w:endnote w:type="continuationSeparator" w:id="0">
    <w:p w14:paraId="19DD33E3" w14:textId="77777777" w:rsidR="00B929CA" w:rsidRDefault="00B929CA" w:rsidP="004D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543584"/>
      <w:docPartObj>
        <w:docPartGallery w:val="Page Numbers (Bottom of Page)"/>
        <w:docPartUnique/>
      </w:docPartObj>
    </w:sdtPr>
    <w:sdtEndPr>
      <w:rPr>
        <w:noProof/>
      </w:rPr>
    </w:sdtEndPr>
    <w:sdtContent>
      <w:p w14:paraId="3C32E1CC" w14:textId="6BCBEE3B" w:rsidR="004D42B7" w:rsidRDefault="004D42B7">
        <w:pPr>
          <w:pStyle w:val="Footer"/>
          <w:jc w:val="center"/>
        </w:pPr>
        <w:r>
          <w:fldChar w:fldCharType="begin"/>
        </w:r>
        <w:r>
          <w:instrText xml:space="preserve"> PAGE   \* MERGEFORMAT </w:instrText>
        </w:r>
        <w:r>
          <w:fldChar w:fldCharType="separate"/>
        </w:r>
        <w:r w:rsidR="005C52CA">
          <w:rPr>
            <w:noProof/>
          </w:rPr>
          <w:t>6</w:t>
        </w:r>
        <w:r>
          <w:rPr>
            <w:noProof/>
          </w:rPr>
          <w:fldChar w:fldCharType="end"/>
        </w:r>
      </w:p>
    </w:sdtContent>
  </w:sdt>
  <w:p w14:paraId="4257F76B" w14:textId="77777777" w:rsidR="004D42B7" w:rsidRDefault="004D42B7" w:rsidP="004D42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035671"/>
      <w:docPartObj>
        <w:docPartGallery w:val="Page Numbers (Bottom of Page)"/>
        <w:docPartUnique/>
      </w:docPartObj>
    </w:sdtPr>
    <w:sdtEndPr>
      <w:rPr>
        <w:noProof/>
      </w:rPr>
    </w:sdtEndPr>
    <w:sdtContent>
      <w:p w14:paraId="18896B2B" w14:textId="5AAF0D0E" w:rsidR="004D42B7" w:rsidRDefault="004D42B7">
        <w:pPr>
          <w:pStyle w:val="Footer"/>
          <w:jc w:val="center"/>
        </w:pPr>
        <w:r>
          <w:fldChar w:fldCharType="begin"/>
        </w:r>
        <w:r>
          <w:instrText xml:space="preserve"> PAGE   \* MERGEFORMAT </w:instrText>
        </w:r>
        <w:r>
          <w:fldChar w:fldCharType="separate"/>
        </w:r>
        <w:r w:rsidR="005C52CA">
          <w:rPr>
            <w:noProof/>
          </w:rPr>
          <w:t>5</w:t>
        </w:r>
        <w:r>
          <w:rPr>
            <w:noProof/>
          </w:rPr>
          <w:fldChar w:fldCharType="end"/>
        </w:r>
      </w:p>
    </w:sdtContent>
  </w:sdt>
  <w:p w14:paraId="11BD6859" w14:textId="77777777" w:rsidR="004D42B7" w:rsidRDefault="004D42B7" w:rsidP="004D42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104682"/>
      <w:docPartObj>
        <w:docPartGallery w:val="Page Numbers (Bottom of Page)"/>
        <w:docPartUnique/>
      </w:docPartObj>
    </w:sdtPr>
    <w:sdtEndPr>
      <w:rPr>
        <w:noProof/>
      </w:rPr>
    </w:sdtEndPr>
    <w:sdtContent>
      <w:p w14:paraId="046811EF" w14:textId="46AC5226" w:rsidR="004D42B7" w:rsidRDefault="004D42B7">
        <w:pPr>
          <w:pStyle w:val="Footer"/>
          <w:jc w:val="center"/>
        </w:pPr>
        <w:r>
          <w:fldChar w:fldCharType="begin"/>
        </w:r>
        <w:r>
          <w:instrText xml:space="preserve"> PAGE   \* MERGEFORMAT </w:instrText>
        </w:r>
        <w:r>
          <w:fldChar w:fldCharType="separate"/>
        </w:r>
        <w:r w:rsidR="005C52CA">
          <w:rPr>
            <w:noProof/>
          </w:rPr>
          <w:t>1</w:t>
        </w:r>
        <w:r>
          <w:rPr>
            <w:noProof/>
          </w:rPr>
          <w:fldChar w:fldCharType="end"/>
        </w:r>
      </w:p>
    </w:sdtContent>
  </w:sdt>
  <w:p w14:paraId="351203D1" w14:textId="77777777" w:rsidR="004D42B7" w:rsidRDefault="004D42B7" w:rsidP="004D42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6172C" w14:textId="77777777" w:rsidR="00B929CA" w:rsidRDefault="00B929CA" w:rsidP="004D42B7">
      <w:r>
        <w:separator/>
      </w:r>
    </w:p>
  </w:footnote>
  <w:footnote w:type="continuationSeparator" w:id="0">
    <w:p w14:paraId="3C9FE78A" w14:textId="77777777" w:rsidR="00B929CA" w:rsidRDefault="00B929CA" w:rsidP="004D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9B4A" w14:textId="6655CBC7" w:rsidR="004D42B7" w:rsidRDefault="008B2116" w:rsidP="004D42B7">
    <w:pPr>
      <w:jc w:val="left"/>
    </w:pPr>
    <w:r>
      <w:fldChar w:fldCharType="begin"/>
    </w:r>
    <w:r>
      <w:instrText xml:space="preserve"> DOCPROPERTY "Document number"  \* MERGEFORMAT </w:instrText>
    </w:r>
    <w:r>
      <w:fldChar w:fldCharType="separate"/>
    </w:r>
    <w:r w:rsidR="004C0170">
      <w:t>UNEP/</w:t>
    </w:r>
    <w:proofErr w:type="spellStart"/>
    <w:r w:rsidR="004C0170">
      <w:t>OzL.Pro</w:t>
    </w:r>
    <w:proofErr w:type="spellEnd"/>
    <w:r w:rsidR="004C0170">
      <w:t>/ExCom/85/19</w:t>
    </w:r>
    <w:r>
      <w:fldChar w:fldCharType="end"/>
    </w:r>
  </w:p>
  <w:p w14:paraId="425D498A" w14:textId="77777777" w:rsidR="004D42B7" w:rsidRPr="0033525D" w:rsidRDefault="004D42B7" w:rsidP="004D42B7">
    <w:pPr>
      <w:jc w:val="left"/>
    </w:pPr>
    <w:r>
      <w:t>Annexe I</w:t>
    </w:r>
  </w:p>
  <w:p w14:paraId="0FDAFCF1" w14:textId="77777777" w:rsidR="004D42B7" w:rsidRPr="0033525D" w:rsidRDefault="004D42B7" w:rsidP="004D42B7">
    <w:pPr>
      <w:jc w:val="left"/>
    </w:pPr>
  </w:p>
  <w:p w14:paraId="60FAEF86" w14:textId="77777777" w:rsidR="004D42B7" w:rsidRDefault="004D4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59CE" w14:textId="0F39D8C9" w:rsidR="004D42B7" w:rsidRDefault="008B2116" w:rsidP="004D42B7">
    <w:pPr>
      <w:jc w:val="right"/>
    </w:pPr>
    <w:r>
      <w:fldChar w:fldCharType="begin"/>
    </w:r>
    <w:r>
      <w:instrText xml:space="preserve"> DOCPROPERTY "Document number"  \* MERGEFORMAT </w:instrText>
    </w:r>
    <w:r>
      <w:fldChar w:fldCharType="separate"/>
    </w:r>
    <w:r w:rsidR="004C0170">
      <w:t>UNEP/</w:t>
    </w:r>
    <w:proofErr w:type="spellStart"/>
    <w:r w:rsidR="004C0170">
      <w:t>OzL.Pro</w:t>
    </w:r>
    <w:proofErr w:type="spellEnd"/>
    <w:r w:rsidR="004C0170">
      <w:t>/ExCom/85/19</w:t>
    </w:r>
    <w:r>
      <w:fldChar w:fldCharType="end"/>
    </w:r>
  </w:p>
  <w:p w14:paraId="5D500CC6" w14:textId="77777777" w:rsidR="004D42B7" w:rsidRPr="0033525D" w:rsidRDefault="004D42B7" w:rsidP="004D42B7">
    <w:pPr>
      <w:jc w:val="right"/>
    </w:pPr>
    <w:r>
      <w:t>Annexe I</w:t>
    </w:r>
  </w:p>
  <w:p w14:paraId="6306F912" w14:textId="77777777" w:rsidR="004D42B7" w:rsidRPr="0033525D" w:rsidRDefault="004D42B7" w:rsidP="004D42B7"/>
  <w:p w14:paraId="15399695" w14:textId="77777777" w:rsidR="004D42B7" w:rsidRDefault="004D42B7" w:rsidP="004D42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6366" w14:textId="6F7D78BB" w:rsidR="004D42B7" w:rsidRDefault="008B2116" w:rsidP="004D42B7">
    <w:pPr>
      <w:jc w:val="right"/>
    </w:pPr>
    <w:r>
      <w:fldChar w:fldCharType="begin"/>
    </w:r>
    <w:r>
      <w:instrText xml:space="preserve"> DOCPROPERTY "Document number"  \* MERGEFORMAT </w:instrText>
    </w:r>
    <w:r>
      <w:fldChar w:fldCharType="separate"/>
    </w:r>
    <w:r w:rsidR="004C0170">
      <w:t>UNEP/</w:t>
    </w:r>
    <w:proofErr w:type="spellStart"/>
    <w:r w:rsidR="004C0170">
      <w:t>OzL.Pro</w:t>
    </w:r>
    <w:proofErr w:type="spellEnd"/>
    <w:r w:rsidR="004C0170">
      <w:t>/ExCom/85/19</w:t>
    </w:r>
    <w:r>
      <w:fldChar w:fldCharType="end"/>
    </w:r>
  </w:p>
  <w:p w14:paraId="070B00C8" w14:textId="19727C04" w:rsidR="004D42B7" w:rsidRPr="0033525D" w:rsidRDefault="004D42B7" w:rsidP="004D42B7">
    <w:pPr>
      <w:jc w:val="right"/>
    </w:pPr>
    <w:r>
      <w:t>Annexe I</w:t>
    </w:r>
  </w:p>
  <w:p w14:paraId="6643EF55" w14:textId="77777777" w:rsidR="004D42B7" w:rsidRPr="0033525D" w:rsidRDefault="004D42B7" w:rsidP="004D42B7"/>
  <w:p w14:paraId="3066B67B" w14:textId="77777777" w:rsidR="004D42B7" w:rsidRDefault="004D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1747178"/>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86C386A"/>
    <w:multiLevelType w:val="hybridMultilevel"/>
    <w:tmpl w:val="25E4E3B8"/>
    <w:lvl w:ilvl="0" w:tplc="10090001">
      <w:start w:val="1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1F7D45"/>
    <w:multiLevelType w:val="hybridMultilevel"/>
    <w:tmpl w:val="446655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882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D755E2"/>
    <w:multiLevelType w:val="multilevel"/>
    <w:tmpl w:val="9072F3F8"/>
    <w:lvl w:ilvl="0">
      <w:start w:val="1"/>
      <w:numFmt w:val="decimal"/>
      <w:lvlText w:val="%1."/>
      <w:lvlJc w:val="left"/>
      <w:pPr>
        <w:tabs>
          <w:tab w:val="num" w:pos="0"/>
        </w:tabs>
        <w:ind w:left="0" w:firstLine="0"/>
      </w:pPr>
      <w:rPr>
        <w:rFonts w:ascii="Times New Roman" w:eastAsia="Times New Roman" w:hAnsi="Times New Roman" w:cs="Times New Roman"/>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59CC2FA7"/>
    <w:multiLevelType w:val="multilevel"/>
    <w:tmpl w:val="0C5466D0"/>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952A51"/>
    <w:multiLevelType w:val="multilevel"/>
    <w:tmpl w:val="7896916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15:restartNumberingAfterBreak="0">
    <w:nsid w:val="78971786"/>
    <w:multiLevelType w:val="multilevel"/>
    <w:tmpl w:val="A90E166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15:restartNumberingAfterBreak="0">
    <w:nsid w:val="7C6215D4"/>
    <w:multiLevelType w:val="multilevel"/>
    <w:tmpl w:val="6534FE9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24"/>
  </w:num>
  <w:num w:numId="20">
    <w:abstractNumId w:val="15"/>
  </w:num>
  <w:num w:numId="21">
    <w:abstractNumId w:val="20"/>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num>
  <w:num w:numId="33">
    <w:abstractNumId w:val="21"/>
  </w:num>
  <w:num w:numId="34">
    <w:abstractNumId w:val="19"/>
  </w:num>
  <w:num w:numId="35">
    <w:abstractNumId w:val="11"/>
  </w:num>
  <w:num w:numId="36">
    <w:abstractNumId w:val="10"/>
    <w:lvlOverride w:ilvl="0">
      <w:startOverride w:val="1"/>
    </w:lvlOverride>
  </w:num>
  <w:num w:numId="37">
    <w:abstractNumId w:val="18"/>
  </w:num>
  <w:num w:numId="38">
    <w:abstractNumId w:val="10"/>
    <w:lvlOverride w:ilvl="0">
      <w:startOverride w:val="1"/>
    </w:lvlOverride>
  </w:num>
  <w:num w:numId="39">
    <w:abstractNumId w:val="10"/>
    <w:lvlOverride w:ilvl="0">
      <w:startOverride w:val="1"/>
    </w:lvlOverride>
  </w:num>
  <w:num w:numId="40">
    <w:abstractNumId w:val="1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B40"/>
    <w:rsid w:val="00000FED"/>
    <w:rsid w:val="0000434E"/>
    <w:rsid w:val="00012BF1"/>
    <w:rsid w:val="00017C3F"/>
    <w:rsid w:val="000211A9"/>
    <w:rsid w:val="00024160"/>
    <w:rsid w:val="000261ED"/>
    <w:rsid w:val="00030825"/>
    <w:rsid w:val="00031260"/>
    <w:rsid w:val="0003681A"/>
    <w:rsid w:val="00052C5C"/>
    <w:rsid w:val="000542C0"/>
    <w:rsid w:val="00061EC2"/>
    <w:rsid w:val="000703FF"/>
    <w:rsid w:val="000738AF"/>
    <w:rsid w:val="00080ED0"/>
    <w:rsid w:val="00085B8F"/>
    <w:rsid w:val="000874A2"/>
    <w:rsid w:val="00090481"/>
    <w:rsid w:val="00092009"/>
    <w:rsid w:val="000A65F7"/>
    <w:rsid w:val="000A6C26"/>
    <w:rsid w:val="000B2970"/>
    <w:rsid w:val="000B494D"/>
    <w:rsid w:val="000C5E96"/>
    <w:rsid w:val="000D5237"/>
    <w:rsid w:val="000D52A4"/>
    <w:rsid w:val="000E07BC"/>
    <w:rsid w:val="000E47E0"/>
    <w:rsid w:val="000E59CB"/>
    <w:rsid w:val="000E6352"/>
    <w:rsid w:val="000F0256"/>
    <w:rsid w:val="000F1CD4"/>
    <w:rsid w:val="000F4103"/>
    <w:rsid w:val="000F5CC0"/>
    <w:rsid w:val="000F70A7"/>
    <w:rsid w:val="00104505"/>
    <w:rsid w:val="00113CCA"/>
    <w:rsid w:val="00122F25"/>
    <w:rsid w:val="00135980"/>
    <w:rsid w:val="0014663E"/>
    <w:rsid w:val="0016105F"/>
    <w:rsid w:val="00164719"/>
    <w:rsid w:val="0016506C"/>
    <w:rsid w:val="00166FC4"/>
    <w:rsid w:val="001677AC"/>
    <w:rsid w:val="0017115D"/>
    <w:rsid w:val="0017252C"/>
    <w:rsid w:val="001804EA"/>
    <w:rsid w:val="00190A61"/>
    <w:rsid w:val="001A3342"/>
    <w:rsid w:val="001A3E3D"/>
    <w:rsid w:val="001A7049"/>
    <w:rsid w:val="001B1D88"/>
    <w:rsid w:val="001B1E40"/>
    <w:rsid w:val="001B3A5B"/>
    <w:rsid w:val="001B6487"/>
    <w:rsid w:val="001C3C80"/>
    <w:rsid w:val="001C764E"/>
    <w:rsid w:val="001E0716"/>
    <w:rsid w:val="001E1052"/>
    <w:rsid w:val="001E21B1"/>
    <w:rsid w:val="001E2F93"/>
    <w:rsid w:val="001E61E5"/>
    <w:rsid w:val="001F2159"/>
    <w:rsid w:val="001F378C"/>
    <w:rsid w:val="00205E6D"/>
    <w:rsid w:val="00213B82"/>
    <w:rsid w:val="00214863"/>
    <w:rsid w:val="002156B4"/>
    <w:rsid w:val="00216504"/>
    <w:rsid w:val="00223615"/>
    <w:rsid w:val="00251E68"/>
    <w:rsid w:val="00253222"/>
    <w:rsid w:val="00255CDE"/>
    <w:rsid w:val="00256F86"/>
    <w:rsid w:val="00262847"/>
    <w:rsid w:val="00264ACF"/>
    <w:rsid w:val="0026698A"/>
    <w:rsid w:val="00273B8E"/>
    <w:rsid w:val="00281BB2"/>
    <w:rsid w:val="002925C1"/>
    <w:rsid w:val="002A2165"/>
    <w:rsid w:val="002A547D"/>
    <w:rsid w:val="002B08D9"/>
    <w:rsid w:val="002B6739"/>
    <w:rsid w:val="002B72E9"/>
    <w:rsid w:val="002C6C04"/>
    <w:rsid w:val="002C7998"/>
    <w:rsid w:val="002D0FF3"/>
    <w:rsid w:val="002D2296"/>
    <w:rsid w:val="002F1E53"/>
    <w:rsid w:val="002F263D"/>
    <w:rsid w:val="002F2CAA"/>
    <w:rsid w:val="0030052C"/>
    <w:rsid w:val="00302797"/>
    <w:rsid w:val="003066B7"/>
    <w:rsid w:val="00323A55"/>
    <w:rsid w:val="00324F88"/>
    <w:rsid w:val="00327C98"/>
    <w:rsid w:val="003306E1"/>
    <w:rsid w:val="003320E4"/>
    <w:rsid w:val="0033525D"/>
    <w:rsid w:val="00337163"/>
    <w:rsid w:val="00337C85"/>
    <w:rsid w:val="003414F3"/>
    <w:rsid w:val="0034442D"/>
    <w:rsid w:val="00345187"/>
    <w:rsid w:val="00346674"/>
    <w:rsid w:val="00350195"/>
    <w:rsid w:val="003512CB"/>
    <w:rsid w:val="003547E2"/>
    <w:rsid w:val="0035613E"/>
    <w:rsid w:val="00363EE9"/>
    <w:rsid w:val="0036427C"/>
    <w:rsid w:val="00366505"/>
    <w:rsid w:val="0037464D"/>
    <w:rsid w:val="00376128"/>
    <w:rsid w:val="0037742E"/>
    <w:rsid w:val="00377D56"/>
    <w:rsid w:val="003807DB"/>
    <w:rsid w:val="00381315"/>
    <w:rsid w:val="0038245A"/>
    <w:rsid w:val="003840E6"/>
    <w:rsid w:val="00385613"/>
    <w:rsid w:val="00385CFC"/>
    <w:rsid w:val="00391484"/>
    <w:rsid w:val="003919B9"/>
    <w:rsid w:val="0039337A"/>
    <w:rsid w:val="00397CA2"/>
    <w:rsid w:val="003A0079"/>
    <w:rsid w:val="003A3189"/>
    <w:rsid w:val="003A3CA7"/>
    <w:rsid w:val="003B1243"/>
    <w:rsid w:val="003B33BD"/>
    <w:rsid w:val="003B569D"/>
    <w:rsid w:val="003B5BC6"/>
    <w:rsid w:val="003C061F"/>
    <w:rsid w:val="003C0C29"/>
    <w:rsid w:val="003C3C0E"/>
    <w:rsid w:val="003D4FAC"/>
    <w:rsid w:val="003D6E8B"/>
    <w:rsid w:val="003E1BCD"/>
    <w:rsid w:val="003E7906"/>
    <w:rsid w:val="003F048F"/>
    <w:rsid w:val="003F137B"/>
    <w:rsid w:val="003F3C50"/>
    <w:rsid w:val="003F5FBE"/>
    <w:rsid w:val="004038A1"/>
    <w:rsid w:val="0040626C"/>
    <w:rsid w:val="00406A6A"/>
    <w:rsid w:val="00406B22"/>
    <w:rsid w:val="004168A3"/>
    <w:rsid w:val="004174B4"/>
    <w:rsid w:val="00426221"/>
    <w:rsid w:val="00426D75"/>
    <w:rsid w:val="00426EE2"/>
    <w:rsid w:val="004328A7"/>
    <w:rsid w:val="00434C74"/>
    <w:rsid w:val="00440ECE"/>
    <w:rsid w:val="004410A3"/>
    <w:rsid w:val="00453B42"/>
    <w:rsid w:val="00456EB4"/>
    <w:rsid w:val="004718F3"/>
    <w:rsid w:val="004731B8"/>
    <w:rsid w:val="00475040"/>
    <w:rsid w:val="00475F78"/>
    <w:rsid w:val="004851E9"/>
    <w:rsid w:val="004878EA"/>
    <w:rsid w:val="00492C6B"/>
    <w:rsid w:val="00493D40"/>
    <w:rsid w:val="004962F6"/>
    <w:rsid w:val="004967B6"/>
    <w:rsid w:val="00496F2D"/>
    <w:rsid w:val="00497D69"/>
    <w:rsid w:val="004A504B"/>
    <w:rsid w:val="004A6911"/>
    <w:rsid w:val="004A7FCF"/>
    <w:rsid w:val="004B204E"/>
    <w:rsid w:val="004B54E0"/>
    <w:rsid w:val="004B7384"/>
    <w:rsid w:val="004C0170"/>
    <w:rsid w:val="004C4269"/>
    <w:rsid w:val="004D42B7"/>
    <w:rsid w:val="004D4EF5"/>
    <w:rsid w:val="004D6236"/>
    <w:rsid w:val="004D7F90"/>
    <w:rsid w:val="004E4DBB"/>
    <w:rsid w:val="004E4E41"/>
    <w:rsid w:val="004E5920"/>
    <w:rsid w:val="004E7F9C"/>
    <w:rsid w:val="004F18A7"/>
    <w:rsid w:val="004F1A53"/>
    <w:rsid w:val="004F3493"/>
    <w:rsid w:val="004F3701"/>
    <w:rsid w:val="004F4244"/>
    <w:rsid w:val="004F5143"/>
    <w:rsid w:val="00504D06"/>
    <w:rsid w:val="00512B09"/>
    <w:rsid w:val="00515B2F"/>
    <w:rsid w:val="005163D6"/>
    <w:rsid w:val="00533796"/>
    <w:rsid w:val="00541A67"/>
    <w:rsid w:val="00541B35"/>
    <w:rsid w:val="00546C79"/>
    <w:rsid w:val="00555D75"/>
    <w:rsid w:val="00560DF0"/>
    <w:rsid w:val="005668A2"/>
    <w:rsid w:val="0056759C"/>
    <w:rsid w:val="00580B5E"/>
    <w:rsid w:val="00587E62"/>
    <w:rsid w:val="0059513E"/>
    <w:rsid w:val="00597584"/>
    <w:rsid w:val="005A17DA"/>
    <w:rsid w:val="005A4390"/>
    <w:rsid w:val="005B48FF"/>
    <w:rsid w:val="005B6138"/>
    <w:rsid w:val="005C52CA"/>
    <w:rsid w:val="005C620A"/>
    <w:rsid w:val="005E34F1"/>
    <w:rsid w:val="005E55C6"/>
    <w:rsid w:val="00604C15"/>
    <w:rsid w:val="006071EC"/>
    <w:rsid w:val="00611EB9"/>
    <w:rsid w:val="00614BE0"/>
    <w:rsid w:val="0061546F"/>
    <w:rsid w:val="006158D5"/>
    <w:rsid w:val="00615DF8"/>
    <w:rsid w:val="00616145"/>
    <w:rsid w:val="00616990"/>
    <w:rsid w:val="00625D83"/>
    <w:rsid w:val="0063510E"/>
    <w:rsid w:val="006623E7"/>
    <w:rsid w:val="00662B80"/>
    <w:rsid w:val="00670F6C"/>
    <w:rsid w:val="006743BC"/>
    <w:rsid w:val="00675795"/>
    <w:rsid w:val="00681C91"/>
    <w:rsid w:val="006852C7"/>
    <w:rsid w:val="006852CE"/>
    <w:rsid w:val="006A179C"/>
    <w:rsid w:val="006A6DD4"/>
    <w:rsid w:val="006B5433"/>
    <w:rsid w:val="006C1727"/>
    <w:rsid w:val="006C32FD"/>
    <w:rsid w:val="006C39CE"/>
    <w:rsid w:val="006C7A84"/>
    <w:rsid w:val="006D0FCC"/>
    <w:rsid w:val="006D1D2D"/>
    <w:rsid w:val="006D54FC"/>
    <w:rsid w:val="006E1FC3"/>
    <w:rsid w:val="006E4C02"/>
    <w:rsid w:val="00701886"/>
    <w:rsid w:val="0070616B"/>
    <w:rsid w:val="00706FDA"/>
    <w:rsid w:val="00711F9A"/>
    <w:rsid w:val="00712314"/>
    <w:rsid w:val="00713810"/>
    <w:rsid w:val="00722376"/>
    <w:rsid w:val="007303A5"/>
    <w:rsid w:val="00730B3E"/>
    <w:rsid w:val="0073420B"/>
    <w:rsid w:val="007472A5"/>
    <w:rsid w:val="0074760E"/>
    <w:rsid w:val="00753A03"/>
    <w:rsid w:val="00754ABA"/>
    <w:rsid w:val="00767AEC"/>
    <w:rsid w:val="00767F4A"/>
    <w:rsid w:val="0077158E"/>
    <w:rsid w:val="0079025A"/>
    <w:rsid w:val="007A1546"/>
    <w:rsid w:val="007A228C"/>
    <w:rsid w:val="007A368E"/>
    <w:rsid w:val="007A5868"/>
    <w:rsid w:val="007A65BB"/>
    <w:rsid w:val="007B04CE"/>
    <w:rsid w:val="007B6871"/>
    <w:rsid w:val="007B7A2F"/>
    <w:rsid w:val="007C227C"/>
    <w:rsid w:val="007C3674"/>
    <w:rsid w:val="007C3D33"/>
    <w:rsid w:val="007C5E4B"/>
    <w:rsid w:val="007D294A"/>
    <w:rsid w:val="007D3581"/>
    <w:rsid w:val="007D47D2"/>
    <w:rsid w:val="007D6EC0"/>
    <w:rsid w:val="007D7E1D"/>
    <w:rsid w:val="007E3045"/>
    <w:rsid w:val="007F4FB6"/>
    <w:rsid w:val="00803365"/>
    <w:rsid w:val="0080665E"/>
    <w:rsid w:val="008178EC"/>
    <w:rsid w:val="008248D3"/>
    <w:rsid w:val="00831979"/>
    <w:rsid w:val="00840934"/>
    <w:rsid w:val="008428FD"/>
    <w:rsid w:val="00851352"/>
    <w:rsid w:val="00863230"/>
    <w:rsid w:val="008717D8"/>
    <w:rsid w:val="0087215C"/>
    <w:rsid w:val="00874906"/>
    <w:rsid w:val="00877E44"/>
    <w:rsid w:val="00880E35"/>
    <w:rsid w:val="008875FE"/>
    <w:rsid w:val="0088780A"/>
    <w:rsid w:val="00887F8E"/>
    <w:rsid w:val="00894FE0"/>
    <w:rsid w:val="00895A80"/>
    <w:rsid w:val="00896234"/>
    <w:rsid w:val="00897522"/>
    <w:rsid w:val="00897E43"/>
    <w:rsid w:val="008B2116"/>
    <w:rsid w:val="008C5738"/>
    <w:rsid w:val="008C7EAD"/>
    <w:rsid w:val="008D0CFE"/>
    <w:rsid w:val="008D3375"/>
    <w:rsid w:val="008D54C2"/>
    <w:rsid w:val="008D6152"/>
    <w:rsid w:val="008F0F81"/>
    <w:rsid w:val="008F27BF"/>
    <w:rsid w:val="0091219D"/>
    <w:rsid w:val="009142EC"/>
    <w:rsid w:val="009154C3"/>
    <w:rsid w:val="00917CDE"/>
    <w:rsid w:val="00923540"/>
    <w:rsid w:val="00926767"/>
    <w:rsid w:val="00933857"/>
    <w:rsid w:val="009361D5"/>
    <w:rsid w:val="00940930"/>
    <w:rsid w:val="009428A4"/>
    <w:rsid w:val="009429B7"/>
    <w:rsid w:val="00952779"/>
    <w:rsid w:val="00955088"/>
    <w:rsid w:val="009659F4"/>
    <w:rsid w:val="009709B0"/>
    <w:rsid w:val="00970D60"/>
    <w:rsid w:val="00981FF1"/>
    <w:rsid w:val="009865A0"/>
    <w:rsid w:val="00990E2A"/>
    <w:rsid w:val="009960E5"/>
    <w:rsid w:val="009A7ADC"/>
    <w:rsid w:val="009C1429"/>
    <w:rsid w:val="009C19B7"/>
    <w:rsid w:val="009D0420"/>
    <w:rsid w:val="009D7C51"/>
    <w:rsid w:val="009E196C"/>
    <w:rsid w:val="009F36BF"/>
    <w:rsid w:val="00A06AB1"/>
    <w:rsid w:val="00A111B6"/>
    <w:rsid w:val="00A145CC"/>
    <w:rsid w:val="00A2547B"/>
    <w:rsid w:val="00A26D27"/>
    <w:rsid w:val="00A30D88"/>
    <w:rsid w:val="00A376EE"/>
    <w:rsid w:val="00A42A99"/>
    <w:rsid w:val="00A4673E"/>
    <w:rsid w:val="00A50213"/>
    <w:rsid w:val="00A5151A"/>
    <w:rsid w:val="00A52EB0"/>
    <w:rsid w:val="00A56465"/>
    <w:rsid w:val="00A566FD"/>
    <w:rsid w:val="00A57E0A"/>
    <w:rsid w:val="00A70CB0"/>
    <w:rsid w:val="00A819C3"/>
    <w:rsid w:val="00A823F6"/>
    <w:rsid w:val="00A85E9B"/>
    <w:rsid w:val="00A86123"/>
    <w:rsid w:val="00A93BBA"/>
    <w:rsid w:val="00A9665A"/>
    <w:rsid w:val="00AA0A89"/>
    <w:rsid w:val="00AA5CD2"/>
    <w:rsid w:val="00AA6429"/>
    <w:rsid w:val="00AB19D7"/>
    <w:rsid w:val="00AC01AA"/>
    <w:rsid w:val="00AC31D6"/>
    <w:rsid w:val="00AC4F72"/>
    <w:rsid w:val="00AD33E7"/>
    <w:rsid w:val="00AD574F"/>
    <w:rsid w:val="00AD7D65"/>
    <w:rsid w:val="00AE77AA"/>
    <w:rsid w:val="00AF2DCB"/>
    <w:rsid w:val="00AF7315"/>
    <w:rsid w:val="00AF741A"/>
    <w:rsid w:val="00B00D28"/>
    <w:rsid w:val="00B01ADB"/>
    <w:rsid w:val="00B04161"/>
    <w:rsid w:val="00B056F9"/>
    <w:rsid w:val="00B11E3D"/>
    <w:rsid w:val="00B17E82"/>
    <w:rsid w:val="00B26624"/>
    <w:rsid w:val="00B34A16"/>
    <w:rsid w:val="00B37E27"/>
    <w:rsid w:val="00B41DF7"/>
    <w:rsid w:val="00B4575A"/>
    <w:rsid w:val="00B47D9B"/>
    <w:rsid w:val="00B55D6C"/>
    <w:rsid w:val="00B575BA"/>
    <w:rsid w:val="00B76429"/>
    <w:rsid w:val="00B929CA"/>
    <w:rsid w:val="00B956D4"/>
    <w:rsid w:val="00B97446"/>
    <w:rsid w:val="00BA51F4"/>
    <w:rsid w:val="00BA7432"/>
    <w:rsid w:val="00BB35D3"/>
    <w:rsid w:val="00BB4503"/>
    <w:rsid w:val="00BB5BAD"/>
    <w:rsid w:val="00BB7A1F"/>
    <w:rsid w:val="00BC19EB"/>
    <w:rsid w:val="00BC1AA0"/>
    <w:rsid w:val="00BC2495"/>
    <w:rsid w:val="00BC647D"/>
    <w:rsid w:val="00BC7EB9"/>
    <w:rsid w:val="00BD2643"/>
    <w:rsid w:val="00BD427D"/>
    <w:rsid w:val="00BD56B1"/>
    <w:rsid w:val="00BD6558"/>
    <w:rsid w:val="00BD6D44"/>
    <w:rsid w:val="00BF3022"/>
    <w:rsid w:val="00BF3214"/>
    <w:rsid w:val="00BF5573"/>
    <w:rsid w:val="00C104A8"/>
    <w:rsid w:val="00C15867"/>
    <w:rsid w:val="00C15F72"/>
    <w:rsid w:val="00C217AD"/>
    <w:rsid w:val="00C2296D"/>
    <w:rsid w:val="00C23155"/>
    <w:rsid w:val="00C270F3"/>
    <w:rsid w:val="00C40C41"/>
    <w:rsid w:val="00C412E5"/>
    <w:rsid w:val="00C432EE"/>
    <w:rsid w:val="00C45885"/>
    <w:rsid w:val="00C50F22"/>
    <w:rsid w:val="00C549D7"/>
    <w:rsid w:val="00C55303"/>
    <w:rsid w:val="00C57971"/>
    <w:rsid w:val="00C6024C"/>
    <w:rsid w:val="00C61D6B"/>
    <w:rsid w:val="00C64F43"/>
    <w:rsid w:val="00C65BD7"/>
    <w:rsid w:val="00C67B80"/>
    <w:rsid w:val="00C718C3"/>
    <w:rsid w:val="00C76BA4"/>
    <w:rsid w:val="00C776F3"/>
    <w:rsid w:val="00C779AB"/>
    <w:rsid w:val="00C83A48"/>
    <w:rsid w:val="00C85865"/>
    <w:rsid w:val="00C85E85"/>
    <w:rsid w:val="00CA2EAE"/>
    <w:rsid w:val="00CA346A"/>
    <w:rsid w:val="00CA4AC1"/>
    <w:rsid w:val="00CA77A1"/>
    <w:rsid w:val="00CB0316"/>
    <w:rsid w:val="00CB0B11"/>
    <w:rsid w:val="00CB5354"/>
    <w:rsid w:val="00CC299E"/>
    <w:rsid w:val="00CC6236"/>
    <w:rsid w:val="00CC6A14"/>
    <w:rsid w:val="00CC70A3"/>
    <w:rsid w:val="00CD4442"/>
    <w:rsid w:val="00CD53C3"/>
    <w:rsid w:val="00CD574E"/>
    <w:rsid w:val="00CE4C22"/>
    <w:rsid w:val="00CF41EC"/>
    <w:rsid w:val="00CF5ADF"/>
    <w:rsid w:val="00CF5D04"/>
    <w:rsid w:val="00D00375"/>
    <w:rsid w:val="00D04DE4"/>
    <w:rsid w:val="00D0546C"/>
    <w:rsid w:val="00D063F1"/>
    <w:rsid w:val="00D13CD0"/>
    <w:rsid w:val="00D14F22"/>
    <w:rsid w:val="00D22563"/>
    <w:rsid w:val="00D22C32"/>
    <w:rsid w:val="00D3753E"/>
    <w:rsid w:val="00D4741C"/>
    <w:rsid w:val="00D51B89"/>
    <w:rsid w:val="00D5240C"/>
    <w:rsid w:val="00D57918"/>
    <w:rsid w:val="00D62899"/>
    <w:rsid w:val="00D65901"/>
    <w:rsid w:val="00D66982"/>
    <w:rsid w:val="00D66C7C"/>
    <w:rsid w:val="00D73DC6"/>
    <w:rsid w:val="00D74C1A"/>
    <w:rsid w:val="00D754C1"/>
    <w:rsid w:val="00D77393"/>
    <w:rsid w:val="00D77865"/>
    <w:rsid w:val="00D77A35"/>
    <w:rsid w:val="00D81B3E"/>
    <w:rsid w:val="00D90C70"/>
    <w:rsid w:val="00D90E49"/>
    <w:rsid w:val="00D9581A"/>
    <w:rsid w:val="00D96ADE"/>
    <w:rsid w:val="00DA0CE2"/>
    <w:rsid w:val="00DA25F2"/>
    <w:rsid w:val="00DB54B8"/>
    <w:rsid w:val="00DB60AE"/>
    <w:rsid w:val="00DB7816"/>
    <w:rsid w:val="00DC43C0"/>
    <w:rsid w:val="00DC6A10"/>
    <w:rsid w:val="00DD2EF9"/>
    <w:rsid w:val="00DD6362"/>
    <w:rsid w:val="00DE657E"/>
    <w:rsid w:val="00DF0570"/>
    <w:rsid w:val="00DF4704"/>
    <w:rsid w:val="00E001C2"/>
    <w:rsid w:val="00E024AA"/>
    <w:rsid w:val="00E12D99"/>
    <w:rsid w:val="00E15127"/>
    <w:rsid w:val="00E17889"/>
    <w:rsid w:val="00E201B4"/>
    <w:rsid w:val="00E250F1"/>
    <w:rsid w:val="00E3550D"/>
    <w:rsid w:val="00E41335"/>
    <w:rsid w:val="00E51EF1"/>
    <w:rsid w:val="00E5514E"/>
    <w:rsid w:val="00E614E0"/>
    <w:rsid w:val="00E72EAA"/>
    <w:rsid w:val="00E73F7F"/>
    <w:rsid w:val="00E85409"/>
    <w:rsid w:val="00E92471"/>
    <w:rsid w:val="00E95E39"/>
    <w:rsid w:val="00EA429F"/>
    <w:rsid w:val="00EA4F9E"/>
    <w:rsid w:val="00EA63CA"/>
    <w:rsid w:val="00EA6425"/>
    <w:rsid w:val="00EA663A"/>
    <w:rsid w:val="00EA6D3B"/>
    <w:rsid w:val="00EB00AD"/>
    <w:rsid w:val="00EB0B78"/>
    <w:rsid w:val="00EB136C"/>
    <w:rsid w:val="00EB4803"/>
    <w:rsid w:val="00EB480E"/>
    <w:rsid w:val="00EB5EC6"/>
    <w:rsid w:val="00EB7FC9"/>
    <w:rsid w:val="00EC466D"/>
    <w:rsid w:val="00EC748E"/>
    <w:rsid w:val="00EC79BC"/>
    <w:rsid w:val="00ED27D3"/>
    <w:rsid w:val="00ED27E8"/>
    <w:rsid w:val="00ED6D16"/>
    <w:rsid w:val="00ED7137"/>
    <w:rsid w:val="00EE66BA"/>
    <w:rsid w:val="00EF5B12"/>
    <w:rsid w:val="00EF76C8"/>
    <w:rsid w:val="00F0787D"/>
    <w:rsid w:val="00F07A58"/>
    <w:rsid w:val="00F122A2"/>
    <w:rsid w:val="00F21088"/>
    <w:rsid w:val="00F21290"/>
    <w:rsid w:val="00F268BE"/>
    <w:rsid w:val="00F26E2B"/>
    <w:rsid w:val="00F327E7"/>
    <w:rsid w:val="00F35746"/>
    <w:rsid w:val="00F447C7"/>
    <w:rsid w:val="00F462BF"/>
    <w:rsid w:val="00F5211B"/>
    <w:rsid w:val="00F554A9"/>
    <w:rsid w:val="00F624EE"/>
    <w:rsid w:val="00F6522D"/>
    <w:rsid w:val="00F716FD"/>
    <w:rsid w:val="00F71DCE"/>
    <w:rsid w:val="00F73ED5"/>
    <w:rsid w:val="00F75620"/>
    <w:rsid w:val="00F80355"/>
    <w:rsid w:val="00F81DF1"/>
    <w:rsid w:val="00F87C43"/>
    <w:rsid w:val="00F91B1A"/>
    <w:rsid w:val="00F93CD6"/>
    <w:rsid w:val="00FA5BC1"/>
    <w:rsid w:val="00FA796A"/>
    <w:rsid w:val="00FB0C81"/>
    <w:rsid w:val="00FC002A"/>
    <w:rsid w:val="00FC2200"/>
    <w:rsid w:val="00FC2540"/>
    <w:rsid w:val="00FD2A09"/>
    <w:rsid w:val="00FD788A"/>
    <w:rsid w:val="00FE43F1"/>
    <w:rsid w:val="00FE7535"/>
    <w:rsid w:val="00FF0204"/>
    <w:rsid w:val="00FF3AED"/>
    <w:rsid w:val="00FF47E3"/>
    <w:rsid w:val="00FF6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A33B3"/>
  <w15:docId w15:val="{46709340-FB1B-47B7-8E15-704C388E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255CDE"/>
    <w:pPr>
      <w:ind w:left="720"/>
      <w:contextualSpacing/>
    </w:pPr>
  </w:style>
  <w:style w:type="paragraph" w:styleId="FootnoteText">
    <w:name w:val="footnote text"/>
    <w:basedOn w:val="Normal"/>
    <w:link w:val="FootnoteTextChar"/>
    <w:uiPriority w:val="99"/>
    <w:semiHidden/>
    <w:unhideWhenUsed/>
    <w:rsid w:val="00255CDE"/>
    <w:rPr>
      <w:sz w:val="20"/>
      <w:szCs w:val="20"/>
    </w:rPr>
  </w:style>
  <w:style w:type="character" w:customStyle="1" w:styleId="FootnoteTextChar">
    <w:name w:val="Footnote Text Char"/>
    <w:basedOn w:val="DefaultParagraphFont"/>
    <w:link w:val="FootnoteText"/>
    <w:uiPriority w:val="99"/>
    <w:semiHidden/>
    <w:rsid w:val="00255CDE"/>
    <w:rPr>
      <w:lang w:val="en-GB"/>
    </w:rPr>
  </w:style>
  <w:style w:type="character" w:styleId="FootnoteReference">
    <w:name w:val="footnote reference"/>
    <w:basedOn w:val="DefaultParagraphFont"/>
    <w:uiPriority w:val="99"/>
    <w:semiHidden/>
    <w:unhideWhenUsed/>
    <w:rsid w:val="00255CDE"/>
    <w:rPr>
      <w:vertAlign w:val="superscript"/>
    </w:rPr>
  </w:style>
  <w:style w:type="paragraph" w:styleId="Revision">
    <w:name w:val="Revision"/>
    <w:hidden/>
    <w:uiPriority w:val="99"/>
    <w:semiHidden/>
    <w:rsid w:val="002B6739"/>
    <w:rPr>
      <w:sz w:val="22"/>
      <w:szCs w:val="22"/>
      <w:lang w:val="en-GB"/>
    </w:rPr>
  </w:style>
  <w:style w:type="table" w:customStyle="1" w:styleId="TableGrid10">
    <w:name w:val="Table Grid1"/>
    <w:basedOn w:val="TableNormal"/>
    <w:next w:val="TableGrid"/>
    <w:uiPriority w:val="59"/>
    <w:rsid w:val="00426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6221"/>
    <w:rPr>
      <w:sz w:val="22"/>
      <w:szCs w:val="22"/>
      <w:lang w:val="en-GB"/>
    </w:rPr>
  </w:style>
  <w:style w:type="paragraph" w:customStyle="1" w:styleId="Default">
    <w:name w:val="Default"/>
    <w:rsid w:val="00426221"/>
    <w:pPr>
      <w:widowControl w:val="0"/>
      <w:autoSpaceDE w:val="0"/>
      <w:autoSpaceDN w:val="0"/>
      <w:adjustRightInd w:val="0"/>
    </w:pPr>
    <w:rPr>
      <w:color w:val="000000"/>
      <w:sz w:val="24"/>
      <w:szCs w:val="24"/>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locked/>
    <w:rsid w:val="00426221"/>
    <w:rPr>
      <w:sz w:val="22"/>
      <w:szCs w:val="22"/>
      <w:lang w:val="en-GB"/>
    </w:rPr>
  </w:style>
  <w:style w:type="character" w:customStyle="1" w:styleId="HeaderChar">
    <w:name w:val="Header Char"/>
    <w:link w:val="Header"/>
    <w:uiPriority w:val="99"/>
    <w:rsid w:val="009429B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89841">
      <w:bodyDiv w:val="1"/>
      <w:marLeft w:val="0"/>
      <w:marRight w:val="0"/>
      <w:marTop w:val="0"/>
      <w:marBottom w:val="0"/>
      <w:divBdr>
        <w:top w:val="none" w:sz="0" w:space="0" w:color="auto"/>
        <w:left w:val="none" w:sz="0" w:space="0" w:color="auto"/>
        <w:bottom w:val="none" w:sz="0" w:space="0" w:color="auto"/>
        <w:right w:val="none" w:sz="0" w:space="0" w:color="auto"/>
      </w:divBdr>
    </w:div>
    <w:div w:id="185094528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UNEP/OzL.Pro/ExCom/85/19</Document_x0020_Numb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A13B24-0300-4FC7-A66D-D057957EFB73}"/>
</file>

<file path=customXml/itemProps2.xml><?xml version="1.0" encoding="utf-8"?>
<ds:datastoreItem xmlns:ds="http://schemas.openxmlformats.org/officeDocument/2006/customXml" ds:itemID="{952C41BD-3F86-4DED-866D-EE2C2CCEAC15}"/>
</file>

<file path=customXml/itemProps3.xml><?xml version="1.0" encoding="utf-8"?>
<ds:datastoreItem xmlns:ds="http://schemas.openxmlformats.org/officeDocument/2006/customXml" ds:itemID="{CD41C2F2-92E0-4C25-97E7-83B61D8B8EED}"/>
</file>

<file path=customXml/itemProps4.xml><?xml version="1.0" encoding="utf-8"?>
<ds:datastoreItem xmlns:ds="http://schemas.openxmlformats.org/officeDocument/2006/customXml" ds:itemID="{7C51678C-E000-4C0E-9C4F-5039D30C2A37}"/>
</file>

<file path=docProps/app.xml><?xml version="1.0" encoding="utf-8"?>
<Properties xmlns="http://schemas.openxmlformats.org/officeDocument/2006/extended-properties" xmlns:vt="http://schemas.openxmlformats.org/officeDocument/2006/docPropsVTypes">
  <Template>Eec84G</Template>
  <TotalTime>4</TotalTime>
  <Pages>9</Pages>
  <Words>3702</Words>
  <Characters>21108</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Propositions de projet : Albanie</vt:lpstr>
      <vt:lpstr>Propositions de projet : Tunisie</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projet : Albanie</dc:title>
  <dc:creator>Nanette Guerin</dc:creator>
  <cp:lastModifiedBy>Lynda</cp:lastModifiedBy>
  <cp:revision>11</cp:revision>
  <cp:lastPrinted>2019-11-22T17:00:00Z</cp:lastPrinted>
  <dcterms:created xsi:type="dcterms:W3CDTF">2020-06-08T20:35:00Z</dcterms:created>
  <dcterms:modified xsi:type="dcterms:W3CDTF">2020-06-09T22:41:00Z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UNEP/OzL.Pro/ExCom/85/19</vt:lpwstr>
  </property>
  <property fmtid="{D5CDD505-2E9C-101B-9397-08002B2CF9AE}" pid="3" name="Revision date">
    <vt:lpwstr>6 mai 2020</vt:lpwstr>
  </property>
  <property fmtid="{D5CDD505-2E9C-101B-9397-08002B2CF9AE}" pid="4" name="ContentTypeId">
    <vt:lpwstr>0x010100291B81A444E34248BBC988D4638CFC23</vt:lpwstr>
  </property>
</Properties>
</file>