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5F7B1915" w14:textId="77777777">
        <w:trPr>
          <w:trHeight w:val="720"/>
        </w:trPr>
        <w:tc>
          <w:tcPr>
            <w:tcW w:w="4410" w:type="dxa"/>
            <w:gridSpan w:val="2"/>
            <w:tcBorders>
              <w:bottom w:val="single" w:sz="18" w:space="0" w:color="auto"/>
            </w:tcBorders>
          </w:tcPr>
          <w:p w14:paraId="624B8E32"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079AFA25"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4329BB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107E2AF3" w14:textId="77777777"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466823BE" wp14:editId="243010FC">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US" w:bidi="ar-SA"/>
              </w:rPr>
              <w:drawing>
                <wp:anchor distT="0" distB="0" distL="114300" distR="114300" simplePos="0" relativeHeight="251659264" behindDoc="1" locked="0" layoutInCell="0" allowOverlap="1" wp14:anchorId="630848AB" wp14:editId="4FD8C00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14:paraId="53426A78" w14:textId="77777777" w:rsidR="007E5D09" w:rsidRDefault="00E1360E">
            <w:pPr>
              <w:spacing w:before="120"/>
              <w:jc w:val="left"/>
              <w:rPr>
                <w:lang w:val="en-US"/>
              </w:rPr>
            </w:pPr>
            <w:r>
              <w:rPr>
                <w:lang w:val="en-US"/>
              </w:rPr>
              <w:t>GENERAL</w:t>
            </w:r>
          </w:p>
          <w:p w14:paraId="35FB4E4B" w14:textId="77777777" w:rsidR="007E5D09" w:rsidRDefault="007E5D09">
            <w:pPr>
              <w:spacing w:before="120"/>
              <w:jc w:val="left"/>
              <w:rPr>
                <w:lang w:val="en-US"/>
              </w:rPr>
            </w:pPr>
          </w:p>
          <w:p w14:paraId="04F75EC7" w14:textId="57C94FDE" w:rsidR="007E5D09" w:rsidRDefault="009E0EF1">
            <w:pPr>
              <w:rPr>
                <w:rtl/>
              </w:rPr>
            </w:pPr>
            <w:r>
              <w:fldChar w:fldCharType="begin"/>
            </w:r>
            <w:r w:rsidR="00A3019D">
              <w:instrText xml:space="preserve"> DOCPROPERTY "Document number"  \* MERGEFORMAT </w:instrText>
            </w:r>
            <w:r>
              <w:fldChar w:fldCharType="separate"/>
            </w:r>
            <w:r w:rsidR="005770C4">
              <w:t>UNEP/</w:t>
            </w:r>
            <w:proofErr w:type="spellStart"/>
            <w:r w:rsidR="005770C4">
              <w:t>OzL.Pro</w:t>
            </w:r>
            <w:proofErr w:type="spellEnd"/>
            <w:r w:rsidR="005770C4">
              <w:t>/ExCom/85/34</w:t>
            </w:r>
            <w:r>
              <w:fldChar w:fldCharType="end"/>
            </w:r>
          </w:p>
          <w:p w14:paraId="20FBAF5E" w14:textId="2DAB370E" w:rsidR="00662A73" w:rsidRPr="003F73BA" w:rsidRDefault="009E0EF1" w:rsidP="00A3019D">
            <w:pPr>
              <w:spacing w:before="120"/>
              <w:jc w:val="left"/>
            </w:pPr>
            <w:r>
              <w:rPr>
                <w:lang w:val="en-US"/>
              </w:rPr>
              <w:fldChar w:fldCharType="begin"/>
            </w:r>
            <w:r w:rsidR="00662A73" w:rsidRPr="00662A73">
              <w:rPr>
                <w:lang w:val="en-US"/>
              </w:rPr>
              <w:instrText xml:space="preserve"> DOCPROPERTY "Revision date" \@ "d MMMM YYYY"  \* MERGEFORMAT </w:instrText>
            </w:r>
            <w:r>
              <w:rPr>
                <w:lang w:val="en-US"/>
              </w:rPr>
              <w:fldChar w:fldCharType="separate"/>
            </w:r>
            <w:r w:rsidR="005770C4">
              <w:rPr>
                <w:lang w:val="en-US"/>
              </w:rPr>
              <w:t>30</w:t>
            </w:r>
            <w:r w:rsidR="005770C4" w:rsidRPr="005770C4">
              <w:t xml:space="preserve"> </w:t>
            </w:r>
            <w:r w:rsidR="005770C4">
              <w:rPr>
                <w:lang w:val="en-US"/>
              </w:rPr>
              <w:t>April</w:t>
            </w:r>
            <w:r w:rsidR="005770C4" w:rsidRPr="005770C4">
              <w:t xml:space="preserve"> 2020</w:t>
            </w:r>
            <w:r>
              <w:fldChar w:fldCharType="end"/>
            </w:r>
          </w:p>
          <w:p w14:paraId="72837007" w14:textId="77777777" w:rsidR="00662A73" w:rsidRDefault="00662A73">
            <w:pPr>
              <w:spacing w:before="120"/>
              <w:jc w:val="left"/>
              <w:rPr>
                <w:rtl/>
                <w:lang w:val="en-US" w:bidi="ar-AE"/>
              </w:rPr>
            </w:pPr>
          </w:p>
          <w:p w14:paraId="376DB64D" w14:textId="77777777" w:rsidR="007E5D09" w:rsidRDefault="00E1360E">
            <w:pPr>
              <w:spacing w:before="120"/>
              <w:jc w:val="left"/>
              <w:rPr>
                <w:lang w:val="en-US"/>
              </w:rPr>
            </w:pPr>
            <w:r>
              <w:rPr>
                <w:lang w:val="en-US"/>
              </w:rPr>
              <w:t>ARABIC</w:t>
            </w:r>
          </w:p>
          <w:p w14:paraId="06F78842"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61330F1C"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7ED79BC8"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3080361A"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41A85365"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71941C42" w14:textId="77777777" w:rsidR="007E5D09" w:rsidRDefault="007E5D09">
            <w:pPr>
              <w:rPr>
                <w:caps/>
                <w:lang w:val="en-US"/>
              </w:rPr>
            </w:pPr>
          </w:p>
          <w:p w14:paraId="5A0D169F" w14:textId="77777777" w:rsidR="007E5D09" w:rsidRDefault="007E5D09">
            <w:pPr>
              <w:rPr>
                <w:lang w:val="en-US"/>
              </w:rPr>
            </w:pPr>
          </w:p>
        </w:tc>
      </w:tr>
    </w:tbl>
    <w:p w14:paraId="3304A976" w14:textId="77777777" w:rsidR="007E5D09" w:rsidRDefault="007E5D09">
      <w:pPr>
        <w:pStyle w:val="Caption"/>
        <w:spacing w:line="200" w:lineRule="exact"/>
        <w:ind w:left="187" w:right="187" w:hanging="187"/>
        <w:jc w:val="both"/>
        <w:rPr>
          <w:rFonts w:cs="Akhbar MT"/>
          <w:b/>
          <w:bCs/>
          <w:sz w:val="28"/>
          <w:szCs w:val="28"/>
          <w:rtl/>
        </w:rPr>
      </w:pPr>
    </w:p>
    <w:p w14:paraId="54E5D7D4"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1095B031"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599508EA"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F311C3">
        <w:rPr>
          <w:rFonts w:hint="cs"/>
          <w:sz w:val="28"/>
          <w:szCs w:val="28"/>
          <w:rtl/>
          <w:lang w:val="en-US" w:eastAsia="en-CA"/>
        </w:rPr>
        <w:t>خ</w:t>
      </w:r>
      <w:r w:rsidR="006F2A2C">
        <w:rPr>
          <w:rFonts w:hint="cs"/>
          <w:sz w:val="28"/>
          <w:szCs w:val="28"/>
          <w:rtl/>
          <w:lang w:val="en-US" w:eastAsia="en-CA"/>
        </w:rPr>
        <w:t>ا</w:t>
      </w:r>
      <w:r w:rsidR="00F311C3">
        <w:rPr>
          <w:rFonts w:hint="cs"/>
          <w:sz w:val="28"/>
          <w:szCs w:val="28"/>
          <w:rtl/>
          <w:lang w:val="en-US" w:eastAsia="en-CA"/>
        </w:rPr>
        <w:t>مس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14:paraId="4583CCED" w14:textId="77777777"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 xml:space="preserve"> من</w:t>
      </w:r>
      <w:r>
        <w:rPr>
          <w:rFonts w:hint="cs"/>
          <w:sz w:val="28"/>
          <w:szCs w:val="28"/>
          <w:rtl/>
        </w:rPr>
        <w:t xml:space="preserve"> </w:t>
      </w:r>
      <w:r w:rsidR="003263B5">
        <w:rPr>
          <w:rFonts w:hint="cs"/>
          <w:sz w:val="28"/>
          <w:szCs w:val="28"/>
          <w:rtl/>
        </w:rPr>
        <w:t>25 إلى 29 مايو</w:t>
      </w:r>
      <w:r w:rsidR="003263B5" w:rsidRPr="00532BD7">
        <w:rPr>
          <w:rFonts w:hint="cs"/>
          <w:sz w:val="28"/>
          <w:szCs w:val="28"/>
          <w:rtl/>
        </w:rPr>
        <w:t>/أيار 2020</w:t>
      </w:r>
    </w:p>
    <w:p w14:paraId="6C598AB8" w14:textId="77777777" w:rsidR="007E5D09" w:rsidRPr="00532BD7" w:rsidRDefault="003263B5" w:rsidP="00A3019D">
      <w:pPr>
        <w:pStyle w:val="0Heading0"/>
        <w:bidi/>
        <w:ind w:left="4"/>
        <w:rPr>
          <w:sz w:val="28"/>
          <w:szCs w:val="28"/>
        </w:rPr>
      </w:pPr>
      <w:r>
        <w:rPr>
          <w:rFonts w:hint="cs"/>
          <w:sz w:val="28"/>
          <w:szCs w:val="28"/>
          <w:rtl/>
        </w:rPr>
        <w:t>مؤجل: من</w:t>
      </w:r>
      <w:r w:rsidR="00E1360E">
        <w:rPr>
          <w:rFonts w:hint="cs"/>
          <w:sz w:val="28"/>
          <w:szCs w:val="28"/>
          <w:rtl/>
        </w:rPr>
        <w:t xml:space="preserve"> </w:t>
      </w:r>
      <w:r w:rsidR="00F311C3">
        <w:rPr>
          <w:rFonts w:hint="cs"/>
          <w:sz w:val="28"/>
          <w:szCs w:val="28"/>
          <w:rtl/>
        </w:rPr>
        <w:t>19</w:t>
      </w:r>
      <w:r w:rsidR="00E1360E">
        <w:rPr>
          <w:rFonts w:hint="cs"/>
          <w:sz w:val="28"/>
          <w:szCs w:val="28"/>
          <w:rtl/>
        </w:rPr>
        <w:t xml:space="preserve"> إلى </w:t>
      </w:r>
      <w:r w:rsidR="006F2A2C">
        <w:rPr>
          <w:rFonts w:hint="cs"/>
          <w:sz w:val="28"/>
          <w:szCs w:val="28"/>
          <w:rtl/>
        </w:rPr>
        <w:t>2</w:t>
      </w:r>
      <w:r w:rsidR="00F311C3">
        <w:rPr>
          <w:rFonts w:hint="cs"/>
          <w:sz w:val="28"/>
          <w:szCs w:val="28"/>
          <w:rtl/>
        </w:rPr>
        <w:t>2</w:t>
      </w:r>
      <w:r w:rsidR="00013372">
        <w:rPr>
          <w:sz w:val="28"/>
          <w:szCs w:val="28"/>
        </w:rPr>
        <w:t xml:space="preserve"> </w:t>
      </w:r>
      <w:r w:rsidR="00A44778">
        <w:rPr>
          <w:rFonts w:hint="cs"/>
          <w:sz w:val="28"/>
          <w:szCs w:val="28"/>
          <w:rtl/>
        </w:rPr>
        <w:t xml:space="preserve"> </w:t>
      </w:r>
      <w:r w:rsidR="00F311C3" w:rsidRPr="00532BD7">
        <w:rPr>
          <w:rFonts w:hint="cs"/>
          <w:sz w:val="28"/>
          <w:szCs w:val="28"/>
          <w:rtl/>
        </w:rPr>
        <w:t>يولية</w:t>
      </w:r>
      <w:r w:rsidR="006F2A2C" w:rsidRPr="00532BD7">
        <w:rPr>
          <w:rFonts w:hint="cs"/>
          <w:sz w:val="28"/>
          <w:szCs w:val="28"/>
          <w:rtl/>
        </w:rPr>
        <w:t xml:space="preserve">/ </w:t>
      </w:r>
      <w:r w:rsidR="00F311C3" w:rsidRPr="00532BD7">
        <w:rPr>
          <w:rFonts w:hint="cs"/>
          <w:sz w:val="28"/>
          <w:szCs w:val="28"/>
          <w:rtl/>
        </w:rPr>
        <w:t>تموز</w:t>
      </w:r>
      <w:r w:rsidR="006F2A2C" w:rsidRPr="00DB2568">
        <w:rPr>
          <w:rFonts w:hint="cs"/>
          <w:sz w:val="28"/>
          <w:szCs w:val="28"/>
          <w:rtl/>
        </w:rPr>
        <w:t xml:space="preserve"> </w:t>
      </w:r>
      <w:r w:rsidR="00F311C3" w:rsidRPr="00532BD7">
        <w:rPr>
          <w:rFonts w:hint="cs"/>
          <w:sz w:val="28"/>
          <w:szCs w:val="28"/>
          <w:rtl/>
        </w:rPr>
        <w:t>2020</w:t>
      </w:r>
      <w:r w:rsidR="00921A40">
        <w:rPr>
          <w:rStyle w:val="FootnoteReference"/>
          <w:sz w:val="28"/>
          <w:szCs w:val="28"/>
        </w:rPr>
        <w:footnoteReference w:customMarkFollows="1" w:id="1"/>
        <w:t>*</w:t>
      </w:r>
    </w:p>
    <w:p w14:paraId="422BA0E4" w14:textId="77777777" w:rsidR="00FE13A5" w:rsidRPr="00A3019D" w:rsidRDefault="00FE13A5" w:rsidP="005770C4">
      <w:pPr>
        <w:pStyle w:val="StyleHeader4Para4Left0Firstline0"/>
        <w:numPr>
          <w:ilvl w:val="0"/>
          <w:numId w:val="0"/>
        </w:numPr>
        <w:tabs>
          <w:tab w:val="clear" w:pos="2880"/>
          <w:tab w:val="clear" w:pos="5760"/>
        </w:tabs>
        <w:bidi/>
        <w:spacing w:after="0"/>
        <w:rPr>
          <w:sz w:val="26"/>
          <w:szCs w:val="26"/>
        </w:rPr>
      </w:pPr>
    </w:p>
    <w:p w14:paraId="756FA693" w14:textId="77777777" w:rsidR="005770C4" w:rsidRDefault="005770C4" w:rsidP="005770C4">
      <w:pPr>
        <w:pStyle w:val="StyleHeader4Para4Left0Firstline0"/>
        <w:numPr>
          <w:ilvl w:val="0"/>
          <w:numId w:val="0"/>
        </w:numPr>
        <w:tabs>
          <w:tab w:val="clear" w:pos="2880"/>
          <w:tab w:val="clear" w:pos="5760"/>
        </w:tabs>
        <w:bidi/>
        <w:spacing w:after="0"/>
        <w:jc w:val="center"/>
        <w:rPr>
          <w:b/>
          <w:bCs/>
          <w:sz w:val="32"/>
          <w:szCs w:val="32"/>
        </w:rPr>
      </w:pPr>
    </w:p>
    <w:p w14:paraId="1EC821F9" w14:textId="687BEE3E" w:rsidR="007E5D09" w:rsidRPr="005770C4" w:rsidRDefault="00A3019D" w:rsidP="005770C4">
      <w:pPr>
        <w:pStyle w:val="StyleHeader4Para4Left0Firstline0"/>
        <w:numPr>
          <w:ilvl w:val="0"/>
          <w:numId w:val="0"/>
        </w:numPr>
        <w:tabs>
          <w:tab w:val="clear" w:pos="2880"/>
          <w:tab w:val="clear" w:pos="5760"/>
        </w:tabs>
        <w:bidi/>
        <w:jc w:val="center"/>
        <w:rPr>
          <w:b/>
          <w:bCs/>
          <w:sz w:val="32"/>
          <w:szCs w:val="32"/>
        </w:rPr>
      </w:pPr>
      <w:r w:rsidRPr="005770C4">
        <w:rPr>
          <w:rFonts w:hint="cs"/>
          <w:b/>
          <w:bCs/>
          <w:sz w:val="32"/>
          <w:szCs w:val="32"/>
          <w:rtl/>
        </w:rPr>
        <w:t>مقترح مشروع: ليسوتو</w:t>
      </w:r>
    </w:p>
    <w:p w14:paraId="7ECC0A72" w14:textId="77777777" w:rsidR="00FE13A5" w:rsidRPr="00A3019D" w:rsidRDefault="00FE13A5" w:rsidP="00A3019D">
      <w:pPr>
        <w:pStyle w:val="StyleHeader4Para4Left0Firstline0"/>
        <w:numPr>
          <w:ilvl w:val="0"/>
          <w:numId w:val="0"/>
        </w:numPr>
        <w:tabs>
          <w:tab w:val="clear" w:pos="2880"/>
          <w:tab w:val="clear" w:pos="5760"/>
        </w:tabs>
        <w:bidi/>
        <w:rPr>
          <w:sz w:val="26"/>
          <w:szCs w:val="26"/>
        </w:rPr>
      </w:pPr>
    </w:p>
    <w:p w14:paraId="74B9B212" w14:textId="77777777" w:rsidR="00FE13A5" w:rsidRPr="00A3019D" w:rsidRDefault="00A3019D" w:rsidP="00A3019D">
      <w:pPr>
        <w:pStyle w:val="StyleHeader4Para4Left0Firstline0"/>
        <w:numPr>
          <w:ilvl w:val="0"/>
          <w:numId w:val="0"/>
        </w:numPr>
        <w:tabs>
          <w:tab w:val="clear" w:pos="2880"/>
          <w:tab w:val="clear" w:pos="5760"/>
        </w:tabs>
        <w:bidi/>
        <w:ind w:firstLine="720"/>
        <w:rPr>
          <w:sz w:val="26"/>
          <w:szCs w:val="26"/>
        </w:rPr>
      </w:pPr>
      <w:r>
        <w:rPr>
          <w:rFonts w:hint="cs"/>
          <w:sz w:val="26"/>
          <w:szCs w:val="26"/>
          <w:rtl/>
        </w:rPr>
        <w:t>تتألف هذه الوثيقة من تعليقات وتوصية الأمانة بشأن مقترح المشروع التالي:</w:t>
      </w:r>
    </w:p>
    <w:p w14:paraId="12F143B8" w14:textId="77777777" w:rsidR="00FE13A5" w:rsidRPr="00383A1C" w:rsidRDefault="00A3019D" w:rsidP="00A3019D">
      <w:pPr>
        <w:pStyle w:val="StyleHeader4Para4Left0Firstline0"/>
        <w:numPr>
          <w:ilvl w:val="0"/>
          <w:numId w:val="0"/>
        </w:numPr>
        <w:tabs>
          <w:tab w:val="clear" w:pos="2880"/>
          <w:tab w:val="clear" w:pos="5760"/>
        </w:tabs>
        <w:bidi/>
        <w:rPr>
          <w:sz w:val="26"/>
          <w:szCs w:val="26"/>
          <w:u w:val="single"/>
          <w:rtl/>
          <w:lang w:bidi="ar-EG"/>
        </w:rPr>
      </w:pPr>
      <w:r w:rsidRPr="00383A1C">
        <w:rPr>
          <w:rFonts w:hint="cs"/>
          <w:sz w:val="26"/>
          <w:szCs w:val="26"/>
          <w:u w:val="single"/>
          <w:rtl/>
          <w:lang w:bidi="ar-EG"/>
        </w:rPr>
        <w:t>الإزالة</w:t>
      </w:r>
    </w:p>
    <w:p w14:paraId="4CBFA1F7" w14:textId="77777777" w:rsidR="00A3019D" w:rsidRPr="00A3019D" w:rsidRDefault="00A3019D" w:rsidP="00A3019D">
      <w:pPr>
        <w:pStyle w:val="StyleHeader4Para4Left0Firstline0"/>
        <w:numPr>
          <w:ilvl w:val="0"/>
          <w:numId w:val="24"/>
        </w:numPr>
        <w:tabs>
          <w:tab w:val="clear" w:pos="2880"/>
          <w:tab w:val="clear" w:pos="5760"/>
          <w:tab w:val="left" w:pos="8460"/>
        </w:tabs>
        <w:bidi/>
        <w:ind w:hanging="720"/>
        <w:rPr>
          <w:sz w:val="26"/>
          <w:szCs w:val="26"/>
          <w:lang w:bidi="ar-EG"/>
        </w:rPr>
      </w:pPr>
      <w:r>
        <w:rPr>
          <w:rFonts w:hint="cs"/>
          <w:sz w:val="26"/>
          <w:szCs w:val="26"/>
          <w:rtl/>
          <w:lang w:bidi="ar-EG"/>
        </w:rPr>
        <w:t>خطة إدارة إزالة المواد الهيدروكلوروفلوروكربونية (المرحلة الأولى، الشريحة الرابعة)</w:t>
      </w:r>
      <w:r>
        <w:rPr>
          <w:rFonts w:hint="cs"/>
          <w:sz w:val="26"/>
          <w:szCs w:val="26"/>
          <w:rtl/>
          <w:lang w:bidi="ar-EG"/>
        </w:rPr>
        <w:tab/>
        <w:t>ألمانيا</w:t>
      </w:r>
    </w:p>
    <w:p w14:paraId="6EB55C71" w14:textId="77777777" w:rsidR="00A3019D" w:rsidRPr="00A3019D" w:rsidRDefault="00A3019D" w:rsidP="00A3019D">
      <w:pPr>
        <w:pStyle w:val="StyleHeader4Para4Left0Firstline0"/>
        <w:numPr>
          <w:ilvl w:val="0"/>
          <w:numId w:val="0"/>
        </w:numPr>
        <w:tabs>
          <w:tab w:val="clear" w:pos="2880"/>
          <w:tab w:val="clear" w:pos="5760"/>
          <w:tab w:val="left" w:pos="8460"/>
        </w:tabs>
        <w:bidi/>
        <w:rPr>
          <w:sz w:val="26"/>
          <w:szCs w:val="26"/>
          <w:lang w:bidi="ar-EG"/>
        </w:rPr>
      </w:pPr>
    </w:p>
    <w:p w14:paraId="3EA8417A" w14:textId="77777777" w:rsidR="007E5D09" w:rsidRDefault="00E1360E">
      <w:pPr>
        <w:pStyle w:val="Heading3"/>
        <w:numPr>
          <w:ilvl w:val="0"/>
          <w:numId w:val="0"/>
        </w:numPr>
        <w:ind w:left="1361" w:firstLine="720"/>
      </w:pPr>
      <w:r>
        <w:br w:type="page"/>
      </w:r>
    </w:p>
    <w:p w14:paraId="57E4CAD9" w14:textId="77777777" w:rsidR="00A3019D" w:rsidRPr="00D2429B" w:rsidRDefault="00A3019D" w:rsidP="00A3019D">
      <w:pPr>
        <w:bidi/>
        <w:spacing w:after="80"/>
        <w:jc w:val="center"/>
        <w:rPr>
          <w:bCs/>
          <w:szCs w:val="24"/>
          <w:rtl/>
          <w:lang w:bidi="ar-EG"/>
        </w:rPr>
      </w:pPr>
      <w:r w:rsidRPr="00D2429B">
        <w:rPr>
          <w:bCs/>
          <w:szCs w:val="24"/>
          <w:rtl/>
          <w:lang w:bidi="ar-AE"/>
        </w:rPr>
        <w:lastRenderedPageBreak/>
        <w:t>ورقة تقييم المشروع – مشروعات متعددة السنوات</w:t>
      </w:r>
    </w:p>
    <w:p w14:paraId="7F46C563" w14:textId="77777777" w:rsidR="00A3019D" w:rsidRPr="00D2429B" w:rsidRDefault="00A3019D" w:rsidP="00A3019D">
      <w:pPr>
        <w:bidi/>
        <w:spacing w:after="80"/>
        <w:jc w:val="center"/>
        <w:rPr>
          <w:szCs w:val="24"/>
          <w:rtl/>
          <w:lang w:bidi="ar-EG"/>
        </w:rPr>
      </w:pPr>
      <w:r>
        <w:rPr>
          <w:rFonts w:hint="cs"/>
          <w:bCs/>
          <w:szCs w:val="24"/>
          <w:rtl/>
          <w:lang w:bidi="ar-AE"/>
        </w:rPr>
        <w:t>ليسوتو</w:t>
      </w: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959"/>
        <w:gridCol w:w="1560"/>
        <w:gridCol w:w="2551"/>
        <w:gridCol w:w="1930"/>
      </w:tblGrid>
      <w:tr w:rsidR="00A3019D" w:rsidRPr="005770C4" w14:paraId="1CB96B8D" w14:textId="77777777" w:rsidTr="005770C4">
        <w:trPr>
          <w:trHeight w:val="240"/>
        </w:trPr>
        <w:tc>
          <w:tcPr>
            <w:tcW w:w="3959" w:type="dxa"/>
          </w:tcPr>
          <w:p w14:paraId="590F7002" w14:textId="77777777" w:rsidR="00A3019D" w:rsidRPr="005770C4" w:rsidRDefault="00A3019D" w:rsidP="00DD3D64">
            <w:pPr>
              <w:bidi/>
              <w:spacing w:after="80"/>
              <w:jc w:val="left"/>
              <w:rPr>
                <w:szCs w:val="24"/>
                <w:rtl/>
                <w:lang w:bidi="ar-EG"/>
              </w:rPr>
            </w:pPr>
            <w:r w:rsidRPr="005770C4">
              <w:rPr>
                <w:bCs/>
                <w:szCs w:val="24"/>
                <w:rtl/>
                <w:lang w:bidi="ar-AE"/>
              </w:rPr>
              <w:t>(</w:t>
            </w:r>
            <w:r w:rsidRPr="005770C4">
              <w:rPr>
                <w:rFonts w:hint="cs"/>
                <w:bCs/>
                <w:szCs w:val="24"/>
                <w:rtl/>
                <w:lang w:bidi="ar-AE"/>
              </w:rPr>
              <w:t>أولا</w:t>
            </w:r>
            <w:r w:rsidRPr="005770C4">
              <w:rPr>
                <w:bCs/>
                <w:szCs w:val="24"/>
                <w:rtl/>
                <w:lang w:bidi="ar-AE"/>
              </w:rPr>
              <w:t>) عنوان المشروع</w:t>
            </w:r>
          </w:p>
        </w:tc>
        <w:tc>
          <w:tcPr>
            <w:tcW w:w="1560" w:type="dxa"/>
          </w:tcPr>
          <w:p w14:paraId="4048DF1C" w14:textId="77777777" w:rsidR="00A3019D" w:rsidRPr="005770C4" w:rsidRDefault="00A3019D" w:rsidP="00DD3D64">
            <w:pPr>
              <w:bidi/>
              <w:spacing w:after="80"/>
              <w:jc w:val="center"/>
              <w:rPr>
                <w:b/>
                <w:bCs/>
                <w:szCs w:val="24"/>
                <w:rtl/>
                <w:lang w:bidi="ar-EG"/>
              </w:rPr>
            </w:pPr>
            <w:r w:rsidRPr="005770C4">
              <w:rPr>
                <w:rFonts w:hint="cs"/>
                <w:b/>
                <w:bCs/>
                <w:szCs w:val="24"/>
                <w:rtl/>
                <w:lang w:bidi="ar-EG"/>
              </w:rPr>
              <w:t>الوكالة</w:t>
            </w:r>
          </w:p>
        </w:tc>
        <w:tc>
          <w:tcPr>
            <w:tcW w:w="2551" w:type="dxa"/>
          </w:tcPr>
          <w:p w14:paraId="46A3FB9B" w14:textId="77777777" w:rsidR="00A3019D" w:rsidRPr="005770C4" w:rsidRDefault="00A3019D" w:rsidP="00DD3D64">
            <w:pPr>
              <w:bidi/>
              <w:spacing w:after="80"/>
              <w:jc w:val="center"/>
              <w:rPr>
                <w:szCs w:val="24"/>
                <w:rtl/>
                <w:lang w:bidi="ar-EG"/>
              </w:rPr>
            </w:pPr>
            <w:r w:rsidRPr="005770C4">
              <w:rPr>
                <w:rFonts w:hint="cs"/>
                <w:bCs/>
                <w:szCs w:val="24"/>
                <w:rtl/>
                <w:lang w:bidi="ar-AE"/>
              </w:rPr>
              <w:t>الاجتماع الذي تمت خلاله الموافقة عليه</w:t>
            </w:r>
          </w:p>
        </w:tc>
        <w:tc>
          <w:tcPr>
            <w:tcW w:w="1930" w:type="dxa"/>
          </w:tcPr>
          <w:p w14:paraId="1BF83942" w14:textId="77777777" w:rsidR="00A3019D" w:rsidRPr="005770C4" w:rsidRDefault="00A3019D" w:rsidP="00DD3D64">
            <w:pPr>
              <w:bidi/>
              <w:spacing w:after="80"/>
              <w:jc w:val="center"/>
              <w:rPr>
                <w:b/>
                <w:bCs/>
                <w:szCs w:val="24"/>
                <w:rtl/>
                <w:lang w:bidi="ar-EG"/>
              </w:rPr>
            </w:pPr>
            <w:r w:rsidRPr="005770C4">
              <w:rPr>
                <w:rFonts w:hint="cs"/>
                <w:b/>
                <w:bCs/>
                <w:szCs w:val="24"/>
                <w:rtl/>
                <w:lang w:bidi="ar-EG"/>
              </w:rPr>
              <w:t>تدبير الرقابة</w:t>
            </w:r>
          </w:p>
        </w:tc>
      </w:tr>
      <w:tr w:rsidR="00A3019D" w:rsidRPr="005770C4" w14:paraId="51AB62B8" w14:textId="77777777" w:rsidTr="005770C4">
        <w:trPr>
          <w:trHeight w:val="240"/>
        </w:trPr>
        <w:tc>
          <w:tcPr>
            <w:tcW w:w="3959" w:type="dxa"/>
          </w:tcPr>
          <w:p w14:paraId="105FBA25" w14:textId="77777777" w:rsidR="00A3019D" w:rsidRPr="005770C4" w:rsidRDefault="00A3019D" w:rsidP="00DD3D64">
            <w:pPr>
              <w:bidi/>
              <w:spacing w:after="80"/>
              <w:jc w:val="left"/>
              <w:rPr>
                <w:szCs w:val="24"/>
                <w:rtl/>
                <w:lang w:bidi="ar-EG"/>
              </w:rPr>
            </w:pPr>
            <w:r w:rsidRPr="005770C4">
              <w:rPr>
                <w:szCs w:val="24"/>
                <w:rtl/>
                <w:lang w:bidi="ar-AE"/>
              </w:rPr>
              <w:t xml:space="preserve">خطة إزالة المواد الهيدروكلوروفلوروكربونية </w:t>
            </w:r>
            <w:r w:rsidRPr="005770C4">
              <w:rPr>
                <w:rFonts w:hint="cs"/>
                <w:szCs w:val="24"/>
                <w:rtl/>
                <w:lang w:bidi="ar-AE"/>
              </w:rPr>
              <w:t>(المرحلة الأولى)</w:t>
            </w:r>
          </w:p>
        </w:tc>
        <w:tc>
          <w:tcPr>
            <w:tcW w:w="1560" w:type="dxa"/>
          </w:tcPr>
          <w:p w14:paraId="4374E094" w14:textId="77777777" w:rsidR="00A3019D" w:rsidRPr="005770C4" w:rsidRDefault="00A3019D" w:rsidP="00DD3D64">
            <w:pPr>
              <w:bidi/>
              <w:spacing w:after="80"/>
              <w:jc w:val="center"/>
              <w:rPr>
                <w:szCs w:val="24"/>
                <w:rtl/>
                <w:lang w:bidi="ar-EG"/>
              </w:rPr>
            </w:pPr>
            <w:r w:rsidRPr="005770C4">
              <w:rPr>
                <w:rFonts w:hint="cs"/>
                <w:szCs w:val="24"/>
                <w:rtl/>
                <w:lang w:val="en-US" w:bidi="ar-LB"/>
              </w:rPr>
              <w:t xml:space="preserve">ألمانيا </w:t>
            </w:r>
            <w:r w:rsidRPr="005770C4">
              <w:rPr>
                <w:szCs w:val="24"/>
                <w:rtl/>
                <w:lang w:bidi="ar-AE"/>
              </w:rPr>
              <w:t>(رئيسية)</w:t>
            </w:r>
          </w:p>
        </w:tc>
        <w:tc>
          <w:tcPr>
            <w:tcW w:w="2551" w:type="dxa"/>
          </w:tcPr>
          <w:p w14:paraId="75D85E03" w14:textId="77777777" w:rsidR="00A3019D" w:rsidRPr="005770C4" w:rsidRDefault="00A3019D" w:rsidP="00DD3D64">
            <w:pPr>
              <w:bidi/>
              <w:spacing w:after="80"/>
              <w:jc w:val="center"/>
              <w:rPr>
                <w:szCs w:val="24"/>
                <w:rtl/>
                <w:lang w:bidi="ar-EG"/>
              </w:rPr>
            </w:pPr>
            <w:r w:rsidRPr="005770C4">
              <w:rPr>
                <w:rFonts w:hint="cs"/>
                <w:szCs w:val="24"/>
                <w:rtl/>
              </w:rPr>
              <w:t>الرابع والستين</w:t>
            </w:r>
          </w:p>
        </w:tc>
        <w:tc>
          <w:tcPr>
            <w:tcW w:w="1930" w:type="dxa"/>
          </w:tcPr>
          <w:p w14:paraId="089B878A" w14:textId="77777777" w:rsidR="00A3019D" w:rsidRPr="005770C4" w:rsidRDefault="00A3019D" w:rsidP="00DD3D64">
            <w:pPr>
              <w:bidi/>
              <w:spacing w:after="80"/>
              <w:jc w:val="center"/>
              <w:rPr>
                <w:szCs w:val="24"/>
                <w:rtl/>
                <w:lang w:val="en-US" w:bidi="ar-LB"/>
              </w:rPr>
            </w:pPr>
            <w:r w:rsidRPr="005770C4">
              <w:rPr>
                <w:szCs w:val="24"/>
                <w:lang w:val="en-US" w:bidi="ar-EG"/>
              </w:rPr>
              <w:t>35%</w:t>
            </w:r>
            <w:r w:rsidRPr="005770C4">
              <w:rPr>
                <w:rFonts w:hint="cs"/>
                <w:szCs w:val="24"/>
                <w:rtl/>
                <w:lang w:val="en-US" w:bidi="ar-LB"/>
              </w:rPr>
              <w:t xml:space="preserve"> بحلول عام </w:t>
            </w:r>
            <w:r w:rsidRPr="005770C4">
              <w:rPr>
                <w:szCs w:val="24"/>
                <w:lang w:val="en-US" w:bidi="ar-LB"/>
              </w:rPr>
              <w:t>2020</w:t>
            </w:r>
          </w:p>
        </w:tc>
      </w:tr>
    </w:tbl>
    <w:p w14:paraId="36F6FF6A" w14:textId="77777777" w:rsidR="00A3019D" w:rsidRPr="005770C4" w:rsidRDefault="00A3019D" w:rsidP="00A3019D">
      <w:pPr>
        <w:bidi/>
        <w:spacing w:line="60" w:lineRule="exact"/>
        <w:rPr>
          <w:szCs w:val="24"/>
        </w:rPr>
      </w:pPr>
    </w:p>
    <w:p w14:paraId="3CB165CB" w14:textId="77777777" w:rsidR="00A3019D" w:rsidRPr="005770C4" w:rsidRDefault="00A3019D" w:rsidP="00A3019D">
      <w:pPr>
        <w:bidi/>
        <w:spacing w:line="60" w:lineRule="exact"/>
        <w:rPr>
          <w:szCs w:val="24"/>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334"/>
        <w:gridCol w:w="3333"/>
        <w:gridCol w:w="3333"/>
      </w:tblGrid>
      <w:tr w:rsidR="00A3019D" w:rsidRPr="005770C4" w14:paraId="342B2EF7" w14:textId="77777777" w:rsidTr="00DD3D64">
        <w:trPr>
          <w:trHeight w:val="240"/>
        </w:trPr>
        <w:tc>
          <w:tcPr>
            <w:tcW w:w="4392" w:type="dxa"/>
          </w:tcPr>
          <w:p w14:paraId="7C9ADFE1" w14:textId="77777777" w:rsidR="00A3019D" w:rsidRPr="005770C4" w:rsidRDefault="00A3019D" w:rsidP="00DD3D64">
            <w:pPr>
              <w:bidi/>
              <w:spacing w:after="60"/>
              <w:jc w:val="left"/>
              <w:rPr>
                <w:szCs w:val="24"/>
                <w:rtl/>
                <w:lang w:bidi="ar-EG"/>
              </w:rPr>
            </w:pPr>
            <w:r w:rsidRPr="005770C4">
              <w:rPr>
                <w:bCs/>
                <w:szCs w:val="24"/>
                <w:rtl/>
                <w:lang w:bidi="ar-AE"/>
              </w:rPr>
              <w:t>(</w:t>
            </w:r>
            <w:r w:rsidRPr="005770C4">
              <w:rPr>
                <w:rFonts w:hint="cs"/>
                <w:bCs/>
                <w:szCs w:val="24"/>
                <w:rtl/>
                <w:lang w:bidi="ar-AE"/>
              </w:rPr>
              <w:t>ثانيا</w:t>
            </w:r>
            <w:r w:rsidRPr="005770C4">
              <w:rPr>
                <w:bCs/>
                <w:szCs w:val="24"/>
                <w:rtl/>
                <w:lang w:bidi="ar-AE"/>
              </w:rPr>
              <w:t>) أحدث بيانات المادة 7</w:t>
            </w:r>
            <w:r w:rsidRPr="005770C4">
              <w:rPr>
                <w:b/>
                <w:szCs w:val="24"/>
              </w:rPr>
              <w:t xml:space="preserve"> </w:t>
            </w:r>
          </w:p>
        </w:tc>
        <w:tc>
          <w:tcPr>
            <w:tcW w:w="4392" w:type="dxa"/>
          </w:tcPr>
          <w:p w14:paraId="5C8BB159" w14:textId="77777777" w:rsidR="00A3019D" w:rsidRPr="005770C4" w:rsidRDefault="00A3019D" w:rsidP="00A3019D">
            <w:pPr>
              <w:bidi/>
              <w:spacing w:after="60"/>
              <w:jc w:val="center"/>
              <w:rPr>
                <w:szCs w:val="24"/>
                <w:rtl/>
                <w:lang w:val="en-US" w:bidi="ar-LB"/>
              </w:rPr>
            </w:pPr>
            <w:r w:rsidRPr="005770C4">
              <w:rPr>
                <w:szCs w:val="24"/>
                <w:rtl/>
                <w:lang w:bidi="ar-AE"/>
              </w:rPr>
              <w:t xml:space="preserve">السنة: </w:t>
            </w:r>
            <w:r w:rsidRPr="005770C4">
              <w:rPr>
                <w:szCs w:val="24"/>
                <w:lang w:val="en-US" w:bidi="ar-AE"/>
              </w:rPr>
              <w:t>2019</w:t>
            </w:r>
          </w:p>
        </w:tc>
        <w:tc>
          <w:tcPr>
            <w:tcW w:w="4392" w:type="dxa"/>
          </w:tcPr>
          <w:p w14:paraId="761F91D9" w14:textId="77777777" w:rsidR="00A3019D" w:rsidRPr="005770C4" w:rsidRDefault="00A3019D" w:rsidP="00A3019D">
            <w:pPr>
              <w:bidi/>
              <w:spacing w:after="60"/>
              <w:jc w:val="left"/>
              <w:rPr>
                <w:szCs w:val="24"/>
                <w:rtl/>
                <w:lang w:bidi="ar-EG"/>
              </w:rPr>
            </w:pPr>
            <w:r w:rsidRPr="005770C4">
              <w:rPr>
                <w:szCs w:val="24"/>
                <w:lang w:val="en-US" w:bidi="ar-AE"/>
              </w:rPr>
              <w:t>0.56</w:t>
            </w:r>
            <w:r w:rsidRPr="005770C4">
              <w:rPr>
                <w:szCs w:val="24"/>
                <w:rtl/>
                <w:lang w:bidi="ar-AE"/>
              </w:rPr>
              <w:t xml:space="preserve"> (طن من قدرات استنفاد الأوزون)</w:t>
            </w:r>
          </w:p>
        </w:tc>
      </w:tr>
    </w:tbl>
    <w:p w14:paraId="77B57A64" w14:textId="77777777" w:rsidR="00A3019D" w:rsidRPr="005770C4" w:rsidRDefault="00A3019D" w:rsidP="00A3019D">
      <w:pPr>
        <w:bidi/>
        <w:spacing w:line="60" w:lineRule="exact"/>
        <w:rPr>
          <w:szCs w:val="24"/>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728"/>
        <w:gridCol w:w="630"/>
        <w:gridCol w:w="630"/>
        <w:gridCol w:w="900"/>
        <w:gridCol w:w="810"/>
        <w:gridCol w:w="810"/>
        <w:gridCol w:w="720"/>
        <w:gridCol w:w="810"/>
        <w:gridCol w:w="720"/>
        <w:gridCol w:w="1170"/>
        <w:gridCol w:w="1072"/>
      </w:tblGrid>
      <w:tr w:rsidR="00A3019D" w:rsidRPr="005770C4" w14:paraId="2D35A911" w14:textId="77777777" w:rsidTr="00A3019D">
        <w:trPr>
          <w:trHeight w:hRule="exact" w:val="240"/>
        </w:trPr>
        <w:tc>
          <w:tcPr>
            <w:tcW w:w="6228" w:type="dxa"/>
            <w:gridSpan w:val="7"/>
          </w:tcPr>
          <w:p w14:paraId="0825452B" w14:textId="77777777" w:rsidR="00A3019D" w:rsidRPr="005770C4" w:rsidRDefault="00A3019D" w:rsidP="00DD3D64">
            <w:pPr>
              <w:bidi/>
              <w:spacing w:after="60"/>
              <w:jc w:val="left"/>
              <w:rPr>
                <w:szCs w:val="24"/>
                <w:rtl/>
                <w:lang w:bidi="ar-EG"/>
              </w:rPr>
            </w:pPr>
            <w:r w:rsidRPr="005770C4">
              <w:rPr>
                <w:bCs/>
                <w:szCs w:val="24"/>
                <w:rtl/>
                <w:lang w:bidi="ar-AE"/>
              </w:rPr>
              <w:t>(</w:t>
            </w:r>
            <w:r w:rsidRPr="005770C4">
              <w:rPr>
                <w:rFonts w:hint="cs"/>
                <w:bCs/>
                <w:szCs w:val="24"/>
                <w:rtl/>
                <w:lang w:bidi="ar-AE"/>
              </w:rPr>
              <w:t>ثالثا</w:t>
            </w:r>
            <w:r w:rsidRPr="005770C4">
              <w:rPr>
                <w:bCs/>
                <w:szCs w:val="24"/>
                <w:rtl/>
                <w:lang w:bidi="ar-AE"/>
              </w:rPr>
              <w:t>) أحدث البيانات القطاعية للبرنامج القطري (طن من قدرات استنفاذ الأوزون)</w:t>
            </w:r>
          </w:p>
        </w:tc>
        <w:tc>
          <w:tcPr>
            <w:tcW w:w="3772" w:type="dxa"/>
            <w:gridSpan w:val="4"/>
          </w:tcPr>
          <w:p w14:paraId="18DB3965" w14:textId="77777777" w:rsidR="00A3019D" w:rsidRPr="005770C4" w:rsidRDefault="00A3019D" w:rsidP="00DD3D64">
            <w:pPr>
              <w:bidi/>
              <w:spacing w:after="60"/>
              <w:jc w:val="right"/>
              <w:rPr>
                <w:szCs w:val="24"/>
                <w:rtl/>
                <w:lang w:bidi="ar-EG"/>
              </w:rPr>
            </w:pPr>
            <w:r w:rsidRPr="005770C4">
              <w:rPr>
                <w:bCs/>
                <w:szCs w:val="24"/>
                <w:rtl/>
                <w:lang w:bidi="ar-AE"/>
              </w:rPr>
              <w:t>السنة:</w:t>
            </w:r>
            <w:r w:rsidRPr="005770C4">
              <w:rPr>
                <w:b/>
                <w:szCs w:val="24"/>
              </w:rPr>
              <w:t xml:space="preserve"> 2009</w:t>
            </w:r>
          </w:p>
        </w:tc>
      </w:tr>
      <w:tr w:rsidR="00A3019D" w:rsidRPr="005770C4" w14:paraId="147B3211" w14:textId="77777777" w:rsidTr="00F33477">
        <w:trPr>
          <w:trHeight w:hRule="exact" w:val="595"/>
        </w:trPr>
        <w:tc>
          <w:tcPr>
            <w:tcW w:w="1728" w:type="dxa"/>
          </w:tcPr>
          <w:p w14:paraId="7EA3AEB0" w14:textId="77777777" w:rsidR="00A3019D" w:rsidRPr="005770C4" w:rsidRDefault="00A3019D" w:rsidP="00DD3D64">
            <w:pPr>
              <w:bidi/>
              <w:spacing w:after="60"/>
              <w:jc w:val="center"/>
              <w:rPr>
                <w:szCs w:val="24"/>
                <w:rtl/>
                <w:lang w:bidi="ar-EG"/>
              </w:rPr>
            </w:pPr>
            <w:r w:rsidRPr="005770C4">
              <w:rPr>
                <w:szCs w:val="24"/>
                <w:rtl/>
                <w:lang w:bidi="ar-AE"/>
              </w:rPr>
              <w:t>كيميائي</w:t>
            </w:r>
          </w:p>
        </w:tc>
        <w:tc>
          <w:tcPr>
            <w:tcW w:w="1260" w:type="dxa"/>
            <w:gridSpan w:val="2"/>
          </w:tcPr>
          <w:p w14:paraId="68719B02" w14:textId="77777777" w:rsidR="00A3019D" w:rsidRPr="005770C4" w:rsidRDefault="00A3019D" w:rsidP="00DD3D64">
            <w:pPr>
              <w:bidi/>
              <w:spacing w:after="60"/>
              <w:jc w:val="center"/>
              <w:rPr>
                <w:szCs w:val="24"/>
                <w:rtl/>
                <w:lang w:bidi="ar-EG"/>
              </w:rPr>
            </w:pPr>
            <w:r w:rsidRPr="005770C4">
              <w:rPr>
                <w:szCs w:val="24"/>
                <w:rtl/>
                <w:lang w:bidi="ar-AE"/>
              </w:rPr>
              <w:t>الأيروصولات</w:t>
            </w:r>
          </w:p>
        </w:tc>
        <w:tc>
          <w:tcPr>
            <w:tcW w:w="900" w:type="dxa"/>
          </w:tcPr>
          <w:p w14:paraId="69548C57" w14:textId="77777777" w:rsidR="00A3019D" w:rsidRPr="005770C4" w:rsidRDefault="00A3019D" w:rsidP="00DD3D64">
            <w:pPr>
              <w:bidi/>
              <w:spacing w:after="60"/>
              <w:jc w:val="center"/>
              <w:rPr>
                <w:szCs w:val="24"/>
                <w:rtl/>
                <w:lang w:bidi="ar-EG"/>
              </w:rPr>
            </w:pPr>
            <w:r w:rsidRPr="005770C4">
              <w:rPr>
                <w:szCs w:val="24"/>
                <w:rtl/>
                <w:lang w:bidi="ar-AE"/>
              </w:rPr>
              <w:t>الرغاوي</w:t>
            </w:r>
          </w:p>
        </w:tc>
        <w:tc>
          <w:tcPr>
            <w:tcW w:w="810" w:type="dxa"/>
          </w:tcPr>
          <w:p w14:paraId="6B98E608" w14:textId="77777777" w:rsidR="00A3019D" w:rsidRPr="005770C4" w:rsidRDefault="00A3019D" w:rsidP="00DD3D64">
            <w:pPr>
              <w:bidi/>
              <w:spacing w:after="60"/>
              <w:jc w:val="center"/>
              <w:rPr>
                <w:szCs w:val="24"/>
                <w:rtl/>
                <w:lang w:bidi="ar-EG"/>
              </w:rPr>
            </w:pPr>
            <w:r w:rsidRPr="005770C4">
              <w:rPr>
                <w:szCs w:val="24"/>
                <w:rtl/>
                <w:lang w:bidi="ar-AE"/>
              </w:rPr>
              <w:t>مكافحة الحريق</w:t>
            </w:r>
          </w:p>
        </w:tc>
        <w:tc>
          <w:tcPr>
            <w:tcW w:w="1530" w:type="dxa"/>
            <w:gridSpan w:val="2"/>
          </w:tcPr>
          <w:p w14:paraId="63BDA77B" w14:textId="77777777" w:rsidR="00A3019D" w:rsidRPr="005770C4" w:rsidRDefault="00A3019D" w:rsidP="00DD3D64">
            <w:pPr>
              <w:bidi/>
              <w:spacing w:after="60"/>
              <w:jc w:val="center"/>
              <w:rPr>
                <w:szCs w:val="24"/>
                <w:rtl/>
                <w:lang w:bidi="ar-EG"/>
              </w:rPr>
            </w:pPr>
            <w:r w:rsidRPr="005770C4">
              <w:rPr>
                <w:szCs w:val="24"/>
                <w:rtl/>
                <w:lang w:bidi="ar-AE"/>
              </w:rPr>
              <w:t>التبريد</w:t>
            </w:r>
          </w:p>
        </w:tc>
        <w:tc>
          <w:tcPr>
            <w:tcW w:w="810" w:type="dxa"/>
          </w:tcPr>
          <w:p w14:paraId="7DCF0D25" w14:textId="77777777" w:rsidR="00A3019D" w:rsidRPr="005770C4" w:rsidRDefault="00A3019D" w:rsidP="00DD3D64">
            <w:pPr>
              <w:bidi/>
              <w:spacing w:after="60"/>
              <w:jc w:val="center"/>
              <w:rPr>
                <w:szCs w:val="24"/>
                <w:rtl/>
                <w:lang w:bidi="ar-EG"/>
              </w:rPr>
            </w:pPr>
            <w:r w:rsidRPr="005770C4">
              <w:rPr>
                <w:szCs w:val="24"/>
                <w:rtl/>
                <w:lang w:bidi="ar-AE"/>
              </w:rPr>
              <w:t>المذيبات</w:t>
            </w:r>
          </w:p>
        </w:tc>
        <w:tc>
          <w:tcPr>
            <w:tcW w:w="720" w:type="dxa"/>
          </w:tcPr>
          <w:p w14:paraId="0B384120" w14:textId="77777777" w:rsidR="00A3019D" w:rsidRPr="005770C4" w:rsidRDefault="00A3019D" w:rsidP="00DD3D64">
            <w:pPr>
              <w:bidi/>
              <w:spacing w:after="60"/>
              <w:jc w:val="center"/>
              <w:rPr>
                <w:szCs w:val="24"/>
                <w:rtl/>
                <w:lang w:bidi="ar-EG"/>
              </w:rPr>
            </w:pPr>
            <w:r w:rsidRPr="005770C4">
              <w:rPr>
                <w:szCs w:val="24"/>
                <w:rtl/>
                <w:lang w:bidi="ar-AE"/>
              </w:rPr>
              <w:t>عامل تصنيع</w:t>
            </w:r>
          </w:p>
        </w:tc>
        <w:tc>
          <w:tcPr>
            <w:tcW w:w="1170" w:type="dxa"/>
          </w:tcPr>
          <w:p w14:paraId="082725B2" w14:textId="77777777" w:rsidR="00A3019D" w:rsidRPr="005770C4" w:rsidRDefault="00A3019D" w:rsidP="00DD3D64">
            <w:pPr>
              <w:bidi/>
              <w:spacing w:after="60"/>
              <w:jc w:val="center"/>
              <w:rPr>
                <w:szCs w:val="24"/>
                <w:rtl/>
                <w:lang w:bidi="ar-EG"/>
              </w:rPr>
            </w:pPr>
            <w:r w:rsidRPr="005770C4">
              <w:rPr>
                <w:szCs w:val="24"/>
                <w:rtl/>
                <w:lang w:bidi="ar-AE"/>
              </w:rPr>
              <w:t>الاستخدامات المعملية</w:t>
            </w:r>
          </w:p>
        </w:tc>
        <w:tc>
          <w:tcPr>
            <w:tcW w:w="1072" w:type="dxa"/>
          </w:tcPr>
          <w:p w14:paraId="60DDD290" w14:textId="77777777" w:rsidR="00A3019D" w:rsidRPr="005770C4" w:rsidRDefault="00A3019D" w:rsidP="00DD3D64">
            <w:pPr>
              <w:bidi/>
              <w:spacing w:after="60"/>
              <w:jc w:val="center"/>
              <w:rPr>
                <w:szCs w:val="24"/>
                <w:rtl/>
                <w:lang w:bidi="ar-AE"/>
              </w:rPr>
            </w:pPr>
            <w:r w:rsidRPr="005770C4">
              <w:rPr>
                <w:szCs w:val="24"/>
                <w:rtl/>
                <w:lang w:bidi="ar-AE"/>
              </w:rPr>
              <w:t xml:space="preserve">إجمالي </w:t>
            </w:r>
          </w:p>
          <w:p w14:paraId="38E3C14B" w14:textId="77777777" w:rsidR="00A3019D" w:rsidRPr="005770C4" w:rsidRDefault="00A3019D" w:rsidP="00DD3D64">
            <w:pPr>
              <w:bidi/>
              <w:spacing w:after="60"/>
              <w:jc w:val="center"/>
              <w:rPr>
                <w:szCs w:val="24"/>
                <w:rtl/>
                <w:lang w:bidi="ar-EG"/>
              </w:rPr>
            </w:pPr>
            <w:r w:rsidRPr="005770C4">
              <w:rPr>
                <w:szCs w:val="24"/>
                <w:rtl/>
                <w:lang w:bidi="ar-AE"/>
              </w:rPr>
              <w:t>الاستهلاك القطاعي</w:t>
            </w:r>
          </w:p>
        </w:tc>
      </w:tr>
      <w:tr w:rsidR="00A3019D" w:rsidRPr="001954C2" w14:paraId="27D646E6" w14:textId="77777777" w:rsidTr="00A3019D">
        <w:trPr>
          <w:trHeight w:hRule="exact" w:val="240"/>
        </w:trPr>
        <w:tc>
          <w:tcPr>
            <w:tcW w:w="4698" w:type="dxa"/>
            <w:gridSpan w:val="5"/>
          </w:tcPr>
          <w:p w14:paraId="553C6528" w14:textId="77777777" w:rsidR="00A3019D" w:rsidRPr="00A3019D" w:rsidRDefault="00A3019D" w:rsidP="00DD3D64">
            <w:pPr>
              <w:bidi/>
              <w:spacing w:after="60"/>
              <w:jc w:val="center"/>
              <w:rPr>
                <w:sz w:val="22"/>
                <w:szCs w:val="22"/>
                <w:rtl/>
                <w:lang w:val="en-US" w:bidi="ar-EG"/>
              </w:rPr>
            </w:pPr>
          </w:p>
        </w:tc>
        <w:tc>
          <w:tcPr>
            <w:tcW w:w="810" w:type="dxa"/>
          </w:tcPr>
          <w:p w14:paraId="0901851A" w14:textId="77777777" w:rsidR="00A3019D" w:rsidRPr="001954C2" w:rsidRDefault="00A3019D" w:rsidP="00DD3D64">
            <w:pPr>
              <w:bidi/>
              <w:spacing w:after="60"/>
              <w:jc w:val="center"/>
              <w:rPr>
                <w:sz w:val="22"/>
                <w:szCs w:val="22"/>
                <w:rtl/>
                <w:lang w:bidi="ar-EG"/>
              </w:rPr>
            </w:pPr>
            <w:r w:rsidRPr="001954C2">
              <w:rPr>
                <w:sz w:val="22"/>
                <w:szCs w:val="22"/>
                <w:rtl/>
                <w:lang w:bidi="ar-AE"/>
              </w:rPr>
              <w:t>التصنيع</w:t>
            </w:r>
          </w:p>
        </w:tc>
        <w:tc>
          <w:tcPr>
            <w:tcW w:w="720" w:type="dxa"/>
          </w:tcPr>
          <w:p w14:paraId="1A5BFA8F" w14:textId="77777777" w:rsidR="00A3019D" w:rsidRPr="001954C2" w:rsidRDefault="00A3019D" w:rsidP="00DD3D64">
            <w:pPr>
              <w:bidi/>
              <w:spacing w:after="60"/>
              <w:jc w:val="center"/>
              <w:rPr>
                <w:sz w:val="22"/>
                <w:szCs w:val="22"/>
                <w:rtl/>
                <w:lang w:bidi="ar-EG"/>
              </w:rPr>
            </w:pPr>
            <w:r w:rsidRPr="001954C2">
              <w:rPr>
                <w:sz w:val="22"/>
                <w:szCs w:val="22"/>
                <w:rtl/>
                <w:lang w:bidi="ar-AE"/>
              </w:rPr>
              <w:t>الخدمة</w:t>
            </w:r>
          </w:p>
        </w:tc>
        <w:tc>
          <w:tcPr>
            <w:tcW w:w="3772" w:type="dxa"/>
            <w:gridSpan w:val="4"/>
          </w:tcPr>
          <w:p w14:paraId="55A7F7B2" w14:textId="77777777" w:rsidR="00A3019D" w:rsidRPr="001954C2" w:rsidRDefault="00A3019D" w:rsidP="00DD3D64">
            <w:pPr>
              <w:bidi/>
              <w:spacing w:after="60"/>
              <w:jc w:val="center"/>
              <w:rPr>
                <w:sz w:val="22"/>
                <w:szCs w:val="22"/>
              </w:rPr>
            </w:pPr>
          </w:p>
        </w:tc>
      </w:tr>
      <w:tr w:rsidR="00A3019D" w:rsidRPr="001954C2" w14:paraId="4F4E6CFE" w14:textId="77777777" w:rsidTr="00F33477">
        <w:trPr>
          <w:trHeight w:hRule="exact" w:val="492"/>
        </w:trPr>
        <w:tc>
          <w:tcPr>
            <w:tcW w:w="2358" w:type="dxa"/>
            <w:gridSpan w:val="2"/>
          </w:tcPr>
          <w:p w14:paraId="626ABA39" w14:textId="77777777" w:rsidR="00A3019D" w:rsidRPr="001954C2" w:rsidRDefault="00A3019D" w:rsidP="00F33477">
            <w:pPr>
              <w:bidi/>
              <w:spacing w:after="60"/>
              <w:jc w:val="left"/>
              <w:rPr>
                <w:sz w:val="22"/>
                <w:szCs w:val="22"/>
                <w:rtl/>
                <w:lang w:bidi="ar-EG"/>
              </w:rPr>
            </w:pPr>
            <w:r w:rsidRPr="001954C2">
              <w:rPr>
                <w:sz w:val="22"/>
                <w:szCs w:val="22"/>
                <w:rtl/>
                <w:lang w:bidi="ar-AE"/>
              </w:rPr>
              <w:t>الهيدروكلوروفلوروكربون</w:t>
            </w:r>
            <w:r w:rsidR="00F33477">
              <w:rPr>
                <w:rFonts w:hint="cs"/>
                <w:sz w:val="22"/>
                <w:szCs w:val="22"/>
                <w:rtl/>
                <w:lang w:bidi="ar-EG"/>
              </w:rPr>
              <w:t>-142ب</w:t>
            </w:r>
          </w:p>
        </w:tc>
        <w:tc>
          <w:tcPr>
            <w:tcW w:w="630" w:type="dxa"/>
          </w:tcPr>
          <w:p w14:paraId="3377004A" w14:textId="77777777" w:rsidR="00A3019D" w:rsidRPr="001954C2" w:rsidRDefault="00A3019D" w:rsidP="00DD3D64">
            <w:pPr>
              <w:bidi/>
              <w:spacing w:after="60"/>
              <w:jc w:val="right"/>
              <w:rPr>
                <w:sz w:val="22"/>
                <w:szCs w:val="22"/>
              </w:rPr>
            </w:pPr>
          </w:p>
        </w:tc>
        <w:tc>
          <w:tcPr>
            <w:tcW w:w="900" w:type="dxa"/>
          </w:tcPr>
          <w:p w14:paraId="7752D9B7" w14:textId="77777777" w:rsidR="00A3019D" w:rsidRPr="001954C2" w:rsidRDefault="00A3019D" w:rsidP="00DD3D64">
            <w:pPr>
              <w:bidi/>
              <w:spacing w:after="60"/>
              <w:jc w:val="left"/>
              <w:rPr>
                <w:sz w:val="22"/>
                <w:szCs w:val="22"/>
              </w:rPr>
            </w:pPr>
          </w:p>
        </w:tc>
        <w:tc>
          <w:tcPr>
            <w:tcW w:w="810" w:type="dxa"/>
          </w:tcPr>
          <w:p w14:paraId="40774295" w14:textId="77777777" w:rsidR="00A3019D" w:rsidRPr="001954C2" w:rsidRDefault="00A3019D" w:rsidP="00DD3D64">
            <w:pPr>
              <w:bidi/>
              <w:spacing w:after="60"/>
              <w:jc w:val="left"/>
              <w:rPr>
                <w:sz w:val="22"/>
                <w:szCs w:val="22"/>
              </w:rPr>
            </w:pPr>
          </w:p>
        </w:tc>
        <w:tc>
          <w:tcPr>
            <w:tcW w:w="810" w:type="dxa"/>
          </w:tcPr>
          <w:p w14:paraId="3A4226C5" w14:textId="77777777" w:rsidR="00A3019D" w:rsidRPr="001954C2" w:rsidRDefault="00A3019D" w:rsidP="00DD3D64">
            <w:pPr>
              <w:bidi/>
              <w:spacing w:after="60"/>
              <w:jc w:val="left"/>
              <w:rPr>
                <w:sz w:val="22"/>
                <w:szCs w:val="22"/>
              </w:rPr>
            </w:pPr>
          </w:p>
        </w:tc>
        <w:tc>
          <w:tcPr>
            <w:tcW w:w="720" w:type="dxa"/>
          </w:tcPr>
          <w:p w14:paraId="16D628D6" w14:textId="77777777" w:rsidR="00A3019D" w:rsidRPr="00F33477" w:rsidRDefault="00A3019D" w:rsidP="00DD3D64">
            <w:pPr>
              <w:bidi/>
              <w:spacing w:after="60"/>
              <w:jc w:val="left"/>
              <w:rPr>
                <w:sz w:val="22"/>
                <w:szCs w:val="22"/>
                <w:lang w:val="en-US" w:bidi="ar-AE"/>
              </w:rPr>
            </w:pPr>
            <w:r w:rsidRPr="001954C2">
              <w:rPr>
                <w:sz w:val="22"/>
                <w:szCs w:val="22"/>
                <w:lang w:bidi="ar-AE"/>
              </w:rPr>
              <w:t>0.0</w:t>
            </w:r>
          </w:p>
        </w:tc>
        <w:tc>
          <w:tcPr>
            <w:tcW w:w="810" w:type="dxa"/>
          </w:tcPr>
          <w:p w14:paraId="30E96858" w14:textId="77777777" w:rsidR="00A3019D" w:rsidRPr="001954C2" w:rsidRDefault="00A3019D" w:rsidP="00DD3D64">
            <w:pPr>
              <w:bidi/>
              <w:spacing w:after="60"/>
              <w:jc w:val="left"/>
              <w:rPr>
                <w:sz w:val="22"/>
                <w:szCs w:val="22"/>
                <w:lang w:bidi="ar-AE"/>
              </w:rPr>
            </w:pPr>
          </w:p>
        </w:tc>
        <w:tc>
          <w:tcPr>
            <w:tcW w:w="720" w:type="dxa"/>
          </w:tcPr>
          <w:p w14:paraId="0554C034" w14:textId="77777777" w:rsidR="00A3019D" w:rsidRPr="001954C2" w:rsidRDefault="00A3019D" w:rsidP="00DD3D64">
            <w:pPr>
              <w:bidi/>
              <w:spacing w:after="60"/>
              <w:jc w:val="left"/>
              <w:rPr>
                <w:sz w:val="22"/>
                <w:szCs w:val="22"/>
                <w:lang w:bidi="ar-AE"/>
              </w:rPr>
            </w:pPr>
          </w:p>
        </w:tc>
        <w:tc>
          <w:tcPr>
            <w:tcW w:w="1170" w:type="dxa"/>
          </w:tcPr>
          <w:p w14:paraId="1F5E4244" w14:textId="77777777" w:rsidR="00A3019D" w:rsidRPr="001954C2" w:rsidRDefault="00A3019D" w:rsidP="00DD3D64">
            <w:pPr>
              <w:bidi/>
              <w:spacing w:after="60"/>
              <w:jc w:val="left"/>
              <w:rPr>
                <w:sz w:val="22"/>
                <w:szCs w:val="22"/>
                <w:lang w:bidi="ar-AE"/>
              </w:rPr>
            </w:pPr>
          </w:p>
        </w:tc>
        <w:tc>
          <w:tcPr>
            <w:tcW w:w="1072" w:type="dxa"/>
          </w:tcPr>
          <w:p w14:paraId="7E20E718" w14:textId="77777777" w:rsidR="00A3019D" w:rsidRPr="001954C2" w:rsidRDefault="00A3019D" w:rsidP="00DD3D64">
            <w:pPr>
              <w:bidi/>
              <w:spacing w:after="60"/>
              <w:jc w:val="left"/>
              <w:rPr>
                <w:sz w:val="22"/>
                <w:szCs w:val="22"/>
                <w:lang w:bidi="ar-AE"/>
              </w:rPr>
            </w:pPr>
            <w:r w:rsidRPr="001954C2">
              <w:rPr>
                <w:sz w:val="22"/>
                <w:szCs w:val="22"/>
                <w:lang w:bidi="ar-AE"/>
              </w:rPr>
              <w:t>0.0</w:t>
            </w:r>
          </w:p>
        </w:tc>
      </w:tr>
      <w:tr w:rsidR="00A3019D" w:rsidRPr="001954C2" w14:paraId="230E2B11" w14:textId="77777777" w:rsidTr="00F33477">
        <w:trPr>
          <w:trHeight w:hRule="exact" w:val="357"/>
        </w:trPr>
        <w:tc>
          <w:tcPr>
            <w:tcW w:w="2358" w:type="dxa"/>
            <w:gridSpan w:val="2"/>
          </w:tcPr>
          <w:p w14:paraId="0EB82E0F" w14:textId="77777777" w:rsidR="00A3019D" w:rsidRPr="001954C2" w:rsidRDefault="00A3019D" w:rsidP="00F33477">
            <w:pPr>
              <w:bidi/>
              <w:spacing w:after="60"/>
              <w:jc w:val="left"/>
              <w:rPr>
                <w:sz w:val="22"/>
                <w:szCs w:val="22"/>
                <w:rtl/>
                <w:lang w:bidi="ar-EG"/>
              </w:rPr>
            </w:pPr>
            <w:r w:rsidRPr="001954C2">
              <w:rPr>
                <w:sz w:val="22"/>
                <w:szCs w:val="22"/>
                <w:rtl/>
                <w:lang w:bidi="ar-AE"/>
              </w:rPr>
              <w:t>الهيدروكلوروفلوروكربون</w:t>
            </w:r>
            <w:r w:rsidR="00F33477">
              <w:rPr>
                <w:rFonts w:hint="cs"/>
                <w:sz w:val="22"/>
                <w:szCs w:val="22"/>
                <w:rtl/>
                <w:lang w:bidi="ar-AE"/>
              </w:rPr>
              <w:t>-</w:t>
            </w:r>
            <w:r w:rsidRPr="001954C2">
              <w:rPr>
                <w:sz w:val="22"/>
                <w:szCs w:val="22"/>
                <w:rtl/>
                <w:lang w:bidi="ar-AE"/>
              </w:rPr>
              <w:t>22</w:t>
            </w:r>
          </w:p>
        </w:tc>
        <w:tc>
          <w:tcPr>
            <w:tcW w:w="630" w:type="dxa"/>
          </w:tcPr>
          <w:p w14:paraId="4ACBAA80" w14:textId="77777777" w:rsidR="00A3019D" w:rsidRPr="001954C2" w:rsidRDefault="00A3019D" w:rsidP="00DD3D64">
            <w:pPr>
              <w:bidi/>
              <w:spacing w:after="60"/>
              <w:jc w:val="right"/>
              <w:rPr>
                <w:sz w:val="22"/>
                <w:szCs w:val="22"/>
              </w:rPr>
            </w:pPr>
          </w:p>
        </w:tc>
        <w:tc>
          <w:tcPr>
            <w:tcW w:w="900" w:type="dxa"/>
          </w:tcPr>
          <w:p w14:paraId="0258BB0F" w14:textId="77777777" w:rsidR="00A3019D" w:rsidRPr="001954C2" w:rsidRDefault="00A3019D" w:rsidP="00DD3D64">
            <w:pPr>
              <w:bidi/>
              <w:spacing w:after="60"/>
              <w:jc w:val="left"/>
              <w:rPr>
                <w:sz w:val="22"/>
                <w:szCs w:val="22"/>
              </w:rPr>
            </w:pPr>
          </w:p>
        </w:tc>
        <w:tc>
          <w:tcPr>
            <w:tcW w:w="810" w:type="dxa"/>
          </w:tcPr>
          <w:p w14:paraId="210CD7A9" w14:textId="77777777" w:rsidR="00A3019D" w:rsidRPr="001954C2" w:rsidRDefault="00A3019D" w:rsidP="00DD3D64">
            <w:pPr>
              <w:bidi/>
              <w:spacing w:after="60"/>
              <w:jc w:val="left"/>
              <w:rPr>
                <w:sz w:val="22"/>
                <w:szCs w:val="22"/>
              </w:rPr>
            </w:pPr>
          </w:p>
        </w:tc>
        <w:tc>
          <w:tcPr>
            <w:tcW w:w="810" w:type="dxa"/>
          </w:tcPr>
          <w:p w14:paraId="04BA447E" w14:textId="77777777" w:rsidR="00A3019D" w:rsidRPr="001954C2" w:rsidRDefault="00A3019D" w:rsidP="00DD3D64">
            <w:pPr>
              <w:bidi/>
              <w:spacing w:after="60"/>
              <w:jc w:val="left"/>
              <w:rPr>
                <w:sz w:val="22"/>
                <w:szCs w:val="22"/>
              </w:rPr>
            </w:pPr>
          </w:p>
        </w:tc>
        <w:tc>
          <w:tcPr>
            <w:tcW w:w="720" w:type="dxa"/>
          </w:tcPr>
          <w:p w14:paraId="78E254EF" w14:textId="77777777" w:rsidR="00A3019D" w:rsidRPr="00F33477" w:rsidRDefault="00A3019D" w:rsidP="00F33477">
            <w:pPr>
              <w:bidi/>
              <w:spacing w:after="60"/>
              <w:jc w:val="left"/>
              <w:rPr>
                <w:sz w:val="22"/>
                <w:szCs w:val="22"/>
                <w:lang w:val="en-US" w:bidi="ar-AE"/>
              </w:rPr>
            </w:pPr>
            <w:r w:rsidRPr="001954C2">
              <w:rPr>
                <w:sz w:val="22"/>
                <w:szCs w:val="22"/>
                <w:lang w:bidi="ar-AE"/>
              </w:rPr>
              <w:t>0.</w:t>
            </w:r>
            <w:r w:rsidR="00F33477">
              <w:rPr>
                <w:sz w:val="22"/>
                <w:szCs w:val="22"/>
                <w:lang w:bidi="ar-AE"/>
              </w:rPr>
              <w:t>56</w:t>
            </w:r>
          </w:p>
        </w:tc>
        <w:tc>
          <w:tcPr>
            <w:tcW w:w="810" w:type="dxa"/>
          </w:tcPr>
          <w:p w14:paraId="1DE159C0" w14:textId="77777777" w:rsidR="00A3019D" w:rsidRPr="001954C2" w:rsidRDefault="00A3019D" w:rsidP="00DD3D64">
            <w:pPr>
              <w:bidi/>
              <w:spacing w:after="60"/>
              <w:jc w:val="left"/>
              <w:rPr>
                <w:sz w:val="22"/>
                <w:szCs w:val="22"/>
                <w:lang w:bidi="ar-AE"/>
              </w:rPr>
            </w:pPr>
          </w:p>
        </w:tc>
        <w:tc>
          <w:tcPr>
            <w:tcW w:w="720" w:type="dxa"/>
          </w:tcPr>
          <w:p w14:paraId="693CD737" w14:textId="77777777" w:rsidR="00A3019D" w:rsidRPr="001954C2" w:rsidRDefault="00A3019D" w:rsidP="00DD3D64">
            <w:pPr>
              <w:bidi/>
              <w:spacing w:after="60"/>
              <w:jc w:val="left"/>
              <w:rPr>
                <w:sz w:val="22"/>
                <w:szCs w:val="22"/>
                <w:lang w:bidi="ar-AE"/>
              </w:rPr>
            </w:pPr>
          </w:p>
        </w:tc>
        <w:tc>
          <w:tcPr>
            <w:tcW w:w="1170" w:type="dxa"/>
          </w:tcPr>
          <w:p w14:paraId="5E194939" w14:textId="77777777" w:rsidR="00A3019D" w:rsidRPr="001954C2" w:rsidRDefault="00A3019D" w:rsidP="00DD3D64">
            <w:pPr>
              <w:bidi/>
              <w:spacing w:after="60"/>
              <w:jc w:val="left"/>
              <w:rPr>
                <w:sz w:val="22"/>
                <w:szCs w:val="22"/>
                <w:lang w:bidi="ar-AE"/>
              </w:rPr>
            </w:pPr>
          </w:p>
        </w:tc>
        <w:tc>
          <w:tcPr>
            <w:tcW w:w="1072" w:type="dxa"/>
          </w:tcPr>
          <w:p w14:paraId="0B1AED4C" w14:textId="77777777" w:rsidR="00A3019D" w:rsidRPr="001954C2" w:rsidRDefault="00A3019D" w:rsidP="00F33477">
            <w:pPr>
              <w:bidi/>
              <w:spacing w:after="60"/>
              <w:jc w:val="left"/>
              <w:rPr>
                <w:sz w:val="22"/>
                <w:szCs w:val="22"/>
                <w:lang w:bidi="ar-AE"/>
              </w:rPr>
            </w:pPr>
            <w:r w:rsidRPr="001954C2">
              <w:rPr>
                <w:sz w:val="22"/>
                <w:szCs w:val="22"/>
                <w:lang w:bidi="ar-AE"/>
              </w:rPr>
              <w:t>0.</w:t>
            </w:r>
            <w:r w:rsidR="00F33477">
              <w:rPr>
                <w:sz w:val="22"/>
                <w:szCs w:val="22"/>
                <w:lang w:bidi="ar-AE"/>
              </w:rPr>
              <w:t>56</w:t>
            </w:r>
          </w:p>
        </w:tc>
      </w:tr>
    </w:tbl>
    <w:p w14:paraId="7196F653" w14:textId="77777777" w:rsidR="00A3019D" w:rsidRPr="001954C2" w:rsidRDefault="00A3019D" w:rsidP="00A3019D">
      <w:pPr>
        <w:bidi/>
        <w:spacing w:line="60" w:lineRule="exact"/>
        <w:rPr>
          <w:sz w:val="22"/>
          <w:szCs w:val="22"/>
        </w:rPr>
      </w:pPr>
    </w:p>
    <w:tbl>
      <w:tblPr>
        <w:bidiVisual/>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310"/>
        <w:gridCol w:w="619"/>
        <w:gridCol w:w="4452"/>
        <w:gridCol w:w="619"/>
      </w:tblGrid>
      <w:tr w:rsidR="00A3019D" w:rsidRPr="001954C2" w14:paraId="682E5E98" w14:textId="77777777" w:rsidTr="00DD3D64">
        <w:trPr>
          <w:trHeight w:val="240"/>
        </w:trPr>
        <w:tc>
          <w:tcPr>
            <w:tcW w:w="10000" w:type="dxa"/>
            <w:gridSpan w:val="4"/>
          </w:tcPr>
          <w:p w14:paraId="4774D579" w14:textId="77777777" w:rsidR="00A3019D" w:rsidRPr="001954C2" w:rsidRDefault="00A3019D" w:rsidP="00DD3D64">
            <w:pPr>
              <w:bidi/>
              <w:spacing w:after="60"/>
              <w:jc w:val="left"/>
              <w:rPr>
                <w:sz w:val="22"/>
                <w:szCs w:val="22"/>
                <w:rtl/>
                <w:lang w:bidi="ar-EG"/>
              </w:rPr>
            </w:pPr>
            <w:r w:rsidRPr="001954C2">
              <w:rPr>
                <w:bCs/>
                <w:sz w:val="22"/>
                <w:szCs w:val="22"/>
                <w:rtl/>
                <w:lang w:bidi="ar-AE"/>
              </w:rPr>
              <w:t>(</w:t>
            </w:r>
            <w:r w:rsidRPr="001954C2">
              <w:rPr>
                <w:rFonts w:hint="cs"/>
                <w:bCs/>
                <w:sz w:val="22"/>
                <w:szCs w:val="22"/>
                <w:rtl/>
                <w:lang w:bidi="ar-AE"/>
              </w:rPr>
              <w:t>رابعا</w:t>
            </w:r>
            <w:r w:rsidRPr="001954C2">
              <w:rPr>
                <w:bCs/>
                <w:sz w:val="22"/>
                <w:szCs w:val="22"/>
                <w:rtl/>
                <w:lang w:bidi="ar-AE"/>
              </w:rPr>
              <w:t>) بيانات الاستهلاك (طن من قدرات استنفاذ الأوزون)</w:t>
            </w:r>
          </w:p>
        </w:tc>
      </w:tr>
      <w:tr w:rsidR="00A3019D" w:rsidRPr="001954C2" w14:paraId="04ABF3B3" w14:textId="77777777" w:rsidTr="00DD3D64">
        <w:trPr>
          <w:trHeight w:val="240"/>
        </w:trPr>
        <w:tc>
          <w:tcPr>
            <w:tcW w:w="4310" w:type="dxa"/>
          </w:tcPr>
          <w:p w14:paraId="55EFCCAD" w14:textId="77777777" w:rsidR="00A3019D" w:rsidRPr="001954C2" w:rsidRDefault="00A3019D" w:rsidP="00921A40">
            <w:pPr>
              <w:bidi/>
              <w:spacing w:after="60"/>
              <w:jc w:val="center"/>
              <w:rPr>
                <w:sz w:val="22"/>
                <w:szCs w:val="22"/>
                <w:rtl/>
                <w:lang w:bidi="ar-EG"/>
              </w:rPr>
            </w:pPr>
            <w:r w:rsidRPr="001954C2">
              <w:rPr>
                <w:sz w:val="22"/>
                <w:szCs w:val="22"/>
                <w:rtl/>
                <w:lang w:bidi="ar-AE"/>
              </w:rPr>
              <w:t>خط الأساس ل</w:t>
            </w:r>
            <w:r w:rsidR="00921A40">
              <w:rPr>
                <w:rFonts w:hint="cs"/>
                <w:sz w:val="22"/>
                <w:szCs w:val="22"/>
                <w:rtl/>
                <w:lang w:bidi="ar-AE"/>
              </w:rPr>
              <w:t>ل</w:t>
            </w:r>
            <w:r w:rsidRPr="001954C2">
              <w:rPr>
                <w:sz w:val="22"/>
                <w:szCs w:val="22"/>
                <w:rtl/>
                <w:lang w:bidi="ar-AE"/>
              </w:rPr>
              <w:t>فترة 2009-2010:</w:t>
            </w:r>
          </w:p>
        </w:tc>
        <w:tc>
          <w:tcPr>
            <w:tcW w:w="619" w:type="dxa"/>
          </w:tcPr>
          <w:p w14:paraId="6B8BF26B" w14:textId="77777777" w:rsidR="00A3019D" w:rsidRPr="001954C2" w:rsidRDefault="00A3019D" w:rsidP="00DD3D64">
            <w:pPr>
              <w:bidi/>
              <w:spacing w:after="60"/>
              <w:jc w:val="left"/>
              <w:rPr>
                <w:sz w:val="22"/>
                <w:szCs w:val="22"/>
                <w:lang w:val="en-US"/>
              </w:rPr>
            </w:pPr>
            <w:r w:rsidRPr="001954C2">
              <w:rPr>
                <w:sz w:val="22"/>
                <w:szCs w:val="22"/>
                <w:lang w:val="en-US"/>
              </w:rPr>
              <w:t>3.5</w:t>
            </w:r>
          </w:p>
        </w:tc>
        <w:tc>
          <w:tcPr>
            <w:tcW w:w="4452" w:type="dxa"/>
          </w:tcPr>
          <w:p w14:paraId="72DFF073" w14:textId="77777777" w:rsidR="00A3019D" w:rsidRPr="001954C2" w:rsidRDefault="00A3019D" w:rsidP="00DD3D64">
            <w:pPr>
              <w:bidi/>
              <w:spacing w:after="60"/>
              <w:jc w:val="center"/>
              <w:rPr>
                <w:sz w:val="22"/>
                <w:szCs w:val="22"/>
                <w:rtl/>
                <w:lang w:bidi="ar-EG"/>
              </w:rPr>
            </w:pPr>
            <w:r w:rsidRPr="001954C2">
              <w:rPr>
                <w:sz w:val="22"/>
                <w:szCs w:val="22"/>
                <w:rtl/>
                <w:lang w:bidi="ar-AE"/>
              </w:rPr>
              <w:t>نقطة البداية للتخفيضات المجمعة المستدامة:</w:t>
            </w:r>
          </w:p>
        </w:tc>
        <w:tc>
          <w:tcPr>
            <w:tcW w:w="619" w:type="dxa"/>
          </w:tcPr>
          <w:p w14:paraId="1418561B" w14:textId="77777777" w:rsidR="00A3019D" w:rsidRPr="001954C2" w:rsidRDefault="00A3019D" w:rsidP="00DD3D64">
            <w:pPr>
              <w:bidi/>
              <w:spacing w:after="60"/>
              <w:jc w:val="left"/>
              <w:rPr>
                <w:sz w:val="22"/>
                <w:szCs w:val="22"/>
                <w:rtl/>
                <w:lang w:bidi="ar-LB"/>
              </w:rPr>
            </w:pPr>
            <w:r w:rsidRPr="001954C2">
              <w:rPr>
                <w:sz w:val="22"/>
                <w:szCs w:val="22"/>
              </w:rPr>
              <w:t>1.54</w:t>
            </w:r>
          </w:p>
        </w:tc>
      </w:tr>
      <w:tr w:rsidR="00A3019D" w:rsidRPr="001954C2" w14:paraId="3E1F5E30" w14:textId="77777777" w:rsidTr="00DD3D64">
        <w:trPr>
          <w:trHeight w:val="240"/>
        </w:trPr>
        <w:tc>
          <w:tcPr>
            <w:tcW w:w="10000" w:type="dxa"/>
            <w:gridSpan w:val="4"/>
          </w:tcPr>
          <w:p w14:paraId="53B0BBBF" w14:textId="77777777" w:rsidR="00A3019D" w:rsidRPr="001954C2" w:rsidRDefault="00A3019D" w:rsidP="00DD3D64">
            <w:pPr>
              <w:bidi/>
              <w:spacing w:after="60"/>
              <w:jc w:val="center"/>
              <w:rPr>
                <w:sz w:val="22"/>
                <w:szCs w:val="22"/>
                <w:rtl/>
                <w:lang w:bidi="ar-EG"/>
              </w:rPr>
            </w:pPr>
            <w:r w:rsidRPr="001954C2">
              <w:rPr>
                <w:bCs/>
                <w:sz w:val="22"/>
                <w:szCs w:val="22"/>
                <w:rtl/>
                <w:lang w:bidi="ar-AE"/>
              </w:rPr>
              <w:t>الاستهلاك المؤهل للتمويل (طن من قدرات استنفاذ الأوزون)</w:t>
            </w:r>
          </w:p>
        </w:tc>
      </w:tr>
      <w:tr w:rsidR="00A3019D" w:rsidRPr="001954C2" w14:paraId="1CE4C50E" w14:textId="77777777" w:rsidTr="00DD3D64">
        <w:trPr>
          <w:trHeight w:val="240"/>
        </w:trPr>
        <w:tc>
          <w:tcPr>
            <w:tcW w:w="4310" w:type="dxa"/>
          </w:tcPr>
          <w:p w14:paraId="546D1C12" w14:textId="77777777" w:rsidR="00A3019D" w:rsidRPr="001954C2" w:rsidRDefault="00A3019D" w:rsidP="00DD3D64">
            <w:pPr>
              <w:bidi/>
              <w:spacing w:after="60"/>
              <w:jc w:val="center"/>
              <w:rPr>
                <w:sz w:val="22"/>
                <w:szCs w:val="22"/>
                <w:rtl/>
                <w:lang w:bidi="ar-EG"/>
              </w:rPr>
            </w:pPr>
            <w:r w:rsidRPr="001954C2">
              <w:rPr>
                <w:sz w:val="22"/>
                <w:szCs w:val="22"/>
                <w:rtl/>
                <w:lang w:bidi="ar-AE"/>
              </w:rPr>
              <w:t>موافق عليه بالفعل:</w:t>
            </w:r>
          </w:p>
        </w:tc>
        <w:tc>
          <w:tcPr>
            <w:tcW w:w="619" w:type="dxa"/>
          </w:tcPr>
          <w:p w14:paraId="78DAC710" w14:textId="77777777" w:rsidR="00A3019D" w:rsidRPr="001954C2" w:rsidRDefault="00A3019D" w:rsidP="00DD3D64">
            <w:pPr>
              <w:bidi/>
              <w:spacing w:after="60"/>
              <w:jc w:val="left"/>
              <w:rPr>
                <w:sz w:val="22"/>
                <w:szCs w:val="22"/>
                <w:lang w:val="en-US"/>
              </w:rPr>
            </w:pPr>
            <w:r w:rsidRPr="001954C2">
              <w:rPr>
                <w:sz w:val="22"/>
                <w:szCs w:val="22"/>
                <w:lang w:val="en-US"/>
              </w:rPr>
              <w:t>0.54</w:t>
            </w:r>
          </w:p>
        </w:tc>
        <w:tc>
          <w:tcPr>
            <w:tcW w:w="4452" w:type="dxa"/>
          </w:tcPr>
          <w:p w14:paraId="7C13998F" w14:textId="77777777" w:rsidR="00A3019D" w:rsidRPr="001954C2" w:rsidRDefault="00A3019D" w:rsidP="00DD3D64">
            <w:pPr>
              <w:bidi/>
              <w:spacing w:after="60"/>
              <w:jc w:val="center"/>
              <w:rPr>
                <w:sz w:val="22"/>
                <w:szCs w:val="22"/>
                <w:rtl/>
                <w:lang w:bidi="ar-EG"/>
              </w:rPr>
            </w:pPr>
            <w:r w:rsidRPr="001954C2">
              <w:rPr>
                <w:sz w:val="22"/>
                <w:szCs w:val="22"/>
                <w:rtl/>
                <w:lang w:bidi="ar-AE"/>
              </w:rPr>
              <w:t>المتبقي:</w:t>
            </w:r>
          </w:p>
        </w:tc>
        <w:tc>
          <w:tcPr>
            <w:tcW w:w="619" w:type="dxa"/>
          </w:tcPr>
          <w:p w14:paraId="16F700C2" w14:textId="77777777" w:rsidR="00A3019D" w:rsidRPr="001954C2" w:rsidRDefault="00A3019D" w:rsidP="00DD3D64">
            <w:pPr>
              <w:bidi/>
              <w:spacing w:after="60"/>
              <w:jc w:val="left"/>
              <w:rPr>
                <w:sz w:val="22"/>
                <w:szCs w:val="22"/>
                <w:rtl/>
                <w:lang w:bidi="ar-LB"/>
              </w:rPr>
            </w:pPr>
            <w:r w:rsidRPr="001954C2">
              <w:rPr>
                <w:sz w:val="22"/>
                <w:szCs w:val="22"/>
              </w:rPr>
              <w:t>1.00</w:t>
            </w:r>
          </w:p>
        </w:tc>
      </w:tr>
    </w:tbl>
    <w:p w14:paraId="0F6874DE" w14:textId="77777777" w:rsidR="00A3019D" w:rsidRPr="001954C2" w:rsidRDefault="00A3019D" w:rsidP="00A3019D">
      <w:pPr>
        <w:bidi/>
        <w:spacing w:after="60"/>
        <w:jc w:val="center"/>
        <w:rPr>
          <w:sz w:val="22"/>
          <w:szCs w:val="22"/>
        </w:rPr>
      </w:pPr>
    </w:p>
    <w:tbl>
      <w:tblPr>
        <w:bidiVisual/>
        <w:tblW w:w="100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188"/>
        <w:gridCol w:w="4950"/>
        <w:gridCol w:w="2070"/>
        <w:gridCol w:w="1800"/>
      </w:tblGrid>
      <w:tr w:rsidR="00F33477" w:rsidRPr="001954C2" w14:paraId="39934505" w14:textId="77777777" w:rsidTr="00F33477">
        <w:trPr>
          <w:trHeight w:val="240"/>
        </w:trPr>
        <w:tc>
          <w:tcPr>
            <w:tcW w:w="6138" w:type="dxa"/>
            <w:gridSpan w:val="2"/>
          </w:tcPr>
          <w:p w14:paraId="355826C4" w14:textId="77777777" w:rsidR="00F33477" w:rsidRPr="001954C2" w:rsidRDefault="00F33477" w:rsidP="00DD3D64">
            <w:pPr>
              <w:bidi/>
              <w:spacing w:after="60"/>
              <w:jc w:val="left"/>
              <w:rPr>
                <w:sz w:val="22"/>
                <w:szCs w:val="22"/>
                <w:rtl/>
                <w:lang w:bidi="ar-EG"/>
              </w:rPr>
            </w:pPr>
            <w:r w:rsidRPr="001954C2">
              <w:rPr>
                <w:bCs/>
                <w:sz w:val="22"/>
                <w:szCs w:val="22"/>
                <w:rtl/>
                <w:lang w:bidi="ar-AE"/>
              </w:rPr>
              <w:t>(</w:t>
            </w:r>
            <w:r w:rsidRPr="001954C2">
              <w:rPr>
                <w:rFonts w:hint="cs"/>
                <w:bCs/>
                <w:sz w:val="22"/>
                <w:szCs w:val="22"/>
                <w:rtl/>
                <w:lang w:bidi="ar-AE"/>
              </w:rPr>
              <w:t>خامسا</w:t>
            </w:r>
            <w:r w:rsidRPr="001954C2">
              <w:rPr>
                <w:bCs/>
                <w:sz w:val="22"/>
                <w:szCs w:val="22"/>
                <w:rtl/>
                <w:lang w:bidi="ar-AE"/>
              </w:rPr>
              <w:t>) خطة الأعمال</w:t>
            </w:r>
          </w:p>
        </w:tc>
        <w:tc>
          <w:tcPr>
            <w:tcW w:w="2070" w:type="dxa"/>
          </w:tcPr>
          <w:p w14:paraId="11D3F6F0" w14:textId="77777777" w:rsidR="00F33477" w:rsidRPr="001954C2" w:rsidRDefault="00F33477" w:rsidP="00DD3D64">
            <w:pPr>
              <w:bidi/>
              <w:spacing w:after="60"/>
              <w:jc w:val="center"/>
              <w:rPr>
                <w:b/>
                <w:sz w:val="22"/>
                <w:szCs w:val="22"/>
              </w:rPr>
            </w:pPr>
            <w:r w:rsidRPr="001954C2">
              <w:rPr>
                <w:b/>
                <w:sz w:val="22"/>
                <w:szCs w:val="22"/>
              </w:rPr>
              <w:t>2020</w:t>
            </w:r>
          </w:p>
        </w:tc>
        <w:tc>
          <w:tcPr>
            <w:tcW w:w="1800" w:type="dxa"/>
          </w:tcPr>
          <w:p w14:paraId="0BB4FE7A" w14:textId="77777777" w:rsidR="00F33477" w:rsidRPr="001954C2" w:rsidRDefault="00F33477" w:rsidP="00DD3D64">
            <w:pPr>
              <w:bidi/>
              <w:spacing w:after="60"/>
              <w:jc w:val="center"/>
              <w:rPr>
                <w:sz w:val="22"/>
                <w:szCs w:val="22"/>
                <w:rtl/>
                <w:lang w:bidi="ar-EG"/>
              </w:rPr>
            </w:pPr>
            <w:r w:rsidRPr="001954C2">
              <w:rPr>
                <w:bCs/>
                <w:sz w:val="22"/>
                <w:szCs w:val="22"/>
                <w:rtl/>
                <w:lang w:bidi="ar-AE"/>
              </w:rPr>
              <w:t>المجموع</w:t>
            </w:r>
          </w:p>
        </w:tc>
      </w:tr>
      <w:tr w:rsidR="00F33477" w:rsidRPr="001954C2" w14:paraId="7CD6EBD6" w14:textId="77777777" w:rsidTr="00F33477">
        <w:trPr>
          <w:trHeight w:val="240"/>
        </w:trPr>
        <w:tc>
          <w:tcPr>
            <w:tcW w:w="1188" w:type="dxa"/>
            <w:vMerge w:val="restart"/>
          </w:tcPr>
          <w:p w14:paraId="61CB9B38" w14:textId="77777777" w:rsidR="00F33477" w:rsidRPr="001954C2" w:rsidRDefault="00F33477" w:rsidP="00DD3D64">
            <w:pPr>
              <w:bidi/>
              <w:spacing w:after="60"/>
              <w:jc w:val="center"/>
              <w:rPr>
                <w:sz w:val="22"/>
                <w:szCs w:val="22"/>
                <w:rtl/>
                <w:lang w:bidi="ar-LB"/>
              </w:rPr>
            </w:pPr>
            <w:r w:rsidRPr="001954C2">
              <w:rPr>
                <w:rFonts w:hint="cs"/>
                <w:sz w:val="22"/>
                <w:szCs w:val="22"/>
                <w:rtl/>
                <w:lang w:bidi="ar-LB"/>
              </w:rPr>
              <w:t>ألمانيا</w:t>
            </w:r>
          </w:p>
        </w:tc>
        <w:tc>
          <w:tcPr>
            <w:tcW w:w="4950" w:type="dxa"/>
          </w:tcPr>
          <w:p w14:paraId="5B0E9B58" w14:textId="77777777" w:rsidR="00F33477" w:rsidRPr="001954C2" w:rsidRDefault="00F33477" w:rsidP="00DD3D64">
            <w:pPr>
              <w:bidi/>
              <w:spacing w:after="60"/>
              <w:jc w:val="left"/>
              <w:rPr>
                <w:sz w:val="22"/>
                <w:szCs w:val="22"/>
                <w:rtl/>
                <w:lang w:bidi="ar-EG"/>
              </w:rPr>
            </w:pPr>
            <w:r w:rsidRPr="001954C2">
              <w:rPr>
                <w:sz w:val="22"/>
                <w:szCs w:val="22"/>
                <w:rtl/>
                <w:lang w:bidi="ar-AE"/>
              </w:rPr>
              <w:t>إزالة المواد المستنفذة للأوزون (طن من قدرات استنفاذ الأوزون)</w:t>
            </w:r>
          </w:p>
        </w:tc>
        <w:tc>
          <w:tcPr>
            <w:tcW w:w="2070" w:type="dxa"/>
          </w:tcPr>
          <w:p w14:paraId="5A6A5D4D" w14:textId="77777777" w:rsidR="00F33477" w:rsidRPr="001954C2" w:rsidRDefault="00F33477" w:rsidP="00F33477">
            <w:pPr>
              <w:bidi/>
              <w:spacing w:after="60"/>
              <w:jc w:val="left"/>
              <w:rPr>
                <w:sz w:val="22"/>
                <w:szCs w:val="22"/>
              </w:rPr>
            </w:pPr>
            <w:r w:rsidRPr="001954C2">
              <w:rPr>
                <w:sz w:val="22"/>
                <w:szCs w:val="22"/>
              </w:rPr>
              <w:t>0.</w:t>
            </w:r>
            <w:r>
              <w:rPr>
                <w:sz w:val="22"/>
                <w:szCs w:val="22"/>
              </w:rPr>
              <w:t>5</w:t>
            </w:r>
          </w:p>
        </w:tc>
        <w:tc>
          <w:tcPr>
            <w:tcW w:w="1800" w:type="dxa"/>
          </w:tcPr>
          <w:p w14:paraId="3D8A471D" w14:textId="77777777" w:rsidR="00F33477" w:rsidRPr="001954C2" w:rsidRDefault="00F33477" w:rsidP="00DD3D64">
            <w:pPr>
              <w:bidi/>
              <w:spacing w:after="60"/>
              <w:jc w:val="left"/>
              <w:rPr>
                <w:sz w:val="22"/>
                <w:szCs w:val="22"/>
              </w:rPr>
            </w:pPr>
            <w:r w:rsidRPr="001954C2">
              <w:rPr>
                <w:sz w:val="22"/>
                <w:szCs w:val="22"/>
              </w:rPr>
              <w:t>0.5</w:t>
            </w:r>
          </w:p>
        </w:tc>
      </w:tr>
      <w:tr w:rsidR="00F33477" w:rsidRPr="001954C2" w14:paraId="3C3DDEC6" w14:textId="77777777" w:rsidTr="00F33477">
        <w:trPr>
          <w:trHeight w:val="240"/>
        </w:trPr>
        <w:tc>
          <w:tcPr>
            <w:tcW w:w="1188" w:type="dxa"/>
            <w:vMerge/>
          </w:tcPr>
          <w:p w14:paraId="5C227BCF" w14:textId="77777777" w:rsidR="00F33477" w:rsidRPr="001954C2" w:rsidRDefault="00F33477" w:rsidP="00DD3D64">
            <w:pPr>
              <w:bidi/>
              <w:spacing w:after="60"/>
              <w:jc w:val="center"/>
              <w:rPr>
                <w:sz w:val="22"/>
                <w:szCs w:val="22"/>
              </w:rPr>
            </w:pPr>
          </w:p>
        </w:tc>
        <w:tc>
          <w:tcPr>
            <w:tcW w:w="4950" w:type="dxa"/>
          </w:tcPr>
          <w:p w14:paraId="31F492D6" w14:textId="77777777" w:rsidR="00F33477" w:rsidRPr="001954C2" w:rsidRDefault="00F33477" w:rsidP="00DD3D64">
            <w:pPr>
              <w:bidi/>
              <w:spacing w:after="60"/>
              <w:jc w:val="left"/>
              <w:rPr>
                <w:sz w:val="22"/>
                <w:szCs w:val="22"/>
                <w:rtl/>
                <w:lang w:bidi="ar-EG"/>
              </w:rPr>
            </w:pPr>
            <w:r w:rsidRPr="001954C2">
              <w:rPr>
                <w:sz w:val="22"/>
                <w:szCs w:val="22"/>
                <w:rtl/>
                <w:lang w:bidi="ar-AE"/>
              </w:rPr>
              <w:t>التمويل (دولار أمريكي)</w:t>
            </w:r>
          </w:p>
        </w:tc>
        <w:tc>
          <w:tcPr>
            <w:tcW w:w="2070" w:type="dxa"/>
          </w:tcPr>
          <w:p w14:paraId="0EB1DF08" w14:textId="77777777" w:rsidR="00F33477" w:rsidRPr="001954C2" w:rsidRDefault="00F33477" w:rsidP="00DD3D64">
            <w:pPr>
              <w:bidi/>
              <w:spacing w:after="60"/>
              <w:jc w:val="left"/>
              <w:rPr>
                <w:sz w:val="22"/>
                <w:szCs w:val="22"/>
              </w:rPr>
            </w:pPr>
            <w:r w:rsidRPr="001954C2">
              <w:rPr>
                <w:sz w:val="22"/>
                <w:szCs w:val="22"/>
              </w:rPr>
              <w:t>31,640</w:t>
            </w:r>
          </w:p>
        </w:tc>
        <w:tc>
          <w:tcPr>
            <w:tcW w:w="1800" w:type="dxa"/>
          </w:tcPr>
          <w:p w14:paraId="58C5EDBA" w14:textId="77777777" w:rsidR="00F33477" w:rsidRPr="001954C2" w:rsidRDefault="00F33477" w:rsidP="00DD3D64">
            <w:pPr>
              <w:bidi/>
              <w:spacing w:after="60"/>
              <w:jc w:val="left"/>
              <w:rPr>
                <w:sz w:val="22"/>
                <w:szCs w:val="22"/>
                <w:rtl/>
                <w:lang w:bidi="ar-EG"/>
              </w:rPr>
            </w:pPr>
            <w:r w:rsidRPr="001954C2">
              <w:rPr>
                <w:sz w:val="22"/>
                <w:szCs w:val="22"/>
              </w:rPr>
              <w:t>31,640</w:t>
            </w:r>
          </w:p>
        </w:tc>
      </w:tr>
    </w:tbl>
    <w:p w14:paraId="2C98227B" w14:textId="77777777" w:rsidR="00A3019D" w:rsidRPr="001954C2" w:rsidRDefault="00A3019D" w:rsidP="00A3019D">
      <w:pPr>
        <w:bidi/>
        <w:spacing w:after="60"/>
        <w:jc w:val="center"/>
        <w:rPr>
          <w:sz w:val="20"/>
        </w:rPr>
      </w:pPr>
    </w:p>
    <w:tbl>
      <w:tblPr>
        <w:bidiVisual/>
        <w:tblW w:w="10287"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206"/>
        <w:gridCol w:w="720"/>
        <w:gridCol w:w="1170"/>
        <w:gridCol w:w="878"/>
        <w:gridCol w:w="742"/>
        <w:gridCol w:w="608"/>
        <w:gridCol w:w="832"/>
        <w:gridCol w:w="698"/>
        <w:gridCol w:w="832"/>
        <w:gridCol w:w="810"/>
        <w:gridCol w:w="810"/>
        <w:gridCol w:w="981"/>
      </w:tblGrid>
      <w:tr w:rsidR="00A3019D" w:rsidRPr="001954C2" w14:paraId="2BA4127C" w14:textId="77777777" w:rsidTr="00CF36A3">
        <w:trPr>
          <w:trHeight w:val="274"/>
          <w:jc w:val="center"/>
        </w:trPr>
        <w:tc>
          <w:tcPr>
            <w:tcW w:w="3096" w:type="dxa"/>
            <w:gridSpan w:val="3"/>
          </w:tcPr>
          <w:p w14:paraId="636F8646" w14:textId="77777777" w:rsidR="00A3019D" w:rsidRPr="005770C4" w:rsidRDefault="00A3019D" w:rsidP="00DD3D64">
            <w:pPr>
              <w:bidi/>
              <w:spacing w:after="60"/>
              <w:jc w:val="left"/>
              <w:rPr>
                <w:szCs w:val="24"/>
                <w:rtl/>
                <w:lang w:bidi="ar-EG"/>
              </w:rPr>
            </w:pPr>
            <w:r w:rsidRPr="005770C4">
              <w:rPr>
                <w:bCs/>
                <w:szCs w:val="24"/>
                <w:rtl/>
                <w:lang w:bidi="ar-AE"/>
              </w:rPr>
              <w:t>(</w:t>
            </w:r>
            <w:r w:rsidRPr="005770C4">
              <w:rPr>
                <w:rFonts w:hint="cs"/>
                <w:bCs/>
                <w:szCs w:val="24"/>
                <w:rtl/>
                <w:lang w:bidi="ar-AE"/>
              </w:rPr>
              <w:t>سادسا</w:t>
            </w:r>
            <w:r w:rsidRPr="005770C4">
              <w:rPr>
                <w:bCs/>
                <w:szCs w:val="24"/>
                <w:rtl/>
                <w:lang w:bidi="ar-AE"/>
              </w:rPr>
              <w:t>) بيانات المشروع</w:t>
            </w:r>
          </w:p>
        </w:tc>
        <w:tc>
          <w:tcPr>
            <w:tcW w:w="878" w:type="dxa"/>
          </w:tcPr>
          <w:p w14:paraId="487F111B" w14:textId="77777777" w:rsidR="00A3019D" w:rsidRPr="001954C2" w:rsidRDefault="00A3019D" w:rsidP="00DD3D64">
            <w:pPr>
              <w:bidi/>
              <w:spacing w:after="60"/>
              <w:jc w:val="center"/>
              <w:rPr>
                <w:b/>
                <w:sz w:val="20"/>
              </w:rPr>
            </w:pPr>
            <w:r w:rsidRPr="001954C2">
              <w:rPr>
                <w:b/>
                <w:sz w:val="20"/>
              </w:rPr>
              <w:t>2011</w:t>
            </w:r>
          </w:p>
        </w:tc>
        <w:tc>
          <w:tcPr>
            <w:tcW w:w="742" w:type="dxa"/>
          </w:tcPr>
          <w:p w14:paraId="4DC0254E" w14:textId="77777777" w:rsidR="00A3019D" w:rsidRPr="001954C2" w:rsidRDefault="00A3019D" w:rsidP="00DD3D64">
            <w:pPr>
              <w:bidi/>
              <w:spacing w:after="60"/>
              <w:jc w:val="left"/>
              <w:rPr>
                <w:b/>
                <w:sz w:val="20"/>
              </w:rPr>
            </w:pPr>
            <w:r w:rsidRPr="001954C2">
              <w:rPr>
                <w:b/>
                <w:sz w:val="20"/>
              </w:rPr>
              <w:t>2012</w:t>
            </w:r>
          </w:p>
        </w:tc>
        <w:tc>
          <w:tcPr>
            <w:tcW w:w="608" w:type="dxa"/>
          </w:tcPr>
          <w:p w14:paraId="5F63FBC6" w14:textId="77777777" w:rsidR="00A3019D" w:rsidRPr="00921A40" w:rsidRDefault="00A3019D" w:rsidP="00DD3D64">
            <w:pPr>
              <w:bidi/>
              <w:spacing w:after="60"/>
              <w:jc w:val="left"/>
              <w:rPr>
                <w:b/>
                <w:spacing w:val="-8"/>
                <w:sz w:val="20"/>
              </w:rPr>
            </w:pPr>
            <w:r w:rsidRPr="00921A40">
              <w:rPr>
                <w:b/>
                <w:spacing w:val="-8"/>
                <w:sz w:val="20"/>
              </w:rPr>
              <w:t>2013</w:t>
            </w:r>
          </w:p>
        </w:tc>
        <w:tc>
          <w:tcPr>
            <w:tcW w:w="832" w:type="dxa"/>
          </w:tcPr>
          <w:p w14:paraId="19BEBDFD" w14:textId="77777777" w:rsidR="00A3019D" w:rsidRPr="001954C2" w:rsidRDefault="00A3019D" w:rsidP="00DD3D64">
            <w:pPr>
              <w:bidi/>
              <w:spacing w:after="60"/>
              <w:jc w:val="left"/>
              <w:rPr>
                <w:b/>
                <w:sz w:val="20"/>
              </w:rPr>
            </w:pPr>
            <w:r w:rsidRPr="001954C2">
              <w:rPr>
                <w:b/>
                <w:sz w:val="20"/>
              </w:rPr>
              <w:t>2014</w:t>
            </w:r>
          </w:p>
        </w:tc>
        <w:tc>
          <w:tcPr>
            <w:tcW w:w="698" w:type="dxa"/>
          </w:tcPr>
          <w:p w14:paraId="458B4B55" w14:textId="77777777" w:rsidR="00A3019D" w:rsidRPr="001954C2" w:rsidRDefault="00A3019D" w:rsidP="00DD3D64">
            <w:pPr>
              <w:bidi/>
              <w:spacing w:after="60"/>
              <w:jc w:val="left"/>
              <w:rPr>
                <w:b/>
                <w:sz w:val="20"/>
              </w:rPr>
            </w:pPr>
            <w:r w:rsidRPr="001954C2">
              <w:rPr>
                <w:b/>
                <w:sz w:val="20"/>
              </w:rPr>
              <w:t>2015</w:t>
            </w:r>
            <w:r w:rsidRPr="001954C2">
              <w:rPr>
                <w:rFonts w:hint="cs"/>
                <w:b/>
                <w:sz w:val="20"/>
                <w:rtl/>
              </w:rPr>
              <w:t>-</w:t>
            </w:r>
            <w:r w:rsidRPr="001954C2">
              <w:rPr>
                <w:b/>
                <w:sz w:val="20"/>
              </w:rPr>
              <w:t>2016</w:t>
            </w:r>
          </w:p>
        </w:tc>
        <w:tc>
          <w:tcPr>
            <w:tcW w:w="832" w:type="dxa"/>
          </w:tcPr>
          <w:p w14:paraId="0BD5CD1B" w14:textId="77777777" w:rsidR="00A3019D" w:rsidRPr="001954C2" w:rsidRDefault="00A3019D" w:rsidP="00DD3D64">
            <w:pPr>
              <w:bidi/>
              <w:spacing w:after="60"/>
              <w:jc w:val="left"/>
              <w:rPr>
                <w:b/>
                <w:sz w:val="20"/>
              </w:rPr>
            </w:pPr>
            <w:r w:rsidRPr="001954C2">
              <w:rPr>
                <w:b/>
                <w:sz w:val="20"/>
              </w:rPr>
              <w:t>2017</w:t>
            </w:r>
          </w:p>
        </w:tc>
        <w:tc>
          <w:tcPr>
            <w:tcW w:w="810" w:type="dxa"/>
          </w:tcPr>
          <w:p w14:paraId="242A3464" w14:textId="77777777" w:rsidR="00A3019D" w:rsidRPr="001954C2" w:rsidRDefault="00A3019D" w:rsidP="00DD3D64">
            <w:pPr>
              <w:bidi/>
              <w:spacing w:after="60"/>
              <w:jc w:val="left"/>
              <w:rPr>
                <w:b/>
                <w:sz w:val="20"/>
              </w:rPr>
            </w:pPr>
            <w:r w:rsidRPr="001954C2">
              <w:rPr>
                <w:b/>
                <w:sz w:val="20"/>
              </w:rPr>
              <w:t>2018</w:t>
            </w:r>
            <w:r w:rsidRPr="001954C2">
              <w:rPr>
                <w:rFonts w:hint="cs"/>
                <w:b/>
                <w:sz w:val="20"/>
                <w:rtl/>
              </w:rPr>
              <w:t>-</w:t>
            </w:r>
            <w:r w:rsidRPr="001954C2">
              <w:rPr>
                <w:b/>
                <w:sz w:val="20"/>
              </w:rPr>
              <w:t>2019</w:t>
            </w:r>
          </w:p>
        </w:tc>
        <w:tc>
          <w:tcPr>
            <w:tcW w:w="810" w:type="dxa"/>
          </w:tcPr>
          <w:p w14:paraId="0228A0EC" w14:textId="77777777" w:rsidR="00A3019D" w:rsidRPr="001954C2" w:rsidRDefault="00A3019D" w:rsidP="00DD3D64">
            <w:pPr>
              <w:bidi/>
              <w:spacing w:after="60"/>
              <w:jc w:val="left"/>
              <w:rPr>
                <w:b/>
                <w:sz w:val="20"/>
              </w:rPr>
            </w:pPr>
            <w:r w:rsidRPr="001954C2">
              <w:rPr>
                <w:b/>
                <w:sz w:val="20"/>
              </w:rPr>
              <w:t>2020</w:t>
            </w:r>
          </w:p>
        </w:tc>
        <w:tc>
          <w:tcPr>
            <w:tcW w:w="981" w:type="dxa"/>
          </w:tcPr>
          <w:p w14:paraId="6BB220E0" w14:textId="77777777" w:rsidR="00A3019D" w:rsidRPr="001954C2" w:rsidRDefault="00A3019D" w:rsidP="00DD3D64">
            <w:pPr>
              <w:bidi/>
              <w:spacing w:after="60"/>
              <w:jc w:val="center"/>
              <w:rPr>
                <w:sz w:val="20"/>
                <w:rtl/>
                <w:lang w:bidi="ar-EG"/>
              </w:rPr>
            </w:pPr>
            <w:r w:rsidRPr="001954C2">
              <w:rPr>
                <w:bCs/>
                <w:sz w:val="20"/>
                <w:rtl/>
                <w:lang w:bidi="ar-AE"/>
              </w:rPr>
              <w:t>المجموع</w:t>
            </w:r>
          </w:p>
        </w:tc>
      </w:tr>
      <w:tr w:rsidR="00A3019D" w:rsidRPr="001954C2" w14:paraId="1712B61B" w14:textId="77777777" w:rsidTr="00CF36A3">
        <w:trPr>
          <w:trHeight w:val="274"/>
          <w:jc w:val="center"/>
        </w:trPr>
        <w:tc>
          <w:tcPr>
            <w:tcW w:w="3096" w:type="dxa"/>
            <w:gridSpan w:val="3"/>
          </w:tcPr>
          <w:p w14:paraId="5065F92F" w14:textId="77777777" w:rsidR="00A3019D" w:rsidRPr="005770C4" w:rsidRDefault="00A3019D" w:rsidP="00921A40">
            <w:pPr>
              <w:bidi/>
              <w:spacing w:after="60"/>
              <w:jc w:val="left"/>
              <w:rPr>
                <w:szCs w:val="24"/>
                <w:rtl/>
                <w:lang w:bidi="ar-EG"/>
              </w:rPr>
            </w:pPr>
            <w:r w:rsidRPr="005770C4">
              <w:rPr>
                <w:szCs w:val="24"/>
                <w:rtl/>
                <w:lang w:bidi="ar-AE"/>
              </w:rPr>
              <w:t xml:space="preserve">حدود الاستهلاك في بروتوكول مونتريال </w:t>
            </w:r>
          </w:p>
        </w:tc>
        <w:tc>
          <w:tcPr>
            <w:tcW w:w="878" w:type="dxa"/>
          </w:tcPr>
          <w:p w14:paraId="73156D9E" w14:textId="77777777" w:rsidR="00A3019D" w:rsidRPr="001954C2" w:rsidRDefault="00A3019D" w:rsidP="00DD3D64">
            <w:pPr>
              <w:bidi/>
              <w:spacing w:after="60"/>
              <w:jc w:val="center"/>
              <w:rPr>
                <w:sz w:val="20"/>
                <w:rtl/>
                <w:lang w:bidi="ar-EG"/>
              </w:rPr>
            </w:pPr>
            <w:r w:rsidRPr="001954C2">
              <w:rPr>
                <w:rFonts w:hint="cs"/>
                <w:sz w:val="20"/>
                <w:rtl/>
                <w:lang w:bidi="ar-EG"/>
              </w:rPr>
              <w:t>غير متوفر</w:t>
            </w:r>
          </w:p>
        </w:tc>
        <w:tc>
          <w:tcPr>
            <w:tcW w:w="742" w:type="dxa"/>
          </w:tcPr>
          <w:p w14:paraId="181B35AB" w14:textId="77777777" w:rsidR="00A3019D" w:rsidRPr="001954C2" w:rsidRDefault="00A3019D" w:rsidP="00DD3D64">
            <w:pPr>
              <w:bidi/>
              <w:spacing w:after="60"/>
              <w:jc w:val="center"/>
              <w:rPr>
                <w:sz w:val="20"/>
                <w:rtl/>
                <w:lang w:bidi="ar-EG"/>
              </w:rPr>
            </w:pPr>
            <w:r w:rsidRPr="001954C2">
              <w:rPr>
                <w:rFonts w:hint="cs"/>
                <w:sz w:val="20"/>
                <w:rtl/>
                <w:lang w:bidi="ar-EG"/>
              </w:rPr>
              <w:t>غير متوفر</w:t>
            </w:r>
          </w:p>
        </w:tc>
        <w:tc>
          <w:tcPr>
            <w:tcW w:w="608" w:type="dxa"/>
          </w:tcPr>
          <w:p w14:paraId="66E6B0EB" w14:textId="77777777" w:rsidR="00A3019D" w:rsidRPr="001954C2" w:rsidRDefault="00A3019D" w:rsidP="00DD3D64">
            <w:pPr>
              <w:bidi/>
              <w:spacing w:after="60"/>
              <w:jc w:val="center"/>
              <w:rPr>
                <w:sz w:val="20"/>
                <w:lang w:bidi="ar-EG"/>
              </w:rPr>
            </w:pPr>
            <w:r w:rsidRPr="001954C2">
              <w:rPr>
                <w:sz w:val="20"/>
                <w:lang w:bidi="ar-EG"/>
              </w:rPr>
              <w:t>3.5</w:t>
            </w:r>
          </w:p>
        </w:tc>
        <w:tc>
          <w:tcPr>
            <w:tcW w:w="832" w:type="dxa"/>
          </w:tcPr>
          <w:p w14:paraId="3B1E125F" w14:textId="77777777" w:rsidR="00A3019D" w:rsidRPr="001954C2" w:rsidRDefault="00A3019D" w:rsidP="00DD3D64">
            <w:pPr>
              <w:bidi/>
              <w:spacing w:after="60"/>
              <w:jc w:val="center"/>
              <w:rPr>
                <w:sz w:val="20"/>
                <w:lang w:bidi="ar-EG"/>
              </w:rPr>
            </w:pPr>
            <w:r w:rsidRPr="001954C2">
              <w:rPr>
                <w:sz w:val="20"/>
                <w:lang w:bidi="ar-EG"/>
              </w:rPr>
              <w:t>3.5</w:t>
            </w:r>
          </w:p>
        </w:tc>
        <w:tc>
          <w:tcPr>
            <w:tcW w:w="698" w:type="dxa"/>
          </w:tcPr>
          <w:p w14:paraId="0BB388AD" w14:textId="77777777" w:rsidR="00A3019D" w:rsidRPr="001954C2" w:rsidRDefault="00A3019D" w:rsidP="00DD3D64">
            <w:pPr>
              <w:bidi/>
              <w:spacing w:after="60"/>
              <w:jc w:val="center"/>
              <w:rPr>
                <w:sz w:val="20"/>
                <w:lang w:bidi="ar-EG"/>
              </w:rPr>
            </w:pPr>
            <w:r w:rsidRPr="001954C2">
              <w:rPr>
                <w:sz w:val="20"/>
                <w:lang w:bidi="ar-EG"/>
              </w:rPr>
              <w:t>3.2</w:t>
            </w:r>
          </w:p>
        </w:tc>
        <w:tc>
          <w:tcPr>
            <w:tcW w:w="832" w:type="dxa"/>
          </w:tcPr>
          <w:p w14:paraId="018F173D" w14:textId="77777777" w:rsidR="00A3019D" w:rsidRPr="001954C2" w:rsidRDefault="00A3019D" w:rsidP="00DD3D64">
            <w:pPr>
              <w:bidi/>
              <w:spacing w:after="60"/>
              <w:jc w:val="center"/>
              <w:rPr>
                <w:sz w:val="20"/>
                <w:lang w:bidi="ar-EG"/>
              </w:rPr>
            </w:pPr>
            <w:r w:rsidRPr="001954C2">
              <w:rPr>
                <w:sz w:val="20"/>
                <w:lang w:bidi="ar-EG"/>
              </w:rPr>
              <w:t>3.2</w:t>
            </w:r>
          </w:p>
        </w:tc>
        <w:tc>
          <w:tcPr>
            <w:tcW w:w="810" w:type="dxa"/>
          </w:tcPr>
          <w:p w14:paraId="697B3016" w14:textId="77777777" w:rsidR="00A3019D" w:rsidRPr="001954C2" w:rsidRDefault="00A3019D" w:rsidP="00DD3D64">
            <w:pPr>
              <w:bidi/>
              <w:spacing w:after="60"/>
              <w:jc w:val="center"/>
              <w:rPr>
                <w:sz w:val="20"/>
                <w:lang w:bidi="ar-EG"/>
              </w:rPr>
            </w:pPr>
            <w:r w:rsidRPr="001954C2">
              <w:rPr>
                <w:sz w:val="20"/>
                <w:lang w:bidi="ar-EG"/>
              </w:rPr>
              <w:t>3.2</w:t>
            </w:r>
          </w:p>
        </w:tc>
        <w:tc>
          <w:tcPr>
            <w:tcW w:w="810" w:type="dxa"/>
          </w:tcPr>
          <w:p w14:paraId="35F0AD49" w14:textId="77777777" w:rsidR="00A3019D" w:rsidRPr="001954C2" w:rsidRDefault="00A3019D" w:rsidP="00DD3D64">
            <w:pPr>
              <w:bidi/>
              <w:spacing w:after="60"/>
              <w:jc w:val="center"/>
              <w:rPr>
                <w:sz w:val="20"/>
                <w:lang w:bidi="ar-EG"/>
              </w:rPr>
            </w:pPr>
            <w:r w:rsidRPr="001954C2">
              <w:rPr>
                <w:sz w:val="20"/>
                <w:lang w:bidi="ar-EG"/>
              </w:rPr>
              <w:t>2.3</w:t>
            </w:r>
          </w:p>
        </w:tc>
        <w:tc>
          <w:tcPr>
            <w:tcW w:w="981" w:type="dxa"/>
          </w:tcPr>
          <w:p w14:paraId="6D34A109" w14:textId="77777777" w:rsidR="00A3019D" w:rsidRPr="001954C2" w:rsidRDefault="00A3019D" w:rsidP="00DD3D64">
            <w:pPr>
              <w:bidi/>
              <w:spacing w:after="60"/>
              <w:jc w:val="center"/>
              <w:rPr>
                <w:sz w:val="20"/>
              </w:rPr>
            </w:pPr>
            <w:r w:rsidRPr="001954C2">
              <w:rPr>
                <w:rFonts w:hint="cs"/>
                <w:sz w:val="20"/>
                <w:rtl/>
                <w:lang w:bidi="ar-EG"/>
              </w:rPr>
              <w:t>غير متوفر</w:t>
            </w:r>
          </w:p>
        </w:tc>
      </w:tr>
      <w:tr w:rsidR="00A3019D" w:rsidRPr="001954C2" w14:paraId="55275DC9" w14:textId="77777777" w:rsidTr="00CF36A3">
        <w:trPr>
          <w:trHeight w:val="274"/>
          <w:jc w:val="center"/>
        </w:trPr>
        <w:tc>
          <w:tcPr>
            <w:tcW w:w="3096" w:type="dxa"/>
            <w:gridSpan w:val="3"/>
          </w:tcPr>
          <w:p w14:paraId="43E0E993" w14:textId="77777777" w:rsidR="00A3019D" w:rsidRPr="005770C4" w:rsidRDefault="00A3019D" w:rsidP="00DD3D64">
            <w:pPr>
              <w:bidi/>
              <w:spacing w:after="60"/>
              <w:jc w:val="left"/>
              <w:rPr>
                <w:szCs w:val="24"/>
                <w:rtl/>
                <w:lang w:bidi="ar-EG"/>
              </w:rPr>
            </w:pPr>
            <w:r w:rsidRPr="005770C4">
              <w:rPr>
                <w:szCs w:val="24"/>
                <w:rtl/>
                <w:lang w:bidi="ar-AE"/>
              </w:rPr>
              <w:t>الحد الأقصى للاستهلاك المسموح به (طن من قدرات استنفاذ الأوزون)</w:t>
            </w:r>
          </w:p>
        </w:tc>
        <w:tc>
          <w:tcPr>
            <w:tcW w:w="878" w:type="dxa"/>
          </w:tcPr>
          <w:p w14:paraId="266D75FC" w14:textId="77777777" w:rsidR="00A3019D" w:rsidRPr="001954C2" w:rsidRDefault="00A3019D" w:rsidP="00DD3D64">
            <w:pPr>
              <w:bidi/>
              <w:spacing w:after="60"/>
              <w:jc w:val="center"/>
              <w:rPr>
                <w:sz w:val="20"/>
                <w:rtl/>
                <w:lang w:bidi="ar-EG"/>
              </w:rPr>
            </w:pPr>
            <w:r w:rsidRPr="001954C2">
              <w:rPr>
                <w:rFonts w:hint="cs"/>
                <w:sz w:val="20"/>
                <w:rtl/>
                <w:lang w:bidi="ar-EG"/>
              </w:rPr>
              <w:t>غير متوفر</w:t>
            </w:r>
          </w:p>
        </w:tc>
        <w:tc>
          <w:tcPr>
            <w:tcW w:w="742" w:type="dxa"/>
          </w:tcPr>
          <w:p w14:paraId="50540642" w14:textId="77777777" w:rsidR="00A3019D" w:rsidRPr="001954C2" w:rsidRDefault="00A3019D" w:rsidP="00DD3D64">
            <w:pPr>
              <w:bidi/>
              <w:spacing w:after="60"/>
              <w:jc w:val="center"/>
              <w:rPr>
                <w:sz w:val="20"/>
                <w:rtl/>
                <w:lang w:bidi="ar-EG"/>
              </w:rPr>
            </w:pPr>
            <w:r w:rsidRPr="001954C2">
              <w:rPr>
                <w:rFonts w:hint="cs"/>
                <w:sz w:val="20"/>
                <w:rtl/>
                <w:lang w:bidi="ar-EG"/>
              </w:rPr>
              <w:t>غير متوفر</w:t>
            </w:r>
          </w:p>
        </w:tc>
        <w:tc>
          <w:tcPr>
            <w:tcW w:w="608" w:type="dxa"/>
          </w:tcPr>
          <w:p w14:paraId="4280F748" w14:textId="77777777" w:rsidR="00A3019D" w:rsidRPr="001954C2" w:rsidRDefault="00A3019D" w:rsidP="00DD3D64">
            <w:pPr>
              <w:bidi/>
              <w:spacing w:after="60"/>
              <w:jc w:val="center"/>
              <w:rPr>
                <w:sz w:val="20"/>
                <w:lang w:bidi="ar-EG"/>
              </w:rPr>
            </w:pPr>
            <w:r w:rsidRPr="001954C2">
              <w:rPr>
                <w:sz w:val="20"/>
                <w:lang w:bidi="ar-EG"/>
              </w:rPr>
              <w:t>3.5</w:t>
            </w:r>
          </w:p>
        </w:tc>
        <w:tc>
          <w:tcPr>
            <w:tcW w:w="832" w:type="dxa"/>
          </w:tcPr>
          <w:p w14:paraId="689B4ECF" w14:textId="77777777" w:rsidR="00A3019D" w:rsidRPr="001954C2" w:rsidRDefault="00A3019D" w:rsidP="00DD3D64">
            <w:pPr>
              <w:bidi/>
              <w:spacing w:after="60"/>
              <w:jc w:val="center"/>
              <w:rPr>
                <w:sz w:val="20"/>
                <w:lang w:bidi="ar-EG"/>
              </w:rPr>
            </w:pPr>
            <w:r w:rsidRPr="001954C2">
              <w:rPr>
                <w:sz w:val="20"/>
                <w:lang w:bidi="ar-EG"/>
              </w:rPr>
              <w:t>3.5</w:t>
            </w:r>
          </w:p>
        </w:tc>
        <w:tc>
          <w:tcPr>
            <w:tcW w:w="698" w:type="dxa"/>
          </w:tcPr>
          <w:p w14:paraId="292B4A3F" w14:textId="77777777" w:rsidR="00A3019D" w:rsidRPr="001954C2" w:rsidRDefault="00A3019D" w:rsidP="00DD3D64">
            <w:pPr>
              <w:bidi/>
              <w:spacing w:after="60"/>
              <w:jc w:val="center"/>
              <w:rPr>
                <w:sz w:val="20"/>
                <w:lang w:bidi="ar-EG"/>
              </w:rPr>
            </w:pPr>
            <w:r w:rsidRPr="001954C2">
              <w:rPr>
                <w:sz w:val="20"/>
                <w:lang w:bidi="ar-EG"/>
              </w:rPr>
              <w:t>3.15</w:t>
            </w:r>
          </w:p>
        </w:tc>
        <w:tc>
          <w:tcPr>
            <w:tcW w:w="832" w:type="dxa"/>
          </w:tcPr>
          <w:p w14:paraId="7CCC0DB4" w14:textId="77777777" w:rsidR="00A3019D" w:rsidRPr="001954C2" w:rsidRDefault="00A3019D" w:rsidP="00DD3D64">
            <w:pPr>
              <w:bidi/>
              <w:spacing w:after="60"/>
              <w:jc w:val="center"/>
              <w:rPr>
                <w:sz w:val="20"/>
                <w:lang w:bidi="ar-EG"/>
              </w:rPr>
            </w:pPr>
            <w:r w:rsidRPr="001954C2">
              <w:rPr>
                <w:sz w:val="20"/>
                <w:lang w:bidi="ar-EG"/>
              </w:rPr>
              <w:t>1.54</w:t>
            </w:r>
          </w:p>
        </w:tc>
        <w:tc>
          <w:tcPr>
            <w:tcW w:w="810" w:type="dxa"/>
          </w:tcPr>
          <w:p w14:paraId="3B36A2C9" w14:textId="77777777" w:rsidR="00A3019D" w:rsidRPr="001954C2" w:rsidRDefault="00A3019D" w:rsidP="00DD3D64">
            <w:pPr>
              <w:bidi/>
              <w:spacing w:after="60"/>
              <w:jc w:val="center"/>
              <w:rPr>
                <w:sz w:val="20"/>
                <w:lang w:bidi="ar-EG"/>
              </w:rPr>
            </w:pPr>
            <w:r w:rsidRPr="001954C2">
              <w:rPr>
                <w:sz w:val="20"/>
                <w:lang w:bidi="ar-EG"/>
              </w:rPr>
              <w:t>1.39</w:t>
            </w:r>
          </w:p>
        </w:tc>
        <w:tc>
          <w:tcPr>
            <w:tcW w:w="810" w:type="dxa"/>
          </w:tcPr>
          <w:p w14:paraId="3A0FBE2E" w14:textId="77777777" w:rsidR="00A3019D" w:rsidRPr="001954C2" w:rsidRDefault="00A3019D" w:rsidP="00DD3D64">
            <w:pPr>
              <w:bidi/>
              <w:spacing w:after="60"/>
              <w:jc w:val="center"/>
              <w:rPr>
                <w:sz w:val="20"/>
                <w:lang w:bidi="ar-EG"/>
              </w:rPr>
            </w:pPr>
            <w:r w:rsidRPr="001954C2">
              <w:rPr>
                <w:sz w:val="20"/>
                <w:lang w:bidi="ar-EG"/>
              </w:rPr>
              <w:t>1.00</w:t>
            </w:r>
          </w:p>
        </w:tc>
        <w:tc>
          <w:tcPr>
            <w:tcW w:w="981" w:type="dxa"/>
          </w:tcPr>
          <w:p w14:paraId="08FFB74B" w14:textId="77777777" w:rsidR="00A3019D" w:rsidRPr="001954C2" w:rsidRDefault="00A3019D" w:rsidP="00DD3D64">
            <w:pPr>
              <w:bidi/>
              <w:spacing w:after="60"/>
              <w:jc w:val="center"/>
              <w:rPr>
                <w:sz w:val="20"/>
              </w:rPr>
            </w:pPr>
            <w:r w:rsidRPr="001954C2">
              <w:rPr>
                <w:rFonts w:hint="cs"/>
                <w:sz w:val="20"/>
                <w:rtl/>
                <w:lang w:bidi="ar-EG"/>
              </w:rPr>
              <w:t>غير متوفر</w:t>
            </w:r>
          </w:p>
        </w:tc>
      </w:tr>
      <w:tr w:rsidR="00A3019D" w:rsidRPr="001954C2" w14:paraId="5637F507" w14:textId="77777777" w:rsidTr="00CF36A3">
        <w:trPr>
          <w:trHeight w:val="404"/>
          <w:jc w:val="center"/>
        </w:trPr>
        <w:tc>
          <w:tcPr>
            <w:tcW w:w="1206" w:type="dxa"/>
            <w:vMerge w:val="restart"/>
          </w:tcPr>
          <w:p w14:paraId="6245C1EF" w14:textId="77777777" w:rsidR="00A3019D" w:rsidRPr="005770C4" w:rsidRDefault="00A3019D" w:rsidP="00DD3D64">
            <w:pPr>
              <w:bidi/>
              <w:spacing w:after="60"/>
              <w:jc w:val="left"/>
              <w:rPr>
                <w:szCs w:val="24"/>
                <w:rtl/>
                <w:lang w:bidi="ar-EG"/>
              </w:rPr>
            </w:pPr>
            <w:r w:rsidRPr="005770C4">
              <w:rPr>
                <w:rFonts w:hint="cs"/>
                <w:szCs w:val="24"/>
                <w:rtl/>
                <w:lang w:bidi="ar-AE"/>
              </w:rPr>
              <w:t>التمويل المتفق عليه</w:t>
            </w:r>
            <w:r w:rsidRPr="005770C4">
              <w:rPr>
                <w:szCs w:val="24"/>
                <w:rtl/>
                <w:lang w:bidi="ar-AE"/>
              </w:rPr>
              <w:t xml:space="preserve"> (دولار أمريكي)</w:t>
            </w:r>
          </w:p>
        </w:tc>
        <w:tc>
          <w:tcPr>
            <w:tcW w:w="720" w:type="dxa"/>
            <w:vMerge w:val="restart"/>
          </w:tcPr>
          <w:p w14:paraId="292DC677" w14:textId="77777777" w:rsidR="00A3019D" w:rsidRPr="005770C4" w:rsidRDefault="00A3019D" w:rsidP="00DD3D64">
            <w:pPr>
              <w:bidi/>
              <w:spacing w:after="60"/>
              <w:jc w:val="left"/>
              <w:rPr>
                <w:szCs w:val="24"/>
                <w:rtl/>
                <w:lang w:bidi="ar-EG"/>
              </w:rPr>
            </w:pPr>
            <w:r w:rsidRPr="005770C4">
              <w:rPr>
                <w:rFonts w:hint="cs"/>
                <w:szCs w:val="24"/>
                <w:rtl/>
                <w:lang w:bidi="ar-AE"/>
              </w:rPr>
              <w:t>ألمانيا</w:t>
            </w:r>
          </w:p>
        </w:tc>
        <w:tc>
          <w:tcPr>
            <w:tcW w:w="1170" w:type="dxa"/>
          </w:tcPr>
          <w:p w14:paraId="5C23987F" w14:textId="77777777" w:rsidR="00A3019D" w:rsidRPr="005770C4" w:rsidRDefault="00A3019D" w:rsidP="00DD3D64">
            <w:pPr>
              <w:bidi/>
              <w:spacing w:after="60"/>
              <w:jc w:val="left"/>
              <w:rPr>
                <w:szCs w:val="24"/>
                <w:rtl/>
                <w:lang w:bidi="ar-EG"/>
              </w:rPr>
            </w:pPr>
            <w:r w:rsidRPr="005770C4">
              <w:rPr>
                <w:szCs w:val="24"/>
                <w:rtl/>
                <w:lang w:bidi="ar-AE"/>
              </w:rPr>
              <w:t>تكاليف المشروع</w:t>
            </w:r>
          </w:p>
        </w:tc>
        <w:tc>
          <w:tcPr>
            <w:tcW w:w="878" w:type="dxa"/>
          </w:tcPr>
          <w:p w14:paraId="5C9E3519" w14:textId="77777777" w:rsidR="00A3019D" w:rsidRPr="001954C2" w:rsidRDefault="00A3019D" w:rsidP="00DD3D64">
            <w:pPr>
              <w:bidi/>
              <w:spacing w:after="60"/>
              <w:jc w:val="center"/>
              <w:rPr>
                <w:sz w:val="20"/>
                <w:lang w:bidi="ar-EG"/>
              </w:rPr>
            </w:pPr>
            <w:r w:rsidRPr="001954C2">
              <w:rPr>
                <w:sz w:val="20"/>
                <w:lang w:bidi="ar-EG"/>
              </w:rPr>
              <w:t>100,000</w:t>
            </w:r>
          </w:p>
        </w:tc>
        <w:tc>
          <w:tcPr>
            <w:tcW w:w="742" w:type="dxa"/>
          </w:tcPr>
          <w:p w14:paraId="3C67EEAD" w14:textId="77777777" w:rsidR="00A3019D" w:rsidRPr="00CF36A3" w:rsidRDefault="00A3019D" w:rsidP="00DD3D64">
            <w:pPr>
              <w:bidi/>
              <w:spacing w:after="60"/>
              <w:jc w:val="center"/>
              <w:rPr>
                <w:sz w:val="20"/>
                <w:lang w:val="en-US" w:bidi="ar-EG"/>
              </w:rPr>
            </w:pPr>
            <w:r w:rsidRPr="001954C2">
              <w:rPr>
                <w:sz w:val="20"/>
                <w:lang w:bidi="ar-EG"/>
              </w:rPr>
              <w:t>0</w:t>
            </w:r>
          </w:p>
        </w:tc>
        <w:tc>
          <w:tcPr>
            <w:tcW w:w="608" w:type="dxa"/>
          </w:tcPr>
          <w:p w14:paraId="7A3C4094" w14:textId="77777777" w:rsidR="00A3019D" w:rsidRPr="001954C2" w:rsidRDefault="00A3019D" w:rsidP="00DD3D64">
            <w:pPr>
              <w:bidi/>
              <w:spacing w:after="60"/>
              <w:jc w:val="center"/>
              <w:rPr>
                <w:sz w:val="20"/>
                <w:lang w:bidi="ar-EG"/>
              </w:rPr>
            </w:pPr>
            <w:r w:rsidRPr="001954C2">
              <w:rPr>
                <w:sz w:val="20"/>
                <w:lang w:bidi="ar-EG"/>
              </w:rPr>
              <w:t>0</w:t>
            </w:r>
          </w:p>
        </w:tc>
        <w:tc>
          <w:tcPr>
            <w:tcW w:w="832" w:type="dxa"/>
          </w:tcPr>
          <w:p w14:paraId="748676E2" w14:textId="77777777" w:rsidR="00A3019D" w:rsidRPr="001954C2" w:rsidRDefault="00A3019D" w:rsidP="00DD3D64">
            <w:pPr>
              <w:bidi/>
              <w:spacing w:after="60"/>
              <w:jc w:val="center"/>
              <w:rPr>
                <w:sz w:val="20"/>
                <w:lang w:bidi="ar-EG"/>
              </w:rPr>
            </w:pPr>
            <w:r w:rsidRPr="001954C2">
              <w:rPr>
                <w:sz w:val="20"/>
                <w:lang w:bidi="ar-EG"/>
              </w:rPr>
              <w:t>68,000</w:t>
            </w:r>
          </w:p>
        </w:tc>
        <w:tc>
          <w:tcPr>
            <w:tcW w:w="698" w:type="dxa"/>
          </w:tcPr>
          <w:p w14:paraId="658BA586" w14:textId="77777777" w:rsidR="00A3019D" w:rsidRPr="001954C2" w:rsidRDefault="00A3019D" w:rsidP="00DD3D64">
            <w:pPr>
              <w:bidi/>
              <w:spacing w:after="60"/>
              <w:jc w:val="center"/>
              <w:rPr>
                <w:sz w:val="20"/>
                <w:lang w:bidi="ar-EG"/>
              </w:rPr>
            </w:pPr>
            <w:r w:rsidRPr="001954C2">
              <w:rPr>
                <w:sz w:val="20"/>
                <w:lang w:bidi="ar-EG"/>
              </w:rPr>
              <w:t>0</w:t>
            </w:r>
          </w:p>
        </w:tc>
        <w:tc>
          <w:tcPr>
            <w:tcW w:w="832" w:type="dxa"/>
          </w:tcPr>
          <w:p w14:paraId="3959F566" w14:textId="77777777" w:rsidR="00A3019D" w:rsidRPr="001954C2" w:rsidRDefault="00A3019D" w:rsidP="00DD3D64">
            <w:pPr>
              <w:bidi/>
              <w:spacing w:after="60"/>
              <w:jc w:val="center"/>
              <w:rPr>
                <w:sz w:val="20"/>
                <w:lang w:bidi="ar-EG"/>
              </w:rPr>
            </w:pPr>
            <w:r w:rsidRPr="001954C2">
              <w:rPr>
                <w:sz w:val="20"/>
                <w:lang w:bidi="ar-EG"/>
              </w:rPr>
              <w:t>84,000</w:t>
            </w:r>
          </w:p>
        </w:tc>
        <w:tc>
          <w:tcPr>
            <w:tcW w:w="810" w:type="dxa"/>
          </w:tcPr>
          <w:p w14:paraId="4B281D3A" w14:textId="77777777" w:rsidR="00A3019D" w:rsidRPr="001954C2" w:rsidRDefault="00A3019D" w:rsidP="00DD3D64">
            <w:pPr>
              <w:bidi/>
              <w:spacing w:after="60"/>
              <w:jc w:val="center"/>
              <w:rPr>
                <w:sz w:val="20"/>
                <w:lang w:bidi="ar-EG"/>
              </w:rPr>
            </w:pPr>
            <w:r w:rsidRPr="001954C2">
              <w:rPr>
                <w:sz w:val="20"/>
                <w:lang w:bidi="ar-EG"/>
              </w:rPr>
              <w:t>0</w:t>
            </w:r>
          </w:p>
        </w:tc>
        <w:tc>
          <w:tcPr>
            <w:tcW w:w="810" w:type="dxa"/>
          </w:tcPr>
          <w:p w14:paraId="5CF6055F" w14:textId="77777777" w:rsidR="00A3019D" w:rsidRPr="001954C2" w:rsidRDefault="00A3019D" w:rsidP="00DD3D64">
            <w:pPr>
              <w:bidi/>
              <w:spacing w:after="60"/>
              <w:jc w:val="center"/>
              <w:rPr>
                <w:sz w:val="20"/>
                <w:lang w:bidi="ar-EG"/>
              </w:rPr>
            </w:pPr>
            <w:r w:rsidRPr="001954C2">
              <w:rPr>
                <w:sz w:val="20"/>
                <w:lang w:bidi="ar-EG"/>
              </w:rPr>
              <w:t>28,000</w:t>
            </w:r>
          </w:p>
        </w:tc>
        <w:tc>
          <w:tcPr>
            <w:tcW w:w="981" w:type="dxa"/>
          </w:tcPr>
          <w:p w14:paraId="6538FC67" w14:textId="77777777" w:rsidR="00A3019D" w:rsidRPr="001954C2" w:rsidRDefault="00A3019D" w:rsidP="00DD3D64">
            <w:pPr>
              <w:bidi/>
              <w:spacing w:after="60"/>
              <w:jc w:val="center"/>
              <w:rPr>
                <w:sz w:val="20"/>
                <w:lang w:bidi="ar-EG"/>
              </w:rPr>
            </w:pPr>
            <w:r w:rsidRPr="001954C2">
              <w:rPr>
                <w:sz w:val="20"/>
                <w:lang w:bidi="ar-EG"/>
              </w:rPr>
              <w:t>280,000</w:t>
            </w:r>
          </w:p>
        </w:tc>
      </w:tr>
      <w:tr w:rsidR="00A3019D" w:rsidRPr="001954C2" w14:paraId="045C1BAA" w14:textId="77777777" w:rsidTr="00CF36A3">
        <w:trPr>
          <w:trHeight w:val="368"/>
          <w:jc w:val="center"/>
        </w:trPr>
        <w:tc>
          <w:tcPr>
            <w:tcW w:w="1206" w:type="dxa"/>
            <w:vMerge/>
          </w:tcPr>
          <w:p w14:paraId="3BBFDFD1" w14:textId="77777777" w:rsidR="00A3019D" w:rsidRPr="005770C4" w:rsidRDefault="00A3019D" w:rsidP="00DD3D64">
            <w:pPr>
              <w:bidi/>
              <w:spacing w:after="60"/>
              <w:jc w:val="left"/>
              <w:rPr>
                <w:szCs w:val="24"/>
              </w:rPr>
            </w:pPr>
          </w:p>
        </w:tc>
        <w:tc>
          <w:tcPr>
            <w:tcW w:w="720" w:type="dxa"/>
            <w:vMerge/>
          </w:tcPr>
          <w:p w14:paraId="4AFA1956" w14:textId="77777777" w:rsidR="00A3019D" w:rsidRPr="005770C4" w:rsidRDefault="00A3019D" w:rsidP="00DD3D64">
            <w:pPr>
              <w:bidi/>
              <w:spacing w:after="60"/>
              <w:jc w:val="left"/>
              <w:rPr>
                <w:szCs w:val="24"/>
              </w:rPr>
            </w:pPr>
          </w:p>
        </w:tc>
        <w:tc>
          <w:tcPr>
            <w:tcW w:w="1170" w:type="dxa"/>
          </w:tcPr>
          <w:p w14:paraId="77AACBDC" w14:textId="77777777" w:rsidR="00A3019D" w:rsidRPr="005770C4" w:rsidRDefault="00A3019D" w:rsidP="00DD3D64">
            <w:pPr>
              <w:bidi/>
              <w:spacing w:after="60"/>
              <w:jc w:val="left"/>
              <w:rPr>
                <w:szCs w:val="24"/>
                <w:rtl/>
                <w:lang w:bidi="ar-EG"/>
              </w:rPr>
            </w:pPr>
            <w:r w:rsidRPr="005770C4">
              <w:rPr>
                <w:szCs w:val="24"/>
                <w:rtl/>
                <w:lang w:bidi="ar-AE"/>
              </w:rPr>
              <w:t>تكاليف الدعم</w:t>
            </w:r>
          </w:p>
        </w:tc>
        <w:tc>
          <w:tcPr>
            <w:tcW w:w="878" w:type="dxa"/>
          </w:tcPr>
          <w:p w14:paraId="6E5BAC08" w14:textId="77777777" w:rsidR="00A3019D" w:rsidRPr="001954C2" w:rsidRDefault="00A3019D" w:rsidP="00DD3D64">
            <w:pPr>
              <w:bidi/>
              <w:spacing w:after="60"/>
              <w:jc w:val="center"/>
              <w:rPr>
                <w:sz w:val="20"/>
                <w:lang w:bidi="ar-EG"/>
              </w:rPr>
            </w:pPr>
            <w:r w:rsidRPr="001954C2">
              <w:rPr>
                <w:sz w:val="20"/>
                <w:lang w:bidi="ar-EG"/>
              </w:rPr>
              <w:t>13,000</w:t>
            </w:r>
          </w:p>
        </w:tc>
        <w:tc>
          <w:tcPr>
            <w:tcW w:w="742" w:type="dxa"/>
          </w:tcPr>
          <w:p w14:paraId="4DE3AB83" w14:textId="77777777" w:rsidR="00A3019D" w:rsidRPr="001954C2" w:rsidRDefault="00A3019D" w:rsidP="00DD3D64">
            <w:pPr>
              <w:bidi/>
              <w:spacing w:after="60"/>
              <w:jc w:val="center"/>
              <w:rPr>
                <w:sz w:val="20"/>
                <w:lang w:bidi="ar-EG"/>
              </w:rPr>
            </w:pPr>
            <w:r w:rsidRPr="001954C2">
              <w:rPr>
                <w:sz w:val="20"/>
                <w:lang w:bidi="ar-EG"/>
              </w:rPr>
              <w:t>0</w:t>
            </w:r>
          </w:p>
        </w:tc>
        <w:tc>
          <w:tcPr>
            <w:tcW w:w="608" w:type="dxa"/>
          </w:tcPr>
          <w:p w14:paraId="32379D21" w14:textId="77777777" w:rsidR="00A3019D" w:rsidRPr="001954C2" w:rsidRDefault="00A3019D" w:rsidP="00DD3D64">
            <w:pPr>
              <w:bidi/>
              <w:spacing w:after="60"/>
              <w:jc w:val="center"/>
              <w:rPr>
                <w:sz w:val="20"/>
                <w:lang w:bidi="ar-EG"/>
              </w:rPr>
            </w:pPr>
            <w:r w:rsidRPr="001954C2">
              <w:rPr>
                <w:sz w:val="20"/>
                <w:lang w:bidi="ar-EG"/>
              </w:rPr>
              <w:t>0</w:t>
            </w:r>
          </w:p>
        </w:tc>
        <w:tc>
          <w:tcPr>
            <w:tcW w:w="832" w:type="dxa"/>
          </w:tcPr>
          <w:p w14:paraId="1A93BAFB" w14:textId="77777777" w:rsidR="00A3019D" w:rsidRPr="001954C2" w:rsidRDefault="00A3019D" w:rsidP="00DD3D64">
            <w:pPr>
              <w:bidi/>
              <w:spacing w:after="60"/>
              <w:jc w:val="center"/>
              <w:rPr>
                <w:sz w:val="20"/>
                <w:lang w:bidi="ar-EG"/>
              </w:rPr>
            </w:pPr>
            <w:r w:rsidRPr="001954C2">
              <w:rPr>
                <w:sz w:val="20"/>
                <w:lang w:bidi="ar-EG"/>
              </w:rPr>
              <w:t>8,840</w:t>
            </w:r>
          </w:p>
        </w:tc>
        <w:tc>
          <w:tcPr>
            <w:tcW w:w="698" w:type="dxa"/>
          </w:tcPr>
          <w:p w14:paraId="3078E74E" w14:textId="77777777" w:rsidR="00A3019D" w:rsidRPr="001954C2" w:rsidRDefault="00A3019D" w:rsidP="00DD3D64">
            <w:pPr>
              <w:bidi/>
              <w:spacing w:after="60"/>
              <w:jc w:val="center"/>
              <w:rPr>
                <w:sz w:val="20"/>
                <w:lang w:bidi="ar-EG"/>
              </w:rPr>
            </w:pPr>
            <w:r w:rsidRPr="001954C2">
              <w:rPr>
                <w:sz w:val="20"/>
                <w:lang w:bidi="ar-EG"/>
              </w:rPr>
              <w:t>0</w:t>
            </w:r>
          </w:p>
        </w:tc>
        <w:tc>
          <w:tcPr>
            <w:tcW w:w="832" w:type="dxa"/>
          </w:tcPr>
          <w:p w14:paraId="294E770D" w14:textId="77777777" w:rsidR="00A3019D" w:rsidRPr="001954C2" w:rsidRDefault="00A3019D" w:rsidP="00DD3D64">
            <w:pPr>
              <w:bidi/>
              <w:spacing w:after="60"/>
              <w:jc w:val="center"/>
              <w:rPr>
                <w:sz w:val="20"/>
                <w:lang w:bidi="ar-EG"/>
              </w:rPr>
            </w:pPr>
            <w:r w:rsidRPr="001954C2">
              <w:rPr>
                <w:sz w:val="20"/>
                <w:lang w:bidi="ar-EG"/>
              </w:rPr>
              <w:t>10,920</w:t>
            </w:r>
          </w:p>
        </w:tc>
        <w:tc>
          <w:tcPr>
            <w:tcW w:w="810" w:type="dxa"/>
          </w:tcPr>
          <w:p w14:paraId="4239EDC9" w14:textId="77777777" w:rsidR="00A3019D" w:rsidRPr="001954C2" w:rsidRDefault="00A3019D" w:rsidP="00DD3D64">
            <w:pPr>
              <w:bidi/>
              <w:spacing w:after="60"/>
              <w:jc w:val="center"/>
              <w:rPr>
                <w:sz w:val="20"/>
                <w:lang w:bidi="ar-EG"/>
              </w:rPr>
            </w:pPr>
            <w:r w:rsidRPr="001954C2">
              <w:rPr>
                <w:sz w:val="20"/>
                <w:lang w:bidi="ar-EG"/>
              </w:rPr>
              <w:t>0</w:t>
            </w:r>
          </w:p>
        </w:tc>
        <w:tc>
          <w:tcPr>
            <w:tcW w:w="810" w:type="dxa"/>
          </w:tcPr>
          <w:p w14:paraId="43641D79" w14:textId="77777777" w:rsidR="00A3019D" w:rsidRPr="001954C2" w:rsidRDefault="00A3019D" w:rsidP="00DD3D64">
            <w:pPr>
              <w:bidi/>
              <w:spacing w:after="60"/>
              <w:jc w:val="center"/>
              <w:rPr>
                <w:sz w:val="20"/>
                <w:lang w:bidi="ar-EG"/>
              </w:rPr>
            </w:pPr>
            <w:r w:rsidRPr="001954C2">
              <w:rPr>
                <w:sz w:val="20"/>
                <w:lang w:bidi="ar-EG"/>
              </w:rPr>
              <w:t>3,640</w:t>
            </w:r>
          </w:p>
        </w:tc>
        <w:tc>
          <w:tcPr>
            <w:tcW w:w="981" w:type="dxa"/>
          </w:tcPr>
          <w:p w14:paraId="72CB828C" w14:textId="77777777" w:rsidR="00A3019D" w:rsidRPr="001954C2" w:rsidRDefault="00A3019D" w:rsidP="00DD3D64">
            <w:pPr>
              <w:bidi/>
              <w:spacing w:after="60"/>
              <w:jc w:val="center"/>
              <w:rPr>
                <w:sz w:val="20"/>
                <w:lang w:bidi="ar-EG"/>
              </w:rPr>
            </w:pPr>
            <w:r w:rsidRPr="001954C2">
              <w:rPr>
                <w:sz w:val="20"/>
                <w:lang w:bidi="ar-EG"/>
              </w:rPr>
              <w:t>36,400</w:t>
            </w:r>
          </w:p>
        </w:tc>
      </w:tr>
      <w:tr w:rsidR="00CF36A3" w:rsidRPr="001954C2" w14:paraId="33764A4A" w14:textId="77777777" w:rsidTr="00CF36A3">
        <w:trPr>
          <w:trHeight w:val="274"/>
          <w:jc w:val="center"/>
        </w:trPr>
        <w:tc>
          <w:tcPr>
            <w:tcW w:w="1926" w:type="dxa"/>
            <w:gridSpan w:val="2"/>
            <w:vMerge w:val="restart"/>
          </w:tcPr>
          <w:p w14:paraId="5C9E0453" w14:textId="77777777" w:rsidR="00CF36A3" w:rsidRPr="005770C4" w:rsidRDefault="00CF36A3" w:rsidP="00DD3D64">
            <w:pPr>
              <w:bidi/>
              <w:spacing w:after="60"/>
              <w:jc w:val="left"/>
              <w:rPr>
                <w:szCs w:val="24"/>
                <w:rtl/>
                <w:lang w:bidi="ar-AE"/>
              </w:rPr>
            </w:pPr>
            <w:r w:rsidRPr="005770C4">
              <w:rPr>
                <w:rFonts w:hint="cs"/>
                <w:szCs w:val="24"/>
                <w:rtl/>
              </w:rPr>
              <w:t>الأموال الموافق عليها من قبل اللجنة التنفيذية (دولار أمريكي)</w:t>
            </w:r>
          </w:p>
        </w:tc>
        <w:tc>
          <w:tcPr>
            <w:tcW w:w="1170" w:type="dxa"/>
          </w:tcPr>
          <w:p w14:paraId="3518CD81" w14:textId="77777777" w:rsidR="00CF36A3" w:rsidRPr="005770C4" w:rsidRDefault="00CF36A3" w:rsidP="00DD3D64">
            <w:pPr>
              <w:bidi/>
              <w:spacing w:after="60"/>
              <w:jc w:val="left"/>
              <w:rPr>
                <w:szCs w:val="24"/>
                <w:rtl/>
                <w:lang w:bidi="ar-EG"/>
              </w:rPr>
            </w:pPr>
            <w:r w:rsidRPr="005770C4">
              <w:rPr>
                <w:szCs w:val="24"/>
                <w:rtl/>
                <w:lang w:bidi="ar-AE"/>
              </w:rPr>
              <w:t>تكاليف المشروع</w:t>
            </w:r>
          </w:p>
        </w:tc>
        <w:tc>
          <w:tcPr>
            <w:tcW w:w="878" w:type="dxa"/>
          </w:tcPr>
          <w:p w14:paraId="1390902E" w14:textId="77777777" w:rsidR="00CF36A3" w:rsidRPr="001954C2" w:rsidRDefault="00CF36A3" w:rsidP="00DD3D64">
            <w:pPr>
              <w:bidi/>
              <w:spacing w:after="60"/>
              <w:jc w:val="center"/>
              <w:rPr>
                <w:sz w:val="20"/>
                <w:lang w:bidi="ar-EG"/>
              </w:rPr>
            </w:pPr>
            <w:r w:rsidRPr="001954C2">
              <w:rPr>
                <w:sz w:val="20"/>
                <w:lang w:bidi="ar-EG"/>
              </w:rPr>
              <w:t>100,000</w:t>
            </w:r>
          </w:p>
        </w:tc>
        <w:tc>
          <w:tcPr>
            <w:tcW w:w="742" w:type="dxa"/>
          </w:tcPr>
          <w:p w14:paraId="2BF7DEAC" w14:textId="77777777" w:rsidR="00CF36A3" w:rsidRPr="001954C2" w:rsidRDefault="00CF36A3" w:rsidP="00DD3D64">
            <w:pPr>
              <w:bidi/>
              <w:spacing w:after="60"/>
              <w:jc w:val="center"/>
              <w:rPr>
                <w:sz w:val="20"/>
                <w:lang w:bidi="ar-EG"/>
              </w:rPr>
            </w:pPr>
            <w:r w:rsidRPr="001954C2">
              <w:rPr>
                <w:sz w:val="20"/>
                <w:lang w:bidi="ar-EG"/>
              </w:rPr>
              <w:t>0</w:t>
            </w:r>
          </w:p>
        </w:tc>
        <w:tc>
          <w:tcPr>
            <w:tcW w:w="608" w:type="dxa"/>
          </w:tcPr>
          <w:p w14:paraId="5F263B88" w14:textId="77777777" w:rsidR="00CF36A3" w:rsidRPr="001954C2" w:rsidRDefault="00CF36A3" w:rsidP="00DD3D64">
            <w:pPr>
              <w:bidi/>
              <w:spacing w:after="60"/>
              <w:jc w:val="center"/>
              <w:rPr>
                <w:sz w:val="20"/>
                <w:lang w:bidi="ar-EG"/>
              </w:rPr>
            </w:pPr>
            <w:r w:rsidRPr="001954C2">
              <w:rPr>
                <w:sz w:val="20"/>
                <w:lang w:bidi="ar-EG"/>
              </w:rPr>
              <w:t>0</w:t>
            </w:r>
          </w:p>
        </w:tc>
        <w:tc>
          <w:tcPr>
            <w:tcW w:w="832" w:type="dxa"/>
          </w:tcPr>
          <w:p w14:paraId="58C6C272" w14:textId="77777777" w:rsidR="00CF36A3" w:rsidRPr="001954C2" w:rsidRDefault="00CF36A3" w:rsidP="00DD3D64">
            <w:pPr>
              <w:bidi/>
              <w:spacing w:after="60"/>
              <w:jc w:val="center"/>
              <w:rPr>
                <w:sz w:val="20"/>
                <w:lang w:bidi="ar-EG"/>
              </w:rPr>
            </w:pPr>
            <w:r w:rsidRPr="001954C2">
              <w:rPr>
                <w:sz w:val="20"/>
                <w:lang w:bidi="ar-EG"/>
              </w:rPr>
              <w:t>68,000</w:t>
            </w:r>
          </w:p>
        </w:tc>
        <w:tc>
          <w:tcPr>
            <w:tcW w:w="698" w:type="dxa"/>
          </w:tcPr>
          <w:p w14:paraId="5C1E7AC9" w14:textId="77777777" w:rsidR="00CF36A3" w:rsidRPr="001954C2" w:rsidRDefault="00CF36A3" w:rsidP="00DD3D64">
            <w:pPr>
              <w:bidi/>
              <w:spacing w:after="60"/>
              <w:jc w:val="center"/>
              <w:rPr>
                <w:sz w:val="20"/>
                <w:lang w:bidi="ar-EG"/>
              </w:rPr>
            </w:pPr>
            <w:r w:rsidRPr="001954C2">
              <w:rPr>
                <w:sz w:val="20"/>
                <w:lang w:bidi="ar-EG"/>
              </w:rPr>
              <w:t>0</w:t>
            </w:r>
          </w:p>
        </w:tc>
        <w:tc>
          <w:tcPr>
            <w:tcW w:w="832" w:type="dxa"/>
          </w:tcPr>
          <w:p w14:paraId="18595607" w14:textId="77777777" w:rsidR="00CF36A3" w:rsidRPr="00904B6A" w:rsidRDefault="00CF36A3" w:rsidP="00CF36A3">
            <w:pPr>
              <w:pStyle w:val="StyleHeader4Para4Left0Firstline0"/>
              <w:numPr>
                <w:ilvl w:val="0"/>
                <w:numId w:val="0"/>
              </w:numPr>
              <w:bidi/>
              <w:spacing w:after="60"/>
              <w:jc w:val="right"/>
            </w:pPr>
            <w:r w:rsidRPr="00904B6A">
              <w:t>84,000</w:t>
            </w:r>
          </w:p>
        </w:tc>
        <w:tc>
          <w:tcPr>
            <w:tcW w:w="810" w:type="dxa"/>
          </w:tcPr>
          <w:p w14:paraId="3645F853" w14:textId="77777777" w:rsidR="00CF36A3" w:rsidRPr="001954C2" w:rsidRDefault="00CF36A3" w:rsidP="00F33477">
            <w:pPr>
              <w:bidi/>
              <w:spacing w:after="60"/>
              <w:jc w:val="center"/>
              <w:rPr>
                <w:sz w:val="20"/>
                <w:lang w:bidi="ar-EG"/>
              </w:rPr>
            </w:pPr>
            <w:r w:rsidRPr="001954C2">
              <w:rPr>
                <w:sz w:val="20"/>
                <w:lang w:bidi="ar-EG"/>
              </w:rPr>
              <w:t>0</w:t>
            </w:r>
          </w:p>
        </w:tc>
        <w:tc>
          <w:tcPr>
            <w:tcW w:w="810" w:type="dxa"/>
          </w:tcPr>
          <w:p w14:paraId="35546151" w14:textId="77777777" w:rsidR="00CF36A3" w:rsidRPr="001954C2" w:rsidRDefault="00CF36A3" w:rsidP="00F33477">
            <w:pPr>
              <w:bidi/>
              <w:spacing w:after="60"/>
              <w:jc w:val="center"/>
              <w:rPr>
                <w:sz w:val="20"/>
                <w:rtl/>
                <w:lang w:bidi="ar-EG"/>
              </w:rPr>
            </w:pPr>
            <w:r w:rsidRPr="001954C2">
              <w:rPr>
                <w:sz w:val="20"/>
                <w:lang w:bidi="ar-EG"/>
              </w:rPr>
              <w:t>0</w:t>
            </w:r>
          </w:p>
        </w:tc>
        <w:tc>
          <w:tcPr>
            <w:tcW w:w="981" w:type="dxa"/>
          </w:tcPr>
          <w:p w14:paraId="0126401D" w14:textId="77777777" w:rsidR="00CF36A3" w:rsidRPr="003A38ED" w:rsidRDefault="00CF36A3" w:rsidP="00DD3D64">
            <w:pPr>
              <w:pStyle w:val="StyleHeader4Para4Left0Firstline0"/>
              <w:numPr>
                <w:ilvl w:val="0"/>
                <w:numId w:val="0"/>
              </w:numPr>
              <w:spacing w:after="60"/>
              <w:jc w:val="right"/>
            </w:pPr>
            <w:r w:rsidRPr="003A38ED">
              <w:t>252,000</w:t>
            </w:r>
          </w:p>
        </w:tc>
      </w:tr>
      <w:tr w:rsidR="00CF36A3" w:rsidRPr="001954C2" w14:paraId="50B1E3D7" w14:textId="77777777" w:rsidTr="00CF36A3">
        <w:trPr>
          <w:trHeight w:val="274"/>
          <w:jc w:val="center"/>
        </w:trPr>
        <w:tc>
          <w:tcPr>
            <w:tcW w:w="1926" w:type="dxa"/>
            <w:gridSpan w:val="2"/>
            <w:vMerge/>
          </w:tcPr>
          <w:p w14:paraId="5C0CC3BC" w14:textId="77777777" w:rsidR="00CF36A3" w:rsidRPr="005770C4" w:rsidRDefault="00CF36A3" w:rsidP="00DD3D64">
            <w:pPr>
              <w:bidi/>
              <w:spacing w:after="60"/>
              <w:jc w:val="left"/>
              <w:rPr>
                <w:szCs w:val="24"/>
                <w:rtl/>
                <w:lang w:bidi="ar-AE"/>
              </w:rPr>
            </w:pPr>
          </w:p>
        </w:tc>
        <w:tc>
          <w:tcPr>
            <w:tcW w:w="1170" w:type="dxa"/>
          </w:tcPr>
          <w:p w14:paraId="70BDFA3E" w14:textId="77777777" w:rsidR="00CF36A3" w:rsidRPr="005770C4" w:rsidRDefault="00CF36A3" w:rsidP="00DD3D64">
            <w:pPr>
              <w:bidi/>
              <w:spacing w:after="60"/>
              <w:jc w:val="left"/>
              <w:rPr>
                <w:szCs w:val="24"/>
                <w:rtl/>
                <w:lang w:bidi="ar-EG"/>
              </w:rPr>
            </w:pPr>
            <w:r w:rsidRPr="005770C4">
              <w:rPr>
                <w:szCs w:val="24"/>
                <w:rtl/>
                <w:lang w:bidi="ar-AE"/>
              </w:rPr>
              <w:t>تكاليف الدعم</w:t>
            </w:r>
          </w:p>
        </w:tc>
        <w:tc>
          <w:tcPr>
            <w:tcW w:w="878" w:type="dxa"/>
          </w:tcPr>
          <w:p w14:paraId="4336171B" w14:textId="77777777" w:rsidR="00CF36A3" w:rsidRPr="001954C2" w:rsidRDefault="00CF36A3" w:rsidP="00DD3D64">
            <w:pPr>
              <w:bidi/>
              <w:spacing w:after="60"/>
              <w:jc w:val="center"/>
              <w:rPr>
                <w:sz w:val="20"/>
                <w:lang w:bidi="ar-EG"/>
              </w:rPr>
            </w:pPr>
            <w:r w:rsidRPr="001954C2">
              <w:rPr>
                <w:sz w:val="20"/>
                <w:lang w:bidi="ar-EG"/>
              </w:rPr>
              <w:t>13,000</w:t>
            </w:r>
          </w:p>
        </w:tc>
        <w:tc>
          <w:tcPr>
            <w:tcW w:w="742" w:type="dxa"/>
          </w:tcPr>
          <w:p w14:paraId="0D2146F2" w14:textId="77777777" w:rsidR="00CF36A3" w:rsidRPr="001954C2" w:rsidRDefault="00CF36A3" w:rsidP="00DD3D64">
            <w:pPr>
              <w:bidi/>
              <w:spacing w:after="60"/>
              <w:jc w:val="center"/>
              <w:rPr>
                <w:sz w:val="20"/>
                <w:lang w:bidi="ar-EG"/>
              </w:rPr>
            </w:pPr>
            <w:r w:rsidRPr="001954C2">
              <w:rPr>
                <w:sz w:val="20"/>
                <w:lang w:bidi="ar-EG"/>
              </w:rPr>
              <w:t>0</w:t>
            </w:r>
          </w:p>
        </w:tc>
        <w:tc>
          <w:tcPr>
            <w:tcW w:w="608" w:type="dxa"/>
          </w:tcPr>
          <w:p w14:paraId="50AB671D" w14:textId="77777777" w:rsidR="00CF36A3" w:rsidRPr="001954C2" w:rsidRDefault="00CF36A3" w:rsidP="00DD3D64">
            <w:pPr>
              <w:bidi/>
              <w:spacing w:after="60"/>
              <w:jc w:val="center"/>
              <w:rPr>
                <w:sz w:val="20"/>
                <w:lang w:bidi="ar-EG"/>
              </w:rPr>
            </w:pPr>
            <w:r w:rsidRPr="001954C2">
              <w:rPr>
                <w:sz w:val="20"/>
                <w:lang w:bidi="ar-EG"/>
              </w:rPr>
              <w:t>0</w:t>
            </w:r>
          </w:p>
        </w:tc>
        <w:tc>
          <w:tcPr>
            <w:tcW w:w="832" w:type="dxa"/>
          </w:tcPr>
          <w:p w14:paraId="5A9F9C06" w14:textId="77777777" w:rsidR="00CF36A3" w:rsidRPr="001954C2" w:rsidRDefault="00CF36A3" w:rsidP="00DD3D64">
            <w:pPr>
              <w:bidi/>
              <w:spacing w:after="60"/>
              <w:jc w:val="center"/>
              <w:rPr>
                <w:sz w:val="20"/>
                <w:lang w:bidi="ar-EG"/>
              </w:rPr>
            </w:pPr>
            <w:r w:rsidRPr="001954C2">
              <w:rPr>
                <w:sz w:val="20"/>
                <w:lang w:bidi="ar-EG"/>
              </w:rPr>
              <w:t>8,840</w:t>
            </w:r>
          </w:p>
        </w:tc>
        <w:tc>
          <w:tcPr>
            <w:tcW w:w="698" w:type="dxa"/>
          </w:tcPr>
          <w:p w14:paraId="38317FE0" w14:textId="77777777" w:rsidR="00CF36A3" w:rsidRPr="001954C2" w:rsidRDefault="00CF36A3" w:rsidP="00DD3D64">
            <w:pPr>
              <w:bidi/>
              <w:spacing w:after="60"/>
              <w:jc w:val="center"/>
              <w:rPr>
                <w:sz w:val="20"/>
                <w:lang w:bidi="ar-EG"/>
              </w:rPr>
            </w:pPr>
            <w:r w:rsidRPr="001954C2">
              <w:rPr>
                <w:sz w:val="20"/>
                <w:lang w:bidi="ar-EG"/>
              </w:rPr>
              <w:t>0</w:t>
            </w:r>
          </w:p>
        </w:tc>
        <w:tc>
          <w:tcPr>
            <w:tcW w:w="832" w:type="dxa"/>
          </w:tcPr>
          <w:p w14:paraId="5E038B37" w14:textId="77777777" w:rsidR="00CF36A3" w:rsidRPr="00904B6A" w:rsidRDefault="00CF36A3" w:rsidP="00CF36A3">
            <w:pPr>
              <w:pStyle w:val="StyleHeader4Para4Left0Firstline0"/>
              <w:numPr>
                <w:ilvl w:val="0"/>
                <w:numId w:val="0"/>
              </w:numPr>
              <w:bidi/>
              <w:spacing w:after="60"/>
              <w:jc w:val="right"/>
            </w:pPr>
            <w:r w:rsidRPr="00904B6A">
              <w:t>10,920</w:t>
            </w:r>
          </w:p>
        </w:tc>
        <w:tc>
          <w:tcPr>
            <w:tcW w:w="810" w:type="dxa"/>
          </w:tcPr>
          <w:p w14:paraId="4900AAD3" w14:textId="77777777" w:rsidR="00CF36A3" w:rsidRPr="001954C2" w:rsidRDefault="00CF36A3" w:rsidP="00F33477">
            <w:pPr>
              <w:bidi/>
              <w:spacing w:after="60"/>
              <w:jc w:val="center"/>
              <w:rPr>
                <w:sz w:val="20"/>
                <w:rtl/>
                <w:lang w:bidi="ar-EG"/>
              </w:rPr>
            </w:pPr>
            <w:r w:rsidRPr="001954C2">
              <w:rPr>
                <w:sz w:val="20"/>
                <w:lang w:bidi="ar-EG"/>
              </w:rPr>
              <w:t>0</w:t>
            </w:r>
          </w:p>
        </w:tc>
        <w:tc>
          <w:tcPr>
            <w:tcW w:w="810" w:type="dxa"/>
          </w:tcPr>
          <w:p w14:paraId="39A6456E" w14:textId="77777777" w:rsidR="00CF36A3" w:rsidRPr="001954C2" w:rsidRDefault="00CF36A3" w:rsidP="00F33477">
            <w:pPr>
              <w:bidi/>
              <w:spacing w:after="60"/>
              <w:jc w:val="center"/>
              <w:rPr>
                <w:sz w:val="20"/>
                <w:lang w:bidi="ar-EG"/>
              </w:rPr>
            </w:pPr>
            <w:r w:rsidRPr="001954C2">
              <w:rPr>
                <w:sz w:val="20"/>
                <w:lang w:bidi="ar-EG"/>
              </w:rPr>
              <w:t>0</w:t>
            </w:r>
          </w:p>
        </w:tc>
        <w:tc>
          <w:tcPr>
            <w:tcW w:w="981" w:type="dxa"/>
          </w:tcPr>
          <w:p w14:paraId="3AC27290" w14:textId="77777777" w:rsidR="00CF36A3" w:rsidRDefault="00CF36A3" w:rsidP="00DD3D64">
            <w:pPr>
              <w:pStyle w:val="StyleHeader4Para4Left0Firstline0"/>
              <w:numPr>
                <w:ilvl w:val="0"/>
                <w:numId w:val="0"/>
              </w:numPr>
              <w:spacing w:after="60"/>
              <w:jc w:val="right"/>
            </w:pPr>
            <w:r w:rsidRPr="003A38ED">
              <w:t>32,760</w:t>
            </w:r>
          </w:p>
        </w:tc>
      </w:tr>
      <w:tr w:rsidR="00F33477" w:rsidRPr="001954C2" w14:paraId="67B70B18" w14:textId="77777777" w:rsidTr="00CF36A3">
        <w:trPr>
          <w:trHeight w:val="274"/>
          <w:jc w:val="center"/>
        </w:trPr>
        <w:tc>
          <w:tcPr>
            <w:tcW w:w="1926" w:type="dxa"/>
            <w:gridSpan w:val="2"/>
            <w:vMerge w:val="restart"/>
          </w:tcPr>
          <w:p w14:paraId="537E8DAA" w14:textId="77777777" w:rsidR="00F33477" w:rsidRPr="005770C4" w:rsidRDefault="00F33477" w:rsidP="00F33477">
            <w:pPr>
              <w:bidi/>
              <w:spacing w:after="60"/>
              <w:jc w:val="center"/>
              <w:rPr>
                <w:szCs w:val="24"/>
                <w:rtl/>
                <w:lang w:bidi="ar-AE"/>
              </w:rPr>
            </w:pPr>
            <w:r w:rsidRPr="005770C4">
              <w:rPr>
                <w:rFonts w:hint="cs"/>
                <w:szCs w:val="24"/>
                <w:rtl/>
              </w:rPr>
              <w:t xml:space="preserve">إجمالي الأموال المطلوب الموافقة </w:t>
            </w:r>
            <w:r w:rsidRPr="005770C4">
              <w:rPr>
                <w:rFonts w:hint="cs"/>
                <w:spacing w:val="-8"/>
                <w:szCs w:val="24"/>
                <w:rtl/>
              </w:rPr>
              <w:t>عليها خلال هذا الاجتماع (دولار أمريكي)</w:t>
            </w:r>
          </w:p>
        </w:tc>
        <w:tc>
          <w:tcPr>
            <w:tcW w:w="1170" w:type="dxa"/>
          </w:tcPr>
          <w:p w14:paraId="390D9570" w14:textId="77777777" w:rsidR="00F33477" w:rsidRPr="005770C4" w:rsidRDefault="00F33477" w:rsidP="00DD3D64">
            <w:pPr>
              <w:bidi/>
              <w:spacing w:after="60"/>
              <w:jc w:val="left"/>
              <w:rPr>
                <w:szCs w:val="24"/>
                <w:rtl/>
                <w:lang w:bidi="ar-EG"/>
              </w:rPr>
            </w:pPr>
            <w:r w:rsidRPr="005770C4">
              <w:rPr>
                <w:szCs w:val="24"/>
                <w:rtl/>
                <w:lang w:bidi="ar-AE"/>
              </w:rPr>
              <w:t>تكاليف المشروع</w:t>
            </w:r>
          </w:p>
        </w:tc>
        <w:tc>
          <w:tcPr>
            <w:tcW w:w="878" w:type="dxa"/>
          </w:tcPr>
          <w:p w14:paraId="592ACBFE" w14:textId="77777777" w:rsidR="00F33477" w:rsidRPr="001954C2" w:rsidRDefault="00F33477" w:rsidP="00DD3D64">
            <w:pPr>
              <w:bidi/>
              <w:spacing w:after="60"/>
              <w:jc w:val="center"/>
              <w:rPr>
                <w:sz w:val="20"/>
                <w:lang w:bidi="ar-EG"/>
              </w:rPr>
            </w:pPr>
            <w:r w:rsidRPr="001954C2">
              <w:rPr>
                <w:sz w:val="20"/>
                <w:lang w:bidi="ar-EG"/>
              </w:rPr>
              <w:t>0</w:t>
            </w:r>
          </w:p>
        </w:tc>
        <w:tc>
          <w:tcPr>
            <w:tcW w:w="742" w:type="dxa"/>
          </w:tcPr>
          <w:p w14:paraId="59E0B51A" w14:textId="77777777" w:rsidR="00F33477" w:rsidRPr="001954C2" w:rsidRDefault="00F33477" w:rsidP="00DD3D64">
            <w:pPr>
              <w:bidi/>
              <w:spacing w:after="60"/>
              <w:jc w:val="center"/>
              <w:rPr>
                <w:sz w:val="20"/>
                <w:lang w:bidi="ar-EG"/>
              </w:rPr>
            </w:pPr>
            <w:r w:rsidRPr="001954C2">
              <w:rPr>
                <w:sz w:val="20"/>
                <w:lang w:bidi="ar-EG"/>
              </w:rPr>
              <w:t>0</w:t>
            </w:r>
          </w:p>
        </w:tc>
        <w:tc>
          <w:tcPr>
            <w:tcW w:w="608" w:type="dxa"/>
          </w:tcPr>
          <w:p w14:paraId="1C907A84" w14:textId="77777777" w:rsidR="00F33477" w:rsidRPr="001954C2" w:rsidRDefault="00F33477" w:rsidP="00DD3D64">
            <w:pPr>
              <w:bidi/>
              <w:spacing w:after="60"/>
              <w:jc w:val="center"/>
              <w:rPr>
                <w:sz w:val="20"/>
                <w:lang w:bidi="ar-EG"/>
              </w:rPr>
            </w:pPr>
            <w:r w:rsidRPr="001954C2">
              <w:rPr>
                <w:sz w:val="20"/>
                <w:lang w:bidi="ar-EG"/>
              </w:rPr>
              <w:t>0</w:t>
            </w:r>
          </w:p>
        </w:tc>
        <w:tc>
          <w:tcPr>
            <w:tcW w:w="832" w:type="dxa"/>
          </w:tcPr>
          <w:p w14:paraId="6DB8EC26" w14:textId="77777777" w:rsidR="00F33477" w:rsidRPr="001954C2" w:rsidRDefault="00F33477" w:rsidP="00DD3D64">
            <w:pPr>
              <w:bidi/>
              <w:spacing w:after="60"/>
              <w:jc w:val="center"/>
              <w:rPr>
                <w:sz w:val="20"/>
                <w:lang w:bidi="ar-EG"/>
              </w:rPr>
            </w:pPr>
            <w:r w:rsidRPr="001954C2">
              <w:rPr>
                <w:sz w:val="20"/>
                <w:lang w:bidi="ar-EG"/>
              </w:rPr>
              <w:t>0</w:t>
            </w:r>
          </w:p>
        </w:tc>
        <w:tc>
          <w:tcPr>
            <w:tcW w:w="698" w:type="dxa"/>
          </w:tcPr>
          <w:p w14:paraId="6A48519B" w14:textId="77777777" w:rsidR="00F33477" w:rsidRPr="001954C2" w:rsidRDefault="00F33477" w:rsidP="00DD3D64">
            <w:pPr>
              <w:bidi/>
              <w:spacing w:after="60"/>
              <w:jc w:val="center"/>
              <w:rPr>
                <w:sz w:val="20"/>
                <w:lang w:bidi="ar-EG"/>
              </w:rPr>
            </w:pPr>
            <w:r w:rsidRPr="001954C2">
              <w:rPr>
                <w:sz w:val="20"/>
                <w:lang w:bidi="ar-EG"/>
              </w:rPr>
              <w:t>0</w:t>
            </w:r>
          </w:p>
        </w:tc>
        <w:tc>
          <w:tcPr>
            <w:tcW w:w="832" w:type="dxa"/>
          </w:tcPr>
          <w:p w14:paraId="736FA569" w14:textId="77777777" w:rsidR="00F33477" w:rsidRPr="001954C2" w:rsidRDefault="00F33477" w:rsidP="00F33477">
            <w:pPr>
              <w:bidi/>
              <w:spacing w:after="60"/>
              <w:jc w:val="center"/>
              <w:rPr>
                <w:sz w:val="20"/>
                <w:rtl/>
                <w:lang w:bidi="ar-EG"/>
              </w:rPr>
            </w:pPr>
            <w:r w:rsidRPr="001954C2">
              <w:rPr>
                <w:sz w:val="20"/>
                <w:lang w:bidi="ar-EG"/>
              </w:rPr>
              <w:t>0</w:t>
            </w:r>
          </w:p>
        </w:tc>
        <w:tc>
          <w:tcPr>
            <w:tcW w:w="810" w:type="dxa"/>
          </w:tcPr>
          <w:p w14:paraId="1D29A1E3" w14:textId="77777777" w:rsidR="00F33477" w:rsidRPr="00904B6A" w:rsidRDefault="00F33477" w:rsidP="00CF36A3">
            <w:pPr>
              <w:pStyle w:val="StyleHeader4Para4Left0Firstline0"/>
              <w:numPr>
                <w:ilvl w:val="0"/>
                <w:numId w:val="0"/>
              </w:numPr>
              <w:bidi/>
              <w:spacing w:after="60"/>
              <w:jc w:val="center"/>
            </w:pPr>
            <w:r w:rsidRPr="00904B6A">
              <w:t>0</w:t>
            </w:r>
          </w:p>
        </w:tc>
        <w:tc>
          <w:tcPr>
            <w:tcW w:w="810" w:type="dxa"/>
          </w:tcPr>
          <w:p w14:paraId="613434F0" w14:textId="77777777" w:rsidR="00F33477" w:rsidRPr="00F04C12" w:rsidRDefault="00F33477" w:rsidP="00CF36A3">
            <w:pPr>
              <w:pStyle w:val="StyleHeader4Para4Left0Firstline0"/>
              <w:numPr>
                <w:ilvl w:val="0"/>
                <w:numId w:val="0"/>
              </w:numPr>
              <w:bidi/>
              <w:spacing w:after="60"/>
              <w:jc w:val="right"/>
              <w:rPr>
                <w:b/>
              </w:rPr>
            </w:pPr>
            <w:r w:rsidRPr="00F04C12">
              <w:rPr>
                <w:b/>
              </w:rPr>
              <w:t>28,000</w:t>
            </w:r>
          </w:p>
        </w:tc>
        <w:tc>
          <w:tcPr>
            <w:tcW w:w="981" w:type="dxa"/>
          </w:tcPr>
          <w:p w14:paraId="2ADFD339" w14:textId="77777777" w:rsidR="00F33477" w:rsidRPr="00904B6A" w:rsidRDefault="00F33477" w:rsidP="00F33477">
            <w:pPr>
              <w:pStyle w:val="StyleHeader4Para4Left0Firstline0"/>
              <w:numPr>
                <w:ilvl w:val="0"/>
                <w:numId w:val="0"/>
              </w:numPr>
              <w:bidi/>
              <w:spacing w:after="60"/>
              <w:jc w:val="left"/>
            </w:pPr>
            <w:r w:rsidRPr="00904B6A">
              <w:t>28,000</w:t>
            </w:r>
          </w:p>
        </w:tc>
      </w:tr>
      <w:tr w:rsidR="00F33477" w:rsidRPr="001954C2" w14:paraId="733A5CD5" w14:textId="77777777" w:rsidTr="00CF36A3">
        <w:trPr>
          <w:trHeight w:val="274"/>
          <w:jc w:val="center"/>
        </w:trPr>
        <w:tc>
          <w:tcPr>
            <w:tcW w:w="1926" w:type="dxa"/>
            <w:gridSpan w:val="2"/>
            <w:vMerge/>
          </w:tcPr>
          <w:p w14:paraId="74318C4E" w14:textId="77777777" w:rsidR="00F33477" w:rsidRPr="005770C4" w:rsidRDefault="00F33477" w:rsidP="00DD3D64">
            <w:pPr>
              <w:bidi/>
              <w:spacing w:after="60"/>
              <w:jc w:val="left"/>
              <w:rPr>
                <w:szCs w:val="24"/>
                <w:rtl/>
                <w:lang w:bidi="ar-AE"/>
              </w:rPr>
            </w:pPr>
          </w:p>
        </w:tc>
        <w:tc>
          <w:tcPr>
            <w:tcW w:w="1170" w:type="dxa"/>
          </w:tcPr>
          <w:p w14:paraId="2BE07E74" w14:textId="77777777" w:rsidR="00F33477" w:rsidRPr="005770C4" w:rsidRDefault="00F33477" w:rsidP="00DD3D64">
            <w:pPr>
              <w:bidi/>
              <w:spacing w:after="60"/>
              <w:jc w:val="left"/>
              <w:rPr>
                <w:szCs w:val="24"/>
                <w:rtl/>
                <w:lang w:bidi="ar-EG"/>
              </w:rPr>
            </w:pPr>
            <w:r w:rsidRPr="005770C4">
              <w:rPr>
                <w:szCs w:val="24"/>
                <w:rtl/>
                <w:lang w:bidi="ar-AE"/>
              </w:rPr>
              <w:t>تكاليف الدعم</w:t>
            </w:r>
          </w:p>
        </w:tc>
        <w:tc>
          <w:tcPr>
            <w:tcW w:w="878" w:type="dxa"/>
          </w:tcPr>
          <w:p w14:paraId="5E5FF431" w14:textId="77777777" w:rsidR="00F33477" w:rsidRPr="001954C2" w:rsidRDefault="00F33477" w:rsidP="00DD3D64">
            <w:pPr>
              <w:bidi/>
              <w:spacing w:after="60"/>
              <w:jc w:val="center"/>
              <w:rPr>
                <w:sz w:val="20"/>
                <w:lang w:bidi="ar-EG"/>
              </w:rPr>
            </w:pPr>
            <w:r w:rsidRPr="001954C2">
              <w:rPr>
                <w:sz w:val="20"/>
                <w:lang w:bidi="ar-EG"/>
              </w:rPr>
              <w:t>0</w:t>
            </w:r>
          </w:p>
        </w:tc>
        <w:tc>
          <w:tcPr>
            <w:tcW w:w="742" w:type="dxa"/>
          </w:tcPr>
          <w:p w14:paraId="2227E3A7" w14:textId="77777777" w:rsidR="00F33477" w:rsidRPr="001954C2" w:rsidRDefault="00F33477" w:rsidP="00DD3D64">
            <w:pPr>
              <w:bidi/>
              <w:spacing w:after="60"/>
              <w:jc w:val="center"/>
              <w:rPr>
                <w:sz w:val="20"/>
                <w:lang w:bidi="ar-EG"/>
              </w:rPr>
            </w:pPr>
            <w:r w:rsidRPr="001954C2">
              <w:rPr>
                <w:sz w:val="20"/>
                <w:lang w:bidi="ar-EG"/>
              </w:rPr>
              <w:t>0</w:t>
            </w:r>
          </w:p>
        </w:tc>
        <w:tc>
          <w:tcPr>
            <w:tcW w:w="608" w:type="dxa"/>
          </w:tcPr>
          <w:p w14:paraId="6F554E10" w14:textId="77777777" w:rsidR="00F33477" w:rsidRPr="001954C2" w:rsidRDefault="00F33477" w:rsidP="00DD3D64">
            <w:pPr>
              <w:bidi/>
              <w:spacing w:after="60"/>
              <w:jc w:val="center"/>
              <w:rPr>
                <w:sz w:val="20"/>
                <w:lang w:bidi="ar-EG"/>
              </w:rPr>
            </w:pPr>
            <w:r w:rsidRPr="001954C2">
              <w:rPr>
                <w:sz w:val="20"/>
                <w:lang w:bidi="ar-EG"/>
              </w:rPr>
              <w:t>0</w:t>
            </w:r>
          </w:p>
        </w:tc>
        <w:tc>
          <w:tcPr>
            <w:tcW w:w="832" w:type="dxa"/>
          </w:tcPr>
          <w:p w14:paraId="36A0B832" w14:textId="77777777" w:rsidR="00F33477" w:rsidRPr="001954C2" w:rsidRDefault="00F33477" w:rsidP="00DD3D64">
            <w:pPr>
              <w:bidi/>
              <w:spacing w:after="60"/>
              <w:jc w:val="center"/>
              <w:rPr>
                <w:sz w:val="20"/>
                <w:lang w:bidi="ar-EG"/>
              </w:rPr>
            </w:pPr>
            <w:r w:rsidRPr="001954C2">
              <w:rPr>
                <w:sz w:val="20"/>
                <w:lang w:bidi="ar-EG"/>
              </w:rPr>
              <w:t>0</w:t>
            </w:r>
          </w:p>
        </w:tc>
        <w:tc>
          <w:tcPr>
            <w:tcW w:w="698" w:type="dxa"/>
          </w:tcPr>
          <w:p w14:paraId="4EC71DB8" w14:textId="77777777" w:rsidR="00F33477" w:rsidRPr="001954C2" w:rsidRDefault="00F33477" w:rsidP="00DD3D64">
            <w:pPr>
              <w:bidi/>
              <w:spacing w:after="60"/>
              <w:jc w:val="center"/>
              <w:rPr>
                <w:sz w:val="20"/>
                <w:lang w:bidi="ar-EG"/>
              </w:rPr>
            </w:pPr>
            <w:r w:rsidRPr="001954C2">
              <w:rPr>
                <w:sz w:val="20"/>
                <w:lang w:bidi="ar-EG"/>
              </w:rPr>
              <w:t>0</w:t>
            </w:r>
          </w:p>
        </w:tc>
        <w:tc>
          <w:tcPr>
            <w:tcW w:w="832" w:type="dxa"/>
          </w:tcPr>
          <w:p w14:paraId="47CC0797" w14:textId="77777777" w:rsidR="00F33477" w:rsidRPr="001954C2" w:rsidRDefault="00F33477" w:rsidP="00F33477">
            <w:pPr>
              <w:bidi/>
              <w:spacing w:after="60"/>
              <w:jc w:val="center"/>
              <w:rPr>
                <w:sz w:val="20"/>
                <w:lang w:bidi="ar-EG"/>
              </w:rPr>
            </w:pPr>
            <w:r w:rsidRPr="001954C2">
              <w:rPr>
                <w:sz w:val="20"/>
                <w:lang w:bidi="ar-EG"/>
              </w:rPr>
              <w:t>0</w:t>
            </w:r>
          </w:p>
        </w:tc>
        <w:tc>
          <w:tcPr>
            <w:tcW w:w="810" w:type="dxa"/>
          </w:tcPr>
          <w:p w14:paraId="794C0D56" w14:textId="77777777" w:rsidR="00F33477" w:rsidRPr="00904B6A" w:rsidRDefault="00F33477" w:rsidP="00CF36A3">
            <w:pPr>
              <w:pStyle w:val="StyleHeader4Para4Left0Firstline0"/>
              <w:numPr>
                <w:ilvl w:val="0"/>
                <w:numId w:val="0"/>
              </w:numPr>
              <w:bidi/>
              <w:spacing w:after="60"/>
              <w:jc w:val="center"/>
            </w:pPr>
            <w:r w:rsidRPr="00904B6A">
              <w:t>0</w:t>
            </w:r>
          </w:p>
        </w:tc>
        <w:tc>
          <w:tcPr>
            <w:tcW w:w="810" w:type="dxa"/>
          </w:tcPr>
          <w:p w14:paraId="75A88224" w14:textId="77777777" w:rsidR="00F33477" w:rsidRPr="00921A40" w:rsidRDefault="00F33477" w:rsidP="00CF36A3">
            <w:pPr>
              <w:pStyle w:val="StyleHeader4Para4Left0Firstline0"/>
              <w:numPr>
                <w:ilvl w:val="0"/>
                <w:numId w:val="0"/>
              </w:numPr>
              <w:bidi/>
              <w:spacing w:after="60"/>
              <w:jc w:val="right"/>
              <w:rPr>
                <w:b/>
                <w:lang w:val="en-US"/>
              </w:rPr>
            </w:pPr>
            <w:r w:rsidRPr="00F04C12">
              <w:rPr>
                <w:b/>
              </w:rPr>
              <w:t>3,640</w:t>
            </w:r>
          </w:p>
        </w:tc>
        <w:tc>
          <w:tcPr>
            <w:tcW w:w="981" w:type="dxa"/>
          </w:tcPr>
          <w:p w14:paraId="5C95A07A" w14:textId="77777777" w:rsidR="00F33477" w:rsidRPr="00904B6A" w:rsidRDefault="00F33477" w:rsidP="00F33477">
            <w:pPr>
              <w:pStyle w:val="StyleHeader4Para4Left0Firstline0"/>
              <w:numPr>
                <w:ilvl w:val="0"/>
                <w:numId w:val="0"/>
              </w:numPr>
              <w:bidi/>
              <w:spacing w:after="60"/>
              <w:jc w:val="left"/>
            </w:pPr>
            <w:r w:rsidRPr="00904B6A">
              <w:t>3,640</w:t>
            </w:r>
          </w:p>
        </w:tc>
      </w:tr>
    </w:tbl>
    <w:p w14:paraId="21084287" w14:textId="77777777" w:rsidR="00A3019D" w:rsidRPr="001954C2" w:rsidRDefault="00A3019D" w:rsidP="00F33477">
      <w:pPr>
        <w:bidi/>
        <w:spacing w:line="120" w:lineRule="auto"/>
        <w:jc w:val="center"/>
        <w:rPr>
          <w:sz w:val="20"/>
        </w:rPr>
      </w:pPr>
    </w:p>
    <w:tbl>
      <w:tblPr>
        <w:bidiVisual/>
        <w:tblW w:w="10260" w:type="dxa"/>
        <w:tblInd w:w="-34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342"/>
        <w:gridCol w:w="6918"/>
      </w:tblGrid>
      <w:tr w:rsidR="00A3019D" w:rsidRPr="001954C2" w14:paraId="695B2450" w14:textId="77777777" w:rsidTr="00F33477">
        <w:trPr>
          <w:trHeight w:val="240"/>
        </w:trPr>
        <w:tc>
          <w:tcPr>
            <w:tcW w:w="3342" w:type="dxa"/>
          </w:tcPr>
          <w:p w14:paraId="54ED054A" w14:textId="77777777" w:rsidR="00A3019D" w:rsidRPr="001954C2" w:rsidRDefault="00A3019D" w:rsidP="00921A40">
            <w:pPr>
              <w:bidi/>
              <w:spacing w:after="60"/>
              <w:jc w:val="left"/>
              <w:rPr>
                <w:szCs w:val="24"/>
                <w:rtl/>
                <w:lang w:bidi="ar-EG"/>
              </w:rPr>
            </w:pPr>
            <w:r w:rsidRPr="001954C2">
              <w:rPr>
                <w:bCs/>
                <w:szCs w:val="24"/>
                <w:rtl/>
                <w:lang w:bidi="ar-AE"/>
              </w:rPr>
              <w:t>توصي</w:t>
            </w:r>
            <w:r w:rsidR="00921A40">
              <w:rPr>
                <w:rFonts w:hint="cs"/>
                <w:bCs/>
                <w:szCs w:val="24"/>
                <w:rtl/>
                <w:lang w:bidi="ar-AE"/>
              </w:rPr>
              <w:t>ة</w:t>
            </w:r>
            <w:r w:rsidRPr="001954C2">
              <w:rPr>
                <w:bCs/>
                <w:szCs w:val="24"/>
                <w:rtl/>
                <w:lang w:bidi="ar-AE"/>
              </w:rPr>
              <w:t xml:space="preserve"> الأمانة:</w:t>
            </w:r>
          </w:p>
        </w:tc>
        <w:tc>
          <w:tcPr>
            <w:tcW w:w="6918" w:type="dxa"/>
          </w:tcPr>
          <w:p w14:paraId="23F0D654" w14:textId="77777777" w:rsidR="00A3019D" w:rsidRPr="001954C2" w:rsidRDefault="00F33477" w:rsidP="00DD3D64">
            <w:pPr>
              <w:bidi/>
              <w:spacing w:after="60"/>
              <w:jc w:val="center"/>
              <w:rPr>
                <w:szCs w:val="24"/>
                <w:rtl/>
                <w:lang w:bidi="ar-EG"/>
              </w:rPr>
            </w:pPr>
            <w:r>
              <w:rPr>
                <w:rFonts w:hint="cs"/>
                <w:szCs w:val="24"/>
                <w:rtl/>
                <w:lang w:bidi="ar-AE"/>
              </w:rPr>
              <w:t>الموافقة الشمولية</w:t>
            </w:r>
          </w:p>
        </w:tc>
      </w:tr>
    </w:tbl>
    <w:p w14:paraId="688CFC0F" w14:textId="77777777" w:rsidR="001C0557" w:rsidRDefault="001C0557" w:rsidP="00A3019D">
      <w:pPr>
        <w:pStyle w:val="Heading3"/>
        <w:numPr>
          <w:ilvl w:val="0"/>
          <w:numId w:val="0"/>
        </w:numPr>
        <w:bidi/>
        <w:rPr>
          <w:sz w:val="20"/>
        </w:rPr>
        <w:sectPr w:rsidR="001C0557" w:rsidSect="00301DC6">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64" w:left="1440" w:header="720" w:footer="475" w:gutter="0"/>
          <w:pgNumType w:start="1"/>
          <w:cols w:space="720"/>
          <w:titlePg/>
        </w:sectPr>
      </w:pPr>
    </w:p>
    <w:p w14:paraId="03AEB3FA" w14:textId="77777777" w:rsidR="006F2B12" w:rsidRPr="006F2B12" w:rsidRDefault="006F2B12" w:rsidP="00FF7660">
      <w:pPr>
        <w:bidi/>
        <w:spacing w:after="240"/>
        <w:jc w:val="center"/>
        <w:rPr>
          <w:b/>
          <w:bCs/>
          <w:sz w:val="28"/>
          <w:szCs w:val="28"/>
          <w:rtl/>
          <w:lang w:bidi="ar-EG"/>
        </w:rPr>
      </w:pPr>
      <w:r>
        <w:rPr>
          <w:rFonts w:hint="cs"/>
          <w:b/>
          <w:bCs/>
          <w:sz w:val="28"/>
          <w:szCs w:val="28"/>
          <w:rtl/>
          <w:lang w:bidi="ar-EG"/>
        </w:rPr>
        <w:lastRenderedPageBreak/>
        <w:t>وصف المشروع</w:t>
      </w:r>
    </w:p>
    <w:p w14:paraId="603B4035" w14:textId="77777777" w:rsidR="006F2B12" w:rsidRPr="006F2B12" w:rsidRDefault="006F2B12" w:rsidP="00FF7660">
      <w:pPr>
        <w:pStyle w:val="ListParagraph"/>
        <w:numPr>
          <w:ilvl w:val="0"/>
          <w:numId w:val="28"/>
        </w:numPr>
        <w:bidi/>
        <w:spacing w:after="240"/>
        <w:ind w:left="0" w:firstLine="0"/>
        <w:contextualSpacing w:val="0"/>
        <w:jc w:val="lowKashida"/>
        <w:rPr>
          <w:sz w:val="26"/>
          <w:szCs w:val="26"/>
          <w:rtl/>
          <w:lang w:bidi="ar-LB"/>
        </w:rPr>
      </w:pPr>
      <w:r w:rsidRPr="006F2B12">
        <w:rPr>
          <w:sz w:val="26"/>
          <w:szCs w:val="26"/>
          <w:rtl/>
          <w:lang w:bidi="ar-EG"/>
        </w:rPr>
        <w:t xml:space="preserve">بالنيابة عن حكومة </w:t>
      </w:r>
      <w:r w:rsidRPr="006F2B12">
        <w:rPr>
          <w:rFonts w:hint="cs"/>
          <w:sz w:val="26"/>
          <w:szCs w:val="26"/>
          <w:rtl/>
          <w:lang w:bidi="ar-LB"/>
        </w:rPr>
        <w:t>ليسوتو</w:t>
      </w:r>
      <w:r w:rsidRPr="006F2B12">
        <w:rPr>
          <w:sz w:val="26"/>
          <w:szCs w:val="26"/>
          <w:rtl/>
          <w:lang w:bidi="ar-EG"/>
        </w:rPr>
        <w:t>، قدّم</w:t>
      </w:r>
      <w:r w:rsidRPr="006F2B12">
        <w:rPr>
          <w:rFonts w:hint="cs"/>
          <w:sz w:val="26"/>
          <w:szCs w:val="26"/>
          <w:rtl/>
          <w:lang w:bidi="ar-EG"/>
        </w:rPr>
        <w:t>ت</w:t>
      </w:r>
      <w:r w:rsidRPr="006F2B12">
        <w:rPr>
          <w:sz w:val="26"/>
          <w:szCs w:val="26"/>
          <w:rtl/>
          <w:lang w:bidi="ar-EG"/>
        </w:rPr>
        <w:t xml:space="preserve"> </w:t>
      </w:r>
      <w:r w:rsidRPr="006F2B12">
        <w:rPr>
          <w:rFonts w:hint="cs"/>
          <w:sz w:val="26"/>
          <w:szCs w:val="26"/>
          <w:rtl/>
          <w:lang w:bidi="ar-EG"/>
        </w:rPr>
        <w:t>حكومة ألمانيا</w:t>
      </w:r>
      <w:r w:rsidRPr="006F2B12">
        <w:rPr>
          <w:sz w:val="26"/>
          <w:szCs w:val="26"/>
          <w:rtl/>
          <w:lang w:bidi="ar-EG"/>
        </w:rPr>
        <w:t xml:space="preserve"> كوكالة منفذة</w:t>
      </w:r>
      <w:r w:rsidRPr="006F2B12">
        <w:rPr>
          <w:rFonts w:hint="cs"/>
          <w:sz w:val="26"/>
          <w:szCs w:val="26"/>
          <w:rtl/>
          <w:lang w:bidi="ar-EG"/>
        </w:rPr>
        <w:t xml:space="preserve"> معيّنة</w:t>
      </w:r>
      <w:r w:rsidRPr="006F2B12">
        <w:rPr>
          <w:sz w:val="26"/>
          <w:szCs w:val="26"/>
          <w:rtl/>
          <w:lang w:bidi="ar-EG"/>
        </w:rPr>
        <w:t>، طلباً لتمويل</w:t>
      </w:r>
      <w:r w:rsidRPr="006F2B12">
        <w:rPr>
          <w:rFonts w:hint="cs"/>
          <w:sz w:val="26"/>
          <w:szCs w:val="26"/>
          <w:rtl/>
          <w:lang w:bidi="ar-EG"/>
        </w:rPr>
        <w:t xml:space="preserve"> الشريحة ال</w:t>
      </w:r>
      <w:r>
        <w:rPr>
          <w:rFonts w:hint="cs"/>
          <w:sz w:val="26"/>
          <w:szCs w:val="26"/>
          <w:rtl/>
          <w:lang w:bidi="ar-EG"/>
        </w:rPr>
        <w:t>رابع</w:t>
      </w:r>
      <w:r w:rsidRPr="006F2B12">
        <w:rPr>
          <w:rFonts w:hint="cs"/>
          <w:sz w:val="26"/>
          <w:szCs w:val="26"/>
          <w:rtl/>
          <w:lang w:bidi="ar-EG"/>
        </w:rPr>
        <w:t xml:space="preserve">ة </w:t>
      </w:r>
      <w:r w:rsidR="00FF7660">
        <w:rPr>
          <w:rFonts w:hint="cs"/>
          <w:sz w:val="26"/>
          <w:szCs w:val="26"/>
          <w:rtl/>
          <w:lang w:bidi="ar-EG"/>
        </w:rPr>
        <w:t xml:space="preserve">والأخيرة </w:t>
      </w:r>
      <w:r w:rsidRPr="006F2B12">
        <w:rPr>
          <w:rFonts w:hint="cs"/>
          <w:sz w:val="26"/>
          <w:szCs w:val="26"/>
          <w:rtl/>
          <w:lang w:bidi="ar-EG"/>
        </w:rPr>
        <w:t>من</w:t>
      </w:r>
      <w:r w:rsidRPr="006F2B12">
        <w:rPr>
          <w:sz w:val="26"/>
          <w:szCs w:val="26"/>
          <w:rtl/>
          <w:lang w:bidi="ar-EG"/>
        </w:rPr>
        <w:t xml:space="preserve"> </w:t>
      </w:r>
      <w:r w:rsidRPr="006F2B12">
        <w:rPr>
          <w:rFonts w:hint="cs"/>
          <w:sz w:val="26"/>
          <w:szCs w:val="26"/>
          <w:rtl/>
          <w:lang w:bidi="ar-EG"/>
        </w:rPr>
        <w:t>المرحلة الأولى</w:t>
      </w:r>
      <w:r w:rsidRPr="006F2B12">
        <w:rPr>
          <w:sz w:val="26"/>
          <w:szCs w:val="26"/>
          <w:rtl/>
          <w:lang w:bidi="ar-EG"/>
        </w:rPr>
        <w:t xml:space="preserve"> من خطة إدارة إزالة المواد الهيدروكلوروفلوروكربونية، </w:t>
      </w:r>
      <w:r w:rsidRPr="006F2B12">
        <w:rPr>
          <w:rFonts w:hint="cs"/>
          <w:sz w:val="26"/>
          <w:szCs w:val="26"/>
          <w:rtl/>
          <w:lang w:bidi="ar-EG"/>
        </w:rPr>
        <w:t>بمبلغ قدره</w:t>
      </w:r>
      <w:r w:rsidRPr="006F2B12">
        <w:rPr>
          <w:sz w:val="26"/>
          <w:szCs w:val="26"/>
          <w:rtl/>
          <w:lang w:bidi="ar-EG"/>
        </w:rPr>
        <w:t xml:space="preserve"> </w:t>
      </w:r>
      <w:r>
        <w:rPr>
          <w:sz w:val="26"/>
          <w:szCs w:val="26"/>
          <w:lang w:bidi="ar-EG"/>
        </w:rPr>
        <w:t>28</w:t>
      </w:r>
      <w:r w:rsidRPr="006F2B12">
        <w:rPr>
          <w:sz w:val="26"/>
          <w:szCs w:val="26"/>
          <w:lang w:bidi="ar-EG"/>
        </w:rPr>
        <w:t>,000</w:t>
      </w:r>
      <w:r w:rsidRPr="006F2B12">
        <w:rPr>
          <w:rFonts w:hint="cs"/>
          <w:sz w:val="26"/>
          <w:szCs w:val="26"/>
          <w:rtl/>
          <w:lang w:bidi="ar-LB"/>
        </w:rPr>
        <w:t xml:space="preserve"> </w:t>
      </w:r>
      <w:r w:rsidRPr="006F2B12">
        <w:rPr>
          <w:sz w:val="26"/>
          <w:szCs w:val="26"/>
          <w:rtl/>
          <w:lang w:bidi="ar-EG"/>
        </w:rPr>
        <w:t>دولار</w:t>
      </w:r>
      <w:r w:rsidR="00FF7660">
        <w:rPr>
          <w:rFonts w:hint="cs"/>
          <w:sz w:val="26"/>
          <w:szCs w:val="26"/>
          <w:rtl/>
          <w:lang w:bidi="ar-EG"/>
        </w:rPr>
        <w:t>ا</w:t>
      </w:r>
      <w:r w:rsidRPr="006F2B12">
        <w:rPr>
          <w:sz w:val="26"/>
          <w:szCs w:val="26"/>
          <w:rtl/>
          <w:lang w:bidi="ar-EG"/>
        </w:rPr>
        <w:t xml:space="preserve"> أمريكي</w:t>
      </w:r>
      <w:r w:rsidR="00FF7660">
        <w:rPr>
          <w:rFonts w:hint="cs"/>
          <w:sz w:val="26"/>
          <w:szCs w:val="26"/>
          <w:rtl/>
          <w:lang w:bidi="ar-EG"/>
        </w:rPr>
        <w:t>ا</w:t>
      </w:r>
      <w:r w:rsidRPr="006F2B12">
        <w:rPr>
          <w:sz w:val="26"/>
          <w:szCs w:val="26"/>
          <w:rtl/>
          <w:lang w:bidi="ar-EG"/>
        </w:rPr>
        <w:t>،</w:t>
      </w:r>
      <w:r w:rsidRPr="006F2B12">
        <w:rPr>
          <w:rFonts w:hint="cs"/>
          <w:sz w:val="26"/>
          <w:szCs w:val="26"/>
          <w:rtl/>
          <w:lang w:bidi="ar-EG"/>
        </w:rPr>
        <w:t xml:space="preserve"> </w:t>
      </w:r>
      <w:r w:rsidR="00FF7660">
        <w:rPr>
          <w:sz w:val="26"/>
          <w:szCs w:val="26"/>
          <w:rtl/>
          <w:lang w:bidi="ar-EG"/>
        </w:rPr>
        <w:t xml:space="preserve">زائد تكاليف </w:t>
      </w:r>
      <w:r w:rsidRPr="006F2B12">
        <w:rPr>
          <w:sz w:val="26"/>
          <w:szCs w:val="26"/>
          <w:rtl/>
          <w:lang w:bidi="ar-EG"/>
        </w:rPr>
        <w:t xml:space="preserve">دعم </w:t>
      </w:r>
      <w:r w:rsidR="00FF7660">
        <w:rPr>
          <w:rFonts w:hint="cs"/>
          <w:sz w:val="26"/>
          <w:szCs w:val="26"/>
          <w:rtl/>
          <w:lang w:bidi="ar-EG"/>
        </w:rPr>
        <w:t>ا</w:t>
      </w:r>
      <w:r w:rsidRPr="006F2B12">
        <w:rPr>
          <w:sz w:val="26"/>
          <w:szCs w:val="26"/>
          <w:rtl/>
          <w:lang w:bidi="ar-EG"/>
        </w:rPr>
        <w:t xml:space="preserve">لوكالة البالغة </w:t>
      </w:r>
      <w:r>
        <w:rPr>
          <w:sz w:val="26"/>
          <w:szCs w:val="26"/>
          <w:lang w:val="en-US" w:bidi="ar-EG"/>
        </w:rPr>
        <w:t>3</w:t>
      </w:r>
      <w:r w:rsidRPr="006F2B12">
        <w:rPr>
          <w:sz w:val="26"/>
          <w:szCs w:val="26"/>
          <w:lang w:val="en-US" w:bidi="ar-EG"/>
        </w:rPr>
        <w:t>,</w:t>
      </w:r>
      <w:r>
        <w:rPr>
          <w:sz w:val="26"/>
          <w:szCs w:val="26"/>
          <w:lang w:val="en-US" w:bidi="ar-EG"/>
        </w:rPr>
        <w:t>64</w:t>
      </w:r>
      <w:r w:rsidRPr="006F2B12">
        <w:rPr>
          <w:sz w:val="26"/>
          <w:szCs w:val="26"/>
          <w:lang w:val="en-US" w:bidi="ar-EG"/>
        </w:rPr>
        <w:t>0</w:t>
      </w:r>
      <w:r w:rsidRPr="006F2B12">
        <w:rPr>
          <w:rFonts w:hint="cs"/>
          <w:sz w:val="26"/>
          <w:szCs w:val="26"/>
          <w:rtl/>
          <w:lang w:val="en-US" w:bidi="ar-LB"/>
        </w:rPr>
        <w:t xml:space="preserve"> دولار</w:t>
      </w:r>
      <w:r>
        <w:rPr>
          <w:rFonts w:hint="cs"/>
          <w:sz w:val="26"/>
          <w:szCs w:val="26"/>
          <w:rtl/>
          <w:lang w:val="en-US" w:bidi="ar-LB"/>
        </w:rPr>
        <w:t>ا</w:t>
      </w:r>
      <w:r w:rsidRPr="006F2B12">
        <w:rPr>
          <w:rFonts w:hint="cs"/>
          <w:sz w:val="26"/>
          <w:szCs w:val="26"/>
          <w:rtl/>
          <w:lang w:val="en-US" w:bidi="ar-LB"/>
        </w:rPr>
        <w:t xml:space="preserve"> أمريكي</w:t>
      </w:r>
      <w:r>
        <w:rPr>
          <w:rFonts w:hint="cs"/>
          <w:sz w:val="26"/>
          <w:szCs w:val="26"/>
          <w:rtl/>
          <w:lang w:val="en-US" w:bidi="ar-LB"/>
        </w:rPr>
        <w:t>ا.</w:t>
      </w:r>
      <w:r w:rsidR="001C0557">
        <w:rPr>
          <w:rStyle w:val="FootnoteReference"/>
          <w:sz w:val="26"/>
          <w:szCs w:val="26"/>
          <w:lang w:bidi="ar-EG"/>
        </w:rPr>
        <w:footnoteReference w:customMarkFollows="1" w:id="2"/>
        <w:t>1</w:t>
      </w:r>
      <w:r w:rsidRPr="006F2B12">
        <w:rPr>
          <w:rFonts w:hint="cs"/>
          <w:sz w:val="26"/>
          <w:szCs w:val="26"/>
          <w:rtl/>
          <w:lang w:bidi="ar-EG"/>
        </w:rPr>
        <w:t xml:space="preserve"> </w:t>
      </w:r>
      <w:r w:rsidR="00FF7660">
        <w:rPr>
          <w:rFonts w:hint="cs"/>
          <w:sz w:val="26"/>
          <w:szCs w:val="26"/>
          <w:rtl/>
          <w:lang w:bidi="ar-EG"/>
        </w:rPr>
        <w:t>و</w:t>
      </w:r>
      <w:r w:rsidRPr="006F2B12">
        <w:rPr>
          <w:sz w:val="26"/>
          <w:szCs w:val="26"/>
          <w:rtl/>
          <w:lang w:bidi="ar-EG"/>
        </w:rPr>
        <w:t>يتضمن الطلب المقدّم تقرير</w:t>
      </w:r>
      <w:r w:rsidR="00850EBF">
        <w:rPr>
          <w:rFonts w:hint="cs"/>
          <w:sz w:val="26"/>
          <w:szCs w:val="26"/>
          <w:rtl/>
          <w:lang w:bidi="ar-EG"/>
        </w:rPr>
        <w:t>ا</w:t>
      </w:r>
      <w:r w:rsidRPr="006F2B12">
        <w:rPr>
          <w:sz w:val="26"/>
          <w:szCs w:val="26"/>
          <w:rtl/>
          <w:lang w:bidi="ar-EG"/>
        </w:rPr>
        <w:t xml:space="preserve"> مرحلي</w:t>
      </w:r>
      <w:r w:rsidR="00850EBF">
        <w:rPr>
          <w:rFonts w:hint="cs"/>
          <w:sz w:val="26"/>
          <w:szCs w:val="26"/>
          <w:rtl/>
          <w:lang w:bidi="ar-EG"/>
        </w:rPr>
        <w:t>ا</w:t>
      </w:r>
      <w:r w:rsidRPr="006F2B12">
        <w:rPr>
          <w:sz w:val="26"/>
          <w:szCs w:val="26"/>
          <w:rtl/>
          <w:lang w:bidi="ar-EG"/>
        </w:rPr>
        <w:t xml:space="preserve"> عن تنفيذ الشريحة </w:t>
      </w:r>
      <w:r w:rsidRPr="006F2B12">
        <w:rPr>
          <w:rFonts w:hint="cs"/>
          <w:sz w:val="26"/>
          <w:szCs w:val="26"/>
          <w:rtl/>
          <w:lang w:bidi="ar-EG"/>
        </w:rPr>
        <w:t>الثا</w:t>
      </w:r>
      <w:r w:rsidR="00850EBF">
        <w:rPr>
          <w:rFonts w:hint="cs"/>
          <w:sz w:val="26"/>
          <w:szCs w:val="26"/>
          <w:rtl/>
          <w:lang w:bidi="ar-EG"/>
        </w:rPr>
        <w:t>لث</w:t>
      </w:r>
      <w:r w:rsidRPr="006F2B12">
        <w:rPr>
          <w:rFonts w:hint="cs"/>
          <w:sz w:val="26"/>
          <w:szCs w:val="26"/>
          <w:rtl/>
          <w:lang w:bidi="ar-EG"/>
        </w:rPr>
        <w:t>ة و</w:t>
      </w:r>
      <w:r w:rsidRPr="006F2B12">
        <w:rPr>
          <w:sz w:val="26"/>
          <w:szCs w:val="26"/>
          <w:rtl/>
          <w:lang w:bidi="ar-EG"/>
        </w:rPr>
        <w:t xml:space="preserve">خطة تنفيذ الشريحة </w:t>
      </w:r>
      <w:r w:rsidRPr="006F2B12">
        <w:rPr>
          <w:rFonts w:hint="cs"/>
          <w:sz w:val="26"/>
          <w:szCs w:val="26"/>
          <w:rtl/>
          <w:lang w:bidi="ar-EG"/>
        </w:rPr>
        <w:t xml:space="preserve">للفترة من </w:t>
      </w:r>
      <w:r w:rsidRPr="006F2B12">
        <w:rPr>
          <w:sz w:val="26"/>
          <w:szCs w:val="26"/>
          <w:lang w:val="en-US" w:bidi="ar-EG"/>
        </w:rPr>
        <w:t>20</w:t>
      </w:r>
      <w:r w:rsidR="00850EBF">
        <w:rPr>
          <w:rFonts w:hint="cs"/>
          <w:sz w:val="26"/>
          <w:szCs w:val="26"/>
          <w:rtl/>
          <w:lang w:val="en-US" w:bidi="ar-EG"/>
        </w:rPr>
        <w:t>20</w:t>
      </w:r>
      <w:r w:rsidRPr="006F2B12">
        <w:rPr>
          <w:rFonts w:hint="cs"/>
          <w:sz w:val="26"/>
          <w:szCs w:val="26"/>
          <w:rtl/>
          <w:lang w:val="en-US" w:bidi="ar-LB"/>
        </w:rPr>
        <w:t xml:space="preserve"> إلى</w:t>
      </w:r>
      <w:r w:rsidRPr="006F2B12">
        <w:rPr>
          <w:sz w:val="26"/>
          <w:szCs w:val="26"/>
          <w:rtl/>
          <w:lang w:bidi="ar-EG"/>
        </w:rPr>
        <w:t xml:space="preserve"> </w:t>
      </w:r>
      <w:r w:rsidR="00850EBF">
        <w:rPr>
          <w:rFonts w:hint="cs"/>
          <w:sz w:val="26"/>
          <w:szCs w:val="26"/>
          <w:rtl/>
          <w:lang w:bidi="ar-EG"/>
        </w:rPr>
        <w:t>2021</w:t>
      </w:r>
      <w:r w:rsidRPr="006F2B12">
        <w:rPr>
          <w:rFonts w:hint="cs"/>
          <w:sz w:val="26"/>
          <w:szCs w:val="26"/>
          <w:rtl/>
          <w:lang w:bidi="ar-LB"/>
        </w:rPr>
        <w:t>.</w:t>
      </w:r>
    </w:p>
    <w:p w14:paraId="5C1B088B" w14:textId="77777777" w:rsidR="006F2B12" w:rsidRDefault="006F2B12" w:rsidP="00FF7660">
      <w:pPr>
        <w:bidi/>
        <w:spacing w:after="240"/>
        <w:jc w:val="lowKashida"/>
        <w:rPr>
          <w:sz w:val="26"/>
          <w:szCs w:val="26"/>
          <w:u w:val="single"/>
          <w:rtl/>
          <w:lang w:bidi="ar-EG"/>
        </w:rPr>
      </w:pPr>
      <w:r w:rsidRPr="00B337E6">
        <w:rPr>
          <w:sz w:val="26"/>
          <w:szCs w:val="26"/>
          <w:u w:val="single"/>
          <w:rtl/>
          <w:lang w:bidi="ar-EG"/>
        </w:rPr>
        <w:t xml:space="preserve">التقرير </w:t>
      </w:r>
      <w:r>
        <w:rPr>
          <w:rFonts w:hint="cs"/>
          <w:sz w:val="26"/>
          <w:szCs w:val="26"/>
          <w:u w:val="single"/>
          <w:rtl/>
          <w:lang w:bidi="ar-EG"/>
        </w:rPr>
        <w:t>عن استهلاك</w:t>
      </w:r>
      <w:r w:rsidRPr="00B337E6">
        <w:rPr>
          <w:sz w:val="26"/>
          <w:szCs w:val="26"/>
          <w:u w:val="single"/>
          <w:rtl/>
          <w:lang w:bidi="ar-EG"/>
        </w:rPr>
        <w:t xml:space="preserve"> المواد الهيدروكلوروفلوروكربونية</w:t>
      </w:r>
    </w:p>
    <w:p w14:paraId="1423ADCA" w14:textId="77777777" w:rsidR="006F2B12" w:rsidRPr="007E66E9" w:rsidRDefault="006F2B12" w:rsidP="00FF7660">
      <w:pPr>
        <w:pStyle w:val="ListParagraph"/>
        <w:numPr>
          <w:ilvl w:val="0"/>
          <w:numId w:val="28"/>
        </w:numPr>
        <w:bidi/>
        <w:spacing w:after="240"/>
        <w:ind w:left="0" w:firstLine="0"/>
        <w:contextualSpacing w:val="0"/>
        <w:rPr>
          <w:sz w:val="26"/>
          <w:szCs w:val="26"/>
          <w:rtl/>
          <w:lang w:val="en-US" w:bidi="ar-LB"/>
        </w:rPr>
      </w:pPr>
      <w:r w:rsidRPr="007E66E9">
        <w:rPr>
          <w:rFonts w:hint="cs"/>
          <w:sz w:val="26"/>
          <w:szCs w:val="26"/>
          <w:rtl/>
          <w:lang w:bidi="ar-EG"/>
        </w:rPr>
        <w:t xml:space="preserve">أبلغت حكومة ليسوتو </w:t>
      </w:r>
      <w:r w:rsidRPr="007E66E9">
        <w:rPr>
          <w:rFonts w:hint="cs"/>
          <w:sz w:val="26"/>
          <w:szCs w:val="26"/>
          <w:rtl/>
          <w:lang w:bidi="ar-LB"/>
        </w:rPr>
        <w:t>عن</w:t>
      </w:r>
      <w:r w:rsidRPr="007E66E9">
        <w:rPr>
          <w:rFonts w:hint="cs"/>
          <w:sz w:val="26"/>
          <w:szCs w:val="26"/>
          <w:rtl/>
          <w:lang w:bidi="ar-EG"/>
        </w:rPr>
        <w:t xml:space="preserve"> استهلاك </w:t>
      </w:r>
      <w:r w:rsidRPr="007E66E9">
        <w:rPr>
          <w:sz w:val="26"/>
          <w:szCs w:val="26"/>
          <w:lang w:val="en-US" w:bidi="ar-EG"/>
        </w:rPr>
        <w:t>0.</w:t>
      </w:r>
      <w:r w:rsidR="00850EBF" w:rsidRPr="007E66E9">
        <w:rPr>
          <w:sz w:val="26"/>
          <w:szCs w:val="26"/>
          <w:lang w:val="en-US" w:bidi="ar-EG"/>
        </w:rPr>
        <w:t>56</w:t>
      </w:r>
      <w:r w:rsidRPr="007E66E9">
        <w:rPr>
          <w:rFonts w:hint="cs"/>
          <w:sz w:val="26"/>
          <w:szCs w:val="26"/>
          <w:rtl/>
          <w:lang w:val="en-US" w:bidi="ar-LB"/>
        </w:rPr>
        <w:t xml:space="preserve"> </w:t>
      </w:r>
      <w:r w:rsidRPr="007E66E9">
        <w:rPr>
          <w:sz w:val="26"/>
          <w:szCs w:val="26"/>
          <w:rtl/>
          <w:lang w:val="en-US" w:bidi="ar-LB"/>
        </w:rPr>
        <w:t>طن</w:t>
      </w:r>
      <w:r w:rsidR="00850EBF" w:rsidRPr="007E66E9">
        <w:rPr>
          <w:rFonts w:hint="cs"/>
          <w:sz w:val="26"/>
          <w:szCs w:val="26"/>
          <w:rtl/>
          <w:lang w:val="en-US" w:bidi="ar-LB"/>
        </w:rPr>
        <w:t>ا</w:t>
      </w:r>
      <w:r w:rsidRPr="007E66E9">
        <w:rPr>
          <w:sz w:val="26"/>
          <w:szCs w:val="26"/>
          <w:rtl/>
          <w:lang w:val="en-US" w:bidi="ar-LB"/>
        </w:rPr>
        <w:t xml:space="preserve"> من قدرات استنفا</w:t>
      </w:r>
      <w:r w:rsidRPr="007E66E9">
        <w:rPr>
          <w:rFonts w:hint="cs"/>
          <w:sz w:val="26"/>
          <w:szCs w:val="26"/>
          <w:rtl/>
          <w:lang w:val="en-US" w:bidi="ar-LB"/>
        </w:rPr>
        <w:t>د</w:t>
      </w:r>
      <w:r w:rsidRPr="007E66E9">
        <w:rPr>
          <w:sz w:val="26"/>
          <w:szCs w:val="26"/>
          <w:rtl/>
          <w:lang w:val="en-US" w:bidi="ar-LB"/>
        </w:rPr>
        <w:t xml:space="preserve"> الأوزون</w:t>
      </w:r>
      <w:r w:rsidRPr="007E66E9">
        <w:rPr>
          <w:rFonts w:hint="cs"/>
          <w:sz w:val="26"/>
          <w:szCs w:val="26"/>
          <w:rtl/>
          <w:lang w:val="en-US" w:bidi="ar-LB"/>
        </w:rPr>
        <w:t xml:space="preserve"> </w:t>
      </w:r>
      <w:r w:rsidRPr="007E66E9">
        <w:rPr>
          <w:rFonts w:hint="cs"/>
          <w:sz w:val="26"/>
          <w:szCs w:val="26"/>
          <w:rtl/>
          <w:lang w:bidi="ar-EG"/>
        </w:rPr>
        <w:t xml:space="preserve">من </w:t>
      </w:r>
      <w:r w:rsidRPr="007E66E9">
        <w:rPr>
          <w:sz w:val="26"/>
          <w:szCs w:val="26"/>
          <w:rtl/>
          <w:lang w:val="en-US" w:bidi="ar-LB"/>
        </w:rPr>
        <w:t xml:space="preserve">المواد </w:t>
      </w:r>
      <w:r w:rsidRPr="007E66E9">
        <w:rPr>
          <w:sz w:val="26"/>
          <w:szCs w:val="26"/>
          <w:rtl/>
          <w:lang w:bidi="ar-EG"/>
        </w:rPr>
        <w:t>الهيدروكلوروفلوروكربونية</w:t>
      </w:r>
      <w:r w:rsidRPr="007E66E9">
        <w:rPr>
          <w:rFonts w:hint="cs"/>
          <w:sz w:val="26"/>
          <w:szCs w:val="26"/>
          <w:rtl/>
          <w:lang w:bidi="ar-EG"/>
        </w:rPr>
        <w:t xml:space="preserve"> </w:t>
      </w:r>
      <w:r w:rsidRPr="007E66E9">
        <w:rPr>
          <w:rFonts w:hint="cs"/>
          <w:sz w:val="26"/>
          <w:szCs w:val="26"/>
          <w:rtl/>
          <w:lang w:val="en-US" w:bidi="ar-LB"/>
        </w:rPr>
        <w:t xml:space="preserve">في عام </w:t>
      </w:r>
      <w:r w:rsidRPr="007E66E9">
        <w:rPr>
          <w:sz w:val="26"/>
          <w:szCs w:val="26"/>
          <w:lang w:val="en-US" w:bidi="ar-LB"/>
        </w:rPr>
        <w:t>201</w:t>
      </w:r>
      <w:r w:rsidR="00850EBF" w:rsidRPr="007E66E9">
        <w:rPr>
          <w:sz w:val="26"/>
          <w:szCs w:val="26"/>
          <w:lang w:val="en-US" w:bidi="ar-LB"/>
        </w:rPr>
        <w:t>9</w:t>
      </w:r>
      <w:r w:rsidRPr="007E66E9">
        <w:rPr>
          <w:rFonts w:hint="cs"/>
          <w:sz w:val="26"/>
          <w:szCs w:val="26"/>
          <w:rtl/>
          <w:lang w:val="en-US" w:bidi="ar-LB"/>
        </w:rPr>
        <w:t xml:space="preserve">، وهو استهلاك دون خط الأساس </w:t>
      </w:r>
      <w:r w:rsidR="00850EBF" w:rsidRPr="007E66E9">
        <w:rPr>
          <w:rFonts w:hint="cs"/>
          <w:sz w:val="26"/>
          <w:szCs w:val="26"/>
          <w:rtl/>
          <w:lang w:val="en-US" w:bidi="ar-LB"/>
        </w:rPr>
        <w:t xml:space="preserve">المطلوب للامتثال بنسبة 84 في المائة، </w:t>
      </w:r>
      <w:r w:rsidRPr="007E66E9">
        <w:rPr>
          <w:rFonts w:hint="cs"/>
          <w:sz w:val="26"/>
          <w:szCs w:val="26"/>
          <w:rtl/>
          <w:lang w:val="en-US" w:bidi="ar-LB"/>
        </w:rPr>
        <w:t xml:space="preserve">ودون </w:t>
      </w:r>
      <w:r w:rsidR="00850EBF" w:rsidRPr="007E66E9">
        <w:rPr>
          <w:rFonts w:hint="cs"/>
          <w:sz w:val="26"/>
          <w:szCs w:val="26"/>
          <w:rtl/>
          <w:lang w:val="en-US" w:bidi="ar-LB"/>
        </w:rPr>
        <w:t>الهدف</w:t>
      </w:r>
      <w:r w:rsidRPr="007E66E9">
        <w:rPr>
          <w:rFonts w:hint="cs"/>
          <w:sz w:val="26"/>
          <w:szCs w:val="26"/>
          <w:rtl/>
          <w:lang w:val="en-US" w:bidi="ar-LB"/>
        </w:rPr>
        <w:t xml:space="preserve"> </w:t>
      </w:r>
      <w:r w:rsidR="00850EBF" w:rsidRPr="007E66E9">
        <w:rPr>
          <w:rFonts w:hint="cs"/>
          <w:sz w:val="26"/>
          <w:szCs w:val="26"/>
          <w:rtl/>
          <w:lang w:val="en-US" w:bidi="ar-LB"/>
        </w:rPr>
        <w:t xml:space="preserve">لذلك العام </w:t>
      </w:r>
      <w:r w:rsidRPr="007E66E9">
        <w:rPr>
          <w:rFonts w:hint="cs"/>
          <w:sz w:val="26"/>
          <w:szCs w:val="26"/>
          <w:rtl/>
          <w:lang w:val="en-US" w:bidi="ar-LB"/>
        </w:rPr>
        <w:t>في الاتفاق مع اللجنة التنفيذية ب</w:t>
      </w:r>
      <w:r w:rsidR="00850EBF" w:rsidRPr="007E66E9">
        <w:rPr>
          <w:rFonts w:hint="cs"/>
          <w:sz w:val="26"/>
          <w:szCs w:val="26"/>
          <w:rtl/>
          <w:lang w:val="en-US" w:bidi="ar-LB"/>
        </w:rPr>
        <w:t>نسبة</w:t>
      </w:r>
      <w:r w:rsidRPr="007E66E9">
        <w:rPr>
          <w:rFonts w:hint="cs"/>
          <w:sz w:val="26"/>
          <w:szCs w:val="26"/>
          <w:rtl/>
          <w:lang w:val="en-US" w:bidi="ar-LB"/>
        </w:rPr>
        <w:t xml:space="preserve"> </w:t>
      </w:r>
      <w:r w:rsidR="00850EBF" w:rsidRPr="007E66E9">
        <w:rPr>
          <w:sz w:val="26"/>
          <w:szCs w:val="26"/>
          <w:lang w:val="en-US" w:bidi="ar-LB"/>
        </w:rPr>
        <w:t>60</w:t>
      </w:r>
      <w:r w:rsidRPr="007E66E9">
        <w:rPr>
          <w:rFonts w:hint="cs"/>
          <w:sz w:val="26"/>
          <w:szCs w:val="26"/>
          <w:rtl/>
          <w:lang w:val="en-US" w:bidi="ar-LB"/>
        </w:rPr>
        <w:t xml:space="preserve"> في المائة. ويبين الجدول </w:t>
      </w:r>
      <w:r w:rsidRPr="007E66E9">
        <w:rPr>
          <w:sz w:val="26"/>
          <w:szCs w:val="26"/>
          <w:lang w:val="en-US" w:bidi="ar-LB"/>
        </w:rPr>
        <w:t>1</w:t>
      </w:r>
      <w:r w:rsidRPr="007E66E9">
        <w:rPr>
          <w:rFonts w:hint="cs"/>
          <w:sz w:val="26"/>
          <w:szCs w:val="26"/>
          <w:rtl/>
          <w:lang w:val="en-US" w:bidi="ar-LB"/>
        </w:rPr>
        <w:t xml:space="preserve"> استهلاك </w:t>
      </w:r>
      <w:r w:rsidRPr="007E66E9">
        <w:rPr>
          <w:sz w:val="26"/>
          <w:szCs w:val="26"/>
          <w:rtl/>
          <w:lang w:val="en-US" w:bidi="ar-LB"/>
        </w:rPr>
        <w:t xml:space="preserve">المواد </w:t>
      </w:r>
      <w:r w:rsidRPr="007E66E9">
        <w:rPr>
          <w:sz w:val="26"/>
          <w:szCs w:val="26"/>
          <w:rtl/>
          <w:lang w:bidi="ar-EG"/>
        </w:rPr>
        <w:t>الهيدروكلوروفلوروكربونية</w:t>
      </w:r>
      <w:r w:rsidR="00850EBF" w:rsidRPr="007E66E9">
        <w:rPr>
          <w:rFonts w:hint="cs"/>
          <w:sz w:val="26"/>
          <w:szCs w:val="26"/>
          <w:rtl/>
          <w:lang w:val="en-US" w:bidi="ar-LB"/>
        </w:rPr>
        <w:t xml:space="preserve"> </w:t>
      </w:r>
      <w:r w:rsidRPr="007E66E9">
        <w:rPr>
          <w:rFonts w:hint="cs"/>
          <w:sz w:val="26"/>
          <w:szCs w:val="26"/>
          <w:rtl/>
          <w:lang w:val="en-US" w:bidi="ar-LB"/>
        </w:rPr>
        <w:t xml:space="preserve">للفترة </w:t>
      </w:r>
      <w:r w:rsidR="00850EBF" w:rsidRPr="007E66E9">
        <w:rPr>
          <w:sz w:val="26"/>
          <w:szCs w:val="26"/>
          <w:lang w:val="en-US" w:bidi="ar-LB"/>
        </w:rPr>
        <w:t>2019</w:t>
      </w:r>
      <w:r w:rsidRPr="007E66E9">
        <w:rPr>
          <w:sz w:val="26"/>
          <w:szCs w:val="26"/>
          <w:lang w:val="en-US" w:bidi="ar-LB"/>
        </w:rPr>
        <w:t>-</w:t>
      </w:r>
      <w:r w:rsidR="00850EBF" w:rsidRPr="007E66E9">
        <w:rPr>
          <w:sz w:val="26"/>
          <w:szCs w:val="26"/>
          <w:lang w:val="en-US" w:bidi="ar-LB"/>
        </w:rPr>
        <w:t>2015</w:t>
      </w:r>
      <w:r w:rsidRPr="007E66E9">
        <w:rPr>
          <w:rFonts w:hint="cs"/>
          <w:sz w:val="26"/>
          <w:szCs w:val="26"/>
          <w:rtl/>
          <w:lang w:val="en-US" w:bidi="ar-LB"/>
        </w:rPr>
        <w:t xml:space="preserve">. </w:t>
      </w:r>
    </w:p>
    <w:p w14:paraId="37CEEA70" w14:textId="77777777" w:rsidR="006F2B12" w:rsidRPr="008F289F" w:rsidRDefault="006F2B12" w:rsidP="00850EBF">
      <w:pPr>
        <w:bidi/>
        <w:spacing w:before="240" w:after="120" w:line="216" w:lineRule="auto"/>
        <w:jc w:val="lowKashida"/>
        <w:rPr>
          <w:b/>
          <w:bCs/>
          <w:sz w:val="26"/>
          <w:szCs w:val="26"/>
          <w:rtl/>
          <w:lang w:bidi="ar-EG"/>
        </w:rPr>
      </w:pPr>
      <w:r w:rsidRPr="008F289F">
        <w:rPr>
          <w:b/>
          <w:bCs/>
          <w:sz w:val="26"/>
          <w:szCs w:val="26"/>
          <w:rtl/>
          <w:lang w:bidi="ar-EG"/>
        </w:rPr>
        <w:t xml:space="preserve">الجدول </w:t>
      </w:r>
      <w:r>
        <w:rPr>
          <w:b/>
          <w:bCs/>
          <w:sz w:val="26"/>
          <w:szCs w:val="26"/>
          <w:lang w:val="en-US" w:bidi="ar-EG"/>
        </w:rPr>
        <w:t>1</w:t>
      </w:r>
      <w:r w:rsidRPr="008F289F">
        <w:rPr>
          <w:b/>
          <w:bCs/>
          <w:sz w:val="26"/>
          <w:szCs w:val="26"/>
          <w:rtl/>
          <w:lang w:val="en-US" w:bidi="ar-LB"/>
        </w:rPr>
        <w:t xml:space="preserve">: استهلاك المواد </w:t>
      </w:r>
      <w:r w:rsidRPr="008F289F">
        <w:rPr>
          <w:b/>
          <w:bCs/>
          <w:sz w:val="26"/>
          <w:szCs w:val="26"/>
          <w:rtl/>
          <w:lang w:bidi="ar-EG"/>
        </w:rPr>
        <w:t xml:space="preserve">الهيدروكلوروفلوروكربونية في </w:t>
      </w:r>
      <w:r>
        <w:rPr>
          <w:rFonts w:hint="cs"/>
          <w:b/>
          <w:bCs/>
          <w:sz w:val="26"/>
          <w:szCs w:val="26"/>
          <w:rtl/>
          <w:lang w:bidi="ar-EG"/>
        </w:rPr>
        <w:t>ليسوتو</w:t>
      </w:r>
      <w:r w:rsidRPr="008F289F">
        <w:rPr>
          <w:b/>
          <w:bCs/>
          <w:sz w:val="26"/>
          <w:szCs w:val="26"/>
          <w:rtl/>
          <w:lang w:bidi="ar-EG"/>
        </w:rPr>
        <w:t xml:space="preserve"> (بيانات المادة </w:t>
      </w:r>
      <w:r>
        <w:rPr>
          <w:b/>
          <w:bCs/>
          <w:sz w:val="26"/>
          <w:szCs w:val="26"/>
          <w:lang w:bidi="ar-EG"/>
        </w:rPr>
        <w:t>7</w:t>
      </w:r>
      <w:r w:rsidRPr="008F289F">
        <w:rPr>
          <w:b/>
          <w:bCs/>
          <w:sz w:val="26"/>
          <w:szCs w:val="26"/>
          <w:rtl/>
          <w:lang w:bidi="ar-EG"/>
        </w:rPr>
        <w:t xml:space="preserve"> للفترة </w:t>
      </w:r>
      <w:r w:rsidR="00850EBF">
        <w:rPr>
          <w:b/>
          <w:bCs/>
          <w:sz w:val="26"/>
          <w:szCs w:val="26"/>
          <w:lang w:bidi="ar-EG"/>
        </w:rPr>
        <w:t>2015</w:t>
      </w:r>
      <w:r w:rsidRPr="008F289F">
        <w:rPr>
          <w:b/>
          <w:bCs/>
          <w:sz w:val="26"/>
          <w:szCs w:val="26"/>
          <w:rtl/>
          <w:lang w:bidi="ar-EG"/>
        </w:rPr>
        <w:t>-</w:t>
      </w:r>
      <w:r w:rsidR="00850EBF">
        <w:rPr>
          <w:b/>
          <w:bCs/>
          <w:sz w:val="26"/>
          <w:szCs w:val="26"/>
          <w:lang w:bidi="ar-EG"/>
        </w:rPr>
        <w:t>2019</w:t>
      </w:r>
      <w:r w:rsidRPr="008F289F">
        <w:rPr>
          <w:b/>
          <w:bCs/>
          <w:sz w:val="26"/>
          <w:szCs w:val="26"/>
          <w:rtl/>
          <w:lang w:bidi="ar-EG"/>
        </w:rPr>
        <w:t>)</w:t>
      </w:r>
    </w:p>
    <w:tbl>
      <w:tblPr>
        <w:bidiVisual/>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0"/>
        <w:gridCol w:w="1080"/>
        <w:gridCol w:w="990"/>
        <w:gridCol w:w="1080"/>
        <w:gridCol w:w="990"/>
        <w:gridCol w:w="1165"/>
      </w:tblGrid>
      <w:tr w:rsidR="00850EBF" w:rsidRPr="00384E3F" w14:paraId="5481E829" w14:textId="77777777" w:rsidTr="00FF7660">
        <w:trPr>
          <w:jc w:val="center"/>
        </w:trPr>
        <w:tc>
          <w:tcPr>
            <w:tcW w:w="2946" w:type="dxa"/>
          </w:tcPr>
          <w:p w14:paraId="18048C2D" w14:textId="77777777" w:rsidR="00850EBF" w:rsidRPr="005770C4" w:rsidRDefault="00850EBF" w:rsidP="00DD3D64">
            <w:pPr>
              <w:bidi/>
              <w:spacing w:line="216" w:lineRule="auto"/>
              <w:jc w:val="lowKashida"/>
              <w:rPr>
                <w:b/>
                <w:bCs/>
                <w:szCs w:val="24"/>
                <w:lang w:val="en-US" w:bidi="ar-EG"/>
              </w:rPr>
            </w:pPr>
            <w:r w:rsidRPr="005770C4">
              <w:rPr>
                <w:rFonts w:hint="cs"/>
                <w:b/>
                <w:bCs/>
                <w:szCs w:val="24"/>
                <w:rtl/>
                <w:lang w:bidi="ar-EG"/>
              </w:rPr>
              <w:t xml:space="preserve">المواد </w:t>
            </w:r>
            <w:r w:rsidRPr="005770C4">
              <w:rPr>
                <w:b/>
                <w:bCs/>
                <w:szCs w:val="24"/>
                <w:rtl/>
                <w:lang w:bidi="ar-EG"/>
              </w:rPr>
              <w:t>الهيدروكلوروفلوروكربون</w:t>
            </w:r>
            <w:r w:rsidRPr="005770C4">
              <w:rPr>
                <w:rFonts w:hint="cs"/>
                <w:b/>
                <w:bCs/>
                <w:szCs w:val="24"/>
                <w:rtl/>
                <w:lang w:bidi="ar-EG"/>
              </w:rPr>
              <w:t>ية</w:t>
            </w:r>
          </w:p>
        </w:tc>
        <w:tc>
          <w:tcPr>
            <w:tcW w:w="1080" w:type="dxa"/>
          </w:tcPr>
          <w:p w14:paraId="01826AC0" w14:textId="77777777" w:rsidR="00850EBF" w:rsidRPr="006513BC" w:rsidRDefault="00850EBF" w:rsidP="00DD3D64">
            <w:pPr>
              <w:widowControl w:val="0"/>
              <w:bidi/>
              <w:jc w:val="center"/>
              <w:rPr>
                <w:b/>
                <w:bCs/>
                <w:sz w:val="20"/>
                <w:lang w:val="en-US" w:bidi="ar-EG"/>
              </w:rPr>
            </w:pPr>
            <w:r>
              <w:rPr>
                <w:b/>
                <w:bCs/>
                <w:sz w:val="20"/>
                <w:lang w:val="en-US" w:bidi="ar-EG"/>
              </w:rPr>
              <w:t>2015</w:t>
            </w:r>
          </w:p>
        </w:tc>
        <w:tc>
          <w:tcPr>
            <w:tcW w:w="1080" w:type="dxa"/>
          </w:tcPr>
          <w:p w14:paraId="0345F769" w14:textId="77777777" w:rsidR="00850EBF" w:rsidRPr="006513BC" w:rsidRDefault="00850EBF" w:rsidP="00DD3D64">
            <w:pPr>
              <w:widowControl w:val="0"/>
              <w:bidi/>
              <w:jc w:val="center"/>
              <w:rPr>
                <w:b/>
                <w:bCs/>
                <w:sz w:val="20"/>
                <w:lang w:val="en-US" w:bidi="ar-EG"/>
              </w:rPr>
            </w:pPr>
            <w:r>
              <w:rPr>
                <w:b/>
                <w:bCs/>
                <w:sz w:val="20"/>
                <w:lang w:val="en-US" w:bidi="ar-EG"/>
              </w:rPr>
              <w:t>2016</w:t>
            </w:r>
          </w:p>
        </w:tc>
        <w:tc>
          <w:tcPr>
            <w:tcW w:w="990" w:type="dxa"/>
          </w:tcPr>
          <w:p w14:paraId="2E311857" w14:textId="77777777" w:rsidR="00850EBF" w:rsidRPr="006513BC" w:rsidRDefault="00850EBF" w:rsidP="00DD3D64">
            <w:pPr>
              <w:widowControl w:val="0"/>
              <w:bidi/>
              <w:jc w:val="center"/>
              <w:rPr>
                <w:b/>
                <w:bCs/>
                <w:sz w:val="20"/>
                <w:lang w:val="en-US" w:bidi="ar-EG"/>
              </w:rPr>
            </w:pPr>
            <w:r>
              <w:rPr>
                <w:b/>
                <w:bCs/>
                <w:sz w:val="20"/>
                <w:lang w:val="en-US" w:bidi="ar-EG"/>
              </w:rPr>
              <w:t>2017</w:t>
            </w:r>
          </w:p>
        </w:tc>
        <w:tc>
          <w:tcPr>
            <w:tcW w:w="1080" w:type="dxa"/>
          </w:tcPr>
          <w:p w14:paraId="2C7F927D" w14:textId="77777777" w:rsidR="00850EBF" w:rsidRPr="006513BC" w:rsidRDefault="00850EBF" w:rsidP="00DD3D64">
            <w:pPr>
              <w:widowControl w:val="0"/>
              <w:bidi/>
              <w:jc w:val="center"/>
              <w:rPr>
                <w:b/>
                <w:bCs/>
                <w:sz w:val="20"/>
                <w:lang w:val="en-US" w:bidi="ar-EG"/>
              </w:rPr>
            </w:pPr>
            <w:r>
              <w:rPr>
                <w:b/>
                <w:bCs/>
                <w:sz w:val="20"/>
                <w:lang w:val="en-US" w:bidi="ar-EG"/>
              </w:rPr>
              <w:t>2018</w:t>
            </w:r>
          </w:p>
        </w:tc>
        <w:tc>
          <w:tcPr>
            <w:tcW w:w="990" w:type="dxa"/>
          </w:tcPr>
          <w:p w14:paraId="35239E8A" w14:textId="77777777" w:rsidR="00850EBF" w:rsidRPr="006513BC" w:rsidRDefault="00850EBF" w:rsidP="00DD3D64">
            <w:pPr>
              <w:widowControl w:val="0"/>
              <w:bidi/>
              <w:jc w:val="center"/>
              <w:rPr>
                <w:b/>
                <w:bCs/>
                <w:sz w:val="20"/>
                <w:lang w:val="en-US" w:bidi="ar-EG"/>
              </w:rPr>
            </w:pPr>
            <w:r>
              <w:rPr>
                <w:b/>
                <w:bCs/>
                <w:sz w:val="20"/>
                <w:lang w:val="en-US" w:bidi="ar-EG"/>
              </w:rPr>
              <w:t>2019</w:t>
            </w:r>
          </w:p>
        </w:tc>
        <w:tc>
          <w:tcPr>
            <w:tcW w:w="1165" w:type="dxa"/>
            <w:vAlign w:val="bottom"/>
          </w:tcPr>
          <w:p w14:paraId="3285DD27" w14:textId="77777777" w:rsidR="00850EBF" w:rsidRPr="006513BC" w:rsidRDefault="00850EBF" w:rsidP="00DD3D64">
            <w:pPr>
              <w:keepNext/>
              <w:widowControl w:val="0"/>
              <w:bidi/>
              <w:jc w:val="center"/>
              <w:rPr>
                <w:b/>
                <w:bCs/>
                <w:sz w:val="20"/>
                <w:lang w:val="en-US" w:bidi="ar-EG"/>
              </w:rPr>
            </w:pPr>
            <w:r w:rsidRPr="006513BC">
              <w:rPr>
                <w:rFonts w:hint="cs"/>
                <w:b/>
                <w:bCs/>
                <w:sz w:val="20"/>
                <w:rtl/>
                <w:lang w:val="en-US" w:bidi="ar-EG"/>
              </w:rPr>
              <w:t>خط الأساس</w:t>
            </w:r>
          </w:p>
        </w:tc>
      </w:tr>
      <w:tr w:rsidR="00850EBF" w:rsidRPr="00384E3F" w14:paraId="0F8BEE9C" w14:textId="77777777" w:rsidTr="00FF7660">
        <w:trPr>
          <w:jc w:val="center"/>
        </w:trPr>
        <w:tc>
          <w:tcPr>
            <w:tcW w:w="2946" w:type="dxa"/>
          </w:tcPr>
          <w:p w14:paraId="16B45DED" w14:textId="77777777" w:rsidR="00850EBF" w:rsidRPr="005770C4" w:rsidRDefault="00850EBF" w:rsidP="00DD3D64">
            <w:pPr>
              <w:bidi/>
              <w:spacing w:line="216" w:lineRule="auto"/>
              <w:jc w:val="lowKashida"/>
              <w:rPr>
                <w:b/>
                <w:bCs/>
                <w:szCs w:val="24"/>
                <w:rtl/>
                <w:lang w:val="en-US" w:bidi="ar-LB"/>
              </w:rPr>
            </w:pPr>
            <w:r w:rsidRPr="005770C4">
              <w:rPr>
                <w:rFonts w:hint="cs"/>
                <w:b/>
                <w:bCs/>
                <w:szCs w:val="24"/>
                <w:rtl/>
                <w:lang w:val="en-US" w:bidi="ar-LB"/>
              </w:rPr>
              <w:t>طن متري</w:t>
            </w:r>
          </w:p>
        </w:tc>
        <w:tc>
          <w:tcPr>
            <w:tcW w:w="1080" w:type="dxa"/>
            <w:vAlign w:val="center"/>
          </w:tcPr>
          <w:p w14:paraId="208413FB" w14:textId="77777777" w:rsidR="00850EBF" w:rsidRPr="006513BC" w:rsidRDefault="00850EBF" w:rsidP="00DD3D64">
            <w:pPr>
              <w:keepNext/>
              <w:widowControl w:val="0"/>
              <w:jc w:val="right"/>
              <w:rPr>
                <w:sz w:val="20"/>
                <w:lang w:val="en-US" w:bidi="ar-EG"/>
              </w:rPr>
            </w:pPr>
          </w:p>
        </w:tc>
        <w:tc>
          <w:tcPr>
            <w:tcW w:w="1080" w:type="dxa"/>
            <w:vAlign w:val="center"/>
          </w:tcPr>
          <w:p w14:paraId="05FF5795" w14:textId="77777777" w:rsidR="00850EBF" w:rsidRPr="006513BC" w:rsidRDefault="00850EBF" w:rsidP="00DD3D64">
            <w:pPr>
              <w:keepNext/>
              <w:widowControl w:val="0"/>
              <w:jc w:val="right"/>
              <w:rPr>
                <w:sz w:val="20"/>
                <w:lang w:val="en-US" w:bidi="ar-EG"/>
              </w:rPr>
            </w:pPr>
          </w:p>
        </w:tc>
        <w:tc>
          <w:tcPr>
            <w:tcW w:w="990" w:type="dxa"/>
            <w:vAlign w:val="center"/>
          </w:tcPr>
          <w:p w14:paraId="2FCFA8FA" w14:textId="77777777" w:rsidR="00850EBF" w:rsidRPr="006513BC" w:rsidRDefault="00850EBF" w:rsidP="00DD3D64">
            <w:pPr>
              <w:keepNext/>
              <w:widowControl w:val="0"/>
              <w:jc w:val="right"/>
              <w:rPr>
                <w:sz w:val="20"/>
                <w:lang w:val="en-US" w:bidi="ar-EG"/>
              </w:rPr>
            </w:pPr>
          </w:p>
        </w:tc>
        <w:tc>
          <w:tcPr>
            <w:tcW w:w="1080" w:type="dxa"/>
          </w:tcPr>
          <w:p w14:paraId="4C923AFD" w14:textId="77777777" w:rsidR="00850EBF" w:rsidRPr="006513BC" w:rsidRDefault="00850EBF" w:rsidP="00DD3D64">
            <w:pPr>
              <w:keepNext/>
              <w:widowControl w:val="0"/>
              <w:jc w:val="right"/>
              <w:rPr>
                <w:sz w:val="20"/>
                <w:lang w:val="en-US" w:bidi="ar-EG"/>
              </w:rPr>
            </w:pPr>
          </w:p>
        </w:tc>
        <w:tc>
          <w:tcPr>
            <w:tcW w:w="990" w:type="dxa"/>
          </w:tcPr>
          <w:p w14:paraId="20EDD048" w14:textId="77777777" w:rsidR="00850EBF" w:rsidRPr="006513BC" w:rsidRDefault="00850EBF" w:rsidP="00DD3D64">
            <w:pPr>
              <w:keepNext/>
              <w:widowControl w:val="0"/>
              <w:jc w:val="right"/>
              <w:rPr>
                <w:sz w:val="20"/>
                <w:lang w:val="en-US" w:bidi="ar-EG"/>
              </w:rPr>
            </w:pPr>
          </w:p>
        </w:tc>
        <w:tc>
          <w:tcPr>
            <w:tcW w:w="1165" w:type="dxa"/>
            <w:vAlign w:val="center"/>
          </w:tcPr>
          <w:p w14:paraId="5E5C21DC" w14:textId="77777777" w:rsidR="00850EBF" w:rsidRPr="006513BC" w:rsidRDefault="00850EBF" w:rsidP="00DD3D64">
            <w:pPr>
              <w:keepNext/>
              <w:widowControl w:val="0"/>
              <w:jc w:val="right"/>
              <w:rPr>
                <w:sz w:val="20"/>
                <w:lang w:val="en-US" w:bidi="ar-EG"/>
              </w:rPr>
            </w:pPr>
          </w:p>
        </w:tc>
      </w:tr>
      <w:tr w:rsidR="00850EBF" w:rsidRPr="00384E3F" w14:paraId="1C70D537" w14:textId="77777777" w:rsidTr="00FF7660">
        <w:trPr>
          <w:jc w:val="center"/>
        </w:trPr>
        <w:tc>
          <w:tcPr>
            <w:tcW w:w="2946" w:type="dxa"/>
          </w:tcPr>
          <w:p w14:paraId="064D898D" w14:textId="77777777" w:rsidR="00850EBF" w:rsidRPr="005770C4" w:rsidRDefault="00850EBF" w:rsidP="00DD3D64">
            <w:pPr>
              <w:bidi/>
              <w:spacing w:after="60"/>
              <w:jc w:val="left"/>
              <w:rPr>
                <w:szCs w:val="24"/>
                <w:rtl/>
                <w:lang w:val="en-US" w:bidi="ar-LB"/>
              </w:rPr>
            </w:pPr>
            <w:r w:rsidRPr="005770C4">
              <w:rPr>
                <w:rFonts w:hint="cs"/>
                <w:szCs w:val="24"/>
                <w:rtl/>
                <w:lang w:bidi="ar-AE"/>
              </w:rPr>
              <w:t>الهيدروكلوروفلوروكربون-</w:t>
            </w:r>
            <w:r w:rsidRPr="005770C4">
              <w:rPr>
                <w:szCs w:val="24"/>
                <w:lang w:val="en-US" w:bidi="ar-AE"/>
              </w:rPr>
              <w:t>22</w:t>
            </w:r>
          </w:p>
        </w:tc>
        <w:tc>
          <w:tcPr>
            <w:tcW w:w="1080" w:type="dxa"/>
          </w:tcPr>
          <w:p w14:paraId="67A2A682"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13.3</w:t>
            </w:r>
          </w:p>
        </w:tc>
        <w:tc>
          <w:tcPr>
            <w:tcW w:w="1080" w:type="dxa"/>
          </w:tcPr>
          <w:p w14:paraId="65DAC395"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12.77</w:t>
            </w:r>
          </w:p>
        </w:tc>
        <w:tc>
          <w:tcPr>
            <w:tcW w:w="990" w:type="dxa"/>
          </w:tcPr>
          <w:p w14:paraId="148E1CB9"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12.69</w:t>
            </w:r>
          </w:p>
        </w:tc>
        <w:tc>
          <w:tcPr>
            <w:tcW w:w="1080" w:type="dxa"/>
          </w:tcPr>
          <w:p w14:paraId="2AF0A6C5"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11.45</w:t>
            </w:r>
          </w:p>
        </w:tc>
        <w:tc>
          <w:tcPr>
            <w:tcW w:w="990" w:type="dxa"/>
          </w:tcPr>
          <w:p w14:paraId="6D3AAAEE"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10.27</w:t>
            </w:r>
          </w:p>
        </w:tc>
        <w:tc>
          <w:tcPr>
            <w:tcW w:w="1165" w:type="dxa"/>
          </w:tcPr>
          <w:p w14:paraId="7EBC64B8"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62.70</w:t>
            </w:r>
          </w:p>
        </w:tc>
      </w:tr>
      <w:tr w:rsidR="00850EBF" w:rsidRPr="00384E3F" w14:paraId="0674DC6C" w14:textId="77777777" w:rsidTr="00FF7660">
        <w:trPr>
          <w:jc w:val="center"/>
        </w:trPr>
        <w:tc>
          <w:tcPr>
            <w:tcW w:w="2946" w:type="dxa"/>
          </w:tcPr>
          <w:p w14:paraId="2FB067E3" w14:textId="77777777" w:rsidR="00850EBF" w:rsidRPr="005770C4" w:rsidRDefault="00850EBF" w:rsidP="00DD3D64">
            <w:pPr>
              <w:bidi/>
              <w:spacing w:after="60"/>
              <w:jc w:val="left"/>
              <w:rPr>
                <w:szCs w:val="24"/>
                <w:rtl/>
                <w:lang w:val="en-US" w:bidi="ar-LB"/>
              </w:rPr>
            </w:pPr>
            <w:r w:rsidRPr="005770C4">
              <w:rPr>
                <w:rFonts w:hint="cs"/>
                <w:szCs w:val="24"/>
                <w:rtl/>
                <w:lang w:bidi="ar-AE"/>
              </w:rPr>
              <w:t>الهيدروكلوروفلوروكربون-</w:t>
            </w:r>
            <w:r w:rsidRPr="005770C4">
              <w:rPr>
                <w:szCs w:val="24"/>
                <w:lang w:val="en-US" w:bidi="ar-AE"/>
              </w:rPr>
              <w:t>142</w:t>
            </w:r>
            <w:r w:rsidRPr="005770C4">
              <w:rPr>
                <w:rFonts w:hint="cs"/>
                <w:szCs w:val="24"/>
                <w:rtl/>
                <w:lang w:val="en-US" w:bidi="ar-LB"/>
              </w:rPr>
              <w:t>ب*</w:t>
            </w:r>
          </w:p>
        </w:tc>
        <w:tc>
          <w:tcPr>
            <w:tcW w:w="1080" w:type="dxa"/>
          </w:tcPr>
          <w:p w14:paraId="1D8E3F31"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0.34</w:t>
            </w:r>
          </w:p>
        </w:tc>
        <w:tc>
          <w:tcPr>
            <w:tcW w:w="1080" w:type="dxa"/>
          </w:tcPr>
          <w:p w14:paraId="751AF877"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0.07</w:t>
            </w:r>
          </w:p>
        </w:tc>
        <w:tc>
          <w:tcPr>
            <w:tcW w:w="990" w:type="dxa"/>
          </w:tcPr>
          <w:p w14:paraId="26BAD9E1"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0.08</w:t>
            </w:r>
          </w:p>
        </w:tc>
        <w:tc>
          <w:tcPr>
            <w:tcW w:w="1080" w:type="dxa"/>
          </w:tcPr>
          <w:p w14:paraId="69454EE6"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0.01</w:t>
            </w:r>
          </w:p>
        </w:tc>
        <w:tc>
          <w:tcPr>
            <w:tcW w:w="990" w:type="dxa"/>
          </w:tcPr>
          <w:p w14:paraId="22F0B64E"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0.00</w:t>
            </w:r>
          </w:p>
        </w:tc>
        <w:tc>
          <w:tcPr>
            <w:tcW w:w="1165" w:type="dxa"/>
          </w:tcPr>
          <w:p w14:paraId="078EA5A2"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w:t>
            </w:r>
          </w:p>
        </w:tc>
      </w:tr>
      <w:tr w:rsidR="00850EBF" w:rsidRPr="00384E3F" w14:paraId="301F027C" w14:textId="77777777" w:rsidTr="00FF7660">
        <w:trPr>
          <w:jc w:val="center"/>
        </w:trPr>
        <w:tc>
          <w:tcPr>
            <w:tcW w:w="2946" w:type="dxa"/>
          </w:tcPr>
          <w:p w14:paraId="4C38C0EC" w14:textId="77777777" w:rsidR="00850EBF" w:rsidRPr="005770C4" w:rsidRDefault="00850EBF" w:rsidP="00DD3D64">
            <w:pPr>
              <w:bidi/>
              <w:spacing w:after="60"/>
              <w:jc w:val="left"/>
              <w:rPr>
                <w:b/>
                <w:bCs/>
                <w:szCs w:val="24"/>
                <w:rtl/>
                <w:lang w:val="en-US" w:bidi="ar-LB"/>
              </w:rPr>
            </w:pPr>
            <w:r w:rsidRPr="005770C4">
              <w:rPr>
                <w:rFonts w:hint="cs"/>
                <w:b/>
                <w:bCs/>
                <w:szCs w:val="24"/>
                <w:rtl/>
                <w:lang w:bidi="ar-AE"/>
              </w:rPr>
              <w:t>المجموع (طن متري)</w:t>
            </w:r>
          </w:p>
        </w:tc>
        <w:tc>
          <w:tcPr>
            <w:tcW w:w="1080" w:type="dxa"/>
          </w:tcPr>
          <w:p w14:paraId="384E0596"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13.64</w:t>
            </w:r>
          </w:p>
        </w:tc>
        <w:tc>
          <w:tcPr>
            <w:tcW w:w="1080" w:type="dxa"/>
          </w:tcPr>
          <w:p w14:paraId="24391BE4"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12.84</w:t>
            </w:r>
          </w:p>
        </w:tc>
        <w:tc>
          <w:tcPr>
            <w:tcW w:w="990" w:type="dxa"/>
          </w:tcPr>
          <w:p w14:paraId="3DEFCFD9"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12.77</w:t>
            </w:r>
          </w:p>
        </w:tc>
        <w:tc>
          <w:tcPr>
            <w:tcW w:w="1080" w:type="dxa"/>
          </w:tcPr>
          <w:p w14:paraId="34057F64"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11.46</w:t>
            </w:r>
          </w:p>
        </w:tc>
        <w:tc>
          <w:tcPr>
            <w:tcW w:w="990" w:type="dxa"/>
          </w:tcPr>
          <w:p w14:paraId="51F4E4B6"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10.27</w:t>
            </w:r>
          </w:p>
        </w:tc>
        <w:tc>
          <w:tcPr>
            <w:tcW w:w="1165" w:type="dxa"/>
          </w:tcPr>
          <w:p w14:paraId="3AF6FB99"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62.70</w:t>
            </w:r>
          </w:p>
        </w:tc>
      </w:tr>
      <w:tr w:rsidR="00850EBF" w:rsidRPr="00384E3F" w14:paraId="636763CB" w14:textId="77777777" w:rsidTr="00FF7660">
        <w:trPr>
          <w:jc w:val="center"/>
        </w:trPr>
        <w:tc>
          <w:tcPr>
            <w:tcW w:w="2946" w:type="dxa"/>
          </w:tcPr>
          <w:p w14:paraId="30AF2A16" w14:textId="77777777" w:rsidR="00850EBF" w:rsidRPr="005770C4" w:rsidRDefault="00850EBF" w:rsidP="00DD3D64">
            <w:pPr>
              <w:bidi/>
              <w:spacing w:line="216" w:lineRule="auto"/>
              <w:jc w:val="lowKashida"/>
              <w:rPr>
                <w:b/>
                <w:bCs/>
                <w:szCs w:val="24"/>
                <w:rtl/>
                <w:lang w:val="en-US" w:bidi="ar-LB"/>
              </w:rPr>
            </w:pPr>
            <w:r w:rsidRPr="005770C4">
              <w:rPr>
                <w:rFonts w:hint="cs"/>
                <w:b/>
                <w:bCs/>
                <w:szCs w:val="24"/>
                <w:rtl/>
                <w:lang w:val="en-US" w:bidi="ar-LB"/>
              </w:rPr>
              <w:t>طن من قدرات استنفاد الأوزون</w:t>
            </w:r>
          </w:p>
        </w:tc>
        <w:tc>
          <w:tcPr>
            <w:tcW w:w="1080" w:type="dxa"/>
          </w:tcPr>
          <w:p w14:paraId="4AEE5C11" w14:textId="77777777" w:rsidR="00850EBF" w:rsidRPr="00F708E2" w:rsidRDefault="00850EBF" w:rsidP="00FF7660">
            <w:pPr>
              <w:widowControl w:val="0"/>
              <w:bidi/>
              <w:jc w:val="left"/>
              <w:rPr>
                <w:color w:val="000000"/>
                <w:sz w:val="21"/>
                <w:szCs w:val="21"/>
                <w:lang w:val="en-CA"/>
              </w:rPr>
            </w:pPr>
          </w:p>
        </w:tc>
        <w:tc>
          <w:tcPr>
            <w:tcW w:w="1080" w:type="dxa"/>
          </w:tcPr>
          <w:p w14:paraId="354EDC5B" w14:textId="77777777" w:rsidR="00850EBF" w:rsidRPr="00F708E2" w:rsidRDefault="00850EBF" w:rsidP="00FF7660">
            <w:pPr>
              <w:widowControl w:val="0"/>
              <w:bidi/>
              <w:jc w:val="left"/>
              <w:rPr>
                <w:color w:val="000000"/>
                <w:sz w:val="21"/>
                <w:szCs w:val="21"/>
                <w:lang w:val="en-CA"/>
              </w:rPr>
            </w:pPr>
          </w:p>
        </w:tc>
        <w:tc>
          <w:tcPr>
            <w:tcW w:w="990" w:type="dxa"/>
          </w:tcPr>
          <w:p w14:paraId="2D686348" w14:textId="77777777" w:rsidR="00850EBF" w:rsidRPr="00F708E2" w:rsidRDefault="00850EBF" w:rsidP="00FF7660">
            <w:pPr>
              <w:widowControl w:val="0"/>
              <w:bidi/>
              <w:jc w:val="left"/>
              <w:rPr>
                <w:color w:val="000000"/>
                <w:sz w:val="21"/>
                <w:szCs w:val="21"/>
                <w:lang w:val="en-CA"/>
              </w:rPr>
            </w:pPr>
          </w:p>
        </w:tc>
        <w:tc>
          <w:tcPr>
            <w:tcW w:w="1080" w:type="dxa"/>
          </w:tcPr>
          <w:p w14:paraId="18B57AEE" w14:textId="77777777" w:rsidR="00850EBF" w:rsidRPr="00F708E2" w:rsidRDefault="00850EBF" w:rsidP="00FF7660">
            <w:pPr>
              <w:widowControl w:val="0"/>
              <w:bidi/>
              <w:jc w:val="left"/>
              <w:rPr>
                <w:color w:val="000000"/>
                <w:sz w:val="21"/>
                <w:szCs w:val="21"/>
                <w:lang w:val="en-CA"/>
              </w:rPr>
            </w:pPr>
          </w:p>
        </w:tc>
        <w:tc>
          <w:tcPr>
            <w:tcW w:w="990" w:type="dxa"/>
          </w:tcPr>
          <w:p w14:paraId="0539B1AA" w14:textId="77777777" w:rsidR="00850EBF" w:rsidRPr="00F708E2" w:rsidRDefault="00850EBF" w:rsidP="00FF7660">
            <w:pPr>
              <w:widowControl w:val="0"/>
              <w:bidi/>
              <w:jc w:val="left"/>
              <w:rPr>
                <w:color w:val="000000"/>
                <w:sz w:val="21"/>
                <w:szCs w:val="21"/>
                <w:lang w:val="en-CA"/>
              </w:rPr>
            </w:pPr>
          </w:p>
        </w:tc>
        <w:tc>
          <w:tcPr>
            <w:tcW w:w="1165" w:type="dxa"/>
          </w:tcPr>
          <w:p w14:paraId="116178E3" w14:textId="77777777" w:rsidR="00850EBF" w:rsidRPr="00F708E2" w:rsidRDefault="00850EBF" w:rsidP="00FF7660">
            <w:pPr>
              <w:widowControl w:val="0"/>
              <w:bidi/>
              <w:jc w:val="left"/>
              <w:rPr>
                <w:color w:val="000000"/>
                <w:sz w:val="21"/>
                <w:szCs w:val="21"/>
                <w:lang w:val="en-CA"/>
              </w:rPr>
            </w:pPr>
          </w:p>
        </w:tc>
      </w:tr>
      <w:tr w:rsidR="00850EBF" w:rsidRPr="00384E3F" w14:paraId="4F6A436A" w14:textId="77777777" w:rsidTr="00FF7660">
        <w:trPr>
          <w:jc w:val="center"/>
        </w:trPr>
        <w:tc>
          <w:tcPr>
            <w:tcW w:w="2946" w:type="dxa"/>
          </w:tcPr>
          <w:p w14:paraId="106C5FF4" w14:textId="77777777" w:rsidR="00850EBF" w:rsidRPr="005770C4" w:rsidRDefault="00850EBF" w:rsidP="00DD3D64">
            <w:pPr>
              <w:bidi/>
              <w:spacing w:after="60"/>
              <w:jc w:val="left"/>
              <w:rPr>
                <w:szCs w:val="24"/>
                <w:rtl/>
                <w:lang w:val="en-US" w:bidi="ar-LB"/>
              </w:rPr>
            </w:pPr>
            <w:r w:rsidRPr="005770C4">
              <w:rPr>
                <w:rFonts w:hint="cs"/>
                <w:szCs w:val="24"/>
                <w:rtl/>
                <w:lang w:bidi="ar-AE"/>
              </w:rPr>
              <w:t>الهيدروكلوروفلوروكربون-</w:t>
            </w:r>
            <w:r w:rsidRPr="005770C4">
              <w:rPr>
                <w:szCs w:val="24"/>
                <w:lang w:val="en-US" w:bidi="ar-AE"/>
              </w:rPr>
              <w:t>22</w:t>
            </w:r>
          </w:p>
        </w:tc>
        <w:tc>
          <w:tcPr>
            <w:tcW w:w="1080" w:type="dxa"/>
          </w:tcPr>
          <w:p w14:paraId="28A9DB20"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0.73</w:t>
            </w:r>
          </w:p>
        </w:tc>
        <w:tc>
          <w:tcPr>
            <w:tcW w:w="1080" w:type="dxa"/>
          </w:tcPr>
          <w:p w14:paraId="1748190B"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0.71</w:t>
            </w:r>
          </w:p>
        </w:tc>
        <w:tc>
          <w:tcPr>
            <w:tcW w:w="990" w:type="dxa"/>
          </w:tcPr>
          <w:p w14:paraId="43F57A3C"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0.7</w:t>
            </w:r>
          </w:p>
        </w:tc>
        <w:tc>
          <w:tcPr>
            <w:tcW w:w="1080" w:type="dxa"/>
          </w:tcPr>
          <w:p w14:paraId="3B5F3553"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0.63</w:t>
            </w:r>
          </w:p>
        </w:tc>
        <w:tc>
          <w:tcPr>
            <w:tcW w:w="990" w:type="dxa"/>
          </w:tcPr>
          <w:p w14:paraId="4E8D8FB6"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0.56</w:t>
            </w:r>
          </w:p>
        </w:tc>
        <w:tc>
          <w:tcPr>
            <w:tcW w:w="1165" w:type="dxa"/>
          </w:tcPr>
          <w:p w14:paraId="27CF1BCD"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3.50</w:t>
            </w:r>
          </w:p>
        </w:tc>
      </w:tr>
      <w:tr w:rsidR="00850EBF" w:rsidRPr="00384E3F" w14:paraId="2E134E68" w14:textId="77777777" w:rsidTr="00FF7660">
        <w:trPr>
          <w:jc w:val="center"/>
        </w:trPr>
        <w:tc>
          <w:tcPr>
            <w:tcW w:w="2946" w:type="dxa"/>
          </w:tcPr>
          <w:p w14:paraId="3AA91F56" w14:textId="77777777" w:rsidR="00850EBF" w:rsidRPr="005770C4" w:rsidRDefault="00850EBF" w:rsidP="00DD3D64">
            <w:pPr>
              <w:bidi/>
              <w:spacing w:after="60"/>
              <w:jc w:val="left"/>
              <w:rPr>
                <w:szCs w:val="24"/>
                <w:rtl/>
                <w:lang w:val="en-US" w:bidi="ar-LB"/>
              </w:rPr>
            </w:pPr>
            <w:r w:rsidRPr="005770C4">
              <w:rPr>
                <w:rFonts w:hint="cs"/>
                <w:szCs w:val="24"/>
                <w:rtl/>
                <w:lang w:bidi="ar-AE"/>
              </w:rPr>
              <w:t>الهيدروكلوروفلوروكربون-</w:t>
            </w:r>
            <w:r w:rsidRPr="005770C4">
              <w:rPr>
                <w:szCs w:val="24"/>
                <w:lang w:val="en-US" w:bidi="ar-AE"/>
              </w:rPr>
              <w:t>142</w:t>
            </w:r>
            <w:r w:rsidRPr="005770C4">
              <w:rPr>
                <w:rFonts w:hint="cs"/>
                <w:szCs w:val="24"/>
                <w:rtl/>
                <w:lang w:val="en-US" w:bidi="ar-LB"/>
              </w:rPr>
              <w:t>ب*</w:t>
            </w:r>
          </w:p>
        </w:tc>
        <w:tc>
          <w:tcPr>
            <w:tcW w:w="1080" w:type="dxa"/>
          </w:tcPr>
          <w:p w14:paraId="0523FA51"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0.02</w:t>
            </w:r>
          </w:p>
        </w:tc>
        <w:tc>
          <w:tcPr>
            <w:tcW w:w="1080" w:type="dxa"/>
          </w:tcPr>
          <w:p w14:paraId="5046A142"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0.00</w:t>
            </w:r>
          </w:p>
        </w:tc>
        <w:tc>
          <w:tcPr>
            <w:tcW w:w="990" w:type="dxa"/>
          </w:tcPr>
          <w:p w14:paraId="40A544C8"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0.00</w:t>
            </w:r>
          </w:p>
        </w:tc>
        <w:tc>
          <w:tcPr>
            <w:tcW w:w="1080" w:type="dxa"/>
          </w:tcPr>
          <w:p w14:paraId="1F4C8466"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0.00</w:t>
            </w:r>
          </w:p>
        </w:tc>
        <w:tc>
          <w:tcPr>
            <w:tcW w:w="990" w:type="dxa"/>
          </w:tcPr>
          <w:p w14:paraId="55800B6E"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0.00</w:t>
            </w:r>
          </w:p>
        </w:tc>
        <w:tc>
          <w:tcPr>
            <w:tcW w:w="1165" w:type="dxa"/>
          </w:tcPr>
          <w:p w14:paraId="2C4354A7" w14:textId="77777777" w:rsidR="00850EBF" w:rsidRPr="00F708E2" w:rsidRDefault="00850EBF" w:rsidP="00FF7660">
            <w:pPr>
              <w:widowControl w:val="0"/>
              <w:bidi/>
              <w:jc w:val="left"/>
              <w:rPr>
                <w:color w:val="000000"/>
                <w:sz w:val="21"/>
                <w:szCs w:val="21"/>
                <w:lang w:val="en-CA"/>
              </w:rPr>
            </w:pPr>
            <w:r w:rsidRPr="00F708E2">
              <w:rPr>
                <w:color w:val="000000"/>
                <w:sz w:val="21"/>
                <w:szCs w:val="21"/>
                <w:lang w:val="en-CA"/>
              </w:rPr>
              <w:t>-</w:t>
            </w:r>
          </w:p>
        </w:tc>
      </w:tr>
      <w:tr w:rsidR="00850EBF" w:rsidRPr="00384E3F" w14:paraId="612FDBD2" w14:textId="77777777" w:rsidTr="00FF7660">
        <w:trPr>
          <w:jc w:val="center"/>
        </w:trPr>
        <w:tc>
          <w:tcPr>
            <w:tcW w:w="2946" w:type="dxa"/>
          </w:tcPr>
          <w:p w14:paraId="35B3A70D" w14:textId="77777777" w:rsidR="00850EBF" w:rsidRPr="005770C4" w:rsidRDefault="00850EBF" w:rsidP="00DD3D64">
            <w:pPr>
              <w:bidi/>
              <w:spacing w:after="60"/>
              <w:jc w:val="left"/>
              <w:rPr>
                <w:b/>
                <w:bCs/>
                <w:szCs w:val="24"/>
                <w:rtl/>
                <w:lang w:val="en-US" w:bidi="ar-LB"/>
              </w:rPr>
            </w:pPr>
            <w:r w:rsidRPr="005770C4">
              <w:rPr>
                <w:rFonts w:hint="cs"/>
                <w:b/>
                <w:bCs/>
                <w:szCs w:val="24"/>
                <w:rtl/>
                <w:lang w:bidi="ar-AE"/>
              </w:rPr>
              <w:t>المجموع (</w:t>
            </w:r>
            <w:r w:rsidR="00FF7660" w:rsidRPr="005770C4">
              <w:rPr>
                <w:rFonts w:hint="cs"/>
                <w:b/>
                <w:bCs/>
                <w:szCs w:val="24"/>
                <w:rtl/>
                <w:lang w:val="en-US" w:bidi="ar-LB"/>
              </w:rPr>
              <w:t>طن من قدرات استنفاد الأوزون</w:t>
            </w:r>
            <w:r w:rsidRPr="005770C4">
              <w:rPr>
                <w:rFonts w:hint="cs"/>
                <w:b/>
                <w:bCs/>
                <w:szCs w:val="24"/>
                <w:rtl/>
                <w:lang w:bidi="ar-AE"/>
              </w:rPr>
              <w:t>)</w:t>
            </w:r>
          </w:p>
        </w:tc>
        <w:tc>
          <w:tcPr>
            <w:tcW w:w="1080" w:type="dxa"/>
          </w:tcPr>
          <w:p w14:paraId="481C6B33"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0.75</w:t>
            </w:r>
          </w:p>
        </w:tc>
        <w:tc>
          <w:tcPr>
            <w:tcW w:w="1080" w:type="dxa"/>
          </w:tcPr>
          <w:p w14:paraId="05495654"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0.71</w:t>
            </w:r>
          </w:p>
        </w:tc>
        <w:tc>
          <w:tcPr>
            <w:tcW w:w="990" w:type="dxa"/>
          </w:tcPr>
          <w:p w14:paraId="69817CFA"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0.70</w:t>
            </w:r>
          </w:p>
        </w:tc>
        <w:tc>
          <w:tcPr>
            <w:tcW w:w="1080" w:type="dxa"/>
          </w:tcPr>
          <w:p w14:paraId="27A45FF5"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0.63</w:t>
            </w:r>
          </w:p>
        </w:tc>
        <w:tc>
          <w:tcPr>
            <w:tcW w:w="990" w:type="dxa"/>
          </w:tcPr>
          <w:p w14:paraId="68020B60"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0.56</w:t>
            </w:r>
          </w:p>
        </w:tc>
        <w:tc>
          <w:tcPr>
            <w:tcW w:w="1165" w:type="dxa"/>
          </w:tcPr>
          <w:p w14:paraId="317B45C1" w14:textId="77777777" w:rsidR="00850EBF" w:rsidRPr="00F708E2" w:rsidRDefault="00850EBF" w:rsidP="00FF7660">
            <w:pPr>
              <w:widowControl w:val="0"/>
              <w:bidi/>
              <w:jc w:val="left"/>
              <w:rPr>
                <w:b/>
                <w:color w:val="000000"/>
                <w:sz w:val="21"/>
                <w:szCs w:val="21"/>
                <w:lang w:val="en-CA"/>
              </w:rPr>
            </w:pPr>
            <w:r w:rsidRPr="00F708E2">
              <w:rPr>
                <w:b/>
                <w:color w:val="000000"/>
                <w:sz w:val="21"/>
                <w:szCs w:val="21"/>
                <w:lang w:val="en-CA"/>
              </w:rPr>
              <w:t>3.50</w:t>
            </w:r>
          </w:p>
        </w:tc>
      </w:tr>
    </w:tbl>
    <w:p w14:paraId="0410F7E9" w14:textId="77777777" w:rsidR="006F2B12" w:rsidRPr="007E66E9" w:rsidRDefault="007E66E9" w:rsidP="007E66E9">
      <w:pPr>
        <w:bidi/>
        <w:spacing w:before="60"/>
        <w:ind w:left="360"/>
        <w:jc w:val="lowKashida"/>
        <w:rPr>
          <w:sz w:val="20"/>
          <w:rtl/>
          <w:lang w:val="en-US" w:bidi="ar-EG"/>
        </w:rPr>
      </w:pPr>
      <w:r>
        <w:rPr>
          <w:rFonts w:hint="cs"/>
          <w:sz w:val="20"/>
          <w:rtl/>
          <w:lang w:val="en-US" w:bidi="ar-EG"/>
        </w:rPr>
        <w:t xml:space="preserve">* عنصر من </w:t>
      </w:r>
      <w:r>
        <w:rPr>
          <w:sz w:val="20"/>
          <w:lang w:val="en-US" w:bidi="ar-EG"/>
        </w:rPr>
        <w:t>R-406A</w:t>
      </w:r>
      <w:r w:rsidR="00FF7660">
        <w:rPr>
          <w:rFonts w:hint="cs"/>
          <w:sz w:val="20"/>
          <w:rtl/>
          <w:lang w:val="en-US" w:bidi="ar-EG"/>
        </w:rPr>
        <w:t>، وهو خليط م</w:t>
      </w:r>
      <w:r>
        <w:rPr>
          <w:rFonts w:hint="cs"/>
          <w:sz w:val="20"/>
          <w:rtl/>
          <w:lang w:val="en-US" w:bidi="ar-EG"/>
        </w:rPr>
        <w:t>ن غاز التبريد يستخدم في الغرف الباردة.</w:t>
      </w:r>
    </w:p>
    <w:p w14:paraId="1A035959" w14:textId="77777777" w:rsidR="00850EBF" w:rsidRPr="007E66E9" w:rsidRDefault="00850EBF" w:rsidP="007E66E9">
      <w:pPr>
        <w:bidi/>
        <w:jc w:val="lowKashida"/>
        <w:rPr>
          <w:szCs w:val="24"/>
          <w:lang w:val="en-US" w:bidi="ar-LB"/>
        </w:rPr>
      </w:pPr>
    </w:p>
    <w:p w14:paraId="0D876B8D" w14:textId="77777777" w:rsidR="006F2B12" w:rsidRPr="007E66E9" w:rsidRDefault="007E66E9" w:rsidP="001364FE">
      <w:pPr>
        <w:pStyle w:val="ListParagraph"/>
        <w:numPr>
          <w:ilvl w:val="0"/>
          <w:numId w:val="28"/>
        </w:numPr>
        <w:bidi/>
        <w:spacing w:after="240"/>
        <w:ind w:left="0" w:firstLine="0"/>
        <w:rPr>
          <w:sz w:val="26"/>
          <w:szCs w:val="26"/>
          <w:rtl/>
          <w:lang w:bidi="ar-LB"/>
        </w:rPr>
      </w:pPr>
      <w:r w:rsidRPr="007E66E9">
        <w:rPr>
          <w:rFonts w:hint="cs"/>
          <w:sz w:val="26"/>
          <w:szCs w:val="26"/>
          <w:rtl/>
        </w:rPr>
        <w:t>ويتعلق التخفيض في</w:t>
      </w:r>
      <w:r w:rsidR="006F2B12" w:rsidRPr="007E66E9">
        <w:rPr>
          <w:rFonts w:hint="cs"/>
          <w:sz w:val="26"/>
          <w:szCs w:val="26"/>
          <w:rtl/>
          <w:lang w:bidi="ar-LB"/>
        </w:rPr>
        <w:t xml:space="preserve"> استھلاك المواد الھیدروکلوروفلوروکربونیة </w:t>
      </w:r>
      <w:r w:rsidRPr="007E66E9">
        <w:rPr>
          <w:rFonts w:hint="cs"/>
          <w:sz w:val="26"/>
          <w:szCs w:val="26"/>
          <w:rtl/>
          <w:lang w:bidi="ar-LB"/>
        </w:rPr>
        <w:t xml:space="preserve">بمزيج من إنفاذ نظام الترخيص والحصص </w:t>
      </w:r>
      <w:r w:rsidR="001364FE">
        <w:rPr>
          <w:rFonts w:hint="cs"/>
          <w:sz w:val="26"/>
          <w:szCs w:val="26"/>
          <w:rtl/>
          <w:lang w:bidi="ar-LB"/>
        </w:rPr>
        <w:t xml:space="preserve">على </w:t>
      </w:r>
      <w:r w:rsidRPr="007E66E9">
        <w:rPr>
          <w:rFonts w:hint="cs"/>
          <w:sz w:val="26"/>
          <w:szCs w:val="26"/>
          <w:rtl/>
          <w:lang w:bidi="ar-LB"/>
        </w:rPr>
        <w:t xml:space="preserve">واردات المواد الهيدروكلوروفلوروكربونية وتنفيذ أنشطة </w:t>
      </w:r>
      <w:r w:rsidR="006F2B12" w:rsidRPr="007E66E9">
        <w:rPr>
          <w:rFonts w:hint="cs"/>
          <w:sz w:val="26"/>
          <w:szCs w:val="26"/>
          <w:rtl/>
          <w:lang w:bidi="ar-LB"/>
        </w:rPr>
        <w:t xml:space="preserve">خطة إدارة إزالة المواد الھیدروکلوروفلوروکربونیة </w:t>
      </w:r>
      <w:r w:rsidRPr="007E66E9">
        <w:rPr>
          <w:rFonts w:hint="cs"/>
          <w:sz w:val="26"/>
          <w:szCs w:val="26"/>
          <w:rtl/>
          <w:lang w:bidi="ar-LB"/>
        </w:rPr>
        <w:t xml:space="preserve">بما في ذلك برامج تدريب الفنيين والمساعدة التقنية المقدمة إلى قطاع خدمة التبريد وتكييف الهواء، وأنشطة التوعية والاتصال. وبالإضافة إلى ذلك، تسهم أيضا زيادة في واردات المعدات الخالية من المواد الهيدروكلوروفلوروكربونية في </w:t>
      </w:r>
      <w:r w:rsidR="001364FE">
        <w:rPr>
          <w:rFonts w:hint="cs"/>
          <w:sz w:val="26"/>
          <w:szCs w:val="26"/>
          <w:rtl/>
          <w:lang w:bidi="ar-LB"/>
        </w:rPr>
        <w:t>تخفي</w:t>
      </w:r>
      <w:r w:rsidRPr="007E66E9">
        <w:rPr>
          <w:rFonts w:hint="cs"/>
          <w:sz w:val="26"/>
          <w:szCs w:val="26"/>
          <w:rtl/>
          <w:lang w:bidi="ar-LB"/>
        </w:rPr>
        <w:t>ض استهلاك المواد الهيدروكلوروفلوروكربونية.</w:t>
      </w:r>
    </w:p>
    <w:p w14:paraId="1F35A6E3" w14:textId="77777777" w:rsidR="006F2B12" w:rsidRDefault="006F2B12" w:rsidP="007E66E9">
      <w:pPr>
        <w:bidi/>
        <w:spacing w:after="240"/>
        <w:rPr>
          <w:sz w:val="26"/>
          <w:szCs w:val="26"/>
          <w:rtl/>
          <w:lang w:val="en-US" w:bidi="ar-LB"/>
        </w:rPr>
      </w:pPr>
      <w:r>
        <w:rPr>
          <w:rFonts w:hint="cs"/>
          <w:i/>
          <w:iCs/>
          <w:sz w:val="26"/>
          <w:szCs w:val="26"/>
          <w:rtl/>
        </w:rPr>
        <w:t>تقرير عن تنفيذ البرنامج القطري</w:t>
      </w:r>
    </w:p>
    <w:p w14:paraId="685021D0" w14:textId="77777777" w:rsidR="006F2B12" w:rsidRPr="007E66E9" w:rsidRDefault="006F2B12" w:rsidP="007E66E9">
      <w:pPr>
        <w:pStyle w:val="ListParagraph"/>
        <w:numPr>
          <w:ilvl w:val="0"/>
          <w:numId w:val="28"/>
        </w:numPr>
        <w:bidi/>
        <w:spacing w:after="240"/>
        <w:ind w:left="0" w:firstLine="0"/>
        <w:rPr>
          <w:sz w:val="26"/>
          <w:szCs w:val="26"/>
          <w:rtl/>
          <w:lang w:val="en-US" w:bidi="ar-LB"/>
        </w:rPr>
      </w:pPr>
      <w:r w:rsidRPr="007E66E9">
        <w:rPr>
          <w:rFonts w:hint="cs"/>
          <w:sz w:val="26"/>
          <w:szCs w:val="26"/>
          <w:rtl/>
          <w:lang w:bidi="ar-LB"/>
        </w:rPr>
        <w:t>أبلغت حكومة ليسوتو عن البيانات القطاعية لا</w:t>
      </w:r>
      <w:r w:rsidRPr="007E66E9">
        <w:rPr>
          <w:sz w:val="26"/>
          <w:szCs w:val="26"/>
          <w:rtl/>
          <w:lang w:bidi="ar-LB"/>
        </w:rPr>
        <w:t>ستھ</w:t>
      </w:r>
      <w:r w:rsidRPr="007E66E9">
        <w:rPr>
          <w:rFonts w:hint="cs"/>
          <w:sz w:val="26"/>
          <w:szCs w:val="26"/>
          <w:rtl/>
          <w:lang w:bidi="ar-LB"/>
        </w:rPr>
        <w:t>لا</w:t>
      </w:r>
      <w:r w:rsidRPr="007E66E9">
        <w:rPr>
          <w:sz w:val="26"/>
          <w:szCs w:val="26"/>
          <w:rtl/>
          <w:lang w:bidi="ar-LB"/>
        </w:rPr>
        <w:t xml:space="preserve">ك المواد الھيدروكلوروفلوروكربونية بموجب التقرير عن تنفيذ البرنامج القطري لعام </w:t>
      </w:r>
      <w:r w:rsidR="007E66E9" w:rsidRPr="007E66E9">
        <w:rPr>
          <w:sz w:val="26"/>
          <w:szCs w:val="26"/>
          <w:lang w:bidi="ar-LB"/>
        </w:rPr>
        <w:t>2019</w:t>
      </w:r>
      <w:r w:rsidRPr="007E66E9">
        <w:rPr>
          <w:rFonts w:hint="cs"/>
          <w:sz w:val="26"/>
          <w:szCs w:val="26"/>
          <w:rtl/>
          <w:lang w:bidi="ar-LB"/>
        </w:rPr>
        <w:t xml:space="preserve">، </w:t>
      </w:r>
      <w:r w:rsidRPr="007E66E9">
        <w:rPr>
          <w:sz w:val="26"/>
          <w:szCs w:val="26"/>
          <w:rtl/>
          <w:lang w:bidi="ar-LB"/>
        </w:rPr>
        <w:t>وقد كانت ھذه البيانات متسقة مع البيانات المبلغ عنھا بمقتضى المادة</w:t>
      </w:r>
      <w:r w:rsidRPr="007E66E9">
        <w:rPr>
          <w:rFonts w:hint="cs"/>
          <w:sz w:val="26"/>
          <w:szCs w:val="26"/>
          <w:rtl/>
          <w:lang w:bidi="ar-LB"/>
        </w:rPr>
        <w:t xml:space="preserve"> </w:t>
      </w:r>
      <w:r w:rsidRPr="007E66E9">
        <w:rPr>
          <w:sz w:val="26"/>
          <w:szCs w:val="26"/>
          <w:lang w:val="en-US" w:bidi="ar-LB"/>
        </w:rPr>
        <w:t>7</w:t>
      </w:r>
      <w:r w:rsidRPr="007E66E9">
        <w:rPr>
          <w:rFonts w:hint="cs"/>
          <w:sz w:val="26"/>
          <w:szCs w:val="26"/>
          <w:rtl/>
          <w:lang w:val="en-US" w:bidi="ar-LB"/>
        </w:rPr>
        <w:t xml:space="preserve"> من </w:t>
      </w:r>
      <w:r w:rsidR="007E66E9" w:rsidRPr="007E66E9">
        <w:rPr>
          <w:rFonts w:hint="cs"/>
          <w:sz w:val="26"/>
          <w:szCs w:val="26"/>
          <w:rtl/>
          <w:lang w:val="en-US" w:bidi="ar-LB"/>
        </w:rPr>
        <w:t>بروتوكول مونتريال.</w:t>
      </w:r>
    </w:p>
    <w:p w14:paraId="5F65712B" w14:textId="77777777" w:rsidR="005770C4" w:rsidRDefault="005770C4">
      <w:pPr>
        <w:jc w:val="left"/>
        <w:rPr>
          <w:sz w:val="26"/>
          <w:szCs w:val="26"/>
          <w:u w:val="single"/>
          <w:rtl/>
          <w:lang w:bidi="ar-EG"/>
        </w:rPr>
      </w:pPr>
      <w:r>
        <w:rPr>
          <w:sz w:val="26"/>
          <w:szCs w:val="26"/>
          <w:u w:val="single"/>
          <w:rtl/>
          <w:lang w:bidi="ar-EG"/>
        </w:rPr>
        <w:br w:type="page"/>
      </w:r>
    </w:p>
    <w:p w14:paraId="652E101D" w14:textId="3BE871E0" w:rsidR="006F2B12" w:rsidRDefault="006F2B12" w:rsidP="00301DC6">
      <w:pPr>
        <w:bidi/>
        <w:spacing w:after="240"/>
        <w:rPr>
          <w:sz w:val="26"/>
          <w:szCs w:val="26"/>
          <w:u w:val="single"/>
          <w:rtl/>
          <w:lang w:bidi="ar-EG"/>
        </w:rPr>
      </w:pPr>
      <w:r w:rsidRPr="00C8375D">
        <w:rPr>
          <w:sz w:val="26"/>
          <w:szCs w:val="26"/>
          <w:u w:val="single"/>
          <w:rtl/>
          <w:lang w:bidi="ar-EG"/>
        </w:rPr>
        <w:lastRenderedPageBreak/>
        <w:t xml:space="preserve">التقرير المرحلي عن تنفيذ الشريحة </w:t>
      </w:r>
      <w:r>
        <w:rPr>
          <w:rFonts w:hint="cs"/>
          <w:sz w:val="26"/>
          <w:szCs w:val="26"/>
          <w:u w:val="single"/>
          <w:rtl/>
          <w:lang w:bidi="ar-EG"/>
        </w:rPr>
        <w:t>الثا</w:t>
      </w:r>
      <w:r w:rsidR="007E66E9">
        <w:rPr>
          <w:rFonts w:hint="cs"/>
          <w:sz w:val="26"/>
          <w:szCs w:val="26"/>
          <w:u w:val="single"/>
          <w:rtl/>
          <w:lang w:bidi="ar-EG"/>
        </w:rPr>
        <w:t>لث</w:t>
      </w:r>
      <w:r>
        <w:rPr>
          <w:rFonts w:hint="cs"/>
          <w:sz w:val="26"/>
          <w:szCs w:val="26"/>
          <w:u w:val="single"/>
          <w:rtl/>
          <w:lang w:bidi="ar-EG"/>
        </w:rPr>
        <w:t>ة</w:t>
      </w:r>
      <w:r w:rsidRPr="00C8375D">
        <w:rPr>
          <w:sz w:val="26"/>
          <w:szCs w:val="26"/>
          <w:u w:val="single"/>
          <w:rtl/>
          <w:lang w:bidi="ar-EG"/>
        </w:rPr>
        <w:t xml:space="preserve"> </w:t>
      </w:r>
      <w:r>
        <w:rPr>
          <w:rFonts w:hint="cs"/>
          <w:sz w:val="26"/>
          <w:szCs w:val="26"/>
          <w:u w:val="single"/>
          <w:rtl/>
          <w:lang w:bidi="ar-EG"/>
        </w:rPr>
        <w:t xml:space="preserve">من </w:t>
      </w:r>
      <w:r>
        <w:rPr>
          <w:sz w:val="26"/>
          <w:szCs w:val="26"/>
          <w:u w:val="single"/>
          <w:rtl/>
          <w:lang w:bidi="ar-EG"/>
        </w:rPr>
        <w:t>خطة إدارة إزالة المواد</w:t>
      </w:r>
      <w:r>
        <w:rPr>
          <w:rFonts w:hint="cs"/>
          <w:sz w:val="26"/>
          <w:szCs w:val="26"/>
          <w:u w:val="single"/>
          <w:rtl/>
          <w:lang w:bidi="ar-LB"/>
        </w:rPr>
        <w:t xml:space="preserve"> الهيدروكلوروفلوروكربونية</w:t>
      </w:r>
      <w:r w:rsidRPr="00DB0423">
        <w:rPr>
          <w:sz w:val="26"/>
          <w:szCs w:val="26"/>
          <w:lang w:bidi="ar-EG"/>
        </w:rPr>
        <w:t xml:space="preserve"> </w:t>
      </w:r>
    </w:p>
    <w:p w14:paraId="332D036D" w14:textId="77777777" w:rsidR="006F2B12" w:rsidRDefault="006F2B12" w:rsidP="00301DC6">
      <w:pPr>
        <w:bidi/>
        <w:spacing w:after="240"/>
        <w:rPr>
          <w:i/>
          <w:iCs/>
          <w:sz w:val="26"/>
          <w:szCs w:val="26"/>
          <w:rtl/>
          <w:lang w:bidi="ar-EG"/>
        </w:rPr>
      </w:pPr>
      <w:r>
        <w:rPr>
          <w:rFonts w:hint="cs"/>
          <w:i/>
          <w:iCs/>
          <w:sz w:val="26"/>
          <w:szCs w:val="26"/>
          <w:rtl/>
          <w:lang w:bidi="ar-EG"/>
        </w:rPr>
        <w:t>الإطار القانوني</w:t>
      </w:r>
    </w:p>
    <w:p w14:paraId="60E92CBC" w14:textId="77777777" w:rsidR="006F2B12" w:rsidRPr="007E66E9" w:rsidRDefault="006F2B12" w:rsidP="001364FE">
      <w:pPr>
        <w:pStyle w:val="ListParagraph"/>
        <w:numPr>
          <w:ilvl w:val="0"/>
          <w:numId w:val="28"/>
        </w:numPr>
        <w:bidi/>
        <w:spacing w:after="240"/>
        <w:ind w:left="0" w:firstLine="0"/>
        <w:rPr>
          <w:sz w:val="26"/>
          <w:szCs w:val="26"/>
          <w:rtl/>
          <w:lang w:val="en-US" w:bidi="ar-LB"/>
        </w:rPr>
      </w:pPr>
      <w:r w:rsidRPr="007E66E9">
        <w:rPr>
          <w:rFonts w:hint="cs"/>
          <w:sz w:val="26"/>
          <w:szCs w:val="26"/>
          <w:rtl/>
          <w:lang w:bidi="ar-LB"/>
        </w:rPr>
        <w:t xml:space="preserve">تواصل حكومة ليسوتو </w:t>
      </w:r>
      <w:r w:rsidR="001364FE">
        <w:rPr>
          <w:rFonts w:hint="cs"/>
          <w:sz w:val="26"/>
          <w:szCs w:val="26"/>
          <w:rtl/>
          <w:lang w:bidi="ar-LB"/>
        </w:rPr>
        <w:t>إنفا</w:t>
      </w:r>
      <w:r w:rsidRPr="007E66E9">
        <w:rPr>
          <w:rFonts w:hint="cs"/>
          <w:sz w:val="26"/>
          <w:szCs w:val="26"/>
          <w:rtl/>
          <w:lang w:bidi="ar-LB"/>
        </w:rPr>
        <w:t xml:space="preserve">ذ لوائح المواد المستنفدة للأوزون لعام </w:t>
      </w:r>
      <w:r w:rsidRPr="007E66E9">
        <w:rPr>
          <w:sz w:val="26"/>
          <w:szCs w:val="26"/>
          <w:lang w:val="en-US" w:bidi="ar-LB"/>
        </w:rPr>
        <w:t>2012</w:t>
      </w:r>
      <w:r w:rsidRPr="007E66E9">
        <w:rPr>
          <w:rFonts w:hint="cs"/>
          <w:sz w:val="26"/>
          <w:szCs w:val="26"/>
          <w:rtl/>
          <w:lang w:val="en-US" w:bidi="ar-LB"/>
        </w:rPr>
        <w:t xml:space="preserve"> من أجل مراقبة استيراد وتصدير المواد المستنفدة للأوزون. و</w:t>
      </w:r>
      <w:r w:rsidR="001364FE">
        <w:rPr>
          <w:rFonts w:hint="cs"/>
          <w:sz w:val="26"/>
          <w:szCs w:val="26"/>
          <w:rtl/>
          <w:lang w:val="en-US" w:bidi="ar-LB"/>
        </w:rPr>
        <w:t>تعمل</w:t>
      </w:r>
      <w:r w:rsidRPr="007E66E9">
        <w:rPr>
          <w:rFonts w:hint="cs"/>
          <w:sz w:val="26"/>
          <w:szCs w:val="26"/>
          <w:rtl/>
          <w:lang w:val="en-US" w:bidi="ar-LB"/>
        </w:rPr>
        <w:t xml:space="preserve"> </w:t>
      </w:r>
      <w:r w:rsidR="001364FE">
        <w:rPr>
          <w:rFonts w:hint="cs"/>
          <w:sz w:val="26"/>
          <w:szCs w:val="26"/>
          <w:rtl/>
          <w:lang w:val="en-US" w:bidi="ar-LB"/>
        </w:rPr>
        <w:t xml:space="preserve">وحدة الأوزون الوطنية على نحو وثيق مع سلطات الجمارك على تنفيذ </w:t>
      </w:r>
      <w:r w:rsidR="001364FE" w:rsidRPr="007E66E9">
        <w:rPr>
          <w:rFonts w:hint="cs"/>
          <w:sz w:val="26"/>
          <w:szCs w:val="26"/>
          <w:rtl/>
          <w:lang w:bidi="ar-LB"/>
        </w:rPr>
        <w:t xml:space="preserve">نظام الترخيص والحصص </w:t>
      </w:r>
      <w:r w:rsidR="001364FE">
        <w:rPr>
          <w:rFonts w:hint="cs"/>
          <w:sz w:val="26"/>
          <w:szCs w:val="26"/>
          <w:rtl/>
          <w:lang w:bidi="ar-LB"/>
        </w:rPr>
        <w:t xml:space="preserve">على </w:t>
      </w:r>
      <w:r w:rsidR="001364FE" w:rsidRPr="007E66E9">
        <w:rPr>
          <w:rFonts w:hint="cs"/>
          <w:sz w:val="26"/>
          <w:szCs w:val="26"/>
          <w:rtl/>
          <w:lang w:bidi="ar-LB"/>
        </w:rPr>
        <w:t>المواد الهيدروكلوروفلوروكربونية</w:t>
      </w:r>
      <w:r w:rsidRPr="007E66E9">
        <w:rPr>
          <w:rFonts w:hint="cs"/>
          <w:sz w:val="26"/>
          <w:szCs w:val="26"/>
          <w:rtl/>
          <w:lang w:val="en-US" w:bidi="ar-LB"/>
        </w:rPr>
        <w:t>.</w:t>
      </w:r>
    </w:p>
    <w:p w14:paraId="6C6614B7" w14:textId="77777777" w:rsidR="006F2B12" w:rsidRPr="008E308B" w:rsidRDefault="006F2B12" w:rsidP="007E66E9">
      <w:pPr>
        <w:bidi/>
        <w:spacing w:after="240"/>
        <w:rPr>
          <w:sz w:val="26"/>
          <w:szCs w:val="26"/>
          <w:rtl/>
          <w:lang w:val="en-US" w:bidi="ar-LB"/>
        </w:rPr>
      </w:pPr>
      <w:r w:rsidRPr="008E308B">
        <w:rPr>
          <w:rFonts w:hint="cs"/>
          <w:i/>
          <w:iCs/>
          <w:sz w:val="26"/>
          <w:szCs w:val="26"/>
          <w:rtl/>
          <w:lang w:bidi="ar-EG"/>
        </w:rPr>
        <w:t>قطاع خدمة التبريد</w:t>
      </w:r>
    </w:p>
    <w:p w14:paraId="2335AA51" w14:textId="77777777" w:rsidR="001364FE" w:rsidRPr="001364FE" w:rsidRDefault="001364FE" w:rsidP="00DB0423">
      <w:pPr>
        <w:pStyle w:val="ListParagraph"/>
        <w:numPr>
          <w:ilvl w:val="0"/>
          <w:numId w:val="28"/>
        </w:numPr>
        <w:bidi/>
        <w:spacing w:after="240"/>
        <w:ind w:left="0" w:firstLine="0"/>
        <w:contextualSpacing w:val="0"/>
        <w:rPr>
          <w:sz w:val="26"/>
          <w:szCs w:val="26"/>
          <w:lang w:val="en-US" w:bidi="ar-LB"/>
        </w:rPr>
      </w:pPr>
      <w:r>
        <w:rPr>
          <w:rFonts w:hint="cs"/>
          <w:sz w:val="26"/>
          <w:szCs w:val="26"/>
          <w:rtl/>
          <w:lang w:val="en-US" w:bidi="ar-LB"/>
        </w:rPr>
        <w:t>تشمل الأنشطة الرئيسية التي تم إجرا</w:t>
      </w:r>
      <w:r w:rsidR="00DB0423">
        <w:rPr>
          <w:rFonts w:hint="cs"/>
          <w:sz w:val="26"/>
          <w:szCs w:val="26"/>
          <w:rtl/>
          <w:lang w:val="en-US" w:bidi="ar-LB"/>
        </w:rPr>
        <w:t>ؤ</w:t>
      </w:r>
      <w:r>
        <w:rPr>
          <w:rFonts w:hint="cs"/>
          <w:sz w:val="26"/>
          <w:szCs w:val="26"/>
          <w:rtl/>
          <w:lang w:val="en-US" w:bidi="ar-LB"/>
        </w:rPr>
        <w:t>ها ما يلي:</w:t>
      </w:r>
    </w:p>
    <w:p w14:paraId="5CD3A663" w14:textId="77777777" w:rsidR="001364FE" w:rsidRDefault="00E50F62" w:rsidP="00E50F62">
      <w:pPr>
        <w:pStyle w:val="ListParagraph"/>
        <w:bidi/>
        <w:spacing w:after="240"/>
        <w:ind w:left="1440" w:hanging="720"/>
        <w:contextualSpacing w:val="0"/>
        <w:rPr>
          <w:sz w:val="26"/>
          <w:szCs w:val="26"/>
          <w:rtl/>
          <w:lang w:val="en-US" w:bidi="ar-LB"/>
        </w:rPr>
      </w:pPr>
      <w:r>
        <w:rPr>
          <w:rFonts w:hint="cs"/>
          <w:sz w:val="26"/>
          <w:szCs w:val="26"/>
          <w:rtl/>
          <w:lang w:val="en-US" w:bidi="ar-LB"/>
        </w:rPr>
        <w:t>(أ)</w:t>
      </w:r>
      <w:r>
        <w:rPr>
          <w:rFonts w:hint="cs"/>
          <w:sz w:val="26"/>
          <w:szCs w:val="26"/>
          <w:rtl/>
          <w:lang w:val="en-US" w:bidi="ar-LB"/>
        </w:rPr>
        <w:tab/>
        <w:t>أربعة برامج تدريب لسلطة الجمارك لعدد 97 من موظفي الجمارك ووكلاء الإفراج الجمركي (38 منهم إناث) بشأن مراقبة ورصد المواد الهيدروكلوروفلوروكربونية بما في ذلك التطورات الجديدة في مسائل المراقبة والرصد المتعلقة بالتجارة غير المشروعة؛ وشراء قطع غيار لمعدات تحديد غازات التبريد؛</w:t>
      </w:r>
    </w:p>
    <w:p w14:paraId="3EA31050" w14:textId="77777777" w:rsidR="00E50F62" w:rsidRPr="001364FE" w:rsidRDefault="00E50F62" w:rsidP="00DB0423">
      <w:pPr>
        <w:pStyle w:val="ListParagraph"/>
        <w:bidi/>
        <w:spacing w:after="240"/>
        <w:ind w:left="1440" w:hanging="720"/>
        <w:contextualSpacing w:val="0"/>
        <w:rPr>
          <w:sz w:val="26"/>
          <w:szCs w:val="26"/>
          <w:lang w:val="en-US" w:bidi="ar-EG"/>
        </w:rPr>
      </w:pPr>
      <w:r>
        <w:rPr>
          <w:rFonts w:hint="cs"/>
          <w:sz w:val="26"/>
          <w:szCs w:val="26"/>
          <w:rtl/>
          <w:lang w:val="en-US" w:bidi="ar-LB"/>
        </w:rPr>
        <w:t>(ب)</w:t>
      </w:r>
      <w:r>
        <w:rPr>
          <w:rFonts w:hint="cs"/>
          <w:sz w:val="26"/>
          <w:szCs w:val="26"/>
          <w:rtl/>
          <w:lang w:val="en-US" w:bidi="ar-LB"/>
        </w:rPr>
        <w:tab/>
        <w:t>حضر أربعة مدربين دورات تبريد معتمدة بما في ذلك المكون الكهربائي للتبريد وتكييف الهواء والمناولة الآمنة لغازات التبريد في جنوب أفريقيا؛ وزو</w:t>
      </w:r>
      <w:r w:rsidR="00DB0423">
        <w:rPr>
          <w:rFonts w:hint="cs"/>
          <w:sz w:val="26"/>
          <w:szCs w:val="26"/>
          <w:rtl/>
          <w:lang w:val="en-US" w:bidi="ar-LB"/>
        </w:rPr>
        <w:t>ّ</w:t>
      </w:r>
      <w:r>
        <w:rPr>
          <w:rFonts w:hint="cs"/>
          <w:sz w:val="26"/>
          <w:szCs w:val="26"/>
          <w:rtl/>
          <w:lang w:val="en-US" w:bidi="ar-LB"/>
        </w:rPr>
        <w:t xml:space="preserve">د معهدين تدريب على التبريد وتكييف الهواء بمعدات إضافية (مثلا، مضخة تفريغ ذات مرحلتين، وماكينة استرداد، وكاشف التسرب الإلكتروني، ومقاييس متعددة)؛ وتم تدريب 168 من الفنيين، بما في ذلك 16 </w:t>
      </w:r>
      <w:r w:rsidR="00DB0423">
        <w:rPr>
          <w:rFonts w:hint="cs"/>
          <w:sz w:val="26"/>
          <w:szCs w:val="26"/>
          <w:rtl/>
          <w:lang w:val="en-US" w:bidi="ar-LB"/>
        </w:rPr>
        <w:t>ا</w:t>
      </w:r>
      <w:r>
        <w:rPr>
          <w:rFonts w:hint="cs"/>
          <w:sz w:val="26"/>
          <w:szCs w:val="26"/>
          <w:rtl/>
          <w:lang w:val="en-US" w:bidi="ar-LB"/>
        </w:rPr>
        <w:t xml:space="preserve">مرأة، </w:t>
      </w:r>
      <w:r w:rsidR="00DD3D64">
        <w:rPr>
          <w:rFonts w:hint="cs"/>
          <w:sz w:val="26"/>
          <w:szCs w:val="26"/>
          <w:rtl/>
          <w:lang w:val="en-US" w:bidi="ar-EG"/>
        </w:rPr>
        <w:t xml:space="preserve">على الممارسات الجيدة لخدمة التبريد وتكييف الهواء بما في ذلك </w:t>
      </w:r>
      <w:r w:rsidR="00DB0423">
        <w:rPr>
          <w:rFonts w:hint="cs"/>
          <w:sz w:val="26"/>
          <w:szCs w:val="26"/>
          <w:rtl/>
          <w:lang w:val="en-US" w:bidi="ar-EG"/>
        </w:rPr>
        <w:t>ال</w:t>
      </w:r>
      <w:r w:rsidR="00DD3D64">
        <w:rPr>
          <w:rFonts w:hint="cs"/>
          <w:sz w:val="26"/>
          <w:szCs w:val="26"/>
          <w:rtl/>
          <w:lang w:val="en-US" w:bidi="ar-EG"/>
        </w:rPr>
        <w:t xml:space="preserve">مناولة </w:t>
      </w:r>
      <w:r w:rsidR="00DB0423">
        <w:rPr>
          <w:rFonts w:hint="cs"/>
          <w:sz w:val="26"/>
          <w:szCs w:val="26"/>
          <w:rtl/>
          <w:lang w:val="en-US" w:bidi="ar-EG"/>
        </w:rPr>
        <w:t>الآمنة ل</w:t>
      </w:r>
      <w:r w:rsidR="00DD3D64">
        <w:rPr>
          <w:rFonts w:hint="cs"/>
          <w:sz w:val="26"/>
          <w:szCs w:val="26"/>
          <w:rtl/>
          <w:lang w:val="en-US" w:bidi="ar-EG"/>
        </w:rPr>
        <w:t>غازات التبريد البديلة.</w:t>
      </w:r>
    </w:p>
    <w:p w14:paraId="10B59991" w14:textId="77777777" w:rsidR="006F2B12" w:rsidRDefault="006F2B12" w:rsidP="007E66E9">
      <w:pPr>
        <w:bidi/>
        <w:spacing w:after="240"/>
        <w:rPr>
          <w:sz w:val="26"/>
          <w:szCs w:val="26"/>
          <w:rtl/>
          <w:lang w:val="en-US" w:bidi="ar-LB"/>
        </w:rPr>
      </w:pPr>
      <w:r>
        <w:rPr>
          <w:rFonts w:hint="cs"/>
          <w:i/>
          <w:iCs/>
          <w:sz w:val="26"/>
          <w:szCs w:val="26"/>
          <w:rtl/>
          <w:lang w:bidi="ar-LB"/>
        </w:rPr>
        <w:t>وحدة</w:t>
      </w:r>
      <w:r>
        <w:rPr>
          <w:i/>
          <w:iCs/>
          <w:sz w:val="26"/>
          <w:szCs w:val="26"/>
          <w:lang w:val="en-US" w:bidi="ar-LB"/>
        </w:rPr>
        <w:t xml:space="preserve"> </w:t>
      </w:r>
      <w:r>
        <w:rPr>
          <w:rFonts w:hint="cs"/>
          <w:i/>
          <w:iCs/>
          <w:sz w:val="26"/>
          <w:szCs w:val="26"/>
          <w:rtl/>
          <w:lang w:val="en-US" w:bidi="ar-LB"/>
        </w:rPr>
        <w:t xml:space="preserve"> تنفيذ ورصد المشاريع</w:t>
      </w:r>
    </w:p>
    <w:p w14:paraId="21D1149D" w14:textId="77777777" w:rsidR="006F2B12" w:rsidRPr="007E66E9" w:rsidRDefault="006F2B12" w:rsidP="00DB0423">
      <w:pPr>
        <w:pStyle w:val="ListParagraph"/>
        <w:numPr>
          <w:ilvl w:val="0"/>
          <w:numId w:val="28"/>
        </w:numPr>
        <w:bidi/>
        <w:spacing w:after="240"/>
        <w:ind w:left="0" w:firstLine="0"/>
        <w:rPr>
          <w:sz w:val="26"/>
          <w:szCs w:val="26"/>
          <w:rtl/>
        </w:rPr>
      </w:pPr>
      <w:r w:rsidRPr="007E66E9">
        <w:rPr>
          <w:rFonts w:hint="cs"/>
          <w:sz w:val="26"/>
          <w:szCs w:val="26"/>
          <w:rtl/>
        </w:rPr>
        <w:t>تشرف وحدة ا</w:t>
      </w:r>
      <w:r w:rsidR="00DB0423">
        <w:rPr>
          <w:rFonts w:hint="cs"/>
          <w:sz w:val="26"/>
          <w:szCs w:val="26"/>
          <w:rtl/>
        </w:rPr>
        <w:t xml:space="preserve">لأوزون الوطنية على تنفيذ </w:t>
      </w:r>
      <w:r w:rsidR="00DD3D64">
        <w:rPr>
          <w:rFonts w:hint="cs"/>
          <w:sz w:val="26"/>
          <w:szCs w:val="26"/>
          <w:rtl/>
        </w:rPr>
        <w:t>خطة إدارة إزالة المواد الهيدروكلوروفلوروكربونية</w:t>
      </w:r>
      <w:r w:rsidRPr="007E66E9">
        <w:rPr>
          <w:rFonts w:hint="cs"/>
          <w:sz w:val="26"/>
          <w:szCs w:val="26"/>
          <w:rtl/>
        </w:rPr>
        <w:t xml:space="preserve"> بالتعاون مع حكومة ألمانيا.</w:t>
      </w:r>
      <w:r w:rsidR="00DD3D64">
        <w:rPr>
          <w:rFonts w:hint="cs"/>
          <w:sz w:val="26"/>
          <w:szCs w:val="26"/>
          <w:rtl/>
        </w:rPr>
        <w:t xml:space="preserve"> وحتى اليوم، تبلغ م</w:t>
      </w:r>
      <w:r w:rsidR="00DB0423">
        <w:rPr>
          <w:rFonts w:hint="cs"/>
          <w:sz w:val="26"/>
          <w:szCs w:val="26"/>
          <w:rtl/>
        </w:rPr>
        <w:t>صروفات وحدة تنفيذ ورصد المشروع</w:t>
      </w:r>
      <w:r w:rsidR="00DD3D64">
        <w:rPr>
          <w:rFonts w:hint="cs"/>
          <w:sz w:val="26"/>
          <w:szCs w:val="26"/>
          <w:rtl/>
        </w:rPr>
        <w:t xml:space="preserve"> 38,995 دولارا أمريكيا (27,832 دولارا أمريكيا لنفقات الموظفين والمستشارين، و11,163 دولارا أمريكيا للسفر)؛ ويعتبر هذا المبلغ أقل من التمويل ا</w:t>
      </w:r>
      <w:r w:rsidR="00DB0423">
        <w:rPr>
          <w:rFonts w:hint="cs"/>
          <w:sz w:val="26"/>
          <w:szCs w:val="26"/>
          <w:rtl/>
        </w:rPr>
        <w:t>لمخصص لوحدة تنفيذ ورصد المشروع</w:t>
      </w:r>
      <w:r w:rsidR="00DD3D64">
        <w:rPr>
          <w:rFonts w:hint="cs"/>
          <w:sz w:val="26"/>
          <w:szCs w:val="26"/>
          <w:rtl/>
        </w:rPr>
        <w:t xml:space="preserve"> (40,000 دولارا أمريكيا).</w:t>
      </w:r>
    </w:p>
    <w:p w14:paraId="6D1082B4" w14:textId="77777777" w:rsidR="006F2B12" w:rsidRDefault="006F2B12" w:rsidP="007E66E9">
      <w:pPr>
        <w:bidi/>
        <w:spacing w:after="240"/>
        <w:rPr>
          <w:sz w:val="26"/>
          <w:szCs w:val="26"/>
          <w:u w:val="single"/>
          <w:rtl/>
          <w:lang w:bidi="ar-EG"/>
        </w:rPr>
      </w:pPr>
      <w:r w:rsidRPr="00F023FA">
        <w:rPr>
          <w:rFonts w:hint="cs"/>
          <w:sz w:val="26"/>
          <w:szCs w:val="26"/>
          <w:u w:val="single"/>
          <w:rtl/>
          <w:lang w:val="en-US" w:bidi="ar-LB"/>
        </w:rPr>
        <w:t>مستوى صرف الأموال</w:t>
      </w:r>
    </w:p>
    <w:p w14:paraId="2D733205" w14:textId="77777777" w:rsidR="006F2B12" w:rsidRPr="007E66E9" w:rsidRDefault="00DD3D64" w:rsidP="00DD3D64">
      <w:pPr>
        <w:pStyle w:val="ListParagraph"/>
        <w:numPr>
          <w:ilvl w:val="0"/>
          <w:numId w:val="28"/>
        </w:numPr>
        <w:bidi/>
        <w:spacing w:after="240"/>
        <w:ind w:left="0" w:firstLine="0"/>
        <w:rPr>
          <w:sz w:val="26"/>
          <w:szCs w:val="26"/>
          <w:rtl/>
          <w:lang w:val="en-US" w:bidi="ar-LB"/>
        </w:rPr>
      </w:pPr>
      <w:r>
        <w:rPr>
          <w:rFonts w:hint="cs"/>
          <w:sz w:val="26"/>
          <w:szCs w:val="26"/>
          <w:rtl/>
          <w:lang w:val="en-US" w:bidi="ar-LB"/>
        </w:rPr>
        <w:t>اعتبارا من يناير/كانون الثاني 2020</w:t>
      </w:r>
      <w:r w:rsidR="006F2B12" w:rsidRPr="007E66E9">
        <w:rPr>
          <w:rFonts w:hint="cs"/>
          <w:sz w:val="26"/>
          <w:szCs w:val="26"/>
          <w:rtl/>
          <w:lang w:val="en-US" w:bidi="ar-LB"/>
        </w:rPr>
        <w:t xml:space="preserve">، من أصل مبلغ الـ </w:t>
      </w:r>
      <w:r>
        <w:rPr>
          <w:sz w:val="26"/>
          <w:szCs w:val="26"/>
          <w:lang w:val="en-US" w:bidi="ar-LB"/>
        </w:rPr>
        <w:t>252</w:t>
      </w:r>
      <w:r w:rsidR="006F2B12" w:rsidRPr="007E66E9">
        <w:rPr>
          <w:sz w:val="26"/>
          <w:szCs w:val="26"/>
          <w:lang w:val="en-US" w:bidi="ar-LB"/>
        </w:rPr>
        <w:t>,000</w:t>
      </w:r>
      <w:r w:rsidR="006F2B12" w:rsidRPr="007E66E9">
        <w:rPr>
          <w:rFonts w:hint="cs"/>
          <w:sz w:val="26"/>
          <w:szCs w:val="26"/>
          <w:rtl/>
          <w:lang w:val="en-US" w:bidi="ar-LB"/>
        </w:rPr>
        <w:t xml:space="preserve"> دولار</w:t>
      </w:r>
      <w:r>
        <w:rPr>
          <w:rFonts w:hint="cs"/>
          <w:sz w:val="26"/>
          <w:szCs w:val="26"/>
          <w:rtl/>
          <w:lang w:val="en-US" w:bidi="ar-LB"/>
        </w:rPr>
        <w:t>ا</w:t>
      </w:r>
      <w:r w:rsidR="006F2B12" w:rsidRPr="007E66E9">
        <w:rPr>
          <w:rFonts w:hint="cs"/>
          <w:sz w:val="26"/>
          <w:szCs w:val="26"/>
          <w:rtl/>
          <w:lang w:val="en-US" w:bidi="ar-LB"/>
        </w:rPr>
        <w:t xml:space="preserve"> أمريكي</w:t>
      </w:r>
      <w:r>
        <w:rPr>
          <w:rFonts w:hint="cs"/>
          <w:sz w:val="26"/>
          <w:szCs w:val="26"/>
          <w:rtl/>
          <w:lang w:val="en-US" w:bidi="ar-LB"/>
        </w:rPr>
        <w:t>ا</w:t>
      </w:r>
      <w:r w:rsidR="006F2B12" w:rsidRPr="007E66E9">
        <w:rPr>
          <w:rFonts w:hint="cs"/>
          <w:sz w:val="26"/>
          <w:szCs w:val="26"/>
          <w:rtl/>
          <w:lang w:val="en-US" w:bidi="ar-LB"/>
        </w:rPr>
        <w:t xml:space="preserve"> الموافق عليه حتى الآن، تم صرف </w:t>
      </w:r>
      <w:r>
        <w:rPr>
          <w:sz w:val="26"/>
          <w:szCs w:val="26"/>
          <w:lang w:val="en-US" w:bidi="ar-LB"/>
        </w:rPr>
        <w:t>233</w:t>
      </w:r>
      <w:r w:rsidR="006F2B12" w:rsidRPr="007E66E9">
        <w:rPr>
          <w:sz w:val="26"/>
          <w:szCs w:val="26"/>
          <w:lang w:val="en-US" w:bidi="ar-LB"/>
        </w:rPr>
        <w:t>,</w:t>
      </w:r>
      <w:r>
        <w:rPr>
          <w:sz w:val="26"/>
          <w:szCs w:val="26"/>
          <w:lang w:val="en-US" w:bidi="ar-LB"/>
        </w:rPr>
        <w:t>356</w:t>
      </w:r>
      <w:r w:rsidR="006F2B12" w:rsidRPr="007E66E9">
        <w:rPr>
          <w:rFonts w:hint="cs"/>
          <w:sz w:val="26"/>
          <w:szCs w:val="26"/>
          <w:rtl/>
          <w:lang w:val="en-US" w:bidi="ar-LB"/>
        </w:rPr>
        <w:t xml:space="preserve"> دولار</w:t>
      </w:r>
      <w:r>
        <w:rPr>
          <w:rFonts w:hint="cs"/>
          <w:sz w:val="26"/>
          <w:szCs w:val="26"/>
          <w:rtl/>
          <w:lang w:val="en-US" w:bidi="ar-EG"/>
        </w:rPr>
        <w:t>ا</w:t>
      </w:r>
      <w:r w:rsidR="006F2B12" w:rsidRPr="007E66E9">
        <w:rPr>
          <w:rFonts w:hint="cs"/>
          <w:sz w:val="26"/>
          <w:szCs w:val="26"/>
          <w:rtl/>
          <w:lang w:val="en-US" w:bidi="ar-LB"/>
        </w:rPr>
        <w:t xml:space="preserve"> أمريكي</w:t>
      </w:r>
      <w:r>
        <w:rPr>
          <w:rFonts w:hint="cs"/>
          <w:sz w:val="26"/>
          <w:szCs w:val="26"/>
          <w:rtl/>
          <w:lang w:val="en-US" w:bidi="ar-LB"/>
        </w:rPr>
        <w:t>ا</w:t>
      </w:r>
      <w:r w:rsidR="006F2B12" w:rsidRPr="007E66E9">
        <w:rPr>
          <w:rFonts w:hint="cs"/>
          <w:sz w:val="26"/>
          <w:szCs w:val="26"/>
          <w:rtl/>
          <w:lang w:val="en-US" w:bidi="ar-LB"/>
        </w:rPr>
        <w:t xml:space="preserve"> على النحو المبيّن في الجدول </w:t>
      </w:r>
      <w:r w:rsidR="006F2B12" w:rsidRPr="007E66E9">
        <w:rPr>
          <w:sz w:val="26"/>
          <w:szCs w:val="26"/>
          <w:lang w:val="en-US" w:bidi="ar-LB"/>
        </w:rPr>
        <w:t>2</w:t>
      </w:r>
      <w:r w:rsidR="006F2B12" w:rsidRPr="007E66E9">
        <w:rPr>
          <w:rFonts w:hint="cs"/>
          <w:sz w:val="26"/>
          <w:szCs w:val="26"/>
          <w:rtl/>
          <w:lang w:val="en-US" w:bidi="ar-LB"/>
        </w:rPr>
        <w:t xml:space="preserve">. وسيتم صرف الرصيد البالغ </w:t>
      </w:r>
      <w:r>
        <w:rPr>
          <w:sz w:val="26"/>
          <w:szCs w:val="26"/>
          <w:lang w:val="en-US" w:bidi="ar-LB"/>
        </w:rPr>
        <w:t>18</w:t>
      </w:r>
      <w:r w:rsidR="006F2B12" w:rsidRPr="007E66E9">
        <w:rPr>
          <w:sz w:val="26"/>
          <w:szCs w:val="26"/>
          <w:lang w:val="en-US" w:bidi="ar-LB"/>
        </w:rPr>
        <w:t>,</w:t>
      </w:r>
      <w:r>
        <w:rPr>
          <w:sz w:val="26"/>
          <w:szCs w:val="26"/>
          <w:lang w:val="en-US" w:bidi="ar-LB"/>
        </w:rPr>
        <w:t>644</w:t>
      </w:r>
      <w:r w:rsidR="006F2B12" w:rsidRPr="007E66E9">
        <w:rPr>
          <w:rFonts w:hint="cs"/>
          <w:sz w:val="26"/>
          <w:szCs w:val="26"/>
          <w:rtl/>
          <w:lang w:val="en-US" w:bidi="ar-LB"/>
        </w:rPr>
        <w:t xml:space="preserve"> دولار</w:t>
      </w:r>
      <w:r>
        <w:rPr>
          <w:rFonts w:hint="cs"/>
          <w:sz w:val="26"/>
          <w:szCs w:val="26"/>
          <w:rtl/>
          <w:lang w:val="en-US" w:bidi="ar-LB"/>
        </w:rPr>
        <w:t>ا</w:t>
      </w:r>
      <w:r w:rsidR="006F2B12" w:rsidRPr="007E66E9">
        <w:rPr>
          <w:rFonts w:hint="cs"/>
          <w:sz w:val="26"/>
          <w:szCs w:val="26"/>
          <w:rtl/>
          <w:lang w:val="en-US" w:bidi="ar-LB"/>
        </w:rPr>
        <w:t xml:space="preserve"> أمريكي</w:t>
      </w:r>
      <w:r>
        <w:rPr>
          <w:rFonts w:hint="cs"/>
          <w:sz w:val="26"/>
          <w:szCs w:val="26"/>
          <w:rtl/>
          <w:lang w:val="en-US" w:bidi="ar-LB"/>
        </w:rPr>
        <w:t>ا</w:t>
      </w:r>
      <w:r w:rsidR="006F2B12" w:rsidRPr="007E66E9">
        <w:rPr>
          <w:rFonts w:hint="cs"/>
          <w:sz w:val="26"/>
          <w:szCs w:val="26"/>
          <w:rtl/>
          <w:lang w:val="en-US" w:bidi="ar-LB"/>
        </w:rPr>
        <w:t xml:space="preserve"> </w:t>
      </w:r>
      <w:r>
        <w:rPr>
          <w:rFonts w:hint="cs"/>
          <w:sz w:val="26"/>
          <w:szCs w:val="26"/>
          <w:rtl/>
          <w:lang w:val="en-US" w:bidi="ar-LB"/>
        </w:rPr>
        <w:t>في عام 2020</w:t>
      </w:r>
      <w:r w:rsidR="006F2B12" w:rsidRPr="007E66E9">
        <w:rPr>
          <w:rFonts w:hint="cs"/>
          <w:sz w:val="26"/>
          <w:szCs w:val="26"/>
          <w:rtl/>
          <w:lang w:val="en-US" w:bidi="ar-LB"/>
        </w:rPr>
        <w:t xml:space="preserve">. </w:t>
      </w:r>
    </w:p>
    <w:p w14:paraId="3752C2C2" w14:textId="77777777" w:rsidR="006F2B12" w:rsidRDefault="006F2B12" w:rsidP="007E66E9">
      <w:pPr>
        <w:bidi/>
        <w:spacing w:before="240" w:after="120" w:line="216" w:lineRule="auto"/>
        <w:rPr>
          <w:b/>
          <w:bCs/>
          <w:sz w:val="26"/>
          <w:szCs w:val="26"/>
          <w:rtl/>
          <w:lang w:val="en-US" w:bidi="ar-LB"/>
        </w:rPr>
      </w:pPr>
      <w:r w:rsidRPr="008F289F">
        <w:rPr>
          <w:b/>
          <w:bCs/>
          <w:sz w:val="26"/>
          <w:szCs w:val="26"/>
          <w:rtl/>
          <w:lang w:bidi="ar-EG"/>
        </w:rPr>
        <w:t xml:space="preserve">الجدول </w:t>
      </w:r>
      <w:r>
        <w:rPr>
          <w:b/>
          <w:bCs/>
          <w:sz w:val="26"/>
          <w:szCs w:val="26"/>
          <w:lang w:val="en-US" w:bidi="ar-EG"/>
        </w:rPr>
        <w:t>2</w:t>
      </w:r>
      <w:r w:rsidRPr="008F289F">
        <w:rPr>
          <w:b/>
          <w:bCs/>
          <w:sz w:val="26"/>
          <w:szCs w:val="26"/>
          <w:rtl/>
          <w:lang w:val="en-US" w:bidi="ar-LB"/>
        </w:rPr>
        <w:t xml:space="preserve">: </w:t>
      </w:r>
      <w:r>
        <w:rPr>
          <w:rFonts w:hint="cs"/>
          <w:b/>
          <w:bCs/>
          <w:sz w:val="26"/>
          <w:szCs w:val="26"/>
          <w:rtl/>
          <w:lang w:val="en-US" w:bidi="ar-LB"/>
        </w:rPr>
        <w:t>التقرير المالي عن المرحلة الأولى من خطة إدارة إزالة المواد الهيدروكلوروفلوروكربونية في ليسوتو (دولار أمريكي)</w:t>
      </w:r>
    </w:p>
    <w:tbl>
      <w:tblPr>
        <w:bidiVisual/>
        <w:tblW w:w="9355" w:type="dxa"/>
        <w:tblLayout w:type="fixed"/>
        <w:tblLook w:val="04A0" w:firstRow="1" w:lastRow="0" w:firstColumn="1" w:lastColumn="0" w:noHBand="0" w:noVBand="1"/>
      </w:tblPr>
      <w:tblGrid>
        <w:gridCol w:w="2338"/>
        <w:gridCol w:w="2339"/>
        <w:gridCol w:w="2339"/>
        <w:gridCol w:w="2339"/>
      </w:tblGrid>
      <w:tr w:rsidR="00DD3D64" w:rsidRPr="00D270A1" w14:paraId="0A589E6C" w14:textId="77777777" w:rsidTr="00DD3D64">
        <w:tc>
          <w:tcPr>
            <w:tcW w:w="233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7D065740" w14:textId="77777777" w:rsidR="00DD3D64" w:rsidRPr="00DD3D64" w:rsidRDefault="00DD3D64" w:rsidP="00DD3D64">
            <w:pPr>
              <w:bidi/>
              <w:jc w:val="left"/>
              <w:rPr>
                <w:bCs/>
                <w:color w:val="000000"/>
                <w:sz w:val="21"/>
                <w:szCs w:val="21"/>
                <w:lang w:val="en-CA" w:eastAsia="en-CA"/>
              </w:rPr>
            </w:pPr>
            <w:r w:rsidRPr="00DD3D64">
              <w:rPr>
                <w:rFonts w:hint="cs"/>
                <w:bCs/>
                <w:color w:val="000000"/>
                <w:sz w:val="21"/>
                <w:szCs w:val="21"/>
                <w:rtl/>
                <w:lang w:val="en-CA" w:eastAsia="en-CA"/>
              </w:rPr>
              <w:t>شريحة التمويل</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74E3D17" w14:textId="77777777" w:rsidR="00DD3D64" w:rsidRPr="00DD3D64" w:rsidRDefault="00DD3D64" w:rsidP="00DD3D64">
            <w:pPr>
              <w:bidi/>
              <w:jc w:val="center"/>
              <w:rPr>
                <w:bCs/>
                <w:color w:val="000000"/>
                <w:sz w:val="21"/>
                <w:szCs w:val="21"/>
                <w:lang w:val="en-CA" w:eastAsia="en-CA"/>
              </w:rPr>
            </w:pPr>
            <w:r w:rsidRPr="00DD3D64">
              <w:rPr>
                <w:rFonts w:hint="cs"/>
                <w:bCs/>
                <w:color w:val="000000"/>
                <w:sz w:val="21"/>
                <w:szCs w:val="21"/>
                <w:rtl/>
                <w:lang w:val="en-CA" w:eastAsia="en-CA"/>
              </w:rPr>
              <w:t>الأموال الموافق عليها</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0F8A8B87" w14:textId="77777777" w:rsidR="00DD3D64" w:rsidRPr="00DD3D64" w:rsidRDefault="00DD3D64" w:rsidP="00DD3D64">
            <w:pPr>
              <w:bidi/>
              <w:jc w:val="center"/>
              <w:rPr>
                <w:bCs/>
                <w:color w:val="000000"/>
                <w:sz w:val="21"/>
                <w:szCs w:val="21"/>
                <w:lang w:val="en-CA" w:eastAsia="en-CA"/>
              </w:rPr>
            </w:pPr>
            <w:r w:rsidRPr="00DD3D64">
              <w:rPr>
                <w:rFonts w:hint="cs"/>
                <w:bCs/>
                <w:color w:val="000000"/>
                <w:sz w:val="21"/>
                <w:szCs w:val="21"/>
                <w:rtl/>
                <w:lang w:val="en-CA" w:eastAsia="en-CA"/>
              </w:rPr>
              <w:t>الأموال المصروفة</w:t>
            </w:r>
          </w:p>
        </w:tc>
        <w:tc>
          <w:tcPr>
            <w:tcW w:w="2339"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51176A5F" w14:textId="77777777" w:rsidR="00DD3D64" w:rsidRPr="00DD3D64" w:rsidRDefault="00DD3D64" w:rsidP="00DD3D64">
            <w:pPr>
              <w:bidi/>
              <w:jc w:val="center"/>
              <w:rPr>
                <w:bCs/>
                <w:color w:val="000000"/>
                <w:sz w:val="21"/>
                <w:szCs w:val="21"/>
                <w:lang w:val="en-CA" w:eastAsia="en-CA"/>
              </w:rPr>
            </w:pPr>
            <w:r w:rsidRPr="00DD3D64">
              <w:rPr>
                <w:rFonts w:hint="cs"/>
                <w:bCs/>
                <w:color w:val="000000"/>
                <w:sz w:val="21"/>
                <w:szCs w:val="21"/>
                <w:rtl/>
                <w:lang w:val="en-CA" w:eastAsia="en-CA"/>
              </w:rPr>
              <w:t>معدل الصرف (%)</w:t>
            </w:r>
          </w:p>
        </w:tc>
      </w:tr>
      <w:tr w:rsidR="00DD3D64" w:rsidRPr="00D270A1" w14:paraId="50CA43BF" w14:textId="77777777" w:rsidTr="00DD3D64">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04C25BE5" w14:textId="77777777" w:rsidR="00DD3D64" w:rsidRPr="00D270A1" w:rsidRDefault="00DD3D64" w:rsidP="00DD3D64">
            <w:pPr>
              <w:bidi/>
              <w:jc w:val="left"/>
              <w:rPr>
                <w:color w:val="000000"/>
                <w:sz w:val="21"/>
                <w:szCs w:val="21"/>
                <w:lang w:val="en-CA" w:eastAsia="en-CA"/>
              </w:rPr>
            </w:pPr>
            <w:r>
              <w:rPr>
                <w:rFonts w:hint="cs"/>
                <w:color w:val="000000"/>
                <w:sz w:val="21"/>
                <w:szCs w:val="21"/>
                <w:rtl/>
                <w:lang w:val="en-CA" w:eastAsia="en-CA"/>
              </w:rPr>
              <w:t>الأولى</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2F4C1EAF" w14:textId="77777777" w:rsidR="00DD3D64" w:rsidRPr="00D270A1" w:rsidRDefault="00DD3D64" w:rsidP="00DD3D64">
            <w:pPr>
              <w:jc w:val="right"/>
              <w:rPr>
                <w:color w:val="000000"/>
                <w:sz w:val="21"/>
                <w:szCs w:val="21"/>
                <w:lang w:val="en-CA" w:eastAsia="en-CA"/>
              </w:rPr>
            </w:pPr>
            <w:r w:rsidRPr="00D270A1">
              <w:rPr>
                <w:color w:val="000000"/>
                <w:sz w:val="21"/>
                <w:szCs w:val="21"/>
                <w:lang w:val="en-CA" w:eastAsia="en-CA"/>
              </w:rPr>
              <w:t>100,000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1641E5C9" w14:textId="77777777" w:rsidR="00DD3D64" w:rsidRPr="00D270A1" w:rsidRDefault="00DD3D64" w:rsidP="00DD3D64">
            <w:pPr>
              <w:jc w:val="right"/>
              <w:rPr>
                <w:color w:val="000000"/>
                <w:sz w:val="21"/>
                <w:szCs w:val="21"/>
                <w:lang w:val="en-CA" w:eastAsia="en-CA"/>
              </w:rPr>
            </w:pPr>
            <w:r w:rsidRPr="00D270A1">
              <w:rPr>
                <w:color w:val="000000"/>
                <w:sz w:val="21"/>
                <w:szCs w:val="21"/>
                <w:lang w:val="en-CA" w:eastAsia="en-CA"/>
              </w:rPr>
              <w:t>100,000</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79190B0F" w14:textId="77777777" w:rsidR="00DD3D64" w:rsidRPr="00D270A1" w:rsidRDefault="00DD3D64" w:rsidP="00DD3D64">
            <w:pPr>
              <w:jc w:val="center"/>
              <w:rPr>
                <w:color w:val="000000"/>
                <w:sz w:val="21"/>
                <w:szCs w:val="21"/>
                <w:lang w:val="en-CA" w:eastAsia="en-CA"/>
              </w:rPr>
            </w:pPr>
            <w:r w:rsidRPr="00D270A1">
              <w:rPr>
                <w:color w:val="000000"/>
                <w:sz w:val="21"/>
                <w:szCs w:val="21"/>
                <w:lang w:val="en-CA" w:eastAsia="en-CA"/>
              </w:rPr>
              <w:t>100.0</w:t>
            </w:r>
          </w:p>
        </w:tc>
      </w:tr>
      <w:tr w:rsidR="00DD3D64" w:rsidRPr="00D270A1" w14:paraId="49740A66" w14:textId="77777777" w:rsidTr="00DD3D64">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7A95D59E" w14:textId="77777777" w:rsidR="00DD3D64" w:rsidRPr="00D270A1" w:rsidRDefault="00DD3D64" w:rsidP="00DD3D64">
            <w:pPr>
              <w:bidi/>
              <w:jc w:val="left"/>
              <w:rPr>
                <w:color w:val="000000"/>
                <w:sz w:val="21"/>
                <w:szCs w:val="21"/>
                <w:lang w:val="en-CA" w:eastAsia="en-CA"/>
              </w:rPr>
            </w:pPr>
            <w:r>
              <w:rPr>
                <w:rFonts w:hint="cs"/>
                <w:color w:val="000000"/>
                <w:sz w:val="21"/>
                <w:szCs w:val="21"/>
                <w:rtl/>
                <w:lang w:val="en-CA" w:eastAsia="en-CA"/>
              </w:rPr>
              <w:t>الثانية</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6131096E" w14:textId="77777777" w:rsidR="00DD3D64" w:rsidRPr="00D270A1" w:rsidRDefault="00DD3D64" w:rsidP="00DD3D64">
            <w:pPr>
              <w:jc w:val="right"/>
              <w:rPr>
                <w:color w:val="000000"/>
                <w:sz w:val="21"/>
                <w:szCs w:val="21"/>
                <w:lang w:val="en-CA" w:eastAsia="en-CA"/>
              </w:rPr>
            </w:pPr>
            <w:r w:rsidRPr="00D270A1">
              <w:rPr>
                <w:color w:val="000000"/>
                <w:sz w:val="21"/>
                <w:szCs w:val="21"/>
                <w:lang w:val="en-CA" w:eastAsia="en-CA"/>
              </w:rPr>
              <w:t>68,000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3143A4B1" w14:textId="77777777" w:rsidR="00DD3D64" w:rsidRPr="00D270A1" w:rsidRDefault="00DD3D64" w:rsidP="00DD3D64">
            <w:pPr>
              <w:jc w:val="right"/>
              <w:rPr>
                <w:color w:val="000000"/>
                <w:sz w:val="21"/>
                <w:szCs w:val="21"/>
                <w:lang w:val="en-CA" w:eastAsia="en-CA"/>
              </w:rPr>
            </w:pPr>
            <w:r w:rsidRPr="00D270A1">
              <w:rPr>
                <w:color w:val="000000"/>
                <w:sz w:val="21"/>
                <w:szCs w:val="21"/>
                <w:lang w:val="en-CA" w:eastAsia="en-CA"/>
              </w:rPr>
              <w:t>68,000</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0B11EB14" w14:textId="77777777" w:rsidR="00DD3D64" w:rsidRPr="00D270A1" w:rsidRDefault="00DD3D64" w:rsidP="00DD3D64">
            <w:pPr>
              <w:jc w:val="center"/>
              <w:rPr>
                <w:color w:val="000000"/>
                <w:sz w:val="21"/>
                <w:szCs w:val="21"/>
                <w:lang w:val="en-CA" w:eastAsia="en-CA"/>
              </w:rPr>
            </w:pPr>
            <w:r w:rsidRPr="00D270A1">
              <w:rPr>
                <w:color w:val="000000"/>
                <w:sz w:val="21"/>
                <w:szCs w:val="21"/>
                <w:lang w:val="en-CA" w:eastAsia="en-CA"/>
              </w:rPr>
              <w:t>100.0</w:t>
            </w:r>
          </w:p>
        </w:tc>
      </w:tr>
      <w:tr w:rsidR="00DD3D64" w:rsidRPr="00D270A1" w14:paraId="30DC0CD1" w14:textId="77777777" w:rsidTr="00DD3D64">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03BFC460" w14:textId="77777777" w:rsidR="00DD3D64" w:rsidRPr="00D270A1" w:rsidRDefault="00DD3D64" w:rsidP="00DD3D64">
            <w:pPr>
              <w:bidi/>
              <w:jc w:val="left"/>
              <w:rPr>
                <w:color w:val="000000"/>
                <w:sz w:val="21"/>
                <w:szCs w:val="21"/>
                <w:lang w:val="en-CA" w:eastAsia="en-CA"/>
              </w:rPr>
            </w:pPr>
            <w:r>
              <w:rPr>
                <w:rFonts w:hint="cs"/>
                <w:color w:val="000000"/>
                <w:sz w:val="21"/>
                <w:szCs w:val="21"/>
                <w:rtl/>
                <w:lang w:val="en-CA" w:eastAsia="en-CA"/>
              </w:rPr>
              <w:t>الثالثة</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6EDD37C4" w14:textId="77777777" w:rsidR="00DD3D64" w:rsidRPr="00D270A1" w:rsidRDefault="00DD3D64" w:rsidP="00DD3D64">
            <w:pPr>
              <w:jc w:val="right"/>
              <w:rPr>
                <w:color w:val="000000"/>
                <w:sz w:val="21"/>
                <w:szCs w:val="21"/>
                <w:lang w:val="en-CA" w:eastAsia="en-CA"/>
              </w:rPr>
            </w:pPr>
            <w:r w:rsidRPr="00D270A1">
              <w:rPr>
                <w:color w:val="000000"/>
                <w:sz w:val="21"/>
                <w:szCs w:val="21"/>
                <w:lang w:val="en-CA" w:eastAsia="en-CA"/>
              </w:rPr>
              <w:t>84,000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37B15071" w14:textId="77777777" w:rsidR="00DD3D64" w:rsidRPr="00D270A1" w:rsidRDefault="00DD3D64" w:rsidP="00DD3D64">
            <w:pPr>
              <w:jc w:val="right"/>
              <w:rPr>
                <w:color w:val="000000"/>
                <w:sz w:val="21"/>
                <w:szCs w:val="21"/>
                <w:lang w:val="en-CA" w:eastAsia="en-CA"/>
              </w:rPr>
            </w:pPr>
            <w:r w:rsidRPr="00D270A1">
              <w:rPr>
                <w:color w:val="000000"/>
                <w:sz w:val="21"/>
                <w:szCs w:val="21"/>
                <w:lang w:val="en-CA" w:eastAsia="en-CA"/>
              </w:rPr>
              <w:t>65,356</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2867CACE" w14:textId="77777777" w:rsidR="00DD3D64" w:rsidRPr="00D270A1" w:rsidRDefault="00DD3D64" w:rsidP="00DD3D64">
            <w:pPr>
              <w:jc w:val="center"/>
              <w:rPr>
                <w:color w:val="000000"/>
                <w:sz w:val="21"/>
                <w:szCs w:val="21"/>
                <w:lang w:val="en-CA" w:eastAsia="en-CA"/>
              </w:rPr>
            </w:pPr>
            <w:r w:rsidRPr="00D270A1">
              <w:rPr>
                <w:color w:val="000000"/>
                <w:sz w:val="21"/>
                <w:szCs w:val="21"/>
                <w:lang w:val="en-CA" w:eastAsia="en-CA"/>
              </w:rPr>
              <w:t>77.8</w:t>
            </w:r>
          </w:p>
        </w:tc>
      </w:tr>
      <w:tr w:rsidR="00DD3D64" w:rsidRPr="00D270A1" w14:paraId="7967599F" w14:textId="77777777" w:rsidTr="00DD3D64">
        <w:tc>
          <w:tcPr>
            <w:tcW w:w="2338"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04E46873" w14:textId="77777777" w:rsidR="00DD3D64" w:rsidRPr="00D270A1" w:rsidRDefault="00DD3D64" w:rsidP="00DD3D64">
            <w:pPr>
              <w:bidi/>
              <w:jc w:val="left"/>
              <w:rPr>
                <w:b/>
                <w:color w:val="000000"/>
                <w:sz w:val="21"/>
                <w:szCs w:val="21"/>
                <w:lang w:val="en-CA" w:eastAsia="en-CA"/>
              </w:rPr>
            </w:pPr>
            <w:r>
              <w:rPr>
                <w:rFonts w:hint="cs"/>
                <w:b/>
                <w:color w:val="000000"/>
                <w:sz w:val="21"/>
                <w:szCs w:val="21"/>
                <w:rtl/>
                <w:lang w:val="en-CA" w:eastAsia="en-CA"/>
              </w:rPr>
              <w:t>المجموع</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4987B1EF" w14:textId="77777777" w:rsidR="00DD3D64" w:rsidRPr="00D270A1" w:rsidRDefault="00DD3D64" w:rsidP="00DD3D64">
            <w:pPr>
              <w:jc w:val="right"/>
              <w:rPr>
                <w:b/>
                <w:color w:val="000000"/>
                <w:sz w:val="21"/>
                <w:szCs w:val="21"/>
                <w:lang w:val="en-CA" w:eastAsia="en-CA"/>
              </w:rPr>
            </w:pPr>
            <w:r w:rsidRPr="00D270A1">
              <w:rPr>
                <w:b/>
                <w:color w:val="000000"/>
                <w:sz w:val="21"/>
                <w:szCs w:val="21"/>
                <w:lang w:val="en-CA" w:eastAsia="en-CA"/>
              </w:rPr>
              <w:t>252,000</w:t>
            </w:r>
          </w:p>
        </w:tc>
        <w:tc>
          <w:tcPr>
            <w:tcW w:w="2339"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75C1F377" w14:textId="77777777" w:rsidR="00DD3D64" w:rsidRPr="00D270A1" w:rsidRDefault="00DD3D64" w:rsidP="00DD3D64">
            <w:pPr>
              <w:jc w:val="right"/>
              <w:rPr>
                <w:b/>
                <w:color w:val="000000"/>
                <w:sz w:val="21"/>
                <w:szCs w:val="21"/>
                <w:lang w:val="en-CA" w:eastAsia="en-CA"/>
              </w:rPr>
            </w:pPr>
            <w:r w:rsidRPr="00D270A1">
              <w:rPr>
                <w:b/>
                <w:color w:val="000000"/>
                <w:sz w:val="21"/>
                <w:szCs w:val="21"/>
                <w:lang w:val="en-CA" w:eastAsia="en-CA"/>
              </w:rPr>
              <w:t>233,356</w:t>
            </w:r>
          </w:p>
        </w:tc>
        <w:tc>
          <w:tcPr>
            <w:tcW w:w="2339"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2CA60DAC" w14:textId="77777777" w:rsidR="00DD3D64" w:rsidRPr="00D270A1" w:rsidRDefault="00DD3D64" w:rsidP="00DD3D64">
            <w:pPr>
              <w:jc w:val="center"/>
              <w:rPr>
                <w:color w:val="000000"/>
                <w:sz w:val="21"/>
                <w:szCs w:val="21"/>
                <w:lang w:val="en-CA" w:eastAsia="en-CA"/>
              </w:rPr>
            </w:pPr>
            <w:r w:rsidRPr="00D270A1">
              <w:rPr>
                <w:b/>
                <w:color w:val="000000"/>
                <w:sz w:val="21"/>
                <w:szCs w:val="21"/>
                <w:lang w:val="en-CA" w:eastAsia="en-CA"/>
              </w:rPr>
              <w:t>92.6</w:t>
            </w:r>
          </w:p>
        </w:tc>
      </w:tr>
    </w:tbl>
    <w:p w14:paraId="0CE6164F" w14:textId="77777777" w:rsidR="00DD3D64" w:rsidRPr="00DD3D64" w:rsidRDefault="00DD3D64" w:rsidP="00DD3D64">
      <w:pPr>
        <w:bidi/>
        <w:spacing w:before="240" w:after="120" w:line="216" w:lineRule="auto"/>
        <w:rPr>
          <w:sz w:val="22"/>
          <w:szCs w:val="22"/>
          <w:rtl/>
          <w:lang w:val="en-US" w:bidi="ar-LB"/>
        </w:rPr>
      </w:pPr>
    </w:p>
    <w:p w14:paraId="7880ACAF" w14:textId="77777777" w:rsidR="005770C4" w:rsidRDefault="005770C4">
      <w:pPr>
        <w:jc w:val="left"/>
        <w:rPr>
          <w:sz w:val="26"/>
          <w:szCs w:val="26"/>
          <w:u w:val="single"/>
          <w:rtl/>
          <w:lang w:bidi="ar-EG"/>
        </w:rPr>
      </w:pPr>
      <w:r>
        <w:rPr>
          <w:sz w:val="26"/>
          <w:szCs w:val="26"/>
          <w:u w:val="single"/>
          <w:rtl/>
          <w:lang w:bidi="ar-EG"/>
        </w:rPr>
        <w:br w:type="page"/>
      </w:r>
    </w:p>
    <w:p w14:paraId="71F29DC0" w14:textId="14400EB3" w:rsidR="006F2B12" w:rsidRDefault="006F2B12" w:rsidP="00DD3D64">
      <w:pPr>
        <w:bidi/>
        <w:spacing w:after="240"/>
        <w:jc w:val="lowKashida"/>
        <w:rPr>
          <w:sz w:val="26"/>
          <w:szCs w:val="26"/>
          <w:rtl/>
        </w:rPr>
      </w:pPr>
      <w:r w:rsidRPr="00D567C2">
        <w:rPr>
          <w:sz w:val="26"/>
          <w:szCs w:val="26"/>
          <w:u w:val="single"/>
          <w:rtl/>
          <w:lang w:bidi="ar-EG"/>
        </w:rPr>
        <w:lastRenderedPageBreak/>
        <w:t xml:space="preserve">خطة تنفيذ الشريحة </w:t>
      </w:r>
      <w:r>
        <w:rPr>
          <w:rFonts w:hint="cs"/>
          <w:sz w:val="26"/>
          <w:szCs w:val="26"/>
          <w:u w:val="single"/>
          <w:rtl/>
          <w:lang w:bidi="ar-EG"/>
        </w:rPr>
        <w:t>ال</w:t>
      </w:r>
      <w:r w:rsidR="00DD3D64">
        <w:rPr>
          <w:rFonts w:hint="cs"/>
          <w:sz w:val="26"/>
          <w:szCs w:val="26"/>
          <w:u w:val="single"/>
          <w:rtl/>
          <w:lang w:bidi="ar-EG"/>
        </w:rPr>
        <w:t xml:space="preserve">رابعة والنهائية </w:t>
      </w:r>
      <w:r w:rsidRPr="00D567C2">
        <w:rPr>
          <w:sz w:val="26"/>
          <w:szCs w:val="26"/>
          <w:u w:val="single"/>
          <w:rtl/>
          <w:lang w:bidi="ar-EG"/>
        </w:rPr>
        <w:t>من خطة إدارة إزالة المواد الهيدروكلوروفلوروكربونية</w:t>
      </w:r>
    </w:p>
    <w:p w14:paraId="039AD2C7" w14:textId="77777777" w:rsidR="006F2B12" w:rsidRPr="001364FE" w:rsidRDefault="006F2B12" w:rsidP="00DD3D64">
      <w:pPr>
        <w:pStyle w:val="ListParagraph"/>
        <w:numPr>
          <w:ilvl w:val="0"/>
          <w:numId w:val="28"/>
        </w:numPr>
        <w:bidi/>
        <w:spacing w:after="240"/>
        <w:ind w:left="0" w:firstLine="0"/>
        <w:rPr>
          <w:sz w:val="26"/>
          <w:szCs w:val="26"/>
          <w:rtl/>
          <w:lang w:val="en-US" w:bidi="ar-LB"/>
        </w:rPr>
      </w:pPr>
      <w:r w:rsidRPr="001364FE">
        <w:rPr>
          <w:rFonts w:hint="cs"/>
          <w:sz w:val="26"/>
          <w:szCs w:val="26"/>
          <w:rtl/>
        </w:rPr>
        <w:t xml:space="preserve">سيتم تنفيذ </w:t>
      </w:r>
      <w:r w:rsidRPr="001364FE">
        <w:rPr>
          <w:rFonts w:hint="cs"/>
          <w:sz w:val="26"/>
          <w:szCs w:val="26"/>
          <w:rtl/>
          <w:lang w:bidi="ar-EG"/>
        </w:rPr>
        <w:t>الأنشطة التالية حتى</w:t>
      </w:r>
      <w:r w:rsidRPr="001364FE">
        <w:rPr>
          <w:rFonts w:hint="cs"/>
          <w:sz w:val="26"/>
          <w:szCs w:val="26"/>
          <w:rtl/>
          <w:lang w:val="en-US" w:bidi="ar-LB"/>
        </w:rPr>
        <w:t xml:space="preserve"> ديسمبر</w:t>
      </w:r>
      <w:r w:rsidR="00DD3D64">
        <w:rPr>
          <w:rFonts w:hint="cs"/>
          <w:sz w:val="26"/>
          <w:szCs w:val="26"/>
          <w:rtl/>
          <w:lang w:val="en-US" w:bidi="ar-LB"/>
        </w:rPr>
        <w:t>/كانون الأول</w:t>
      </w:r>
      <w:r w:rsidRPr="001364FE">
        <w:rPr>
          <w:rFonts w:hint="cs"/>
          <w:sz w:val="26"/>
          <w:szCs w:val="26"/>
          <w:rtl/>
          <w:lang w:val="en-US" w:bidi="ar-LB"/>
        </w:rPr>
        <w:t xml:space="preserve"> </w:t>
      </w:r>
      <w:r w:rsidR="00DD3D64">
        <w:rPr>
          <w:sz w:val="26"/>
          <w:szCs w:val="26"/>
          <w:lang w:val="en-US" w:bidi="ar-LB"/>
        </w:rPr>
        <w:t>2021</w:t>
      </w:r>
      <w:r w:rsidR="00DD3D64">
        <w:rPr>
          <w:rFonts w:hint="cs"/>
          <w:sz w:val="26"/>
          <w:szCs w:val="26"/>
          <w:rtl/>
          <w:lang w:bidi="ar-EG"/>
        </w:rPr>
        <w:t xml:space="preserve"> (تشمل الميزانية الرصيد البالغ 18,644 دولارا أمريكيا)</w:t>
      </w:r>
      <w:r w:rsidRPr="001364FE">
        <w:rPr>
          <w:sz w:val="26"/>
          <w:szCs w:val="26"/>
          <w:rtl/>
          <w:lang w:bidi="ar-EG"/>
        </w:rPr>
        <w:t>:</w:t>
      </w:r>
    </w:p>
    <w:p w14:paraId="6594D1DD" w14:textId="77777777" w:rsidR="006F2B12" w:rsidRPr="00A62032" w:rsidRDefault="000C7191" w:rsidP="008A1863">
      <w:pPr>
        <w:numPr>
          <w:ilvl w:val="0"/>
          <w:numId w:val="25"/>
        </w:numPr>
        <w:bidi/>
        <w:spacing w:after="240"/>
        <w:ind w:left="1440" w:hanging="720"/>
        <w:rPr>
          <w:sz w:val="26"/>
          <w:szCs w:val="26"/>
          <w:lang w:bidi="ar-EG"/>
        </w:rPr>
      </w:pPr>
      <w:r>
        <w:rPr>
          <w:rFonts w:hint="cs"/>
          <w:sz w:val="26"/>
          <w:szCs w:val="26"/>
          <w:rtl/>
          <w:lang w:val="en-US" w:bidi="ar-LB"/>
        </w:rPr>
        <w:t xml:space="preserve">تدريبين </w:t>
      </w:r>
      <w:r>
        <w:rPr>
          <w:sz w:val="26"/>
          <w:szCs w:val="26"/>
          <w:lang w:val="en-US" w:bidi="ar-LB"/>
        </w:rPr>
        <w:t>5</w:t>
      </w:r>
      <w:r w:rsidR="006F2B12">
        <w:rPr>
          <w:sz w:val="26"/>
          <w:szCs w:val="26"/>
          <w:lang w:val="en-US" w:bidi="ar-LB"/>
        </w:rPr>
        <w:t>0</w:t>
      </w:r>
      <w:r w:rsidR="006F2B12">
        <w:rPr>
          <w:rFonts w:hint="cs"/>
          <w:sz w:val="26"/>
          <w:szCs w:val="26"/>
          <w:rtl/>
          <w:lang w:val="en-US" w:bidi="ar-LB"/>
        </w:rPr>
        <w:t xml:space="preserve"> موظفاً من موظفي الجمارك </w:t>
      </w:r>
      <w:r>
        <w:rPr>
          <w:rFonts w:hint="cs"/>
          <w:sz w:val="26"/>
          <w:szCs w:val="26"/>
          <w:rtl/>
          <w:lang w:val="en-US" w:bidi="ar-LB"/>
        </w:rPr>
        <w:t>في مراكز الحدود ووكلاء الإفراج الجمركي على رصد و</w:t>
      </w:r>
      <w:r w:rsidR="006F2B12">
        <w:rPr>
          <w:rFonts w:hint="cs"/>
          <w:sz w:val="26"/>
          <w:szCs w:val="26"/>
          <w:rtl/>
          <w:lang w:val="en-US" w:bidi="ar-LB"/>
        </w:rPr>
        <w:t xml:space="preserve">مراقبة </w:t>
      </w:r>
      <w:r>
        <w:rPr>
          <w:rFonts w:hint="cs"/>
          <w:sz w:val="26"/>
          <w:szCs w:val="26"/>
          <w:rtl/>
          <w:lang w:val="en-US" w:bidi="ar-LB"/>
        </w:rPr>
        <w:t>المواد الهيدروكلوروفلوروكربونية</w:t>
      </w:r>
      <w:r w:rsidR="006F2B12">
        <w:rPr>
          <w:rFonts w:hint="cs"/>
          <w:sz w:val="26"/>
          <w:szCs w:val="26"/>
          <w:rtl/>
          <w:lang w:val="en-US" w:bidi="ar-LB"/>
        </w:rPr>
        <w:t xml:space="preserve"> (</w:t>
      </w:r>
      <w:r>
        <w:rPr>
          <w:sz w:val="26"/>
          <w:szCs w:val="26"/>
          <w:lang w:val="en-US" w:bidi="ar-LB"/>
        </w:rPr>
        <w:t>12</w:t>
      </w:r>
      <w:r w:rsidR="006F2B12">
        <w:rPr>
          <w:sz w:val="26"/>
          <w:szCs w:val="26"/>
          <w:lang w:val="en-US" w:bidi="ar-LB"/>
        </w:rPr>
        <w:t>,</w:t>
      </w:r>
      <w:r>
        <w:rPr>
          <w:sz w:val="26"/>
          <w:szCs w:val="26"/>
          <w:lang w:val="en-US" w:bidi="ar-LB"/>
        </w:rPr>
        <w:t>5</w:t>
      </w:r>
      <w:r w:rsidR="006F2B12">
        <w:rPr>
          <w:sz w:val="26"/>
          <w:szCs w:val="26"/>
          <w:lang w:val="en-US" w:bidi="ar-LB"/>
        </w:rPr>
        <w:t>00</w:t>
      </w:r>
      <w:r w:rsidR="006F2B12">
        <w:rPr>
          <w:rFonts w:hint="cs"/>
          <w:sz w:val="26"/>
          <w:szCs w:val="26"/>
          <w:rtl/>
          <w:lang w:val="en-US" w:bidi="ar-LB"/>
        </w:rPr>
        <w:t xml:space="preserve"> دولار</w:t>
      </w:r>
      <w:r>
        <w:rPr>
          <w:rFonts w:hint="cs"/>
          <w:sz w:val="26"/>
          <w:szCs w:val="26"/>
          <w:rtl/>
          <w:lang w:val="en-US" w:bidi="ar-LB"/>
        </w:rPr>
        <w:t>ا</w:t>
      </w:r>
      <w:r w:rsidR="006F2B12">
        <w:rPr>
          <w:rFonts w:hint="cs"/>
          <w:sz w:val="26"/>
          <w:szCs w:val="26"/>
          <w:rtl/>
          <w:lang w:val="en-US" w:bidi="ar-LB"/>
        </w:rPr>
        <w:t xml:space="preserve"> أمريكي</w:t>
      </w:r>
      <w:r>
        <w:rPr>
          <w:rFonts w:hint="cs"/>
          <w:sz w:val="26"/>
          <w:szCs w:val="26"/>
          <w:rtl/>
          <w:lang w:val="en-US" w:bidi="ar-LB"/>
        </w:rPr>
        <w:t>ا)</w:t>
      </w:r>
      <w:r w:rsidR="006F2B12" w:rsidRPr="00A62032">
        <w:rPr>
          <w:sz w:val="26"/>
          <w:szCs w:val="26"/>
          <w:rtl/>
          <w:lang w:bidi="ar-EG"/>
        </w:rPr>
        <w:t>؛</w:t>
      </w:r>
    </w:p>
    <w:p w14:paraId="1944069F" w14:textId="77777777" w:rsidR="000C7191" w:rsidRDefault="000C7191" w:rsidP="000C7191">
      <w:pPr>
        <w:bidi/>
        <w:spacing w:after="240"/>
        <w:ind w:left="1440" w:hanging="720"/>
        <w:rPr>
          <w:sz w:val="26"/>
          <w:szCs w:val="26"/>
          <w:lang w:bidi="ar-EG"/>
        </w:rPr>
      </w:pPr>
      <w:r>
        <w:rPr>
          <w:rFonts w:hint="cs"/>
          <w:sz w:val="26"/>
          <w:szCs w:val="26"/>
          <w:rtl/>
          <w:lang w:bidi="ar-EG"/>
        </w:rPr>
        <w:t>(ب)</w:t>
      </w:r>
      <w:r>
        <w:rPr>
          <w:rFonts w:hint="cs"/>
          <w:sz w:val="26"/>
          <w:szCs w:val="26"/>
          <w:rtl/>
          <w:lang w:bidi="ar-EG"/>
        </w:rPr>
        <w:tab/>
        <w:t xml:space="preserve">تدريب مدربين من المعاهد المحلية على الجوانب النظرية والعملية لخدمة وصيانة التبريد وتكييف الهواء </w:t>
      </w:r>
      <w:r>
        <w:rPr>
          <w:rFonts w:hint="cs"/>
          <w:sz w:val="26"/>
          <w:szCs w:val="26"/>
          <w:rtl/>
          <w:lang w:val="en-US" w:bidi="ar-LB"/>
        </w:rPr>
        <w:t>(</w:t>
      </w:r>
      <w:r>
        <w:rPr>
          <w:sz w:val="26"/>
          <w:szCs w:val="26"/>
          <w:lang w:val="en-US" w:bidi="ar-LB"/>
        </w:rPr>
        <w:t>12,000</w:t>
      </w:r>
      <w:r>
        <w:rPr>
          <w:rFonts w:hint="cs"/>
          <w:sz w:val="26"/>
          <w:szCs w:val="26"/>
          <w:rtl/>
          <w:lang w:val="en-US" w:bidi="ar-LB"/>
        </w:rPr>
        <w:t xml:space="preserve"> دولارا أمريكيا)</w:t>
      </w:r>
      <w:r w:rsidRPr="00A62032">
        <w:rPr>
          <w:sz w:val="26"/>
          <w:szCs w:val="26"/>
          <w:rtl/>
          <w:lang w:bidi="ar-EG"/>
        </w:rPr>
        <w:t>؛</w:t>
      </w:r>
    </w:p>
    <w:p w14:paraId="61BEB47D" w14:textId="77777777" w:rsidR="006F2B12" w:rsidRPr="008E1348" w:rsidRDefault="000C7191" w:rsidP="000C7191">
      <w:pPr>
        <w:bidi/>
        <w:spacing w:after="240"/>
        <w:ind w:left="1440" w:hanging="720"/>
        <w:rPr>
          <w:sz w:val="26"/>
          <w:szCs w:val="26"/>
          <w:lang w:bidi="ar-EG"/>
        </w:rPr>
      </w:pPr>
      <w:r>
        <w:rPr>
          <w:rFonts w:hint="cs"/>
          <w:sz w:val="26"/>
          <w:szCs w:val="26"/>
          <w:rtl/>
          <w:lang w:bidi="ar-EG"/>
        </w:rPr>
        <w:t>(ج)</w:t>
      </w:r>
      <w:r>
        <w:rPr>
          <w:rFonts w:hint="cs"/>
          <w:sz w:val="26"/>
          <w:szCs w:val="26"/>
          <w:rtl/>
          <w:lang w:bidi="ar-EG"/>
        </w:rPr>
        <w:tab/>
        <w:t xml:space="preserve">حلقتان عمل </w:t>
      </w:r>
      <w:r w:rsidR="008A1863">
        <w:rPr>
          <w:rFonts w:hint="cs"/>
          <w:sz w:val="26"/>
          <w:szCs w:val="26"/>
          <w:rtl/>
          <w:lang w:bidi="ar-EG"/>
        </w:rPr>
        <w:t>ت</w:t>
      </w:r>
      <w:r>
        <w:rPr>
          <w:rFonts w:hint="cs"/>
          <w:sz w:val="26"/>
          <w:szCs w:val="26"/>
          <w:rtl/>
          <w:lang w:bidi="ar-EG"/>
        </w:rPr>
        <w:t>دريبية لـ50 فني من فنيي التبريد وتكييف الهواء على الممارسات الجيدة للخدمة وعلى المناولة الآمنة لغازات التبريد البديلة</w:t>
      </w:r>
      <w:r w:rsidR="006F2B12">
        <w:rPr>
          <w:rFonts w:hint="cs"/>
          <w:sz w:val="26"/>
          <w:szCs w:val="26"/>
          <w:rtl/>
          <w:lang w:val="en-US" w:bidi="ar-LB"/>
        </w:rPr>
        <w:t xml:space="preserve"> (</w:t>
      </w:r>
      <w:r>
        <w:rPr>
          <w:sz w:val="26"/>
          <w:szCs w:val="26"/>
          <w:lang w:val="en-US" w:bidi="ar-LB"/>
        </w:rPr>
        <w:t>12</w:t>
      </w:r>
      <w:r w:rsidR="006F2B12">
        <w:rPr>
          <w:sz w:val="26"/>
          <w:szCs w:val="26"/>
          <w:lang w:val="en-US" w:bidi="ar-LB"/>
        </w:rPr>
        <w:t>,000</w:t>
      </w:r>
      <w:r w:rsidR="006F2B12">
        <w:rPr>
          <w:rFonts w:hint="cs"/>
          <w:sz w:val="26"/>
          <w:szCs w:val="26"/>
          <w:rtl/>
          <w:lang w:val="en-US" w:bidi="ar-LB"/>
        </w:rPr>
        <w:t xml:space="preserve"> دولار</w:t>
      </w:r>
      <w:r>
        <w:rPr>
          <w:rFonts w:hint="cs"/>
          <w:sz w:val="26"/>
          <w:szCs w:val="26"/>
          <w:rtl/>
          <w:lang w:val="en-US" w:bidi="ar-LB"/>
        </w:rPr>
        <w:t>ا</w:t>
      </w:r>
      <w:r w:rsidR="006F2B12">
        <w:rPr>
          <w:rFonts w:hint="cs"/>
          <w:sz w:val="26"/>
          <w:szCs w:val="26"/>
          <w:rtl/>
          <w:lang w:val="en-US" w:bidi="ar-LB"/>
        </w:rPr>
        <w:t xml:space="preserve"> أمريكي</w:t>
      </w:r>
      <w:r>
        <w:rPr>
          <w:rFonts w:hint="cs"/>
          <w:sz w:val="26"/>
          <w:szCs w:val="26"/>
          <w:rtl/>
          <w:lang w:val="en-US" w:bidi="ar-LB"/>
        </w:rPr>
        <w:t>ا)</w:t>
      </w:r>
      <w:r w:rsidR="006F2B12">
        <w:rPr>
          <w:rFonts w:hint="cs"/>
          <w:sz w:val="26"/>
          <w:szCs w:val="26"/>
          <w:rtl/>
          <w:lang w:val="en-US" w:bidi="ar-LB"/>
        </w:rPr>
        <w:t>؛</w:t>
      </w:r>
    </w:p>
    <w:p w14:paraId="6C1EF81F" w14:textId="77777777" w:rsidR="006F2B12" w:rsidRPr="004F1192" w:rsidRDefault="000C7191" w:rsidP="001C0557">
      <w:pPr>
        <w:bidi/>
        <w:spacing w:after="240"/>
        <w:ind w:left="1440" w:hanging="720"/>
        <w:rPr>
          <w:sz w:val="26"/>
          <w:szCs w:val="26"/>
          <w:lang w:val="en-US" w:bidi="ar-LB"/>
        </w:rPr>
      </w:pPr>
      <w:r>
        <w:rPr>
          <w:rFonts w:hint="cs"/>
          <w:sz w:val="26"/>
          <w:szCs w:val="26"/>
          <w:rtl/>
          <w:lang w:bidi="ar-LB"/>
        </w:rPr>
        <w:t>(د)</w:t>
      </w:r>
      <w:r>
        <w:rPr>
          <w:rFonts w:hint="cs"/>
          <w:sz w:val="26"/>
          <w:szCs w:val="26"/>
          <w:rtl/>
          <w:lang w:bidi="ar-LB"/>
        </w:rPr>
        <w:tab/>
        <w:t>حلقة عمل</w:t>
      </w:r>
      <w:r w:rsidR="006F2B12">
        <w:rPr>
          <w:rFonts w:hint="cs"/>
          <w:sz w:val="26"/>
          <w:szCs w:val="26"/>
          <w:rtl/>
          <w:lang w:bidi="ar-LB"/>
        </w:rPr>
        <w:t xml:space="preserve"> لأصحاب المصلحة بشأن </w:t>
      </w:r>
      <w:r>
        <w:rPr>
          <w:rFonts w:hint="cs"/>
          <w:sz w:val="26"/>
          <w:szCs w:val="26"/>
          <w:rtl/>
          <w:lang w:bidi="ar-LB"/>
        </w:rPr>
        <w:t xml:space="preserve">تنفيذ المشروع والإجراءات المستقبلية التي يتعين إجراؤها لتيسير المشاورات والتعاون الجاريان مع صناعة التبريد وتكييف الهواء من أجل ضمان </w:t>
      </w:r>
      <w:r w:rsidR="008A1863">
        <w:rPr>
          <w:rFonts w:hint="cs"/>
          <w:sz w:val="26"/>
          <w:szCs w:val="26"/>
          <w:rtl/>
          <w:lang w:bidi="ar-LB"/>
        </w:rPr>
        <w:t xml:space="preserve">توعية </w:t>
      </w:r>
      <w:r w:rsidR="001C0557">
        <w:rPr>
          <w:rFonts w:hint="cs"/>
          <w:sz w:val="26"/>
          <w:szCs w:val="26"/>
          <w:rtl/>
          <w:lang w:bidi="ar-LB"/>
        </w:rPr>
        <w:t xml:space="preserve">أكبر ومشاركة أصحاب المصلحة في قطاع الصناعة على التدريب ومشاورات بشأن الحوافز لاعتماد بدائل خالية من الهيدروكلوروفلوروكربون </w:t>
      </w:r>
      <w:r w:rsidR="006F2B12" w:rsidRPr="004F1192">
        <w:rPr>
          <w:rFonts w:hint="cs"/>
          <w:sz w:val="26"/>
          <w:szCs w:val="26"/>
          <w:rtl/>
          <w:lang w:val="en-US" w:bidi="ar-LB"/>
        </w:rPr>
        <w:t>(</w:t>
      </w:r>
      <w:r>
        <w:rPr>
          <w:sz w:val="26"/>
          <w:szCs w:val="26"/>
          <w:lang w:val="en-US" w:bidi="ar-LB"/>
        </w:rPr>
        <w:t>7</w:t>
      </w:r>
      <w:r w:rsidR="006F2B12">
        <w:rPr>
          <w:sz w:val="26"/>
          <w:szCs w:val="26"/>
          <w:lang w:val="en-US" w:bidi="ar-LB"/>
        </w:rPr>
        <w:t>,000</w:t>
      </w:r>
      <w:r w:rsidR="00DD3D64">
        <w:rPr>
          <w:rFonts w:hint="cs"/>
          <w:sz w:val="26"/>
          <w:szCs w:val="26"/>
          <w:rtl/>
          <w:lang w:val="en-US" w:bidi="ar-LB"/>
        </w:rPr>
        <w:t xml:space="preserve"> دولار</w:t>
      </w:r>
      <w:r>
        <w:rPr>
          <w:rFonts w:hint="cs"/>
          <w:sz w:val="26"/>
          <w:szCs w:val="26"/>
          <w:rtl/>
          <w:lang w:val="en-US" w:bidi="ar-LB"/>
        </w:rPr>
        <w:t>ات</w:t>
      </w:r>
      <w:r w:rsidR="00DD3D64">
        <w:rPr>
          <w:rFonts w:hint="cs"/>
          <w:sz w:val="26"/>
          <w:szCs w:val="26"/>
          <w:rtl/>
          <w:lang w:val="en-US" w:bidi="ar-LB"/>
        </w:rPr>
        <w:t xml:space="preserve"> أمريكي</w:t>
      </w:r>
      <w:r>
        <w:rPr>
          <w:rFonts w:hint="cs"/>
          <w:sz w:val="26"/>
          <w:szCs w:val="26"/>
          <w:rtl/>
          <w:lang w:val="en-US" w:bidi="ar-LB"/>
        </w:rPr>
        <w:t>ة</w:t>
      </w:r>
      <w:r w:rsidR="00DD3D64">
        <w:rPr>
          <w:rFonts w:hint="cs"/>
          <w:sz w:val="26"/>
          <w:szCs w:val="26"/>
          <w:rtl/>
          <w:lang w:val="en-US" w:bidi="ar-LB"/>
        </w:rPr>
        <w:t>)</w:t>
      </w:r>
      <w:r>
        <w:rPr>
          <w:rFonts w:hint="cs"/>
          <w:sz w:val="26"/>
          <w:szCs w:val="26"/>
          <w:rtl/>
          <w:lang w:val="en-US" w:bidi="ar-LB"/>
        </w:rPr>
        <w:t>؛</w:t>
      </w:r>
      <w:r w:rsidR="001C0557">
        <w:rPr>
          <w:rFonts w:hint="cs"/>
          <w:sz w:val="26"/>
          <w:szCs w:val="26"/>
          <w:rtl/>
          <w:lang w:val="en-US" w:bidi="ar-LB"/>
        </w:rPr>
        <w:t xml:space="preserve"> و</w:t>
      </w:r>
    </w:p>
    <w:p w14:paraId="7B21BFDC" w14:textId="77777777" w:rsidR="006F2B12" w:rsidRPr="006F2B12" w:rsidRDefault="000C7191" w:rsidP="000C7191">
      <w:pPr>
        <w:bidi/>
        <w:spacing w:after="240"/>
        <w:ind w:left="1440" w:hanging="720"/>
        <w:rPr>
          <w:sz w:val="26"/>
          <w:szCs w:val="26"/>
          <w:rtl/>
          <w:lang w:bidi="ar-EG"/>
        </w:rPr>
      </w:pPr>
      <w:r>
        <w:rPr>
          <w:rFonts w:hint="cs"/>
          <w:sz w:val="26"/>
          <w:szCs w:val="26"/>
          <w:rtl/>
          <w:lang w:val="en-US" w:bidi="ar-LB"/>
        </w:rPr>
        <w:t>(هـ)</w:t>
      </w:r>
      <w:r>
        <w:rPr>
          <w:rFonts w:hint="cs"/>
          <w:sz w:val="26"/>
          <w:szCs w:val="26"/>
          <w:rtl/>
          <w:lang w:val="en-US" w:bidi="ar-LB"/>
        </w:rPr>
        <w:tab/>
      </w:r>
      <w:r w:rsidR="006F2B12">
        <w:rPr>
          <w:rFonts w:hint="cs"/>
          <w:sz w:val="26"/>
          <w:szCs w:val="26"/>
          <w:rtl/>
          <w:lang w:val="en-US" w:bidi="ar-LB"/>
        </w:rPr>
        <w:t xml:space="preserve">رصد </w:t>
      </w:r>
      <w:r>
        <w:rPr>
          <w:rFonts w:hint="cs"/>
          <w:sz w:val="26"/>
          <w:szCs w:val="26"/>
          <w:rtl/>
          <w:lang w:val="en-US" w:bidi="ar-LB"/>
        </w:rPr>
        <w:t>المشروع ومتابعة تنفيذ الأنشطة</w:t>
      </w:r>
      <w:r w:rsidR="006F2B12">
        <w:rPr>
          <w:rFonts w:hint="cs"/>
          <w:sz w:val="26"/>
          <w:szCs w:val="26"/>
          <w:rtl/>
          <w:lang w:val="en-US" w:bidi="ar-LB"/>
        </w:rPr>
        <w:t xml:space="preserve"> (</w:t>
      </w:r>
      <w:r>
        <w:rPr>
          <w:sz w:val="26"/>
          <w:szCs w:val="26"/>
          <w:lang w:val="en-US" w:bidi="ar-LB"/>
        </w:rPr>
        <w:t>3</w:t>
      </w:r>
      <w:r w:rsidR="006F2B12">
        <w:rPr>
          <w:sz w:val="26"/>
          <w:szCs w:val="26"/>
          <w:lang w:val="en-US" w:bidi="ar-LB"/>
        </w:rPr>
        <w:t>,</w:t>
      </w:r>
      <w:r>
        <w:rPr>
          <w:sz w:val="26"/>
          <w:szCs w:val="26"/>
          <w:lang w:val="en-US" w:bidi="ar-LB"/>
        </w:rPr>
        <w:t>144</w:t>
      </w:r>
      <w:r w:rsidR="006F2B12">
        <w:rPr>
          <w:rFonts w:hint="cs"/>
          <w:sz w:val="26"/>
          <w:szCs w:val="26"/>
          <w:rtl/>
          <w:lang w:val="en-US" w:bidi="ar-LB"/>
        </w:rPr>
        <w:t xml:space="preserve"> دولا</w:t>
      </w:r>
      <w:r>
        <w:rPr>
          <w:rFonts w:hint="cs"/>
          <w:sz w:val="26"/>
          <w:szCs w:val="26"/>
          <w:rtl/>
          <w:lang w:val="en-US" w:bidi="ar-LB"/>
        </w:rPr>
        <w:t>ر</w:t>
      </w:r>
      <w:r w:rsidR="008A1863">
        <w:rPr>
          <w:rFonts w:hint="cs"/>
          <w:sz w:val="26"/>
          <w:szCs w:val="26"/>
          <w:rtl/>
          <w:lang w:val="en-US" w:bidi="ar-LB"/>
        </w:rPr>
        <w:t>ا</w:t>
      </w:r>
      <w:r>
        <w:rPr>
          <w:rFonts w:hint="cs"/>
          <w:sz w:val="26"/>
          <w:szCs w:val="26"/>
          <w:rtl/>
          <w:lang w:val="en-US" w:bidi="ar-LB"/>
        </w:rPr>
        <w:t xml:space="preserve"> أمريكي</w:t>
      </w:r>
      <w:r w:rsidR="008A1863">
        <w:rPr>
          <w:rFonts w:hint="cs"/>
          <w:sz w:val="26"/>
          <w:szCs w:val="26"/>
          <w:rtl/>
          <w:lang w:val="en-US" w:bidi="ar-LB"/>
        </w:rPr>
        <w:t>ا</w:t>
      </w:r>
      <w:r>
        <w:rPr>
          <w:rFonts w:hint="cs"/>
          <w:sz w:val="26"/>
          <w:szCs w:val="26"/>
          <w:rtl/>
          <w:lang w:val="en-US" w:bidi="ar-LB"/>
        </w:rPr>
        <w:t>).</w:t>
      </w:r>
    </w:p>
    <w:p w14:paraId="58CA4BD6" w14:textId="77777777" w:rsidR="006F2B12" w:rsidRPr="001C0557" w:rsidRDefault="006F2B12" w:rsidP="00850EBF">
      <w:pPr>
        <w:bidi/>
        <w:spacing w:after="240"/>
        <w:jc w:val="center"/>
        <w:rPr>
          <w:b/>
          <w:bCs/>
          <w:sz w:val="28"/>
          <w:szCs w:val="28"/>
          <w:rtl/>
          <w:lang w:bidi="ar-EG"/>
        </w:rPr>
      </w:pPr>
      <w:r w:rsidRPr="001C0557">
        <w:rPr>
          <w:b/>
          <w:bCs/>
          <w:sz w:val="28"/>
          <w:szCs w:val="28"/>
          <w:rtl/>
          <w:lang w:bidi="ar-EG"/>
        </w:rPr>
        <w:t>تعليقات وتوصية الأمانة</w:t>
      </w:r>
    </w:p>
    <w:p w14:paraId="63CC46C1" w14:textId="77777777" w:rsidR="006F2B12" w:rsidRDefault="006F2B12" w:rsidP="007E66E9">
      <w:pPr>
        <w:bidi/>
        <w:spacing w:after="240"/>
        <w:rPr>
          <w:b/>
          <w:bCs/>
          <w:sz w:val="26"/>
          <w:szCs w:val="26"/>
          <w:rtl/>
          <w:lang w:bidi="ar-EG"/>
        </w:rPr>
      </w:pPr>
      <w:r w:rsidRPr="008F289F">
        <w:rPr>
          <w:b/>
          <w:bCs/>
          <w:sz w:val="26"/>
          <w:szCs w:val="26"/>
          <w:rtl/>
          <w:lang w:bidi="ar-EG"/>
        </w:rPr>
        <w:t>التعليقات</w:t>
      </w:r>
    </w:p>
    <w:p w14:paraId="2EC3372D" w14:textId="77777777" w:rsidR="006F2B12" w:rsidRPr="002D18CE" w:rsidRDefault="006F2B12" w:rsidP="00771688">
      <w:pPr>
        <w:bidi/>
        <w:spacing w:after="240"/>
        <w:rPr>
          <w:sz w:val="26"/>
          <w:szCs w:val="26"/>
          <w:u w:val="single"/>
          <w:rtl/>
          <w:lang w:bidi="ar-EG"/>
        </w:rPr>
      </w:pPr>
      <w:r w:rsidRPr="002D18CE">
        <w:rPr>
          <w:sz w:val="26"/>
          <w:szCs w:val="26"/>
          <w:u w:val="single"/>
          <w:rtl/>
          <w:lang w:bidi="ar-EG"/>
        </w:rPr>
        <w:t xml:space="preserve">تنقيح نقطة البداية </w:t>
      </w:r>
      <w:r w:rsidR="00631DD5">
        <w:rPr>
          <w:rFonts w:hint="cs"/>
          <w:sz w:val="26"/>
          <w:szCs w:val="26"/>
          <w:u w:val="single"/>
          <w:rtl/>
          <w:lang w:bidi="ar-EG"/>
        </w:rPr>
        <w:t>للتخفيض المجمع</w:t>
      </w:r>
      <w:r w:rsidR="00771688">
        <w:rPr>
          <w:rFonts w:hint="cs"/>
          <w:sz w:val="26"/>
          <w:szCs w:val="26"/>
          <w:u w:val="single"/>
          <w:rtl/>
          <w:lang w:bidi="ar-EG"/>
        </w:rPr>
        <w:t xml:space="preserve"> لاستهلاك الهيدروكلوروفلوروكربون</w:t>
      </w:r>
    </w:p>
    <w:p w14:paraId="122883C1" w14:textId="77777777" w:rsidR="001C0557" w:rsidRDefault="001C0557" w:rsidP="00771688">
      <w:pPr>
        <w:pStyle w:val="ListParagraph"/>
        <w:numPr>
          <w:ilvl w:val="0"/>
          <w:numId w:val="28"/>
        </w:numPr>
        <w:bidi/>
        <w:spacing w:after="240"/>
        <w:ind w:left="0" w:firstLine="0"/>
        <w:contextualSpacing w:val="0"/>
        <w:rPr>
          <w:sz w:val="26"/>
          <w:szCs w:val="26"/>
          <w:lang w:bidi="ar-LB"/>
        </w:rPr>
      </w:pPr>
      <w:r>
        <w:rPr>
          <w:rFonts w:hint="cs"/>
          <w:sz w:val="26"/>
          <w:szCs w:val="26"/>
          <w:rtl/>
          <w:lang w:bidi="ar-LB"/>
        </w:rPr>
        <w:t>في اجتماعها الثمانين، قدمت حكومة ليسوتو طلبا لتمويل الشريحة الثالثة من خطة إدارة إزالة المواد الهيدروكلوروفلوروكربونية؛</w:t>
      </w:r>
      <w:r>
        <w:rPr>
          <w:rStyle w:val="FootnoteReference"/>
          <w:sz w:val="26"/>
          <w:szCs w:val="26"/>
          <w:lang w:bidi="ar-LB"/>
        </w:rPr>
        <w:footnoteReference w:customMarkFollows="1" w:id="3"/>
        <w:t>2</w:t>
      </w:r>
      <w:r w:rsidR="00771688">
        <w:rPr>
          <w:rFonts w:hint="cs"/>
          <w:sz w:val="26"/>
          <w:szCs w:val="26"/>
          <w:rtl/>
          <w:lang w:bidi="ar-LB"/>
        </w:rPr>
        <w:t xml:space="preserve"> وفي طلبها، وافقت الحكومة على تعديل نقطة البداية للتخفيضات المجمعة المستدامة في استهلاك الهيدروكلوروفلوروكربون من 3.50 إلى 1.54 طنا من قدرات اس</w:t>
      </w:r>
      <w:r w:rsidR="008A1863">
        <w:rPr>
          <w:rFonts w:hint="cs"/>
          <w:sz w:val="26"/>
          <w:szCs w:val="26"/>
          <w:rtl/>
          <w:lang w:bidi="ar-LB"/>
        </w:rPr>
        <w:t xml:space="preserve">تنفاد الأوزون محسوبة على إنها </w:t>
      </w:r>
      <w:r w:rsidR="00771688">
        <w:rPr>
          <w:rFonts w:hint="cs"/>
          <w:sz w:val="26"/>
          <w:szCs w:val="26"/>
          <w:rtl/>
          <w:lang w:bidi="ar-LB"/>
        </w:rPr>
        <w:t xml:space="preserve">متوسط </w:t>
      </w:r>
      <w:r w:rsidR="008A1863">
        <w:rPr>
          <w:rFonts w:hint="cs"/>
          <w:sz w:val="26"/>
          <w:szCs w:val="26"/>
          <w:rtl/>
          <w:lang w:bidi="ar-LB"/>
        </w:rPr>
        <w:t xml:space="preserve">الاستهلاك </w:t>
      </w:r>
      <w:r w:rsidR="00771688">
        <w:rPr>
          <w:rFonts w:hint="cs"/>
          <w:sz w:val="26"/>
          <w:szCs w:val="26"/>
          <w:rtl/>
          <w:lang w:bidi="ar-LB"/>
        </w:rPr>
        <w:t>المبلغ عنه في الفترة 2011-2016. وعلى هذا الأساس، أحاطت اللجنة علما</w:t>
      </w:r>
      <w:r w:rsidR="008A1863">
        <w:rPr>
          <w:rFonts w:hint="cs"/>
          <w:sz w:val="26"/>
          <w:szCs w:val="26"/>
          <w:rtl/>
          <w:lang w:bidi="ar-LB"/>
        </w:rPr>
        <w:t>، ضمن جملة أمور،</w:t>
      </w:r>
      <w:r w:rsidR="00771688">
        <w:rPr>
          <w:rFonts w:hint="cs"/>
          <w:sz w:val="26"/>
          <w:szCs w:val="26"/>
          <w:rtl/>
          <w:lang w:bidi="ar-LB"/>
        </w:rPr>
        <w:t xml:space="preserve"> بنقطة البداية المنقحة المطلوبة من الحكومة، وأن التمويل الإجمالي الموافق عليه من حيث المبدأ للمرحلة الأولى على النحو المحسوب أصلا، بلغ 280,000 دولارا أمريكيا، بدلا من 210,000 دولارا أمريكيا؛ وأن التعديلات الضرورية للتمويل ستتم خلال الموافقة على المرحلة الثانية من خطة إدارة إزالة المواد الهيدروكلوروفلوروكربونية (المقرر 80/69(أ)(3)).</w:t>
      </w:r>
    </w:p>
    <w:p w14:paraId="375344C0" w14:textId="77777777" w:rsidR="006F2B12" w:rsidRPr="00771688" w:rsidRDefault="006F2B12" w:rsidP="00771688">
      <w:pPr>
        <w:bidi/>
        <w:spacing w:after="240"/>
        <w:rPr>
          <w:sz w:val="26"/>
          <w:szCs w:val="26"/>
          <w:rtl/>
          <w:lang w:bidi="ar-EG"/>
        </w:rPr>
      </w:pPr>
      <w:r w:rsidRPr="005A2C79">
        <w:rPr>
          <w:rFonts w:hint="cs"/>
          <w:sz w:val="26"/>
          <w:szCs w:val="26"/>
          <w:u w:val="single"/>
          <w:rtl/>
          <w:lang w:bidi="ar-EG"/>
        </w:rPr>
        <w:t>ال</w:t>
      </w:r>
      <w:r w:rsidRPr="005A2C79">
        <w:rPr>
          <w:sz w:val="26"/>
          <w:szCs w:val="26"/>
          <w:u w:val="single"/>
          <w:rtl/>
          <w:lang w:bidi="ar-EG"/>
        </w:rPr>
        <w:t xml:space="preserve">تقرير </w:t>
      </w:r>
      <w:r w:rsidRPr="005A2C79">
        <w:rPr>
          <w:rFonts w:hint="cs"/>
          <w:sz w:val="26"/>
          <w:szCs w:val="26"/>
          <w:u w:val="single"/>
          <w:rtl/>
          <w:lang w:bidi="ar-EG"/>
        </w:rPr>
        <w:t>ال</w:t>
      </w:r>
      <w:r w:rsidRPr="005A2C79">
        <w:rPr>
          <w:sz w:val="26"/>
          <w:szCs w:val="26"/>
          <w:u w:val="single"/>
          <w:rtl/>
          <w:lang w:bidi="ar-EG"/>
        </w:rPr>
        <w:t xml:space="preserve">مرحلي عن تنفيذ الشريحة </w:t>
      </w:r>
      <w:r>
        <w:rPr>
          <w:rFonts w:hint="cs"/>
          <w:sz w:val="26"/>
          <w:szCs w:val="26"/>
          <w:u w:val="single"/>
          <w:rtl/>
          <w:lang w:bidi="ar-EG"/>
        </w:rPr>
        <w:t>الثا</w:t>
      </w:r>
      <w:r w:rsidR="00771688">
        <w:rPr>
          <w:rFonts w:hint="cs"/>
          <w:sz w:val="26"/>
          <w:szCs w:val="26"/>
          <w:u w:val="single"/>
          <w:rtl/>
          <w:lang w:bidi="ar-EG"/>
        </w:rPr>
        <w:t>لث</w:t>
      </w:r>
      <w:r>
        <w:rPr>
          <w:rFonts w:hint="cs"/>
          <w:sz w:val="26"/>
          <w:szCs w:val="26"/>
          <w:u w:val="single"/>
          <w:rtl/>
          <w:lang w:bidi="ar-EG"/>
        </w:rPr>
        <w:t>ة</w:t>
      </w:r>
      <w:r w:rsidRPr="005A2C79">
        <w:rPr>
          <w:sz w:val="26"/>
          <w:szCs w:val="26"/>
          <w:u w:val="single"/>
          <w:rtl/>
          <w:lang w:bidi="ar-EG"/>
        </w:rPr>
        <w:t xml:space="preserve"> من خطة إدارة إزالة المواد الهيدروكلوروفلوروكربونية</w:t>
      </w:r>
    </w:p>
    <w:p w14:paraId="10815817" w14:textId="77777777" w:rsidR="006F2B12" w:rsidRPr="005A2C79" w:rsidRDefault="006F2B12" w:rsidP="007E66E9">
      <w:pPr>
        <w:bidi/>
        <w:spacing w:after="240"/>
        <w:rPr>
          <w:rFonts w:ascii="Simplified Arabic" w:hAnsi="Simplified Arabic" w:cs="Simplified Arabic"/>
          <w:i/>
          <w:iCs/>
          <w:sz w:val="26"/>
          <w:szCs w:val="26"/>
          <w:rtl/>
          <w:lang w:bidi="ar-EG"/>
        </w:rPr>
      </w:pPr>
      <w:r>
        <w:rPr>
          <w:rFonts w:hint="cs"/>
          <w:i/>
          <w:iCs/>
          <w:sz w:val="26"/>
          <w:szCs w:val="26"/>
          <w:rtl/>
          <w:lang w:bidi="ar-EG"/>
        </w:rPr>
        <w:t xml:space="preserve">الإطار القانوني </w:t>
      </w:r>
    </w:p>
    <w:p w14:paraId="4D1D11C4" w14:textId="77777777" w:rsidR="00771688" w:rsidRDefault="006F2B12" w:rsidP="00771688">
      <w:pPr>
        <w:pStyle w:val="ListParagraph"/>
        <w:numPr>
          <w:ilvl w:val="0"/>
          <w:numId w:val="28"/>
        </w:numPr>
        <w:bidi/>
        <w:spacing w:after="240"/>
        <w:ind w:left="0" w:firstLine="0"/>
        <w:contextualSpacing w:val="0"/>
        <w:rPr>
          <w:sz w:val="26"/>
          <w:szCs w:val="26"/>
          <w:lang w:val="en-US" w:bidi="ar-LB"/>
        </w:rPr>
      </w:pPr>
      <w:r w:rsidRPr="001364FE">
        <w:rPr>
          <w:rFonts w:hint="cs"/>
          <w:sz w:val="26"/>
          <w:szCs w:val="26"/>
          <w:rtl/>
          <w:lang w:bidi="ar-LB"/>
        </w:rPr>
        <w:t xml:space="preserve">أصدرت حكومة ليسوتو حصص الواردات لعام </w:t>
      </w:r>
      <w:r w:rsidR="00771688">
        <w:rPr>
          <w:sz w:val="26"/>
          <w:szCs w:val="26"/>
          <w:lang w:val="en-US" w:bidi="ar-LB"/>
        </w:rPr>
        <w:t>2020</w:t>
      </w:r>
      <w:r w:rsidRPr="001364FE">
        <w:rPr>
          <w:rFonts w:hint="cs"/>
          <w:sz w:val="26"/>
          <w:szCs w:val="26"/>
          <w:rtl/>
          <w:lang w:val="en-US" w:bidi="ar-LB"/>
        </w:rPr>
        <w:t xml:space="preserve"> وتم تحديدها </w:t>
      </w:r>
      <w:r w:rsidR="00771688">
        <w:rPr>
          <w:rFonts w:hint="cs"/>
          <w:sz w:val="26"/>
          <w:szCs w:val="26"/>
          <w:rtl/>
          <w:lang w:val="en-US" w:bidi="ar-LB"/>
        </w:rPr>
        <w:t>على ألا تتجاوز</w:t>
      </w:r>
      <w:r w:rsidRPr="001364FE">
        <w:rPr>
          <w:sz w:val="26"/>
          <w:szCs w:val="26"/>
          <w:rtl/>
          <w:lang w:bidi="ar-LB"/>
        </w:rPr>
        <w:t xml:space="preserve"> </w:t>
      </w:r>
      <w:r w:rsidR="00771688">
        <w:rPr>
          <w:sz w:val="26"/>
          <w:szCs w:val="26"/>
          <w:lang w:bidi="ar-LB"/>
        </w:rPr>
        <w:t>1</w:t>
      </w:r>
      <w:r w:rsidRPr="001364FE">
        <w:rPr>
          <w:sz w:val="26"/>
          <w:szCs w:val="26"/>
          <w:lang w:bidi="ar-LB"/>
        </w:rPr>
        <w:t>.</w:t>
      </w:r>
      <w:r w:rsidR="00771688">
        <w:rPr>
          <w:sz w:val="26"/>
          <w:szCs w:val="26"/>
          <w:lang w:bidi="ar-LB"/>
        </w:rPr>
        <w:t>0</w:t>
      </w:r>
      <w:r w:rsidRPr="001364FE">
        <w:rPr>
          <w:sz w:val="26"/>
          <w:szCs w:val="26"/>
          <w:lang w:bidi="ar-LB"/>
        </w:rPr>
        <w:t>0</w:t>
      </w:r>
      <w:r w:rsidRPr="001364FE">
        <w:rPr>
          <w:sz w:val="26"/>
          <w:szCs w:val="26"/>
          <w:rtl/>
          <w:lang w:bidi="ar-LB"/>
        </w:rPr>
        <w:t xml:space="preserve"> </w:t>
      </w:r>
      <w:r w:rsidRPr="001364FE">
        <w:rPr>
          <w:rFonts w:hint="cs"/>
          <w:sz w:val="26"/>
          <w:szCs w:val="26"/>
          <w:rtl/>
          <w:lang w:bidi="ar-LB"/>
        </w:rPr>
        <w:t xml:space="preserve">طناً </w:t>
      </w:r>
      <w:r w:rsidRPr="001364FE">
        <w:rPr>
          <w:sz w:val="26"/>
          <w:szCs w:val="26"/>
          <w:rtl/>
          <w:lang w:bidi="ar-LB"/>
        </w:rPr>
        <w:t>من قدرات استنفاد الأوزون</w:t>
      </w:r>
      <w:r w:rsidR="00771688">
        <w:rPr>
          <w:rFonts w:hint="cs"/>
          <w:sz w:val="26"/>
          <w:szCs w:val="26"/>
          <w:rtl/>
          <w:lang w:bidi="ar-LB"/>
        </w:rPr>
        <w:t xml:space="preserve"> وفقا لأهداف الاتفاق المتعلق بخطة إدارة إزالة المواد الهيدروكلوروفلوروكربونية</w:t>
      </w:r>
      <w:r w:rsidRPr="001364FE">
        <w:rPr>
          <w:rFonts w:hint="cs"/>
          <w:sz w:val="26"/>
          <w:szCs w:val="26"/>
          <w:rtl/>
          <w:lang w:val="en-US" w:bidi="ar-LB"/>
        </w:rPr>
        <w:t>.</w:t>
      </w:r>
    </w:p>
    <w:p w14:paraId="3B0303B1" w14:textId="77777777" w:rsidR="005770C4" w:rsidRDefault="005770C4">
      <w:pPr>
        <w:jc w:val="left"/>
        <w:rPr>
          <w:i/>
          <w:iCs/>
          <w:sz w:val="26"/>
          <w:szCs w:val="26"/>
          <w:rtl/>
          <w:lang w:val="en-US" w:bidi="ar-LB"/>
        </w:rPr>
      </w:pPr>
      <w:r>
        <w:rPr>
          <w:i/>
          <w:iCs/>
          <w:sz w:val="26"/>
          <w:szCs w:val="26"/>
          <w:rtl/>
          <w:lang w:val="en-US" w:bidi="ar-LB"/>
        </w:rPr>
        <w:br w:type="page"/>
      </w:r>
    </w:p>
    <w:p w14:paraId="6F3F7ADF" w14:textId="7B6DB699" w:rsidR="006F2B12" w:rsidRPr="00A43BB0" w:rsidRDefault="006F2B12" w:rsidP="007E66E9">
      <w:pPr>
        <w:bidi/>
        <w:spacing w:after="240"/>
        <w:rPr>
          <w:i/>
          <w:iCs/>
          <w:sz w:val="26"/>
          <w:szCs w:val="26"/>
          <w:rtl/>
          <w:lang w:val="en-US" w:bidi="ar-LB"/>
        </w:rPr>
      </w:pPr>
      <w:r>
        <w:rPr>
          <w:rFonts w:hint="cs"/>
          <w:i/>
          <w:iCs/>
          <w:sz w:val="26"/>
          <w:szCs w:val="26"/>
          <w:rtl/>
          <w:lang w:val="en-US" w:bidi="ar-LB"/>
        </w:rPr>
        <w:lastRenderedPageBreak/>
        <w:t>قطاع خدمة التبريد</w:t>
      </w:r>
    </w:p>
    <w:p w14:paraId="7159A1B6" w14:textId="77777777" w:rsidR="00771688" w:rsidRDefault="00631DD5" w:rsidP="00682731">
      <w:pPr>
        <w:pStyle w:val="ListParagraph"/>
        <w:numPr>
          <w:ilvl w:val="0"/>
          <w:numId w:val="28"/>
        </w:numPr>
        <w:bidi/>
        <w:spacing w:after="240"/>
        <w:ind w:left="0" w:firstLine="0"/>
        <w:contextualSpacing w:val="0"/>
        <w:rPr>
          <w:sz w:val="26"/>
          <w:szCs w:val="26"/>
          <w:lang w:val="en-US" w:bidi="ar-LB"/>
        </w:rPr>
      </w:pPr>
      <w:r>
        <w:rPr>
          <w:rFonts w:hint="cs"/>
          <w:sz w:val="26"/>
          <w:szCs w:val="26"/>
          <w:rtl/>
          <w:lang w:val="en-US" w:bidi="ar-LB"/>
        </w:rPr>
        <w:t>بناء</w:t>
      </w:r>
      <w:r w:rsidR="008A1863">
        <w:rPr>
          <w:rFonts w:hint="cs"/>
          <w:sz w:val="26"/>
          <w:szCs w:val="26"/>
          <w:rtl/>
          <w:lang w:val="en-US" w:bidi="ar-LB"/>
        </w:rPr>
        <w:t>ً</w:t>
      </w:r>
      <w:r>
        <w:rPr>
          <w:rFonts w:hint="cs"/>
          <w:sz w:val="26"/>
          <w:szCs w:val="26"/>
          <w:rtl/>
          <w:lang w:val="en-US" w:bidi="ar-LB"/>
        </w:rPr>
        <w:t xml:space="preserve"> على طلب للتوضيح، شرحت حكومة ألمانيا أن برنامج الترخيص لفنيي التبريد المقرر في الأصل خلال تمويل الشريحة الثالثة قد لا يمكن تنفيذه إذ أن من المطلوب إجراء عمل إضافي في معايرة المنهج الدراسي لم</w:t>
      </w:r>
      <w:r w:rsidR="00682731">
        <w:rPr>
          <w:rFonts w:hint="cs"/>
          <w:sz w:val="26"/>
          <w:szCs w:val="26"/>
          <w:rtl/>
          <w:lang w:val="en-US" w:bidi="ar-LB"/>
        </w:rPr>
        <w:t>ع</w:t>
      </w:r>
      <w:r>
        <w:rPr>
          <w:rFonts w:hint="cs"/>
          <w:sz w:val="26"/>
          <w:szCs w:val="26"/>
          <w:rtl/>
          <w:lang w:val="en-US" w:bidi="ar-LB"/>
        </w:rPr>
        <w:t>اهد التدريب على التبريد و</w:t>
      </w:r>
      <w:r w:rsidR="00682731">
        <w:rPr>
          <w:rFonts w:hint="cs"/>
          <w:sz w:val="26"/>
          <w:szCs w:val="26"/>
          <w:rtl/>
          <w:lang w:val="en-US" w:bidi="ar-LB"/>
        </w:rPr>
        <w:t>ت</w:t>
      </w:r>
      <w:r>
        <w:rPr>
          <w:rFonts w:hint="cs"/>
          <w:sz w:val="26"/>
          <w:szCs w:val="26"/>
          <w:rtl/>
          <w:lang w:val="en-US" w:bidi="ar-LB"/>
        </w:rPr>
        <w:t>كييف الهواء، وفي إنشاء آلية إنفاذ للتدريب الإجباري والترخيص للفنيين. ولذلك، قررت حكومة ليسوتو تنفيذ برنامج الترخيص خلال المرحلة الثانية من خطة إدارة إزالة المواد الهيدروكلوروفلوروكربونية.</w:t>
      </w:r>
    </w:p>
    <w:p w14:paraId="169DC81E" w14:textId="77777777" w:rsidR="006F2B12" w:rsidRDefault="00631DD5" w:rsidP="00682731">
      <w:pPr>
        <w:pStyle w:val="ListParagraph"/>
        <w:numPr>
          <w:ilvl w:val="0"/>
          <w:numId w:val="28"/>
        </w:numPr>
        <w:bidi/>
        <w:spacing w:after="240"/>
        <w:ind w:left="0" w:firstLine="0"/>
        <w:contextualSpacing w:val="0"/>
        <w:rPr>
          <w:sz w:val="26"/>
          <w:szCs w:val="26"/>
          <w:lang w:val="en-US" w:bidi="ar-LB"/>
        </w:rPr>
      </w:pPr>
      <w:r>
        <w:rPr>
          <w:rFonts w:hint="cs"/>
          <w:sz w:val="26"/>
          <w:szCs w:val="26"/>
          <w:rtl/>
          <w:lang w:val="en-US" w:bidi="ar-LB"/>
        </w:rPr>
        <w:t>ولاحظت الأمانة أن التدريب على المناولة الآمنة لغازات التبريد و</w:t>
      </w:r>
      <w:r w:rsidR="00682731">
        <w:rPr>
          <w:rFonts w:hint="cs"/>
          <w:sz w:val="26"/>
          <w:szCs w:val="26"/>
          <w:rtl/>
          <w:lang w:val="en-US" w:bidi="ar-LB"/>
        </w:rPr>
        <w:t>تساءلت</w:t>
      </w:r>
      <w:r>
        <w:rPr>
          <w:rFonts w:hint="cs"/>
          <w:sz w:val="26"/>
          <w:szCs w:val="26"/>
          <w:rtl/>
          <w:lang w:val="en-US" w:bidi="ar-LB"/>
        </w:rPr>
        <w:t xml:space="preserve"> عن التحديث التعديلي للمعدات التي تستخدم غازات تبريد قابلة للاشتعال في البلد. وأكدت حكومة ألمانيا عدم الإبلاغ عن تحديث تعديلي لمعدات التبريد وتكييف الهواء القائمة على الهيدروكلوروفلوروكربون-22 بغازات تبريد قابلة </w:t>
      </w:r>
      <w:r w:rsidR="00682731">
        <w:rPr>
          <w:rFonts w:hint="cs"/>
          <w:sz w:val="26"/>
          <w:szCs w:val="26"/>
          <w:rtl/>
          <w:lang w:val="en-US" w:bidi="ar-LB"/>
        </w:rPr>
        <w:t>ل</w:t>
      </w:r>
      <w:r>
        <w:rPr>
          <w:rFonts w:hint="cs"/>
          <w:sz w:val="26"/>
          <w:szCs w:val="26"/>
          <w:rtl/>
          <w:lang w:val="en-US" w:bidi="ar-LB"/>
        </w:rPr>
        <w:t>لاشتعال ولا يش</w:t>
      </w:r>
      <w:r w:rsidR="00682731">
        <w:rPr>
          <w:rFonts w:hint="cs"/>
          <w:sz w:val="26"/>
          <w:szCs w:val="26"/>
          <w:rtl/>
          <w:lang w:val="en-US" w:bidi="ar-LB"/>
        </w:rPr>
        <w:t>ج</w:t>
      </w:r>
      <w:r>
        <w:rPr>
          <w:rFonts w:hint="cs"/>
          <w:sz w:val="26"/>
          <w:szCs w:val="26"/>
          <w:rtl/>
          <w:lang w:val="en-US" w:bidi="ar-LB"/>
        </w:rPr>
        <w:t xml:space="preserve">ع على إجراء التحديثات التعديلية هذه؛ وعلاوة على ذلك، تدرك حكومة ليسوتو تماما المقررين 72/17 و73/34 بشأن التحديث التعديلي. وتبذل جميع الجهود لكي يضمن البلد أن الفنيين مؤهلين على نحو مناسب </w:t>
      </w:r>
      <w:r w:rsidR="00682731">
        <w:rPr>
          <w:rFonts w:hint="cs"/>
          <w:sz w:val="26"/>
          <w:szCs w:val="26"/>
          <w:rtl/>
          <w:lang w:val="en-US" w:bidi="ar-LB"/>
        </w:rPr>
        <w:t xml:space="preserve">على </w:t>
      </w:r>
      <w:r>
        <w:rPr>
          <w:rFonts w:hint="cs"/>
          <w:sz w:val="26"/>
          <w:szCs w:val="26"/>
          <w:rtl/>
          <w:lang w:val="en-US" w:bidi="ar-LB"/>
        </w:rPr>
        <w:t>مناولة غازات التبريد الجديدة المستخدمة في معدات التبريد وتكييف الهواء الجديدة مع توافرها في السوق؛ وأن المدربين في معاهد التدريب يتم تدريبهم لت</w:t>
      </w:r>
      <w:r w:rsidR="009E50C4">
        <w:rPr>
          <w:rFonts w:hint="cs"/>
          <w:sz w:val="26"/>
          <w:szCs w:val="26"/>
          <w:rtl/>
          <w:lang w:val="en-US" w:bidi="ar-LB"/>
        </w:rPr>
        <w:t>زويد الفنيين</w:t>
      </w:r>
      <w:r>
        <w:rPr>
          <w:rFonts w:hint="cs"/>
          <w:sz w:val="26"/>
          <w:szCs w:val="26"/>
          <w:rtl/>
          <w:lang w:val="en-US" w:bidi="ar-LB"/>
        </w:rPr>
        <w:t xml:space="preserve"> </w:t>
      </w:r>
      <w:r w:rsidR="009E50C4">
        <w:rPr>
          <w:rFonts w:hint="cs"/>
          <w:sz w:val="26"/>
          <w:szCs w:val="26"/>
          <w:rtl/>
          <w:lang w:val="en-US" w:bidi="ar-LB"/>
        </w:rPr>
        <w:t>بال</w:t>
      </w:r>
      <w:r>
        <w:rPr>
          <w:rFonts w:hint="cs"/>
          <w:sz w:val="26"/>
          <w:szCs w:val="26"/>
          <w:rtl/>
          <w:lang w:val="en-US" w:bidi="ar-LB"/>
        </w:rPr>
        <w:t>تدريب</w:t>
      </w:r>
      <w:r w:rsidR="009E50C4">
        <w:rPr>
          <w:rFonts w:hint="cs"/>
          <w:sz w:val="26"/>
          <w:szCs w:val="26"/>
          <w:rtl/>
          <w:lang w:val="en-US" w:bidi="ar-LB"/>
        </w:rPr>
        <w:t xml:space="preserve"> اللاحق بشأن الاستخدام الآمن للبدائل القابلة للاشتعال</w:t>
      </w:r>
      <w:r w:rsidR="006F2B12" w:rsidRPr="00771688">
        <w:rPr>
          <w:rFonts w:hint="cs"/>
          <w:sz w:val="26"/>
          <w:szCs w:val="26"/>
          <w:rtl/>
          <w:lang w:val="en-US" w:bidi="ar-LB"/>
        </w:rPr>
        <w:t>.</w:t>
      </w:r>
    </w:p>
    <w:p w14:paraId="3E12EA42" w14:textId="77777777" w:rsidR="00D6101B" w:rsidRPr="00D6101B" w:rsidRDefault="00D6101B" w:rsidP="00D6101B">
      <w:pPr>
        <w:pStyle w:val="ListParagraph"/>
        <w:bidi/>
        <w:spacing w:after="240"/>
        <w:ind w:left="0"/>
        <w:contextualSpacing w:val="0"/>
        <w:rPr>
          <w:i/>
          <w:iCs/>
          <w:sz w:val="26"/>
          <w:szCs w:val="26"/>
          <w:lang w:val="en-US" w:bidi="ar-LB"/>
        </w:rPr>
      </w:pPr>
      <w:r w:rsidRPr="00D6101B">
        <w:rPr>
          <w:rFonts w:hint="cs"/>
          <w:i/>
          <w:iCs/>
          <w:sz w:val="26"/>
          <w:szCs w:val="26"/>
          <w:rtl/>
          <w:lang w:val="en-US" w:bidi="ar-LB"/>
        </w:rPr>
        <w:t>مصروفات وحدة تنفيذ ورصد المشروع</w:t>
      </w:r>
    </w:p>
    <w:p w14:paraId="76B1CB20" w14:textId="77777777" w:rsidR="00771688" w:rsidRDefault="009E50C4" w:rsidP="009E50C4">
      <w:pPr>
        <w:pStyle w:val="ListParagraph"/>
        <w:numPr>
          <w:ilvl w:val="0"/>
          <w:numId w:val="28"/>
        </w:numPr>
        <w:bidi/>
        <w:spacing w:after="240"/>
        <w:ind w:left="0" w:firstLine="0"/>
        <w:contextualSpacing w:val="0"/>
        <w:rPr>
          <w:sz w:val="26"/>
          <w:szCs w:val="26"/>
          <w:lang w:val="en-US" w:bidi="ar-LB"/>
        </w:rPr>
      </w:pPr>
      <w:r>
        <w:rPr>
          <w:rFonts w:hint="cs"/>
          <w:sz w:val="26"/>
          <w:szCs w:val="26"/>
          <w:rtl/>
          <w:lang w:val="en-US" w:bidi="ar-LB"/>
        </w:rPr>
        <w:t>لاحظت الأمانة أنه مع ميزانيات الشريحة الأخيرة، ستتجاوز المصروفات الإجمالية لوحدة تنفيذ ورصد المشروع ما قيمته 2,139 دولارا أمريكيا أعلى من ميزانية وحدة تنفيذ ورصد المشروع (40,000 دولارا أمريكيا). ووضحت حكومة ألمانيا أن وحدة الأوزون الوطنية هي المؤسسة التي ستنفذ جميع أعمال الرصد المتعلقة بخطة إدارة إزالة المواد الهيدروكلوروفلوروكربونية، ووافقت على ألا تطلب أموالا لإدارة المشروع ورصده في الشريحة الرابعة؛ وأن يتم تخصيص الأموال المخصصة في الأصل لوحدة تنفيذ ورصد المشروع (3,144 دولاراأمريكيا) إلى برنامج تدريب فنيي التبريد وتكييف الهواء</w:t>
      </w:r>
      <w:r w:rsidR="00D6101B">
        <w:rPr>
          <w:rFonts w:hint="cs"/>
          <w:sz w:val="26"/>
          <w:szCs w:val="26"/>
          <w:rtl/>
          <w:lang w:val="en-US" w:bidi="ar-LB"/>
        </w:rPr>
        <w:t>.</w:t>
      </w:r>
    </w:p>
    <w:p w14:paraId="1DCA9312" w14:textId="77777777" w:rsidR="00D6101B" w:rsidRPr="00D6101B" w:rsidRDefault="00D6101B" w:rsidP="00D6101B">
      <w:pPr>
        <w:pStyle w:val="ListParagraph"/>
        <w:bidi/>
        <w:spacing w:after="240"/>
        <w:ind w:left="0"/>
        <w:contextualSpacing w:val="0"/>
        <w:rPr>
          <w:sz w:val="26"/>
          <w:szCs w:val="26"/>
          <w:u w:val="single"/>
          <w:rtl/>
          <w:lang w:val="en-US" w:bidi="ar-EG"/>
        </w:rPr>
      </w:pPr>
      <w:r w:rsidRPr="00D6101B">
        <w:rPr>
          <w:rFonts w:hint="cs"/>
          <w:sz w:val="26"/>
          <w:szCs w:val="26"/>
          <w:u w:val="single"/>
          <w:rtl/>
          <w:lang w:val="en-US" w:bidi="ar-LB"/>
        </w:rPr>
        <w:t xml:space="preserve">تنفيذ </w:t>
      </w:r>
      <w:r w:rsidR="00301DC6">
        <w:rPr>
          <w:rFonts w:hint="cs"/>
          <w:sz w:val="26"/>
          <w:szCs w:val="26"/>
          <w:u w:val="single"/>
          <w:rtl/>
          <w:lang w:val="en-US" w:bidi="ar-LB"/>
        </w:rPr>
        <w:t>ال</w:t>
      </w:r>
      <w:r w:rsidRPr="00D6101B">
        <w:rPr>
          <w:rFonts w:hint="cs"/>
          <w:sz w:val="26"/>
          <w:szCs w:val="26"/>
          <w:u w:val="single"/>
          <w:rtl/>
          <w:lang w:val="en-US" w:bidi="ar-LB"/>
        </w:rPr>
        <w:t>سياسة الجنسانية</w:t>
      </w:r>
      <w:r w:rsidR="00301DC6">
        <w:rPr>
          <w:rStyle w:val="FootnoteReference"/>
          <w:sz w:val="26"/>
          <w:szCs w:val="26"/>
          <w:u w:val="single"/>
          <w:rtl/>
          <w:lang w:val="en-US" w:bidi="ar-EG"/>
        </w:rPr>
        <w:footnoteReference w:id="4"/>
      </w:r>
    </w:p>
    <w:p w14:paraId="7F78EA88" w14:textId="77777777" w:rsidR="00D6101B" w:rsidRDefault="009E50C4" w:rsidP="000A0486">
      <w:pPr>
        <w:pStyle w:val="ListParagraph"/>
        <w:numPr>
          <w:ilvl w:val="0"/>
          <w:numId w:val="28"/>
        </w:numPr>
        <w:bidi/>
        <w:spacing w:after="240"/>
        <w:ind w:left="0" w:firstLine="0"/>
        <w:contextualSpacing w:val="0"/>
        <w:rPr>
          <w:sz w:val="26"/>
          <w:szCs w:val="26"/>
          <w:lang w:val="en-US" w:bidi="ar-LB"/>
        </w:rPr>
      </w:pPr>
      <w:r>
        <w:rPr>
          <w:rFonts w:hint="cs"/>
          <w:sz w:val="26"/>
          <w:szCs w:val="26"/>
          <w:rtl/>
          <w:lang w:val="en-US" w:bidi="ar-LB"/>
        </w:rPr>
        <w:t xml:space="preserve">أفادت حكومة ألمانية أن حكومة ليسوتو ملتزمة بالكامل لتنفيذ السياسة الجنسانية. وتشجع الحكومة الممارسات </w:t>
      </w:r>
      <w:r w:rsidR="000A0486">
        <w:rPr>
          <w:rFonts w:hint="cs"/>
          <w:sz w:val="26"/>
          <w:szCs w:val="26"/>
          <w:rtl/>
          <w:lang w:val="en-US" w:bidi="ar-LB"/>
        </w:rPr>
        <w:t>ل</w:t>
      </w:r>
      <w:r>
        <w:rPr>
          <w:rFonts w:hint="cs"/>
          <w:sz w:val="26"/>
          <w:szCs w:val="26"/>
          <w:rtl/>
          <w:lang w:val="en-US" w:bidi="ar-LB"/>
        </w:rPr>
        <w:t xml:space="preserve">لإناث في برامج التدريب وقد أبلغت بالفعل عن تدريب 16 فنيين و38 من موظفي الإنفاذ بموجب خطة إدارة إزالة المواد الهيدروكلوروفلوروكربونية. وتتزايد مشاركة الفنيين الإناث في برنامج التدريب لخدمة التبريد وتكييف الهواء ويتم التشجيع عليها؛ وأن تدريب </w:t>
      </w:r>
      <w:r w:rsidR="000A0486">
        <w:rPr>
          <w:rFonts w:hint="cs"/>
          <w:sz w:val="26"/>
          <w:szCs w:val="26"/>
          <w:rtl/>
          <w:lang w:val="en-US" w:bidi="ar-LB"/>
        </w:rPr>
        <w:t xml:space="preserve">سلطات </w:t>
      </w:r>
      <w:r>
        <w:rPr>
          <w:rFonts w:hint="cs"/>
          <w:sz w:val="26"/>
          <w:szCs w:val="26"/>
          <w:rtl/>
          <w:lang w:val="en-US" w:bidi="ar-LB"/>
        </w:rPr>
        <w:t>الجمارك يشمل عادة حوالي 50 في المائة من المسؤولين الإناث نتيجة لعدد الضباط الإناث في الجمارك وأنشطة الإنفاذ. و</w:t>
      </w:r>
      <w:r w:rsidR="000A0486">
        <w:rPr>
          <w:rFonts w:hint="cs"/>
          <w:sz w:val="26"/>
          <w:szCs w:val="26"/>
          <w:rtl/>
          <w:lang w:val="en-US" w:bidi="ar-LB"/>
        </w:rPr>
        <w:t xml:space="preserve">سوف تتابع وحدة الأوزون الوطنية </w:t>
      </w:r>
      <w:r>
        <w:rPr>
          <w:rFonts w:hint="cs"/>
          <w:sz w:val="26"/>
          <w:szCs w:val="26"/>
          <w:rtl/>
          <w:lang w:val="en-US" w:bidi="ar-LB"/>
        </w:rPr>
        <w:t>الفنيات الإناث وموظفات الجمارك التي تم تدريبهن.</w:t>
      </w:r>
    </w:p>
    <w:p w14:paraId="5CCA712B" w14:textId="77777777" w:rsidR="00D6101B" w:rsidRPr="00D6101B" w:rsidRDefault="00D6101B" w:rsidP="00D6101B">
      <w:pPr>
        <w:pStyle w:val="ListParagraph"/>
        <w:bidi/>
        <w:spacing w:after="240"/>
        <w:ind w:left="0"/>
        <w:contextualSpacing w:val="0"/>
        <w:rPr>
          <w:sz w:val="26"/>
          <w:szCs w:val="26"/>
          <w:u w:val="single"/>
          <w:lang w:val="en-US" w:bidi="ar-LB"/>
        </w:rPr>
      </w:pPr>
      <w:r w:rsidRPr="00D6101B">
        <w:rPr>
          <w:rFonts w:hint="cs"/>
          <w:sz w:val="26"/>
          <w:szCs w:val="26"/>
          <w:u w:val="single"/>
          <w:rtl/>
          <w:lang w:val="en-US" w:bidi="ar-LB"/>
        </w:rPr>
        <w:t xml:space="preserve">استدامة إزالة </w:t>
      </w:r>
      <w:r w:rsidR="00301DC6">
        <w:rPr>
          <w:rFonts w:hint="cs"/>
          <w:sz w:val="26"/>
          <w:szCs w:val="26"/>
          <w:u w:val="single"/>
          <w:rtl/>
          <w:lang w:val="en-US" w:bidi="ar-LB"/>
        </w:rPr>
        <w:t xml:space="preserve">المواد </w:t>
      </w:r>
      <w:r w:rsidRPr="00D6101B">
        <w:rPr>
          <w:rFonts w:hint="cs"/>
          <w:sz w:val="26"/>
          <w:szCs w:val="26"/>
          <w:u w:val="single"/>
          <w:rtl/>
          <w:lang w:val="en-US" w:bidi="ar-LB"/>
        </w:rPr>
        <w:t>الهيدروكلوروفلوروكربون</w:t>
      </w:r>
      <w:r w:rsidR="00301DC6">
        <w:rPr>
          <w:rFonts w:hint="cs"/>
          <w:sz w:val="26"/>
          <w:szCs w:val="26"/>
          <w:u w:val="single"/>
          <w:rtl/>
          <w:lang w:val="en-US" w:bidi="ar-LB"/>
        </w:rPr>
        <w:t>ية</w:t>
      </w:r>
    </w:p>
    <w:p w14:paraId="5D6471EF" w14:textId="77777777" w:rsidR="00D6101B" w:rsidRPr="00771688" w:rsidRDefault="009E50C4" w:rsidP="000A0486">
      <w:pPr>
        <w:pStyle w:val="ListParagraph"/>
        <w:numPr>
          <w:ilvl w:val="0"/>
          <w:numId w:val="28"/>
        </w:numPr>
        <w:bidi/>
        <w:spacing w:after="240"/>
        <w:ind w:left="0" w:firstLine="0"/>
        <w:contextualSpacing w:val="0"/>
        <w:rPr>
          <w:sz w:val="26"/>
          <w:szCs w:val="26"/>
          <w:rtl/>
          <w:lang w:val="en-US" w:bidi="ar-LB"/>
        </w:rPr>
      </w:pPr>
      <w:r>
        <w:rPr>
          <w:rFonts w:hint="cs"/>
          <w:sz w:val="26"/>
          <w:szCs w:val="26"/>
          <w:rtl/>
          <w:lang w:val="en-US" w:bidi="ar-LB"/>
        </w:rPr>
        <w:t xml:space="preserve">تتخذ الحكومة خطوات لتعظيم عدد الفنيين المدربين على الممارسات الجيدة للخدمة والاستخدام الآمن </w:t>
      </w:r>
      <w:r w:rsidR="00E63250">
        <w:rPr>
          <w:rFonts w:hint="cs"/>
          <w:sz w:val="26"/>
          <w:szCs w:val="26"/>
          <w:rtl/>
          <w:lang w:val="en-US" w:bidi="ar-LB"/>
        </w:rPr>
        <w:t>للبدائل؛ عن طريق تدريب المدربين على الممارسات الجيدة للخدمة والاعتماد الآمن للبدائل القابلة للاشتعال؛ وسيتم تعزيز قدرة الفنيين في البلد على أساس جاري. وتم أيضا تعزيز مراكز التدريب من خلال دعم المعدات. وقد ساعد التعزيز المستمر ل</w:t>
      </w:r>
      <w:r w:rsidR="000A0486">
        <w:rPr>
          <w:rFonts w:hint="cs"/>
          <w:sz w:val="26"/>
          <w:szCs w:val="26"/>
          <w:rtl/>
          <w:lang w:val="en-US" w:bidi="ar-LB"/>
        </w:rPr>
        <w:t>موظفي</w:t>
      </w:r>
      <w:r w:rsidR="00E63250">
        <w:rPr>
          <w:rFonts w:hint="cs"/>
          <w:sz w:val="26"/>
          <w:szCs w:val="26"/>
          <w:rtl/>
          <w:lang w:val="en-US" w:bidi="ar-LB"/>
        </w:rPr>
        <w:t xml:space="preserve"> الجمارك والإنفاذ من خلال أنشطة التدريب وبناء القدرات، ساعد البلد على مراقبة ورصد واردات المواد الهيدروكلوروفلوروكربونية على نحو فعال. ومن شأن كل هذه الجهود المذكورة سالفا أن تضمن استدامة إزالة المواد الهيدروكلوروفلوروكربونية في البلد.</w:t>
      </w:r>
    </w:p>
    <w:p w14:paraId="1D31665F" w14:textId="77777777" w:rsidR="005770C4" w:rsidRDefault="005770C4">
      <w:pPr>
        <w:jc w:val="left"/>
        <w:rPr>
          <w:sz w:val="26"/>
          <w:szCs w:val="26"/>
          <w:u w:val="single"/>
          <w:rtl/>
          <w:lang w:bidi="ar-EG"/>
        </w:rPr>
      </w:pPr>
      <w:r>
        <w:rPr>
          <w:sz w:val="26"/>
          <w:szCs w:val="26"/>
          <w:u w:val="single"/>
          <w:rtl/>
          <w:lang w:bidi="ar-EG"/>
        </w:rPr>
        <w:br w:type="page"/>
      </w:r>
    </w:p>
    <w:p w14:paraId="7173CC91" w14:textId="7DB17DBB" w:rsidR="006F2B12" w:rsidRPr="0032704B" w:rsidRDefault="006F2B12" w:rsidP="007E66E9">
      <w:pPr>
        <w:bidi/>
        <w:spacing w:after="240"/>
        <w:rPr>
          <w:sz w:val="26"/>
          <w:szCs w:val="26"/>
          <w:u w:val="single"/>
          <w:lang w:bidi="ar-EG"/>
        </w:rPr>
      </w:pPr>
      <w:r>
        <w:rPr>
          <w:rFonts w:hint="cs"/>
          <w:sz w:val="26"/>
          <w:szCs w:val="26"/>
          <w:u w:val="single"/>
          <w:rtl/>
          <w:lang w:bidi="ar-EG"/>
        </w:rPr>
        <w:lastRenderedPageBreak/>
        <w:t>الخلاصة</w:t>
      </w:r>
    </w:p>
    <w:p w14:paraId="027BC25A" w14:textId="77777777" w:rsidR="00D6101B" w:rsidRPr="00D6101B" w:rsidRDefault="000A0486" w:rsidP="00E41BB8">
      <w:pPr>
        <w:pStyle w:val="ListParagraph"/>
        <w:numPr>
          <w:ilvl w:val="0"/>
          <w:numId w:val="28"/>
        </w:numPr>
        <w:bidi/>
        <w:spacing w:after="240"/>
        <w:ind w:left="0" w:firstLine="0"/>
        <w:contextualSpacing w:val="0"/>
        <w:rPr>
          <w:sz w:val="26"/>
          <w:szCs w:val="26"/>
          <w:lang w:val="en-US" w:bidi="ar-LB"/>
        </w:rPr>
      </w:pPr>
      <w:r>
        <w:rPr>
          <w:rFonts w:hint="cs"/>
          <w:sz w:val="26"/>
          <w:szCs w:val="26"/>
          <w:rtl/>
          <w:lang w:val="en-US" w:bidi="ar-LB"/>
        </w:rPr>
        <w:t>ظلت حكومة ليسوتو في إنفاذ نظامها للترخيص والحصص لواردات وصادرات المواد الهيدروكلوروفلوروكربونية وبلغ استهلاك المواد الهيدروكلوروفلوروكربونية لعام 2019</w:t>
      </w:r>
      <w:r w:rsidR="00E41BB8">
        <w:rPr>
          <w:rFonts w:hint="cs"/>
          <w:sz w:val="26"/>
          <w:szCs w:val="26"/>
          <w:rtl/>
          <w:lang w:val="en-US" w:bidi="ar-LB"/>
        </w:rPr>
        <w:t xml:space="preserve"> كمية قدرها</w:t>
      </w:r>
      <w:r>
        <w:rPr>
          <w:rFonts w:hint="cs"/>
          <w:sz w:val="26"/>
          <w:szCs w:val="26"/>
          <w:rtl/>
          <w:lang w:val="en-US" w:bidi="ar-LB"/>
        </w:rPr>
        <w:t xml:space="preserve"> 0.56 طنا من قدرات استنفاد الأوزون وهو بنسبة 84 في المائة و60 في المائة أقل من خط الأساس المطلوب للامتثال وأهداف الاتفاق المتعلق بخطة إدارة إزالة المواد الهيدروكلوروفلوروكربونية، على التوالي. ويحرز تقدم في خطة إدارة إزالة المواد الهيدروكلوروفلوروكربونية وقد حققت الأنشطة المقررة بموجب الشريحة الثالثة الأهداف المحددة لتدريب الفنيين وموظفي الإنفاذ. </w:t>
      </w:r>
      <w:r w:rsidR="00E41BB8">
        <w:rPr>
          <w:rFonts w:hint="cs"/>
          <w:sz w:val="26"/>
          <w:szCs w:val="26"/>
          <w:rtl/>
          <w:lang w:val="en-US" w:bidi="ar-LB"/>
        </w:rPr>
        <w:t>وبلغ مستوى الصرف ما نسبته 92.6 في المائة</w:t>
      </w:r>
      <w:r w:rsidR="00E41BB8" w:rsidRPr="00E41BB8">
        <w:rPr>
          <w:rFonts w:hint="cs"/>
          <w:sz w:val="26"/>
          <w:szCs w:val="26"/>
          <w:rtl/>
          <w:lang w:val="en-US" w:bidi="ar-LB"/>
        </w:rPr>
        <w:t xml:space="preserve"> </w:t>
      </w:r>
      <w:r w:rsidR="00E41BB8">
        <w:rPr>
          <w:rFonts w:hint="cs"/>
          <w:sz w:val="26"/>
          <w:szCs w:val="26"/>
          <w:rtl/>
          <w:lang w:val="en-US" w:bidi="ar-LB"/>
        </w:rPr>
        <w:t>من الأموال الموافق عليها حتى الآن. وستعزز أيضا الأنشطة المقررة بموجب الشريحة الرابعة قطاع خدمة التبريد، وتضمن الاستدامة طويلة الأجل للأنشطة، وتمكن البلد من الوفاء بالتزاماته بموجب البروتوكول وبموجب اتفاقها مع اللجنة التنفيذية. وسيستكمل البلد المرحلة الأولى من خطة إدارة إزالة المواد الهيدروكلوروفلوروكربونية وفقا للاتفاق مع اللجنة التنفيذية ويعتزم تقديم مرحلتها الثانية للخطة في عام 2021.</w:t>
      </w:r>
    </w:p>
    <w:p w14:paraId="60DBAAEB" w14:textId="77777777" w:rsidR="006F2B12" w:rsidRPr="00484616" w:rsidRDefault="006F2B12" w:rsidP="00E41BB8">
      <w:pPr>
        <w:keepNext/>
        <w:bidi/>
        <w:spacing w:after="240"/>
        <w:rPr>
          <w:b/>
          <w:bCs/>
          <w:sz w:val="26"/>
          <w:szCs w:val="26"/>
          <w:rtl/>
          <w:lang w:val="en-US" w:bidi="ar-LB"/>
        </w:rPr>
      </w:pPr>
      <w:r>
        <w:rPr>
          <w:rFonts w:hint="cs"/>
          <w:b/>
          <w:bCs/>
          <w:sz w:val="26"/>
          <w:szCs w:val="26"/>
          <w:rtl/>
          <w:lang w:val="en-US" w:bidi="ar-LB"/>
        </w:rPr>
        <w:t>التوصية</w:t>
      </w:r>
    </w:p>
    <w:p w14:paraId="6638EA5D" w14:textId="77777777" w:rsidR="006F2B12" w:rsidRPr="00D6101B" w:rsidRDefault="00D6101B" w:rsidP="00E41BB8">
      <w:pPr>
        <w:pStyle w:val="ListParagraph"/>
        <w:numPr>
          <w:ilvl w:val="0"/>
          <w:numId w:val="28"/>
        </w:numPr>
        <w:bidi/>
        <w:spacing w:after="240"/>
        <w:ind w:left="0" w:firstLine="0"/>
        <w:contextualSpacing w:val="0"/>
        <w:rPr>
          <w:sz w:val="26"/>
          <w:szCs w:val="26"/>
          <w:lang w:val="en-US" w:bidi="ar-LB"/>
        </w:rPr>
      </w:pPr>
      <w:r>
        <w:rPr>
          <w:rFonts w:hint="cs"/>
          <w:sz w:val="26"/>
          <w:szCs w:val="26"/>
          <w:rtl/>
          <w:lang w:bidi="ar-EG"/>
        </w:rPr>
        <w:t>توصي أمانة الصندوق بأن تحاط</w:t>
      </w:r>
      <w:r w:rsidR="006F2B12" w:rsidRPr="00D6101B">
        <w:rPr>
          <w:rFonts w:hint="cs"/>
          <w:sz w:val="26"/>
          <w:szCs w:val="26"/>
          <w:rtl/>
          <w:lang w:bidi="ar-EG"/>
        </w:rPr>
        <w:t xml:space="preserve"> اللجنة التنفيذية </w:t>
      </w:r>
      <w:r>
        <w:rPr>
          <w:rFonts w:hint="cs"/>
          <w:sz w:val="26"/>
          <w:szCs w:val="26"/>
          <w:rtl/>
          <w:lang w:bidi="ar-EG"/>
        </w:rPr>
        <w:t>علما بالتقرير المرحلي عن تنفيذ الشريحة الثالثة من المرحلة الأولى من خطة إدارة إزالة المواد الهيدروكلوروفلوروكربونية لليسوتو؛ وتو</w:t>
      </w:r>
      <w:r w:rsidR="00E41BB8">
        <w:rPr>
          <w:rFonts w:hint="cs"/>
          <w:sz w:val="26"/>
          <w:szCs w:val="26"/>
          <w:rtl/>
          <w:lang w:bidi="ar-EG"/>
        </w:rPr>
        <w:t>ص</w:t>
      </w:r>
      <w:r>
        <w:rPr>
          <w:rFonts w:hint="cs"/>
          <w:sz w:val="26"/>
          <w:szCs w:val="26"/>
          <w:rtl/>
          <w:lang w:bidi="ar-EG"/>
        </w:rPr>
        <w:t>ي كذلك بالموافقة الش</w:t>
      </w:r>
      <w:r w:rsidR="00E41BB8">
        <w:rPr>
          <w:rFonts w:hint="cs"/>
          <w:sz w:val="26"/>
          <w:szCs w:val="26"/>
          <w:rtl/>
          <w:lang w:bidi="ar-EG"/>
        </w:rPr>
        <w:t>مولي</w:t>
      </w:r>
      <w:r>
        <w:rPr>
          <w:rFonts w:hint="cs"/>
          <w:sz w:val="26"/>
          <w:szCs w:val="26"/>
          <w:rtl/>
          <w:lang w:bidi="ar-EG"/>
        </w:rPr>
        <w:t>ة على الشريحة الرابعة وال</w:t>
      </w:r>
      <w:r w:rsidR="00E41BB8">
        <w:rPr>
          <w:rFonts w:hint="cs"/>
          <w:sz w:val="26"/>
          <w:szCs w:val="26"/>
          <w:rtl/>
          <w:lang w:bidi="ar-EG"/>
        </w:rPr>
        <w:t>نهائي</w:t>
      </w:r>
      <w:r>
        <w:rPr>
          <w:rFonts w:hint="cs"/>
          <w:sz w:val="26"/>
          <w:szCs w:val="26"/>
          <w:rtl/>
          <w:lang w:bidi="ar-EG"/>
        </w:rPr>
        <w:t>ة من المرحلة الأولى من خطة إدارة إزالة المواد الهيدروكلوروفلوروكربونية لليسوتو، وخطة تنفيذ الشريحة المصاحبة للفترة 2020-2021، على مستوى التمويل المبين في ال</w:t>
      </w:r>
      <w:r w:rsidR="00E41BB8">
        <w:rPr>
          <w:rFonts w:hint="cs"/>
          <w:sz w:val="26"/>
          <w:szCs w:val="26"/>
          <w:rtl/>
          <w:lang w:bidi="ar-EG"/>
        </w:rPr>
        <w:t>ج</w:t>
      </w:r>
      <w:r>
        <w:rPr>
          <w:rFonts w:hint="cs"/>
          <w:sz w:val="26"/>
          <w:szCs w:val="26"/>
          <w:rtl/>
          <w:lang w:bidi="ar-EG"/>
        </w:rPr>
        <w:t>دول أدناه:</w:t>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98"/>
        <w:gridCol w:w="1498"/>
        <w:gridCol w:w="1499"/>
      </w:tblGrid>
      <w:tr w:rsidR="00D6101B" w:rsidRPr="00FE3307" w14:paraId="3A9B133C" w14:textId="77777777" w:rsidTr="00D6101B">
        <w:tc>
          <w:tcPr>
            <w:tcW w:w="540" w:type="dxa"/>
          </w:tcPr>
          <w:p w14:paraId="3083DF55" w14:textId="77777777" w:rsidR="00D6101B" w:rsidRPr="00FE3307" w:rsidRDefault="00D6101B" w:rsidP="00D6101B">
            <w:pPr>
              <w:bidi/>
              <w:jc w:val="center"/>
              <w:rPr>
                <w:b/>
                <w:bCs/>
                <w:sz w:val="20"/>
                <w:lang w:val="en-CA"/>
              </w:rPr>
            </w:pPr>
          </w:p>
        </w:tc>
        <w:tc>
          <w:tcPr>
            <w:tcW w:w="4320" w:type="dxa"/>
          </w:tcPr>
          <w:p w14:paraId="4E1B88C9" w14:textId="77777777" w:rsidR="00D6101B" w:rsidRPr="005770C4" w:rsidRDefault="00D6101B" w:rsidP="00D6101B">
            <w:pPr>
              <w:bidi/>
              <w:jc w:val="center"/>
              <w:rPr>
                <w:b/>
                <w:bCs/>
                <w:sz w:val="28"/>
                <w:szCs w:val="28"/>
                <w:lang w:val="en-US"/>
              </w:rPr>
            </w:pPr>
            <w:r w:rsidRPr="005770C4">
              <w:rPr>
                <w:rFonts w:hint="cs"/>
                <w:b/>
                <w:bCs/>
                <w:sz w:val="28"/>
                <w:szCs w:val="28"/>
                <w:rtl/>
                <w:lang w:val="en-US"/>
              </w:rPr>
              <w:t>عنوان المشروع</w:t>
            </w:r>
          </w:p>
        </w:tc>
        <w:tc>
          <w:tcPr>
            <w:tcW w:w="1498" w:type="dxa"/>
            <w:tcMar>
              <w:left w:w="29" w:type="dxa"/>
              <w:right w:w="29" w:type="dxa"/>
            </w:tcMar>
          </w:tcPr>
          <w:p w14:paraId="115B56BF" w14:textId="77777777" w:rsidR="00D6101B" w:rsidRPr="005770C4" w:rsidRDefault="00301DC6" w:rsidP="00D6101B">
            <w:pPr>
              <w:bidi/>
              <w:jc w:val="center"/>
              <w:rPr>
                <w:b/>
                <w:bCs/>
                <w:sz w:val="28"/>
                <w:szCs w:val="28"/>
                <w:lang w:val="en-CA"/>
              </w:rPr>
            </w:pPr>
            <w:r w:rsidRPr="005770C4">
              <w:rPr>
                <w:rFonts w:hint="cs"/>
                <w:b/>
                <w:bCs/>
                <w:sz w:val="28"/>
                <w:szCs w:val="28"/>
                <w:rtl/>
                <w:lang w:val="en-CA"/>
              </w:rPr>
              <w:t>تمويل المشروع (دولار أمريكي)</w:t>
            </w:r>
          </w:p>
        </w:tc>
        <w:tc>
          <w:tcPr>
            <w:tcW w:w="1498" w:type="dxa"/>
            <w:tcMar>
              <w:left w:w="29" w:type="dxa"/>
              <w:right w:w="29" w:type="dxa"/>
            </w:tcMar>
          </w:tcPr>
          <w:p w14:paraId="781B9B0D" w14:textId="77777777" w:rsidR="00E41BB8" w:rsidRPr="005770C4" w:rsidRDefault="00301DC6" w:rsidP="00D6101B">
            <w:pPr>
              <w:bidi/>
              <w:jc w:val="center"/>
              <w:rPr>
                <w:b/>
                <w:bCs/>
                <w:sz w:val="28"/>
                <w:szCs w:val="28"/>
                <w:rtl/>
                <w:lang w:val="en-CA"/>
              </w:rPr>
            </w:pPr>
            <w:r w:rsidRPr="005770C4">
              <w:rPr>
                <w:rFonts w:hint="cs"/>
                <w:b/>
                <w:bCs/>
                <w:sz w:val="28"/>
                <w:szCs w:val="28"/>
                <w:rtl/>
                <w:lang w:val="en-CA"/>
              </w:rPr>
              <w:t xml:space="preserve">تكاليف الدعم </w:t>
            </w:r>
          </w:p>
          <w:p w14:paraId="56182E5E" w14:textId="77777777" w:rsidR="00D6101B" w:rsidRPr="005770C4" w:rsidRDefault="00301DC6" w:rsidP="00E41BB8">
            <w:pPr>
              <w:bidi/>
              <w:jc w:val="center"/>
              <w:rPr>
                <w:b/>
                <w:bCs/>
                <w:sz w:val="28"/>
                <w:szCs w:val="28"/>
                <w:lang w:val="en-CA"/>
              </w:rPr>
            </w:pPr>
            <w:r w:rsidRPr="005770C4">
              <w:rPr>
                <w:rFonts w:hint="cs"/>
                <w:b/>
                <w:bCs/>
                <w:sz w:val="28"/>
                <w:szCs w:val="28"/>
                <w:rtl/>
                <w:lang w:val="en-CA"/>
              </w:rPr>
              <w:t>(دولار أمريكي)</w:t>
            </w:r>
          </w:p>
        </w:tc>
        <w:tc>
          <w:tcPr>
            <w:tcW w:w="1499" w:type="dxa"/>
            <w:tcMar>
              <w:left w:w="29" w:type="dxa"/>
              <w:right w:w="29" w:type="dxa"/>
            </w:tcMar>
          </w:tcPr>
          <w:p w14:paraId="78B7B4AC" w14:textId="77777777" w:rsidR="00D6101B" w:rsidRPr="005770C4" w:rsidRDefault="00301DC6" w:rsidP="00D6101B">
            <w:pPr>
              <w:bidi/>
              <w:jc w:val="center"/>
              <w:rPr>
                <w:b/>
                <w:bCs/>
                <w:sz w:val="28"/>
                <w:szCs w:val="28"/>
                <w:lang w:val="en-CA"/>
              </w:rPr>
            </w:pPr>
            <w:r w:rsidRPr="005770C4">
              <w:rPr>
                <w:rFonts w:hint="cs"/>
                <w:b/>
                <w:bCs/>
                <w:sz w:val="28"/>
                <w:szCs w:val="28"/>
                <w:rtl/>
                <w:lang w:val="en-CA"/>
              </w:rPr>
              <w:t>الوكالة المنفذة</w:t>
            </w:r>
          </w:p>
        </w:tc>
      </w:tr>
      <w:tr w:rsidR="00D6101B" w:rsidRPr="00FE3307" w14:paraId="7986C8E6" w14:textId="77777777" w:rsidTr="00D6101B">
        <w:tc>
          <w:tcPr>
            <w:tcW w:w="540" w:type="dxa"/>
          </w:tcPr>
          <w:p w14:paraId="6A3DBC3C" w14:textId="77777777" w:rsidR="00D6101B" w:rsidRPr="00FE3307" w:rsidRDefault="00301DC6" w:rsidP="00D6101B">
            <w:pPr>
              <w:bidi/>
              <w:rPr>
                <w:sz w:val="20"/>
                <w:lang w:val="en-CA"/>
              </w:rPr>
            </w:pPr>
            <w:r>
              <w:rPr>
                <w:rFonts w:hint="cs"/>
                <w:sz w:val="20"/>
                <w:rtl/>
                <w:lang w:val="en-CA"/>
              </w:rPr>
              <w:t>(أ)</w:t>
            </w:r>
          </w:p>
        </w:tc>
        <w:tc>
          <w:tcPr>
            <w:tcW w:w="4320" w:type="dxa"/>
          </w:tcPr>
          <w:p w14:paraId="5D6B4906" w14:textId="77777777" w:rsidR="00D6101B" w:rsidRPr="005770C4" w:rsidRDefault="00301DC6" w:rsidP="00301DC6">
            <w:pPr>
              <w:bidi/>
              <w:jc w:val="left"/>
              <w:rPr>
                <w:sz w:val="28"/>
                <w:szCs w:val="28"/>
                <w:lang w:val="en-CA"/>
              </w:rPr>
            </w:pPr>
            <w:r w:rsidRPr="005770C4">
              <w:rPr>
                <w:rFonts w:hint="cs"/>
                <w:sz w:val="28"/>
                <w:szCs w:val="28"/>
                <w:rtl/>
                <w:lang w:val="en-CA"/>
              </w:rPr>
              <w:t>خطة إدارة إزالة المواد الهيدروكلوروفلوروكربونية (المرحلة الأولى، الشريحة الرابعة)</w:t>
            </w:r>
          </w:p>
        </w:tc>
        <w:tc>
          <w:tcPr>
            <w:tcW w:w="1498" w:type="dxa"/>
          </w:tcPr>
          <w:p w14:paraId="77DD555A" w14:textId="77777777" w:rsidR="00D6101B" w:rsidRPr="005770C4" w:rsidRDefault="00D6101B" w:rsidP="00301DC6">
            <w:pPr>
              <w:jc w:val="right"/>
              <w:rPr>
                <w:sz w:val="28"/>
                <w:szCs w:val="28"/>
                <w:highlight w:val="cyan"/>
                <w:lang w:val="en-CA"/>
              </w:rPr>
            </w:pPr>
            <w:r w:rsidRPr="005770C4">
              <w:rPr>
                <w:sz w:val="28"/>
                <w:szCs w:val="28"/>
                <w:lang w:val="en-CA"/>
              </w:rPr>
              <w:t>28,000</w:t>
            </w:r>
          </w:p>
        </w:tc>
        <w:tc>
          <w:tcPr>
            <w:tcW w:w="1498" w:type="dxa"/>
          </w:tcPr>
          <w:p w14:paraId="0120464D" w14:textId="77777777" w:rsidR="00D6101B" w:rsidRPr="005770C4" w:rsidRDefault="00D6101B" w:rsidP="00301DC6">
            <w:pPr>
              <w:jc w:val="right"/>
              <w:rPr>
                <w:sz w:val="28"/>
                <w:szCs w:val="28"/>
                <w:lang w:val="en-CA"/>
              </w:rPr>
            </w:pPr>
            <w:r w:rsidRPr="005770C4">
              <w:rPr>
                <w:sz w:val="28"/>
                <w:szCs w:val="28"/>
                <w:lang w:val="en-CA"/>
              </w:rPr>
              <w:t>3,640</w:t>
            </w:r>
          </w:p>
        </w:tc>
        <w:tc>
          <w:tcPr>
            <w:tcW w:w="1499" w:type="dxa"/>
          </w:tcPr>
          <w:p w14:paraId="4E359AF7" w14:textId="77777777" w:rsidR="00D6101B" w:rsidRPr="005770C4" w:rsidRDefault="00301DC6" w:rsidP="00D6101B">
            <w:pPr>
              <w:bidi/>
              <w:jc w:val="center"/>
              <w:rPr>
                <w:sz w:val="28"/>
                <w:szCs w:val="28"/>
                <w:lang w:val="en-CA"/>
              </w:rPr>
            </w:pPr>
            <w:r w:rsidRPr="005770C4">
              <w:rPr>
                <w:rFonts w:hint="cs"/>
                <w:sz w:val="28"/>
                <w:szCs w:val="28"/>
                <w:rtl/>
                <w:lang w:val="en-CA"/>
              </w:rPr>
              <w:t>ألمانيا</w:t>
            </w:r>
          </w:p>
        </w:tc>
      </w:tr>
    </w:tbl>
    <w:p w14:paraId="42D61CAF" w14:textId="77777777" w:rsidR="00D6101B" w:rsidRPr="00D6101B" w:rsidRDefault="00D6101B" w:rsidP="00D6101B">
      <w:pPr>
        <w:pStyle w:val="ListParagraph"/>
        <w:bidi/>
        <w:spacing w:after="240"/>
        <w:ind w:left="0"/>
        <w:contextualSpacing w:val="0"/>
        <w:rPr>
          <w:sz w:val="26"/>
          <w:szCs w:val="26"/>
          <w:rtl/>
          <w:lang w:val="en-US" w:bidi="ar-EG"/>
        </w:rPr>
      </w:pPr>
    </w:p>
    <w:p w14:paraId="2B174C9A" w14:textId="77777777" w:rsidR="007E5D09" w:rsidRDefault="007E5D09">
      <w:pPr>
        <w:rPr>
          <w:rtl/>
          <w:lang w:val="en-CA"/>
        </w:rPr>
      </w:pPr>
    </w:p>
    <w:p w14:paraId="37E2806B" w14:textId="77777777" w:rsidR="007E5D09" w:rsidRDefault="007E5D09">
      <w:pPr>
        <w:rPr>
          <w:rtl/>
          <w:lang w:val="en-CA"/>
        </w:rPr>
      </w:pPr>
    </w:p>
    <w:p w14:paraId="076565DC" w14:textId="77777777" w:rsidR="007E5D09" w:rsidRPr="00D6101B" w:rsidRDefault="007E5D09">
      <w:pPr>
        <w:rPr>
          <w:rtl/>
          <w:lang w:val="en-US"/>
        </w:rPr>
      </w:pPr>
    </w:p>
    <w:p w14:paraId="58016C5B" w14:textId="77777777" w:rsidR="007E5D09" w:rsidRDefault="007E5D09">
      <w:pPr>
        <w:rPr>
          <w:rtl/>
          <w:lang w:val="en-CA"/>
        </w:rPr>
      </w:pPr>
    </w:p>
    <w:p w14:paraId="49A6CB2E" w14:textId="77777777" w:rsidR="007E5D09" w:rsidRDefault="007E5D09">
      <w:pPr>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14:paraId="7A9B1C64" w14:textId="77777777">
        <w:tc>
          <w:tcPr>
            <w:tcW w:w="1915" w:type="dxa"/>
          </w:tcPr>
          <w:p w14:paraId="1ECD81AC" w14:textId="77777777" w:rsidR="007E5D09" w:rsidRDefault="007E5D09">
            <w:pPr>
              <w:rPr>
                <w:lang w:val="en-CA"/>
              </w:rPr>
            </w:pPr>
          </w:p>
        </w:tc>
        <w:tc>
          <w:tcPr>
            <w:tcW w:w="1915" w:type="dxa"/>
          </w:tcPr>
          <w:p w14:paraId="4CF474C8" w14:textId="77777777" w:rsidR="007E5D09" w:rsidRDefault="007E5D09">
            <w:pPr>
              <w:rPr>
                <w:lang w:val="en-CA"/>
              </w:rPr>
            </w:pPr>
          </w:p>
        </w:tc>
        <w:tc>
          <w:tcPr>
            <w:tcW w:w="1915" w:type="dxa"/>
            <w:tcBorders>
              <w:bottom w:val="single" w:sz="4" w:space="0" w:color="auto"/>
            </w:tcBorders>
          </w:tcPr>
          <w:p w14:paraId="5930F991" w14:textId="77777777" w:rsidR="007E5D09" w:rsidRDefault="007E5D09">
            <w:pPr>
              <w:rPr>
                <w:b/>
                <w:bCs/>
                <w:lang w:val="en-CA"/>
              </w:rPr>
            </w:pPr>
          </w:p>
        </w:tc>
        <w:tc>
          <w:tcPr>
            <w:tcW w:w="1915" w:type="dxa"/>
          </w:tcPr>
          <w:p w14:paraId="46E31282" w14:textId="77777777" w:rsidR="007E5D09" w:rsidRDefault="007E5D09">
            <w:pPr>
              <w:rPr>
                <w:lang w:val="en-CA"/>
              </w:rPr>
            </w:pPr>
          </w:p>
        </w:tc>
        <w:tc>
          <w:tcPr>
            <w:tcW w:w="1916" w:type="dxa"/>
          </w:tcPr>
          <w:p w14:paraId="1049CF1C" w14:textId="77777777" w:rsidR="007E5D09" w:rsidRDefault="007E5D09">
            <w:pPr>
              <w:rPr>
                <w:lang w:val="en-CA"/>
              </w:rPr>
            </w:pPr>
          </w:p>
        </w:tc>
      </w:tr>
    </w:tbl>
    <w:p w14:paraId="2B9D2383" w14:textId="77777777" w:rsidR="007E5D09" w:rsidRDefault="007E5D09">
      <w:pPr>
        <w:rPr>
          <w:rtl/>
          <w:lang w:val="en-CA"/>
        </w:rPr>
      </w:pPr>
    </w:p>
    <w:sectPr w:rsidR="007E5D09" w:rsidSect="00002CB7">
      <w:headerReference w:type="first" r:id="rId17"/>
      <w:footerReference w:type="first" r:id="rId18"/>
      <w:pgSz w:w="12240" w:h="15840" w:code="1"/>
      <w:pgMar w:top="720" w:right="1440" w:bottom="864" w:left="1440" w:header="720" w:footer="475"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F3D80" w14:textId="77777777" w:rsidR="00A63DBE" w:rsidRDefault="00A63DBE">
      <w:r>
        <w:separator/>
      </w:r>
    </w:p>
  </w:endnote>
  <w:endnote w:type="continuationSeparator" w:id="0">
    <w:p w14:paraId="054760AB" w14:textId="77777777" w:rsidR="00A63DBE" w:rsidRDefault="00A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8C8E" w14:textId="77777777" w:rsidR="00DD3D64" w:rsidRDefault="00A63DBE">
    <w:pPr>
      <w:jc w:val="center"/>
    </w:pPr>
    <w:r>
      <w:fldChar w:fldCharType="begin"/>
    </w:r>
    <w:r>
      <w:instrText xml:space="preserve"> PAGE </w:instrText>
    </w:r>
    <w:r>
      <w:fldChar w:fldCharType="separate"/>
    </w:r>
    <w:r w:rsidR="00383A1C">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9F45" w14:textId="77777777" w:rsidR="00DD3D64" w:rsidRDefault="00A63DBE">
    <w:pPr>
      <w:jc w:val="center"/>
    </w:pPr>
    <w:r>
      <w:fldChar w:fldCharType="begin"/>
    </w:r>
    <w:r>
      <w:instrText xml:space="preserve"> PAGE </w:instrText>
    </w:r>
    <w:r>
      <w:fldChar w:fldCharType="separate"/>
    </w:r>
    <w:r w:rsidR="00383A1C">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98752022"/>
      <w:docPartObj>
        <w:docPartGallery w:val="Page Numbers (Bottom of Page)"/>
        <w:docPartUnique/>
      </w:docPartObj>
    </w:sdtPr>
    <w:sdtEndPr>
      <w:rPr>
        <w:noProof/>
      </w:rPr>
    </w:sdtEndPr>
    <w:sdtContent>
      <w:p w14:paraId="4188962D" w14:textId="77777777" w:rsidR="00301DC6" w:rsidRPr="00921A40" w:rsidRDefault="00301DC6" w:rsidP="00301DC6">
        <w:pPr>
          <w:pBdr>
            <w:top w:val="single" w:sz="4" w:space="1" w:color="auto"/>
            <w:left w:val="single" w:sz="4" w:space="0" w:color="auto"/>
            <w:bottom w:val="single" w:sz="4" w:space="1" w:color="auto"/>
            <w:right w:val="single" w:sz="4" w:space="0" w:color="auto"/>
          </w:pBdr>
          <w:bidi/>
          <w:jc w:val="center"/>
          <w:rPr>
            <w:rFonts w:cs="Arabic Transparent"/>
            <w:rtl/>
          </w:rPr>
        </w:pPr>
        <w:r w:rsidRPr="00921A40">
          <w:rPr>
            <w:rFonts w:cs="Arabic Transparent" w:hint="cs"/>
            <w:rtl/>
          </w:rPr>
          <w:t>إن وثائق ما قبل دورات اللجنة التنفيذية للصندوق المتعدد الأطراف لتنفيذ بروتوكول مونتريال</w:t>
        </w:r>
        <w:r w:rsidRPr="00921A40">
          <w:rPr>
            <w:rFonts w:cs="Arabic Transparent"/>
          </w:rPr>
          <w:t xml:space="preserve"> </w:t>
        </w:r>
      </w:p>
      <w:p w14:paraId="2FF616A3" w14:textId="77777777" w:rsidR="00DD3D64" w:rsidRPr="00921A40" w:rsidRDefault="00301DC6" w:rsidP="00301DC6">
        <w:pPr>
          <w:pBdr>
            <w:top w:val="single" w:sz="4" w:space="1" w:color="auto"/>
            <w:left w:val="single" w:sz="4" w:space="0" w:color="auto"/>
            <w:bottom w:val="single" w:sz="4" w:space="1" w:color="auto"/>
            <w:right w:val="single" w:sz="4" w:space="0" w:color="auto"/>
          </w:pBdr>
          <w:bidi/>
          <w:jc w:val="center"/>
          <w:rPr>
            <w:rFonts w:cs="Arabic Transparent"/>
          </w:rPr>
        </w:pPr>
        <w:r w:rsidRPr="00921A40">
          <w:rPr>
            <w:rFonts w:cs="Arabic Transparent" w:hint="cs"/>
            <w:rtl/>
          </w:rPr>
          <w:t>قد تصدر دون إخلال بأي قرار تتخذه اللجنة التنفيذية بعد صدورها.</w:t>
        </w:r>
        <w:r w:rsidRPr="00921A40">
          <w:rPr>
            <w:rFonts w:cs="Arabic Transparent"/>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B3DB" w14:textId="77777777" w:rsidR="00002CB7" w:rsidRDefault="00A63DBE" w:rsidP="00002CB7">
    <w:pPr>
      <w:jc w:val="center"/>
    </w:pPr>
    <w:r>
      <w:fldChar w:fldCharType="begin"/>
    </w:r>
    <w:r>
      <w:instrText xml:space="preserve"> PAGE </w:instrText>
    </w:r>
    <w:r>
      <w:fldChar w:fldCharType="separate"/>
    </w:r>
    <w:r w:rsidR="00383A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71EF" w14:textId="77777777" w:rsidR="00A63DBE" w:rsidRDefault="00A63DBE" w:rsidP="00A3019D">
      <w:pPr>
        <w:bidi/>
      </w:pPr>
      <w:r>
        <w:separator/>
      </w:r>
    </w:p>
  </w:footnote>
  <w:footnote w:type="continuationSeparator" w:id="0">
    <w:p w14:paraId="2BCAB4D8" w14:textId="77777777" w:rsidR="00A63DBE" w:rsidRDefault="00A63DBE">
      <w:r>
        <w:continuationSeparator/>
      </w:r>
    </w:p>
  </w:footnote>
  <w:footnote w:id="1">
    <w:p w14:paraId="43F3BEBA" w14:textId="77777777" w:rsidR="00921A40" w:rsidRPr="00A3019D" w:rsidRDefault="00921A40" w:rsidP="00301DC6">
      <w:pPr>
        <w:pStyle w:val="StyleHeader4Para4Left0Firstline0"/>
        <w:numPr>
          <w:ilvl w:val="0"/>
          <w:numId w:val="0"/>
        </w:numPr>
        <w:tabs>
          <w:tab w:val="clear" w:pos="2880"/>
          <w:tab w:val="clear" w:pos="5760"/>
        </w:tabs>
        <w:bidi/>
        <w:spacing w:after="60"/>
        <w:jc w:val="left"/>
        <w:rPr>
          <w:rtl/>
          <w:lang w:val="en-US" w:bidi="ar-EG"/>
        </w:rPr>
      </w:pPr>
      <w:r>
        <w:rPr>
          <w:rStyle w:val="FootnoteReference"/>
        </w:rPr>
        <w:t>*</w:t>
      </w:r>
      <w:r>
        <w:rPr>
          <w:rFonts w:hint="cs"/>
          <w:rtl/>
          <w:lang w:bidi="ar-EG"/>
        </w:rPr>
        <w:t xml:space="preserve"> </w:t>
      </w:r>
      <w:r>
        <w:rPr>
          <w:rFonts w:hint="cs"/>
          <w:rtl/>
          <w:lang w:bidi="ar-BH"/>
        </w:rPr>
        <w:t xml:space="preserve">بسبب </w:t>
      </w:r>
      <w:r>
        <w:rPr>
          <w:rFonts w:hint="cs"/>
          <w:rtl/>
          <w:lang w:val="en-CA" w:bidi="ar-BH"/>
        </w:rPr>
        <w:t>فيروس كورونا (كوفيد-19)</w:t>
      </w:r>
      <w:r>
        <w:rPr>
          <w:rFonts w:hint="cs"/>
          <w:rtl/>
          <w:lang w:val="en-US" w:bidi="ar-EG"/>
        </w:rPr>
        <w:t>.</w:t>
      </w:r>
    </w:p>
  </w:footnote>
  <w:footnote w:id="2">
    <w:p w14:paraId="78E8C4A7" w14:textId="77777777" w:rsidR="001C0557" w:rsidRPr="00C8375D" w:rsidRDefault="001C0557" w:rsidP="007E66E9">
      <w:pPr>
        <w:pStyle w:val="FootnoteText"/>
        <w:bidi/>
        <w:rPr>
          <w:rtl/>
          <w:lang w:val="en-US" w:bidi="ar-EG"/>
        </w:rPr>
      </w:pPr>
      <w:r>
        <w:rPr>
          <w:rStyle w:val="FootnoteReference"/>
        </w:rPr>
        <w:t>1</w:t>
      </w:r>
      <w:r>
        <w:rPr>
          <w:rFonts w:hint="cs"/>
          <w:rtl/>
        </w:rPr>
        <w:t xml:space="preserve"> وفقاً للخطاب بتاريخ </w:t>
      </w:r>
      <w:r>
        <w:rPr>
          <w:rFonts w:hint="cs"/>
          <w:rtl/>
          <w:lang w:val="en-US"/>
        </w:rPr>
        <w:t>27</w:t>
      </w:r>
      <w:r>
        <w:rPr>
          <w:rFonts w:hint="cs"/>
          <w:rtl/>
          <w:lang w:val="en-US" w:bidi="ar-LB"/>
        </w:rPr>
        <w:t xml:space="preserve"> مارس/آذار 2020 من وزارة الطاقة والأرصاد الجوية في ليسوتو إلى الأمانة.</w:t>
      </w:r>
    </w:p>
  </w:footnote>
  <w:footnote w:id="3">
    <w:p w14:paraId="14CD27C4" w14:textId="77777777" w:rsidR="001C0557" w:rsidRDefault="001C0557" w:rsidP="001C0557">
      <w:pPr>
        <w:pStyle w:val="FootnoteText"/>
        <w:bidi/>
        <w:rPr>
          <w:rtl/>
          <w:lang w:bidi="ar-EG"/>
        </w:rPr>
      </w:pPr>
      <w:r>
        <w:rPr>
          <w:rStyle w:val="FootnoteReference"/>
        </w:rPr>
        <w:t>2</w:t>
      </w:r>
      <w:r>
        <w:rPr>
          <w:rFonts w:hint="cs"/>
          <w:rtl/>
          <w:lang w:bidi="ar-EG"/>
        </w:rPr>
        <w:t xml:space="preserve"> </w:t>
      </w:r>
      <w:r w:rsidRPr="00D6277F">
        <w:t>UNEP/</w:t>
      </w:r>
      <w:proofErr w:type="spellStart"/>
      <w:r w:rsidRPr="00D6277F">
        <w:t>OzL.Pro</w:t>
      </w:r>
      <w:proofErr w:type="spellEnd"/>
      <w:r w:rsidRPr="00D6277F">
        <w:t>/ExCom/80/</w:t>
      </w:r>
      <w:r>
        <w:t>42</w:t>
      </w:r>
    </w:p>
  </w:footnote>
  <w:footnote w:id="4">
    <w:p w14:paraId="1D7B4FAA" w14:textId="77777777" w:rsidR="00301DC6" w:rsidRPr="00301DC6" w:rsidRDefault="00301DC6" w:rsidP="00301DC6">
      <w:pPr>
        <w:pStyle w:val="FootnoteText"/>
        <w:bidi/>
        <w:rPr>
          <w:rtl/>
          <w:lang w:bidi="ar-EG"/>
        </w:rPr>
      </w:pPr>
      <w:r>
        <w:rPr>
          <w:rStyle w:val="FootnoteReference"/>
        </w:rPr>
        <w:t>3</w:t>
      </w:r>
      <w:r>
        <w:rPr>
          <w:rFonts w:hint="cs"/>
          <w:rtl/>
        </w:rPr>
        <w:t xml:space="preserve"> </w:t>
      </w:r>
      <w:r>
        <w:rPr>
          <w:rFonts w:hint="cs"/>
          <w:rtl/>
          <w:lang w:bidi="ar-EG"/>
        </w:rPr>
        <w:t xml:space="preserve">طلب المقرر 84/92(د) إلى الوكالات الثنائية والمنفذة </w:t>
      </w:r>
      <w:r w:rsidRPr="00301DC6">
        <w:rPr>
          <w:rFonts w:hint="cs"/>
          <w:rtl/>
          <w:lang w:val="en-CA"/>
        </w:rPr>
        <w:t>أن تطبق السياسة العملية عن تعميم الجنسانية على مدى دورة المشروع</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A44E" w14:textId="77777777" w:rsidR="00DD3D64" w:rsidRDefault="009E0EF1" w:rsidP="00301DC6">
    <w:pPr>
      <w:jc w:val="right"/>
    </w:pPr>
    <w:r>
      <w:fldChar w:fldCharType="begin"/>
    </w:r>
    <w:r w:rsidR="00301DC6">
      <w:instrText xml:space="preserve"> DOCPROPERTY "Document number"  \* MERGEFORMAT </w:instrText>
    </w:r>
    <w:r>
      <w:fldChar w:fldCharType="separate"/>
    </w:r>
    <w:r w:rsidR="00301DC6">
      <w:t>UNEP/</w:t>
    </w:r>
    <w:proofErr w:type="spellStart"/>
    <w:r w:rsidR="00301DC6">
      <w:t>OzL.Pro</w:t>
    </w:r>
    <w:proofErr w:type="spellEnd"/>
    <w:r w:rsidR="00301DC6">
      <w:t>/ExCom/85/34</w:t>
    </w:r>
    <w:r>
      <w:fldChar w:fldCharType="end"/>
    </w:r>
  </w:p>
  <w:p w14:paraId="17FF1017" w14:textId="77777777" w:rsidR="00DD3D64" w:rsidRDefault="00DD3D64"/>
  <w:p w14:paraId="2F190E56" w14:textId="77777777" w:rsidR="00301DC6" w:rsidRDefault="00301D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145C" w14:textId="77777777" w:rsidR="00002CB7" w:rsidRDefault="009E0EF1" w:rsidP="00002CB7">
    <w:pPr>
      <w:jc w:val="left"/>
    </w:pPr>
    <w:r>
      <w:fldChar w:fldCharType="begin"/>
    </w:r>
    <w:r w:rsidR="00002CB7">
      <w:instrText xml:space="preserve"> DOCPROPERTY "Document number"  \* MERGEFORMAT </w:instrText>
    </w:r>
    <w:r>
      <w:fldChar w:fldCharType="separate"/>
    </w:r>
    <w:r w:rsidR="00002CB7">
      <w:t>UNEP/</w:t>
    </w:r>
    <w:proofErr w:type="spellStart"/>
    <w:r w:rsidR="00002CB7">
      <w:t>OzL.Pro</w:t>
    </w:r>
    <w:proofErr w:type="spellEnd"/>
    <w:r w:rsidR="00002CB7">
      <w:t>/ExCom/85/34</w:t>
    </w:r>
    <w:r>
      <w:fldChar w:fldCharType="end"/>
    </w:r>
  </w:p>
  <w:p w14:paraId="12C1E311" w14:textId="77777777" w:rsidR="00DD3D64" w:rsidRDefault="00DD3D64"/>
  <w:p w14:paraId="3330CE41" w14:textId="77777777" w:rsidR="00DD3D64" w:rsidRDefault="00DD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FF49" w14:textId="77777777" w:rsidR="00DD3D64" w:rsidRDefault="00DD3D64"/>
  <w:p w14:paraId="041958C2" w14:textId="77777777" w:rsidR="00DD3D64" w:rsidRDefault="00DD3D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E3E8" w14:textId="77777777" w:rsidR="00631DD5" w:rsidRDefault="009E0EF1">
    <w:pPr>
      <w:jc w:val="left"/>
    </w:pPr>
    <w:r>
      <w:fldChar w:fldCharType="begin"/>
    </w:r>
    <w:r w:rsidR="00631DD5">
      <w:instrText xml:space="preserve"> DOCPROPERTY "Document number"  \* MERGEFORMAT </w:instrText>
    </w:r>
    <w:r>
      <w:fldChar w:fldCharType="separate"/>
    </w:r>
    <w:r w:rsidR="00631DD5">
      <w:t>UNEP/</w:t>
    </w:r>
    <w:proofErr w:type="spellStart"/>
    <w:r w:rsidR="00631DD5">
      <w:t>OzL.Pro</w:t>
    </w:r>
    <w:proofErr w:type="spellEnd"/>
    <w:r w:rsidR="00631DD5">
      <w:t>/ExCom/85/34</w:t>
    </w:r>
    <w:r>
      <w:fldChar w:fldCharType="end"/>
    </w:r>
  </w:p>
  <w:p w14:paraId="24AB0BC2" w14:textId="77777777" w:rsidR="00631DD5" w:rsidRDefault="00631DD5"/>
  <w:p w14:paraId="50EEC819" w14:textId="77777777" w:rsidR="00631DD5" w:rsidRDefault="00631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A3A1293"/>
    <w:multiLevelType w:val="hybridMultilevel"/>
    <w:tmpl w:val="9572CD60"/>
    <w:lvl w:ilvl="0" w:tplc="E5C66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EE5987"/>
    <w:multiLevelType w:val="hybridMultilevel"/>
    <w:tmpl w:val="44445140"/>
    <w:lvl w:ilvl="0" w:tplc="F55A20C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54EFC"/>
    <w:multiLevelType w:val="hybridMultilevel"/>
    <w:tmpl w:val="140EB1B2"/>
    <w:lvl w:ilvl="0" w:tplc="E5C66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958357C"/>
    <w:multiLevelType w:val="hybridMultilevel"/>
    <w:tmpl w:val="67B037B6"/>
    <w:lvl w:ilvl="0" w:tplc="CCCEA8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83572"/>
    <w:multiLevelType w:val="hybridMultilevel"/>
    <w:tmpl w:val="0F44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C4225CA"/>
    <w:multiLevelType w:val="hybridMultilevel"/>
    <w:tmpl w:val="0D9EAA04"/>
    <w:lvl w:ilvl="0" w:tplc="5072924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C99596E"/>
    <w:multiLevelType w:val="hybridMultilevel"/>
    <w:tmpl w:val="26C2624E"/>
    <w:lvl w:ilvl="0" w:tplc="E5C66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21"/>
  </w:num>
  <w:num w:numId="19">
    <w:abstractNumId w:val="25"/>
  </w:num>
  <w:num w:numId="20">
    <w:abstractNumId w:val="17"/>
  </w:num>
  <w:num w:numId="21">
    <w:abstractNumId w:val="12"/>
  </w:num>
  <w:num w:numId="22">
    <w:abstractNumId w:val="16"/>
  </w:num>
  <w:num w:numId="23">
    <w:abstractNumId w:val="23"/>
  </w:num>
  <w:num w:numId="24">
    <w:abstractNumId w:val="19"/>
  </w:num>
  <w:num w:numId="25">
    <w:abstractNumId w:val="18"/>
  </w:num>
  <w:num w:numId="26">
    <w:abstractNumId w:val="22"/>
  </w:num>
  <w:num w:numId="27">
    <w:abstractNumId w:val="13"/>
  </w:num>
  <w:num w:numId="28">
    <w:abstractNumId w:val="14"/>
  </w:num>
  <w:num w:numId="29">
    <w:abstractNumId w:val="11"/>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E5D09"/>
    <w:rsid w:val="00002CB7"/>
    <w:rsid w:val="00013372"/>
    <w:rsid w:val="0004254A"/>
    <w:rsid w:val="00085D18"/>
    <w:rsid w:val="000861FE"/>
    <w:rsid w:val="000A0486"/>
    <w:rsid w:val="000C2FE8"/>
    <w:rsid w:val="000C7191"/>
    <w:rsid w:val="000F611B"/>
    <w:rsid w:val="0010517D"/>
    <w:rsid w:val="001364FE"/>
    <w:rsid w:val="00183E3D"/>
    <w:rsid w:val="001C0557"/>
    <w:rsid w:val="002E7EF7"/>
    <w:rsid w:val="002F505F"/>
    <w:rsid w:val="00301DC6"/>
    <w:rsid w:val="00304DAB"/>
    <w:rsid w:val="003263B5"/>
    <w:rsid w:val="00383A1C"/>
    <w:rsid w:val="003F2852"/>
    <w:rsid w:val="004C5B74"/>
    <w:rsid w:val="00532BD7"/>
    <w:rsid w:val="0057390A"/>
    <w:rsid w:val="005770C4"/>
    <w:rsid w:val="005C7D4A"/>
    <w:rsid w:val="00631DD5"/>
    <w:rsid w:val="00662A73"/>
    <w:rsid w:val="00682731"/>
    <w:rsid w:val="006F2A2C"/>
    <w:rsid w:val="006F2B12"/>
    <w:rsid w:val="006F7D78"/>
    <w:rsid w:val="00771688"/>
    <w:rsid w:val="00786775"/>
    <w:rsid w:val="007E5D09"/>
    <w:rsid w:val="007E66E9"/>
    <w:rsid w:val="00850EBF"/>
    <w:rsid w:val="008A1863"/>
    <w:rsid w:val="00921A40"/>
    <w:rsid w:val="009E0EF1"/>
    <w:rsid w:val="009E50C4"/>
    <w:rsid w:val="00A3019D"/>
    <w:rsid w:val="00A44778"/>
    <w:rsid w:val="00A54FC6"/>
    <w:rsid w:val="00A63DBE"/>
    <w:rsid w:val="00A72C7F"/>
    <w:rsid w:val="00AB4886"/>
    <w:rsid w:val="00B11DB6"/>
    <w:rsid w:val="00B40E87"/>
    <w:rsid w:val="00B81E83"/>
    <w:rsid w:val="00CD2937"/>
    <w:rsid w:val="00CF36A3"/>
    <w:rsid w:val="00D6101B"/>
    <w:rsid w:val="00DB0423"/>
    <w:rsid w:val="00DD3D64"/>
    <w:rsid w:val="00E1360E"/>
    <w:rsid w:val="00E41BB8"/>
    <w:rsid w:val="00E50F62"/>
    <w:rsid w:val="00E63250"/>
    <w:rsid w:val="00EC108E"/>
    <w:rsid w:val="00F311C3"/>
    <w:rsid w:val="00F33477"/>
    <w:rsid w:val="00FA2823"/>
    <w:rsid w:val="00FE13A5"/>
    <w:rsid w:val="00FF15B1"/>
    <w:rsid w:val="00FF7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90AA"/>
  <w15:docId w15:val="{2F17D57F-1ACC-4CC0-9CE0-EB11AB64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7"/>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CD2937"/>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CD2937"/>
    <w:pPr>
      <w:widowControl w:val="0"/>
      <w:numPr>
        <w:ilvl w:val="1"/>
        <w:numId w:val="2"/>
      </w:numPr>
      <w:spacing w:after="240"/>
      <w:outlineLvl w:val="1"/>
    </w:pPr>
  </w:style>
  <w:style w:type="paragraph" w:styleId="Heading3">
    <w:name w:val="heading 3"/>
    <w:aliases w:val="Char"/>
    <w:basedOn w:val="Normal"/>
    <w:next w:val="Normal"/>
    <w:qFormat/>
    <w:rsid w:val="00CD2937"/>
    <w:pPr>
      <w:widowControl w:val="0"/>
      <w:numPr>
        <w:ilvl w:val="2"/>
        <w:numId w:val="3"/>
      </w:numPr>
      <w:spacing w:after="240"/>
      <w:outlineLvl w:val="2"/>
    </w:pPr>
  </w:style>
  <w:style w:type="paragraph" w:styleId="Heading4">
    <w:name w:val="heading 4"/>
    <w:aliases w:val="Heading 11"/>
    <w:basedOn w:val="Normal"/>
    <w:next w:val="Heading9"/>
    <w:qFormat/>
    <w:rsid w:val="00CD2937"/>
    <w:pPr>
      <w:keepNext/>
      <w:numPr>
        <w:ilvl w:val="3"/>
        <w:numId w:val="4"/>
      </w:numPr>
      <w:spacing w:before="240" w:after="60"/>
      <w:outlineLvl w:val="3"/>
    </w:pPr>
  </w:style>
  <w:style w:type="paragraph" w:styleId="Heading5">
    <w:name w:val="heading 5"/>
    <w:basedOn w:val="Normal"/>
    <w:next w:val="Normal"/>
    <w:qFormat/>
    <w:rsid w:val="00CD2937"/>
    <w:pPr>
      <w:keepNext/>
      <w:numPr>
        <w:numId w:val="20"/>
      </w:numPr>
      <w:spacing w:after="240"/>
      <w:ind w:left="3600" w:hanging="720"/>
      <w:outlineLvl w:val="4"/>
    </w:pPr>
  </w:style>
  <w:style w:type="paragraph" w:styleId="Heading6">
    <w:name w:val="heading 6"/>
    <w:basedOn w:val="Normal"/>
    <w:next w:val="Normal"/>
    <w:qFormat/>
    <w:rsid w:val="00CD2937"/>
    <w:pPr>
      <w:numPr>
        <w:ilvl w:val="5"/>
        <w:numId w:val="1"/>
      </w:numPr>
      <w:spacing w:before="240" w:after="60"/>
      <w:outlineLvl w:val="5"/>
    </w:pPr>
    <w:rPr>
      <w:rFonts w:ascii="Arial" w:hAnsi="Arial"/>
      <w:i/>
    </w:rPr>
  </w:style>
  <w:style w:type="paragraph" w:styleId="Heading7">
    <w:name w:val="heading 7"/>
    <w:basedOn w:val="Normal"/>
    <w:next w:val="Normal"/>
    <w:qFormat/>
    <w:rsid w:val="00CD2937"/>
    <w:pPr>
      <w:numPr>
        <w:ilvl w:val="6"/>
        <w:numId w:val="1"/>
      </w:numPr>
      <w:spacing w:before="240" w:after="60"/>
      <w:outlineLvl w:val="6"/>
    </w:pPr>
    <w:rPr>
      <w:rFonts w:ascii="Arial" w:hAnsi="Arial"/>
    </w:rPr>
  </w:style>
  <w:style w:type="paragraph" w:styleId="Heading8">
    <w:name w:val="heading 8"/>
    <w:basedOn w:val="Normal"/>
    <w:next w:val="Normal"/>
    <w:qFormat/>
    <w:rsid w:val="00CD2937"/>
    <w:pPr>
      <w:outlineLvl w:val="7"/>
    </w:pPr>
    <w:rPr>
      <w:b/>
    </w:rPr>
  </w:style>
  <w:style w:type="paragraph" w:styleId="Heading9">
    <w:name w:val="heading 9"/>
    <w:basedOn w:val="Normal"/>
    <w:next w:val="Normal"/>
    <w:qFormat/>
    <w:rsid w:val="00CD293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D2937"/>
    <w:pPr>
      <w:numPr>
        <w:numId w:val="16"/>
      </w:numPr>
    </w:pPr>
  </w:style>
  <w:style w:type="paragraph" w:styleId="Header">
    <w:name w:val="header"/>
    <w:basedOn w:val="Normal"/>
    <w:rsid w:val="00CD2937"/>
    <w:pPr>
      <w:tabs>
        <w:tab w:val="center" w:pos="4320"/>
        <w:tab w:val="right" w:pos="8640"/>
      </w:tabs>
    </w:pPr>
  </w:style>
  <w:style w:type="paragraph" w:customStyle="1" w:styleId="sub-title">
    <w:name w:val="sub-title"/>
    <w:rsid w:val="00CD2937"/>
    <w:pPr>
      <w:jc w:val="both"/>
      <w:outlineLvl w:val="0"/>
    </w:pPr>
    <w:rPr>
      <w:b/>
      <w:noProof/>
      <w:sz w:val="22"/>
      <w:szCs w:val="22"/>
    </w:rPr>
  </w:style>
  <w:style w:type="paragraph" w:customStyle="1" w:styleId="Title1">
    <w:name w:val="Title1"/>
    <w:rsid w:val="00CD2937"/>
    <w:pPr>
      <w:jc w:val="center"/>
      <w:outlineLvl w:val="0"/>
    </w:pPr>
    <w:rPr>
      <w:b/>
      <w:caps/>
      <w:sz w:val="22"/>
      <w:szCs w:val="22"/>
      <w:lang w:val="en-GB"/>
    </w:rPr>
  </w:style>
  <w:style w:type="paragraph" w:customStyle="1" w:styleId="Decision">
    <w:name w:val="Decision"/>
    <w:basedOn w:val="Normal"/>
    <w:rsid w:val="00CD2937"/>
    <w:pPr>
      <w:keepLines/>
      <w:jc w:val="right"/>
    </w:pPr>
    <w:rPr>
      <w:b/>
    </w:rPr>
  </w:style>
  <w:style w:type="paragraph" w:customStyle="1" w:styleId="0Heading0">
    <w:name w:val="0 Heading 0"/>
    <w:uiPriority w:val="99"/>
    <w:rsid w:val="00CD2937"/>
    <w:rPr>
      <w:sz w:val="22"/>
      <w:szCs w:val="22"/>
      <w:lang w:val="en-GB"/>
    </w:rPr>
  </w:style>
  <w:style w:type="paragraph" w:styleId="Footer">
    <w:name w:val="footer"/>
    <w:basedOn w:val="Normal"/>
    <w:link w:val="FooterChar"/>
    <w:uiPriority w:val="99"/>
    <w:rsid w:val="00CD2937"/>
    <w:pPr>
      <w:tabs>
        <w:tab w:val="center" w:pos="4320"/>
        <w:tab w:val="right" w:pos="8640"/>
      </w:tabs>
    </w:pPr>
  </w:style>
  <w:style w:type="numbering" w:styleId="1ai">
    <w:name w:val="Outline List 1"/>
    <w:basedOn w:val="NoList"/>
    <w:semiHidden/>
    <w:rsid w:val="00CD2937"/>
    <w:pPr>
      <w:numPr>
        <w:numId w:val="17"/>
      </w:numPr>
    </w:pPr>
  </w:style>
  <w:style w:type="numbering" w:styleId="ArticleSection">
    <w:name w:val="Outline List 3"/>
    <w:basedOn w:val="NoList"/>
    <w:semiHidden/>
    <w:rsid w:val="00CD2937"/>
    <w:pPr>
      <w:numPr>
        <w:numId w:val="18"/>
      </w:numPr>
    </w:pPr>
  </w:style>
  <w:style w:type="paragraph" w:styleId="BlockText">
    <w:name w:val="Block Text"/>
    <w:basedOn w:val="Normal"/>
    <w:semiHidden/>
    <w:rsid w:val="00CD2937"/>
    <w:pPr>
      <w:spacing w:after="120"/>
      <w:ind w:left="1440" w:right="1440"/>
    </w:pPr>
  </w:style>
  <w:style w:type="paragraph" w:styleId="BodyText3">
    <w:name w:val="Body Text 3"/>
    <w:basedOn w:val="Normal"/>
    <w:semiHidden/>
    <w:rsid w:val="00CD2937"/>
    <w:pPr>
      <w:spacing w:after="120"/>
    </w:pPr>
    <w:rPr>
      <w:sz w:val="16"/>
      <w:szCs w:val="16"/>
    </w:rPr>
  </w:style>
  <w:style w:type="paragraph" w:styleId="BodyTextIndent3">
    <w:name w:val="Body Text Indent 3"/>
    <w:basedOn w:val="Normal"/>
    <w:semiHidden/>
    <w:rsid w:val="00CD2937"/>
    <w:pPr>
      <w:spacing w:after="120"/>
      <w:ind w:left="360"/>
    </w:pPr>
    <w:rPr>
      <w:sz w:val="16"/>
      <w:szCs w:val="16"/>
    </w:rPr>
  </w:style>
  <w:style w:type="paragraph" w:styleId="PlainText">
    <w:name w:val="Plain Text"/>
    <w:basedOn w:val="Normal"/>
    <w:semiHidden/>
    <w:rsid w:val="00CD2937"/>
    <w:rPr>
      <w:rFonts w:ascii="Courier New" w:hAnsi="Courier New" w:cs="Courier New"/>
      <w:sz w:val="20"/>
    </w:rPr>
  </w:style>
  <w:style w:type="table" w:styleId="Table3Deffects1">
    <w:name w:val="Table 3D effects 1"/>
    <w:basedOn w:val="TableNormal"/>
    <w:semiHidden/>
    <w:rsid w:val="00CD293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293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293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293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293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293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293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293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293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293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293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293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293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293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293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293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293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D29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D293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293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293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293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293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293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293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293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293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293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293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293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293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293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293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293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293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293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293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293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293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293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29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293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293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293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CD2937"/>
    <w:rPr>
      <w:sz w:val="22"/>
      <w:szCs w:val="22"/>
      <w:lang w:val="en-GB"/>
    </w:rPr>
  </w:style>
  <w:style w:type="paragraph" w:customStyle="1" w:styleId="Header4">
    <w:name w:val="Header4"/>
    <w:aliases w:val="Para 4"/>
    <w:basedOn w:val="Normal"/>
    <w:next w:val="Normal"/>
    <w:rsid w:val="00CD2937"/>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CD2937"/>
    <w:rPr>
      <w:sz w:val="16"/>
      <w:szCs w:val="16"/>
    </w:rPr>
  </w:style>
  <w:style w:type="paragraph" w:styleId="Subtitle">
    <w:name w:val="Subtitle"/>
    <w:basedOn w:val="Normal"/>
    <w:qFormat/>
    <w:rsid w:val="00CD2937"/>
    <w:pPr>
      <w:spacing w:after="60"/>
      <w:jc w:val="center"/>
      <w:outlineLvl w:val="1"/>
    </w:pPr>
    <w:rPr>
      <w:rFonts w:ascii="Arial" w:hAnsi="Arial" w:cs="Arial"/>
    </w:rPr>
  </w:style>
  <w:style w:type="paragraph" w:styleId="Title">
    <w:name w:val="Title"/>
    <w:basedOn w:val="Normal"/>
    <w:qFormat/>
    <w:rsid w:val="00CD2937"/>
    <w:pPr>
      <w:spacing w:before="240" w:after="60"/>
      <w:jc w:val="center"/>
      <w:outlineLvl w:val="0"/>
    </w:pPr>
    <w:rPr>
      <w:rFonts w:ascii="Arial" w:hAnsi="Arial" w:cs="Arial"/>
      <w:b/>
      <w:bCs/>
      <w:kern w:val="28"/>
    </w:rPr>
  </w:style>
  <w:style w:type="paragraph" w:styleId="Date">
    <w:name w:val="Date"/>
    <w:basedOn w:val="Normal"/>
    <w:next w:val="Normal"/>
    <w:rsid w:val="00CD2937"/>
  </w:style>
  <w:style w:type="character" w:styleId="PlaceholderText">
    <w:name w:val="Placeholder Text"/>
    <w:basedOn w:val="DefaultParagraphFont"/>
    <w:uiPriority w:val="99"/>
    <w:semiHidden/>
    <w:rsid w:val="00CD2937"/>
    <w:rPr>
      <w:color w:val="808080"/>
    </w:rPr>
  </w:style>
  <w:style w:type="paragraph" w:styleId="BalloonText">
    <w:name w:val="Balloon Text"/>
    <w:basedOn w:val="Normal"/>
    <w:link w:val="BalloonTextChar"/>
    <w:uiPriority w:val="99"/>
    <w:semiHidden/>
    <w:unhideWhenUsed/>
    <w:rsid w:val="00CD2937"/>
    <w:rPr>
      <w:rFonts w:ascii="Tahoma" w:hAnsi="Tahoma" w:cs="Tahoma"/>
      <w:sz w:val="16"/>
      <w:szCs w:val="16"/>
    </w:rPr>
  </w:style>
  <w:style w:type="character" w:customStyle="1" w:styleId="BalloonTextChar">
    <w:name w:val="Balloon Text Char"/>
    <w:basedOn w:val="DefaultParagraphFont"/>
    <w:link w:val="BalloonText"/>
    <w:uiPriority w:val="99"/>
    <w:semiHidden/>
    <w:rsid w:val="00CD2937"/>
    <w:rPr>
      <w:rFonts w:ascii="Tahoma" w:hAnsi="Tahoma" w:cs="Tahoma"/>
      <w:sz w:val="16"/>
      <w:szCs w:val="16"/>
      <w:lang w:val="en-GB"/>
    </w:rPr>
  </w:style>
  <w:style w:type="paragraph" w:styleId="CommentText">
    <w:name w:val="annotation text"/>
    <w:basedOn w:val="Normal"/>
    <w:link w:val="CommentTextChar"/>
    <w:uiPriority w:val="99"/>
    <w:semiHidden/>
    <w:unhideWhenUsed/>
    <w:rsid w:val="00CD2937"/>
    <w:rPr>
      <w:sz w:val="20"/>
    </w:rPr>
  </w:style>
  <w:style w:type="character" w:customStyle="1" w:styleId="CommentTextChar">
    <w:name w:val="Comment Text Char"/>
    <w:basedOn w:val="DefaultParagraphFont"/>
    <w:link w:val="CommentText"/>
    <w:uiPriority w:val="99"/>
    <w:semiHidden/>
    <w:rsid w:val="00CD2937"/>
    <w:rPr>
      <w:lang w:val="en-GB"/>
    </w:rPr>
  </w:style>
  <w:style w:type="paragraph" w:styleId="CommentSubject">
    <w:name w:val="annotation subject"/>
    <w:basedOn w:val="CommentText"/>
    <w:next w:val="CommentText"/>
    <w:link w:val="CommentSubjectChar"/>
    <w:uiPriority w:val="99"/>
    <w:semiHidden/>
    <w:unhideWhenUsed/>
    <w:rsid w:val="00CD2937"/>
    <w:rPr>
      <w:b/>
      <w:bCs/>
    </w:rPr>
  </w:style>
  <w:style w:type="character" w:customStyle="1" w:styleId="CommentSubjectChar">
    <w:name w:val="Comment Subject Char"/>
    <w:basedOn w:val="CommentTextChar"/>
    <w:link w:val="CommentSubject"/>
    <w:uiPriority w:val="99"/>
    <w:semiHidden/>
    <w:rsid w:val="00CD2937"/>
    <w:rPr>
      <w:b/>
      <w:bCs/>
      <w:lang w:val="en-GB"/>
    </w:rPr>
  </w:style>
  <w:style w:type="paragraph" w:customStyle="1" w:styleId="StyleHeader4Para4Left0Firstline0">
    <w:name w:val="Style Header4Para 4 + Left:  0&quot; First line:  0&quot;"/>
    <w:basedOn w:val="Header4"/>
    <w:rsid w:val="00CD2937"/>
    <w:pPr>
      <w:ind w:left="0" w:firstLine="0"/>
    </w:pPr>
    <w:rPr>
      <w:sz w:val="20"/>
    </w:rPr>
  </w:style>
  <w:style w:type="paragraph" w:styleId="Caption">
    <w:name w:val="caption"/>
    <w:basedOn w:val="Normal"/>
    <w:next w:val="Normal"/>
    <w:qFormat/>
    <w:rsid w:val="00CD2937"/>
    <w:pPr>
      <w:bidi/>
      <w:ind w:left="180" w:hanging="180"/>
      <w:jc w:val="lowKashida"/>
    </w:pPr>
    <w:rPr>
      <w:rFonts w:cs="Simplified Arabic"/>
      <w:szCs w:val="32"/>
      <w:lang w:val="en-US" w:eastAsia="en-CA"/>
    </w:rPr>
  </w:style>
  <w:style w:type="character" w:styleId="PageNumber">
    <w:name w:val="page number"/>
    <w:basedOn w:val="DefaultParagraphFont"/>
    <w:semiHidden/>
    <w:rsid w:val="00CD2937"/>
  </w:style>
  <w:style w:type="character" w:customStyle="1" w:styleId="FooterChar">
    <w:name w:val="Footer Char"/>
    <w:basedOn w:val="DefaultParagraphFont"/>
    <w:link w:val="Footer"/>
    <w:uiPriority w:val="99"/>
    <w:rsid w:val="00CD2937"/>
    <w:rPr>
      <w:sz w:val="24"/>
      <w:lang w:val="en-GB" w:bidi="ar-DZ"/>
    </w:rPr>
  </w:style>
  <w:style w:type="paragraph" w:styleId="FootnoteText">
    <w:name w:val="footnote text"/>
    <w:basedOn w:val="Normal"/>
    <w:link w:val="FootnoteTextChar"/>
    <w:uiPriority w:val="99"/>
    <w:semiHidden/>
    <w:unhideWhenUsed/>
    <w:rsid w:val="00A3019D"/>
    <w:rPr>
      <w:sz w:val="20"/>
    </w:rPr>
  </w:style>
  <w:style w:type="character" w:customStyle="1" w:styleId="FootnoteTextChar">
    <w:name w:val="Footnote Text Char"/>
    <w:basedOn w:val="DefaultParagraphFont"/>
    <w:link w:val="FootnoteText"/>
    <w:uiPriority w:val="99"/>
    <w:semiHidden/>
    <w:rsid w:val="00A3019D"/>
    <w:rPr>
      <w:lang w:val="en-GB" w:bidi="ar-DZ"/>
    </w:rPr>
  </w:style>
  <w:style w:type="character" w:styleId="FootnoteReference">
    <w:name w:val="footnote reference"/>
    <w:basedOn w:val="DefaultParagraphFont"/>
    <w:uiPriority w:val="99"/>
    <w:semiHidden/>
    <w:unhideWhenUsed/>
    <w:rsid w:val="00A3019D"/>
    <w:rPr>
      <w:vertAlign w:val="superscript"/>
    </w:rPr>
  </w:style>
  <w:style w:type="paragraph" w:styleId="ListParagraph">
    <w:name w:val="List Paragraph"/>
    <w:basedOn w:val="Normal"/>
    <w:uiPriority w:val="34"/>
    <w:qFormat/>
    <w:rsid w:val="006F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UNEP/OzL.Pro/ExCom/85/34</Document_x0020_Number>
    <DocumentType xmlns="48d2d36d-b4e3-478b-a344-cdbeebaca89a">Pre-session</DocumentType>
  </documentManagement>
</p:properties>
</file>

<file path=customXml/itemProps1.xml><?xml version="1.0" encoding="utf-8"?>
<ds:datastoreItem xmlns:ds="http://schemas.openxmlformats.org/officeDocument/2006/customXml" ds:itemID="{ABF8F7DE-E565-46A3-B500-867DCFABF04F}"/>
</file>

<file path=customXml/itemProps2.xml><?xml version="1.0" encoding="utf-8"?>
<ds:datastoreItem xmlns:ds="http://schemas.openxmlformats.org/officeDocument/2006/customXml" ds:itemID="{E56F556C-9A82-4A6E-A7F5-B1A12C18BE21}"/>
</file>

<file path=customXml/itemProps3.xml><?xml version="1.0" encoding="utf-8"?>
<ds:datastoreItem xmlns:ds="http://schemas.openxmlformats.org/officeDocument/2006/customXml" ds:itemID="{4774306F-DCC2-42A0-B7E3-A476199D32A5}"/>
</file>

<file path=customXml/itemProps4.xml><?xml version="1.0" encoding="utf-8"?>
<ds:datastoreItem xmlns:ds="http://schemas.openxmlformats.org/officeDocument/2006/customXml" ds:itemID="{6F0E8E5E-04C3-4C8C-8CA4-C6DCA64EF00E}"/>
</file>

<file path=docProps/app.xml><?xml version="1.0" encoding="utf-8"?>
<Properties xmlns="http://schemas.openxmlformats.org/officeDocument/2006/extended-properties" xmlns:vt="http://schemas.openxmlformats.org/officeDocument/2006/docPropsVTypes">
  <Template>Normal</Template>
  <TotalTime>284</TotalTime>
  <Pages>1</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مقترح مشروع: ليسوتو</vt:lpstr>
    </vt:vector>
  </TitlesOfParts>
  <Company>UNMFS</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ليسوتو</dc:title>
  <dc:creator>Mulu Alem</dc:creator>
  <cp:lastModifiedBy>Lynda</cp:lastModifiedBy>
  <cp:revision>10</cp:revision>
  <cp:lastPrinted>2001-05-26T16:40:00Z</cp:lastPrinted>
  <dcterms:created xsi:type="dcterms:W3CDTF">2020-05-01T17:09:00Z</dcterms:created>
  <dcterms:modified xsi:type="dcterms:W3CDTF">2020-05-18T17:36:00Z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UNEP/OzL.Pro/ExCom/85/34</vt:lpwstr>
  </property>
  <property fmtid="{D5CDD505-2E9C-101B-9397-08002B2CF9AE}" pid="3" name="Revision date">
    <vt:lpwstr>4/30/2020</vt:lpwstr>
  </property>
  <property fmtid="{D5CDD505-2E9C-101B-9397-08002B2CF9AE}" pid="4" name="ContentTypeId">
    <vt:lpwstr>0x0101000F92D74A04FAEF42BD852E17FDD6E5B6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