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CA66E9" w14:paraId="144F3129" w14:textId="77777777">
        <w:trPr>
          <w:trHeight w:val="720"/>
        </w:trPr>
        <w:tc>
          <w:tcPr>
            <w:tcW w:w="6494" w:type="dxa"/>
            <w:gridSpan w:val="2"/>
            <w:tcBorders>
              <w:bottom w:val="single" w:sz="18" w:space="0" w:color="auto"/>
            </w:tcBorders>
          </w:tcPr>
          <w:p w14:paraId="7A5E6147" w14:textId="77777777" w:rsidR="0087455A" w:rsidRPr="00CA66E9" w:rsidRDefault="0024162E">
            <w:pPr>
              <w:rPr>
                <w:rFonts w:ascii="Univers" w:hAnsi="Univers"/>
                <w:b/>
                <w:sz w:val="28"/>
                <w:szCs w:val="28"/>
                <w:lang w:val="es-ES"/>
              </w:rPr>
            </w:pPr>
            <w:r w:rsidRPr="00CA66E9">
              <w:rPr>
                <w:rFonts w:ascii="Univers" w:hAnsi="Univers"/>
                <w:b/>
                <w:sz w:val="28"/>
                <w:szCs w:val="28"/>
                <w:lang w:val="es-ES"/>
              </w:rPr>
              <w:t>NACIONES</w:t>
            </w:r>
          </w:p>
          <w:p w14:paraId="11C6D130" w14:textId="77777777" w:rsidR="0087455A" w:rsidRPr="00CA66E9" w:rsidRDefault="0024162E">
            <w:pPr>
              <w:rPr>
                <w:rFonts w:ascii="Univers" w:hAnsi="Univers"/>
                <w:b/>
                <w:sz w:val="28"/>
                <w:szCs w:val="28"/>
                <w:lang w:val="es-ES"/>
              </w:rPr>
            </w:pPr>
            <w:r w:rsidRPr="00CA66E9">
              <w:rPr>
                <w:rFonts w:ascii="Univers" w:hAnsi="Univers"/>
                <w:b/>
                <w:sz w:val="28"/>
                <w:szCs w:val="28"/>
                <w:lang w:val="es-ES"/>
              </w:rPr>
              <w:t>UNIDAS</w:t>
            </w:r>
          </w:p>
        </w:tc>
        <w:tc>
          <w:tcPr>
            <w:tcW w:w="4590" w:type="dxa"/>
            <w:tcBorders>
              <w:bottom w:val="single" w:sz="18" w:space="0" w:color="auto"/>
            </w:tcBorders>
          </w:tcPr>
          <w:p w14:paraId="1353E399" w14:textId="77777777" w:rsidR="0087455A" w:rsidRPr="00CA66E9" w:rsidRDefault="0024162E">
            <w:pPr>
              <w:jc w:val="right"/>
              <w:rPr>
                <w:rFonts w:asciiTheme="minorBidi" w:hAnsiTheme="minorBidi" w:cstheme="minorBidi"/>
                <w:sz w:val="52"/>
                <w:szCs w:val="52"/>
                <w:lang w:val="es-ES"/>
              </w:rPr>
            </w:pPr>
            <w:r w:rsidRPr="00CA66E9">
              <w:rPr>
                <w:rFonts w:asciiTheme="minorBidi" w:hAnsiTheme="minorBidi" w:cstheme="minorBidi"/>
                <w:b/>
                <w:sz w:val="72"/>
                <w:lang w:val="es-ES"/>
              </w:rPr>
              <w:t>EP</w:t>
            </w:r>
          </w:p>
        </w:tc>
      </w:tr>
      <w:tr w:rsidR="0087455A" w:rsidRPr="00CA66E9" w14:paraId="41A571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D1DBDCC" w14:textId="77777777" w:rsidR="0087455A" w:rsidRPr="00CA66E9" w:rsidRDefault="0024162E">
            <w:pPr>
              <w:spacing w:before="120"/>
              <w:rPr>
                <w:lang w:val="es-ES"/>
              </w:rPr>
            </w:pPr>
            <w:r w:rsidRPr="00CA66E9">
              <w:rPr>
                <w:noProof/>
                <w:lang w:val="en-CA" w:eastAsia="en-CA"/>
              </w:rPr>
              <w:drawing>
                <wp:anchor distT="0" distB="0" distL="114300" distR="114300" simplePos="0" relativeHeight="251660288" behindDoc="0" locked="0" layoutInCell="1" allowOverlap="1" wp14:anchorId="7AD5E94D" wp14:editId="7B643A90">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CA66E9">
              <w:rPr>
                <w:noProof/>
                <w:lang w:val="en-CA" w:eastAsia="en-CA"/>
              </w:rPr>
              <w:drawing>
                <wp:anchor distT="0" distB="0" distL="114300" distR="114300" simplePos="0" relativeHeight="251661312" behindDoc="1" locked="0" layoutInCell="0" allowOverlap="1" wp14:anchorId="4F278F70" wp14:editId="3BB68F88">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39071506" w14:textId="77777777" w:rsidR="0087455A" w:rsidRPr="00CA66E9"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p>
          <w:p w14:paraId="5FBE5FD1" w14:textId="77777777" w:rsidR="0087455A" w:rsidRPr="00CA66E9"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CA66E9">
              <w:rPr>
                <w:rFonts w:ascii="Univers" w:hAnsi="Univers"/>
                <w:b/>
                <w:sz w:val="32"/>
                <w:lang w:val="es-ES"/>
              </w:rPr>
              <w:t>Programa de las</w:t>
            </w:r>
          </w:p>
          <w:p w14:paraId="256ED08F" w14:textId="77777777" w:rsidR="0087455A" w:rsidRPr="00CA66E9"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CA66E9">
              <w:rPr>
                <w:rFonts w:ascii="Univers" w:hAnsi="Univers"/>
                <w:b/>
                <w:sz w:val="32"/>
                <w:lang w:val="es-ES"/>
              </w:rPr>
              <w:t>Naciones Unidas</w:t>
            </w:r>
          </w:p>
          <w:p w14:paraId="2743CC8D" w14:textId="77777777" w:rsidR="0087455A" w:rsidRPr="00CA66E9"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CA66E9">
              <w:rPr>
                <w:rFonts w:ascii="Univers" w:hAnsi="Univers"/>
                <w:b/>
                <w:sz w:val="32"/>
                <w:lang w:val="es-ES"/>
              </w:rPr>
              <w:t>para el Medio Ambiente</w:t>
            </w:r>
          </w:p>
          <w:p w14:paraId="6F0B0573" w14:textId="77777777" w:rsidR="0087455A" w:rsidRPr="00CA66E9"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ES"/>
              </w:rPr>
            </w:pPr>
          </w:p>
          <w:p w14:paraId="14DD10E1" w14:textId="77777777" w:rsidR="0087455A" w:rsidRPr="00CA66E9" w:rsidRDefault="0087455A">
            <w:pPr>
              <w:spacing w:before="720"/>
              <w:ind w:left="158"/>
              <w:rPr>
                <w:lang w:val="es-ES"/>
              </w:rPr>
            </w:pPr>
          </w:p>
        </w:tc>
        <w:tc>
          <w:tcPr>
            <w:tcW w:w="4590" w:type="dxa"/>
            <w:tcBorders>
              <w:top w:val="nil"/>
              <w:left w:val="nil"/>
              <w:bottom w:val="single" w:sz="36" w:space="0" w:color="auto"/>
              <w:right w:val="nil"/>
            </w:tcBorders>
          </w:tcPr>
          <w:p w14:paraId="7FDD4434" w14:textId="77777777" w:rsidR="0087455A" w:rsidRPr="00CA66E9" w:rsidRDefault="0087455A">
            <w:pPr>
              <w:rPr>
                <w:lang w:val="es-ES"/>
              </w:rPr>
            </w:pPr>
          </w:p>
          <w:p w14:paraId="668E6F22" w14:textId="77777777" w:rsidR="0087455A" w:rsidRPr="00CA66E9" w:rsidRDefault="0024162E">
            <w:pPr>
              <w:rPr>
                <w:lang w:val="es-ES"/>
              </w:rPr>
            </w:pPr>
            <w:r w:rsidRPr="00CA66E9">
              <w:rPr>
                <w:lang w:val="es-ES"/>
              </w:rPr>
              <w:t>Distr.</w:t>
            </w:r>
          </w:p>
          <w:p w14:paraId="014A4917" w14:textId="77777777" w:rsidR="0087455A" w:rsidRPr="00CA66E9" w:rsidRDefault="0024162E">
            <w:pPr>
              <w:rPr>
                <w:lang w:val="es-ES"/>
              </w:rPr>
            </w:pPr>
            <w:r w:rsidRPr="00CA66E9">
              <w:rPr>
                <w:lang w:val="es-ES"/>
              </w:rPr>
              <w:t>GENERAL</w:t>
            </w:r>
          </w:p>
          <w:p w14:paraId="19E2B3C0" w14:textId="77777777" w:rsidR="0087455A" w:rsidRPr="00CA66E9" w:rsidRDefault="0087455A">
            <w:pPr>
              <w:rPr>
                <w:lang w:val="es-ES"/>
              </w:rPr>
            </w:pPr>
          </w:p>
          <w:p w14:paraId="29168FAA" w14:textId="2B8CF607" w:rsidR="0087455A" w:rsidRPr="00CA66E9" w:rsidRDefault="0024162E">
            <w:pPr>
              <w:rPr>
                <w:lang w:val="es-ES"/>
              </w:rPr>
            </w:pPr>
            <w:r w:rsidRPr="00CA66E9">
              <w:rPr>
                <w:lang w:val="es-ES"/>
              </w:rPr>
              <w:fldChar w:fldCharType="begin"/>
            </w:r>
            <w:r w:rsidRPr="00CA66E9">
              <w:rPr>
                <w:lang w:val="es-ES"/>
              </w:rPr>
              <w:instrText xml:space="preserve"> DOCPROPERTY "Document number"  \* MERGEFORMAT </w:instrText>
            </w:r>
            <w:r w:rsidRPr="00CA66E9">
              <w:rPr>
                <w:lang w:val="es-ES"/>
              </w:rPr>
              <w:fldChar w:fldCharType="separate"/>
            </w:r>
            <w:r w:rsidR="009C70B7" w:rsidRPr="00CA66E9">
              <w:rPr>
                <w:lang w:val="es-ES"/>
              </w:rPr>
              <w:t>UNEP/OzL.Pro/ExCom/84/</w:t>
            </w:r>
            <w:r w:rsidR="00BD458D" w:rsidRPr="00CA66E9">
              <w:rPr>
                <w:lang w:val="es-ES"/>
              </w:rPr>
              <w:t>4</w:t>
            </w:r>
            <w:r w:rsidR="009C70B7" w:rsidRPr="00CA66E9">
              <w:rPr>
                <w:lang w:val="es-ES"/>
              </w:rPr>
              <w:t>1</w:t>
            </w:r>
            <w:r w:rsidRPr="00CA66E9">
              <w:rPr>
                <w:lang w:val="es-ES"/>
              </w:rPr>
              <w:fldChar w:fldCharType="end"/>
            </w:r>
          </w:p>
          <w:p w14:paraId="6192339A" w14:textId="5175EAF2" w:rsidR="0087455A" w:rsidRPr="00CA66E9" w:rsidRDefault="00BD458D" w:rsidP="00F10CD9">
            <w:pPr>
              <w:rPr>
                <w:caps/>
                <w:lang w:val="es-ES"/>
              </w:rPr>
            </w:pPr>
            <w:r w:rsidRPr="00CA66E9">
              <w:rPr>
                <w:caps/>
                <w:lang w:val="es-ES"/>
              </w:rPr>
              <w:t>14</w:t>
            </w:r>
            <w:r w:rsidR="00114CAA" w:rsidRPr="00CA66E9">
              <w:rPr>
                <w:caps/>
                <w:lang w:val="es-ES"/>
              </w:rPr>
              <w:t xml:space="preserve"> </w:t>
            </w:r>
            <w:r w:rsidR="00114CAA" w:rsidRPr="00CA66E9">
              <w:rPr>
                <w:lang w:val="es-ES"/>
              </w:rPr>
              <w:t xml:space="preserve">de </w:t>
            </w:r>
            <w:bookmarkStart w:id="0" w:name="_GoBack"/>
            <w:r w:rsidRPr="00CA66E9">
              <w:rPr>
                <w:lang w:val="es-ES"/>
              </w:rPr>
              <w:t>noviembre</w:t>
            </w:r>
            <w:r w:rsidR="00114CAA" w:rsidRPr="00CA66E9">
              <w:rPr>
                <w:lang w:val="es-ES"/>
              </w:rPr>
              <w:t xml:space="preserve"> </w:t>
            </w:r>
            <w:bookmarkEnd w:id="0"/>
            <w:r w:rsidR="00114CAA" w:rsidRPr="00CA66E9">
              <w:rPr>
                <w:lang w:val="es-ES"/>
              </w:rPr>
              <w:t xml:space="preserve">de </w:t>
            </w:r>
            <w:r w:rsidR="001C2D22" w:rsidRPr="00CA66E9">
              <w:rPr>
                <w:caps/>
                <w:lang w:val="es-ES"/>
              </w:rPr>
              <w:t>2019</w:t>
            </w:r>
          </w:p>
          <w:p w14:paraId="40D27E0A" w14:textId="77777777" w:rsidR="00114CAA" w:rsidRPr="00CA66E9" w:rsidRDefault="00114CAA">
            <w:pPr>
              <w:rPr>
                <w:caps/>
                <w:lang w:val="es-ES"/>
              </w:rPr>
            </w:pPr>
          </w:p>
          <w:p w14:paraId="663A14C1" w14:textId="77777777" w:rsidR="0087455A" w:rsidRPr="00CA66E9" w:rsidRDefault="0024162E">
            <w:pPr>
              <w:rPr>
                <w:lang w:val="es-ES"/>
              </w:rPr>
            </w:pPr>
            <w:r w:rsidRPr="00CA66E9">
              <w:rPr>
                <w:lang w:val="es-ES"/>
              </w:rPr>
              <w:t xml:space="preserve">ESPAÑOL </w:t>
            </w:r>
          </w:p>
          <w:p w14:paraId="5D3B291F" w14:textId="77777777" w:rsidR="0087455A" w:rsidRPr="00CA66E9" w:rsidRDefault="0024162E">
            <w:pPr>
              <w:rPr>
                <w:lang w:val="es-ES"/>
              </w:rPr>
            </w:pPr>
            <w:r w:rsidRPr="00CA66E9">
              <w:rPr>
                <w:lang w:val="es-ES"/>
              </w:rPr>
              <w:t>ORIGINAL: INGLÉS</w:t>
            </w:r>
          </w:p>
        </w:tc>
      </w:tr>
    </w:tbl>
    <w:p w14:paraId="030093F9" w14:textId="77777777" w:rsidR="0087455A" w:rsidRPr="00CA66E9" w:rsidRDefault="0087455A">
      <w:pPr>
        <w:jc w:val="left"/>
        <w:rPr>
          <w:lang w:val="es-ES"/>
        </w:rPr>
      </w:pPr>
    </w:p>
    <w:p w14:paraId="483961B7" w14:textId="77777777" w:rsidR="0087455A" w:rsidRPr="00CA66E9" w:rsidRDefault="0024162E">
      <w:pPr>
        <w:jc w:val="left"/>
        <w:rPr>
          <w:lang w:val="es-ES"/>
        </w:rPr>
      </w:pPr>
      <w:r w:rsidRPr="00CA66E9">
        <w:rPr>
          <w:lang w:val="es-ES"/>
        </w:rPr>
        <w:t>COMITÉ EJECUTIVO DEL FONDO MULTILATERAL</w:t>
      </w:r>
      <w:r w:rsidRPr="00CA66E9">
        <w:rPr>
          <w:lang w:val="es-ES"/>
        </w:rPr>
        <w:br/>
        <w:t xml:space="preserve">  PARA LA APLICACIÓN DEL</w:t>
      </w:r>
      <w:r w:rsidRPr="00CA66E9">
        <w:rPr>
          <w:lang w:val="es-ES"/>
        </w:rPr>
        <w:br/>
        <w:t xml:space="preserve">  PROTOCOLO DE MONTREAL</w:t>
      </w:r>
    </w:p>
    <w:p w14:paraId="5C669467" w14:textId="77777777" w:rsidR="00106F6E" w:rsidRPr="00CA66E9" w:rsidRDefault="00106F6E" w:rsidP="001F4047">
      <w:pPr>
        <w:jc w:val="left"/>
        <w:rPr>
          <w:lang w:val="es-ES"/>
        </w:rPr>
      </w:pPr>
      <w:r w:rsidRPr="00CA66E9">
        <w:rPr>
          <w:lang w:val="es-ES"/>
        </w:rPr>
        <w:t xml:space="preserve">Octogésima </w:t>
      </w:r>
      <w:r w:rsidR="003863A4" w:rsidRPr="00CA66E9">
        <w:rPr>
          <w:lang w:val="es-ES"/>
        </w:rPr>
        <w:t>cuarta Reunión</w:t>
      </w:r>
      <w:r w:rsidR="003863A4" w:rsidRPr="00CA66E9">
        <w:rPr>
          <w:lang w:val="es-ES"/>
        </w:rPr>
        <w:br/>
        <w:t xml:space="preserve">Montreal, 16 </w:t>
      </w:r>
      <w:r w:rsidRPr="00CA66E9">
        <w:rPr>
          <w:lang w:val="es-ES"/>
        </w:rPr>
        <w:t xml:space="preserve">– </w:t>
      </w:r>
      <w:r w:rsidR="003863A4" w:rsidRPr="00CA66E9">
        <w:rPr>
          <w:lang w:val="es-ES"/>
        </w:rPr>
        <w:t>20</w:t>
      </w:r>
      <w:r w:rsidRPr="00CA66E9">
        <w:rPr>
          <w:lang w:val="es-ES"/>
        </w:rPr>
        <w:t xml:space="preserve"> de </w:t>
      </w:r>
      <w:r w:rsidR="001F4047" w:rsidRPr="00CA66E9">
        <w:rPr>
          <w:lang w:val="es-ES"/>
        </w:rPr>
        <w:t>diciembre</w:t>
      </w:r>
      <w:r w:rsidR="001C2D22" w:rsidRPr="00CA66E9">
        <w:rPr>
          <w:lang w:val="es-ES"/>
        </w:rPr>
        <w:t xml:space="preserve"> de 2019</w:t>
      </w:r>
    </w:p>
    <w:p w14:paraId="66582BFA" w14:textId="77777777" w:rsidR="00106F6E" w:rsidRPr="00CA66E9" w:rsidRDefault="00106F6E" w:rsidP="00106F6E">
      <w:pPr>
        <w:jc w:val="left"/>
        <w:rPr>
          <w:lang w:val="es-ES"/>
        </w:rPr>
      </w:pPr>
    </w:p>
    <w:p w14:paraId="5F9BF9A0" w14:textId="77777777" w:rsidR="0087455A" w:rsidRPr="00CA66E9" w:rsidRDefault="0087455A">
      <w:pPr>
        <w:jc w:val="left"/>
        <w:rPr>
          <w:lang w:val="es-ES"/>
        </w:rPr>
      </w:pPr>
    </w:p>
    <w:p w14:paraId="7DC446DD" w14:textId="77777777" w:rsidR="0087455A" w:rsidRPr="00CA66E9" w:rsidRDefault="0087455A">
      <w:pPr>
        <w:pStyle w:val="Heading3"/>
        <w:numPr>
          <w:ilvl w:val="0"/>
          <w:numId w:val="0"/>
        </w:numPr>
        <w:spacing w:after="0"/>
        <w:rPr>
          <w:lang w:val="es-ES"/>
        </w:rPr>
      </w:pPr>
    </w:p>
    <w:p w14:paraId="6DDF8105" w14:textId="77777777" w:rsidR="0087455A" w:rsidRPr="00CA66E9" w:rsidRDefault="0087455A">
      <w:pPr>
        <w:pStyle w:val="Title1"/>
        <w:rPr>
          <w:lang w:val="es-ES"/>
        </w:rPr>
      </w:pPr>
    </w:p>
    <w:p w14:paraId="79332BC5" w14:textId="77777777" w:rsidR="00BD458D" w:rsidRPr="00CA66E9" w:rsidRDefault="00BD458D" w:rsidP="00BD458D">
      <w:pPr>
        <w:jc w:val="center"/>
        <w:rPr>
          <w:b/>
          <w:lang w:val="es-ES"/>
        </w:rPr>
      </w:pPr>
      <w:r w:rsidRPr="00CA66E9">
        <w:rPr>
          <w:b/>
          <w:lang w:val="es-ES"/>
        </w:rPr>
        <w:t>PROPUESTA DE PROYECTO: BARBADOS</w:t>
      </w:r>
    </w:p>
    <w:p w14:paraId="3B231688" w14:textId="77777777" w:rsidR="00BD458D" w:rsidRPr="00CA66E9" w:rsidRDefault="00BD458D" w:rsidP="00BD458D">
      <w:pPr>
        <w:rPr>
          <w:lang w:val="es-ES"/>
        </w:rPr>
      </w:pPr>
    </w:p>
    <w:p w14:paraId="4C2443E2" w14:textId="456DB16F" w:rsidR="00BD458D" w:rsidRDefault="00BD458D" w:rsidP="00BD458D">
      <w:pPr>
        <w:ind w:firstLine="720"/>
        <w:rPr>
          <w:lang w:val="es-ES"/>
        </w:rPr>
      </w:pPr>
    </w:p>
    <w:p w14:paraId="1C3CBDC7" w14:textId="77777777" w:rsidR="002B7EC6" w:rsidRPr="00CA66E9" w:rsidRDefault="002B7EC6" w:rsidP="00BD458D">
      <w:pPr>
        <w:ind w:firstLine="720"/>
        <w:rPr>
          <w:lang w:val="es-ES"/>
        </w:rPr>
      </w:pPr>
    </w:p>
    <w:p w14:paraId="264D2532" w14:textId="77777777" w:rsidR="00BD458D" w:rsidRPr="00CA66E9" w:rsidRDefault="00BD458D" w:rsidP="00BD458D">
      <w:pPr>
        <w:ind w:firstLine="720"/>
        <w:rPr>
          <w:lang w:val="es-ES"/>
        </w:rPr>
      </w:pPr>
      <w:r w:rsidRPr="00CA66E9">
        <w:rPr>
          <w:lang w:val="es-ES"/>
        </w:rPr>
        <w:t xml:space="preserve">El presente documento consta de las observaciones y la recomendación de la Secretaría sobre la propuesta de proyecto siguiente: </w:t>
      </w:r>
    </w:p>
    <w:p w14:paraId="7898BECF" w14:textId="77777777" w:rsidR="00BD458D" w:rsidRPr="00CA66E9" w:rsidRDefault="00BD458D" w:rsidP="00BD458D">
      <w:pPr>
        <w:rPr>
          <w:lang w:val="es-ES"/>
        </w:rPr>
      </w:pPr>
    </w:p>
    <w:p w14:paraId="16DD0EA0" w14:textId="77777777" w:rsidR="00BD458D" w:rsidRPr="00CA66E9" w:rsidRDefault="00BD458D" w:rsidP="00BD458D">
      <w:pPr>
        <w:rPr>
          <w:u w:val="single"/>
          <w:lang w:val="es-ES"/>
        </w:rPr>
      </w:pPr>
      <w:r w:rsidRPr="00CA66E9">
        <w:rPr>
          <w:u w:val="single"/>
          <w:lang w:val="es-ES"/>
        </w:rPr>
        <w:t>Eliminación</w:t>
      </w:r>
    </w:p>
    <w:p w14:paraId="3986DAAE" w14:textId="77777777" w:rsidR="00BD458D" w:rsidRPr="00CA66E9" w:rsidRDefault="00BD458D" w:rsidP="00BD458D">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BD458D" w:rsidRPr="00CA66E9" w14:paraId="265DDC10" w14:textId="77777777" w:rsidTr="00E05CE3">
        <w:tc>
          <w:tcPr>
            <w:tcW w:w="6941" w:type="dxa"/>
          </w:tcPr>
          <w:p w14:paraId="058014CA" w14:textId="5A97DFE2" w:rsidR="00BD458D" w:rsidRPr="00CA66E9" w:rsidRDefault="00BD458D" w:rsidP="00E05CE3">
            <w:pPr>
              <w:pStyle w:val="ListParagraph"/>
              <w:numPr>
                <w:ilvl w:val="0"/>
                <w:numId w:val="21"/>
              </w:numPr>
              <w:ind w:hanging="830"/>
            </w:pPr>
            <w:r w:rsidRPr="00CA66E9">
              <w:t>Plan de gestión de la eliminación de los HCFC (etapa</w:t>
            </w:r>
            <w:r w:rsidR="00CA66E9">
              <w:t xml:space="preserve"> </w:t>
            </w:r>
            <w:r w:rsidRPr="00CA66E9">
              <w:t>I, tercer tramo)</w:t>
            </w:r>
          </w:p>
        </w:tc>
        <w:tc>
          <w:tcPr>
            <w:tcW w:w="2409" w:type="dxa"/>
          </w:tcPr>
          <w:p w14:paraId="1DAA391D" w14:textId="77777777" w:rsidR="00BD458D" w:rsidRPr="00CA66E9" w:rsidRDefault="00BD458D" w:rsidP="00E05CE3">
            <w:pPr>
              <w:jc w:val="right"/>
              <w:rPr>
                <w:lang w:val="es-ES"/>
              </w:rPr>
            </w:pPr>
            <w:r w:rsidRPr="00CA66E9">
              <w:rPr>
                <w:lang w:val="es-ES"/>
              </w:rPr>
              <w:t>PNUMA y PNUD</w:t>
            </w:r>
          </w:p>
        </w:tc>
      </w:tr>
    </w:tbl>
    <w:p w14:paraId="79D01312" w14:textId="77777777" w:rsidR="00BD458D" w:rsidRPr="00CA66E9" w:rsidRDefault="00BD458D" w:rsidP="00BD458D">
      <w:pPr>
        <w:rPr>
          <w:lang w:val="es-ES"/>
        </w:rPr>
      </w:pPr>
    </w:p>
    <w:p w14:paraId="3E78A1C2" w14:textId="77777777" w:rsidR="00BD458D" w:rsidRPr="00CA66E9" w:rsidRDefault="00BD458D" w:rsidP="00BD458D">
      <w:pPr>
        <w:rPr>
          <w:lang w:val="es-ES"/>
        </w:rPr>
      </w:pPr>
    </w:p>
    <w:p w14:paraId="34E27202" w14:textId="77777777" w:rsidR="00BD458D" w:rsidRPr="00CA66E9" w:rsidRDefault="00BD458D" w:rsidP="00BD458D">
      <w:pPr>
        <w:rPr>
          <w:lang w:val="es-ES"/>
        </w:rPr>
      </w:pPr>
    </w:p>
    <w:p w14:paraId="6E3C8B18" w14:textId="77777777" w:rsidR="00BD458D" w:rsidRPr="00CA66E9" w:rsidRDefault="00BD458D" w:rsidP="00BD458D">
      <w:pPr>
        <w:rPr>
          <w:lang w:val="es-ES"/>
        </w:rPr>
      </w:pPr>
      <w:r w:rsidRPr="00CA66E9">
        <w:rPr>
          <w:lang w:val="es-ES"/>
        </w:rPr>
        <w:br w:type="page"/>
      </w:r>
    </w:p>
    <w:p w14:paraId="23B105CA" w14:textId="77777777" w:rsidR="00BD458D" w:rsidRPr="00CA66E9" w:rsidRDefault="00BD458D" w:rsidP="00BD458D">
      <w:pPr>
        <w:jc w:val="center"/>
        <w:rPr>
          <w:b/>
          <w:lang w:val="es-ES"/>
        </w:rPr>
      </w:pPr>
      <w:r w:rsidRPr="00CA66E9">
        <w:rPr>
          <w:b/>
          <w:lang w:val="es-ES"/>
        </w:rPr>
        <w:lastRenderedPageBreak/>
        <w:t>HOJA DE EVALUACIÓN DE PROYECTO – PROYECTOS PLURIANUALES</w:t>
      </w:r>
    </w:p>
    <w:p w14:paraId="51105780" w14:textId="77777777" w:rsidR="00BD458D" w:rsidRPr="00CA66E9" w:rsidRDefault="00BD458D" w:rsidP="00BD458D">
      <w:pPr>
        <w:jc w:val="center"/>
        <w:rPr>
          <w:b/>
          <w:lang w:val="es-ES"/>
        </w:rPr>
      </w:pPr>
      <w:r w:rsidRPr="00CA66E9">
        <w:rPr>
          <w:b/>
          <w:lang w:val="es-ES"/>
        </w:rPr>
        <w:t>Barbados</w:t>
      </w: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30"/>
        <w:gridCol w:w="2168"/>
        <w:gridCol w:w="2501"/>
        <w:gridCol w:w="2501"/>
      </w:tblGrid>
      <w:tr w:rsidR="00BD458D" w:rsidRPr="00CA66E9" w14:paraId="7B7D022C" w14:textId="77777777" w:rsidTr="002B7EC6">
        <w:trPr>
          <w:trHeight w:val="240"/>
        </w:trPr>
        <w:tc>
          <w:tcPr>
            <w:tcW w:w="2830" w:type="dxa"/>
            <w:shd w:val="clear" w:color="auto" w:fill="auto"/>
          </w:tcPr>
          <w:p w14:paraId="57498346" w14:textId="77777777" w:rsidR="00BD458D" w:rsidRPr="00CA66E9" w:rsidRDefault="00BD458D" w:rsidP="00E05CE3">
            <w:pPr>
              <w:spacing w:after="80"/>
              <w:jc w:val="left"/>
              <w:rPr>
                <w:b/>
                <w:sz w:val="18"/>
                <w:lang w:val="es-ES"/>
              </w:rPr>
            </w:pPr>
            <w:r w:rsidRPr="00CA66E9">
              <w:rPr>
                <w:b/>
                <w:sz w:val="18"/>
                <w:lang w:val="es-ES"/>
              </w:rPr>
              <w:t>I) TÍTULO DEL PROYECTO</w:t>
            </w:r>
          </w:p>
        </w:tc>
        <w:tc>
          <w:tcPr>
            <w:tcW w:w="2168" w:type="dxa"/>
            <w:shd w:val="clear" w:color="auto" w:fill="auto"/>
          </w:tcPr>
          <w:p w14:paraId="3A3E02A6" w14:textId="77777777" w:rsidR="00BD458D" w:rsidRPr="00CA66E9" w:rsidRDefault="00BD458D" w:rsidP="00E05CE3">
            <w:pPr>
              <w:spacing w:after="80"/>
              <w:jc w:val="center"/>
              <w:rPr>
                <w:b/>
                <w:sz w:val="18"/>
                <w:lang w:val="es-ES"/>
              </w:rPr>
            </w:pPr>
            <w:r w:rsidRPr="00CA66E9">
              <w:rPr>
                <w:b/>
                <w:sz w:val="18"/>
                <w:lang w:val="es-ES"/>
              </w:rPr>
              <w:t>ORGANISMO</w:t>
            </w:r>
          </w:p>
        </w:tc>
        <w:tc>
          <w:tcPr>
            <w:tcW w:w="2501" w:type="dxa"/>
            <w:shd w:val="clear" w:color="auto" w:fill="auto"/>
          </w:tcPr>
          <w:p w14:paraId="77F87B8F" w14:textId="77777777" w:rsidR="00BD458D" w:rsidRPr="00CA66E9" w:rsidRDefault="00BD458D" w:rsidP="00E05CE3">
            <w:pPr>
              <w:spacing w:after="80"/>
              <w:jc w:val="center"/>
              <w:rPr>
                <w:b/>
                <w:sz w:val="18"/>
                <w:lang w:val="es-ES"/>
              </w:rPr>
            </w:pPr>
            <w:r w:rsidRPr="00CA66E9">
              <w:rPr>
                <w:b/>
                <w:sz w:val="18"/>
                <w:lang w:val="es-ES"/>
              </w:rPr>
              <w:t>REUNIÓN DE APROBACIÓN</w:t>
            </w:r>
          </w:p>
        </w:tc>
        <w:tc>
          <w:tcPr>
            <w:tcW w:w="2501" w:type="dxa"/>
            <w:shd w:val="clear" w:color="auto" w:fill="auto"/>
          </w:tcPr>
          <w:p w14:paraId="12A91450" w14:textId="77777777" w:rsidR="00BD458D" w:rsidRPr="00CA66E9" w:rsidRDefault="00BD458D" w:rsidP="00E05CE3">
            <w:pPr>
              <w:spacing w:after="80"/>
              <w:jc w:val="center"/>
              <w:rPr>
                <w:b/>
                <w:sz w:val="18"/>
                <w:lang w:val="es-ES"/>
              </w:rPr>
            </w:pPr>
            <w:r w:rsidRPr="00CA66E9">
              <w:rPr>
                <w:b/>
                <w:sz w:val="18"/>
                <w:lang w:val="es-ES"/>
              </w:rPr>
              <w:t>MEDIDA DE CONTROL</w:t>
            </w:r>
          </w:p>
        </w:tc>
      </w:tr>
      <w:tr w:rsidR="00BD458D" w:rsidRPr="00CA66E9" w14:paraId="2C1F41BC" w14:textId="77777777" w:rsidTr="002B7EC6">
        <w:trPr>
          <w:trHeight w:val="240"/>
        </w:trPr>
        <w:tc>
          <w:tcPr>
            <w:tcW w:w="2830" w:type="dxa"/>
            <w:shd w:val="clear" w:color="auto" w:fill="auto"/>
          </w:tcPr>
          <w:p w14:paraId="05C94C45" w14:textId="77777777" w:rsidR="00BD458D" w:rsidRPr="00CA66E9" w:rsidRDefault="00BD458D" w:rsidP="00E05CE3">
            <w:pPr>
              <w:spacing w:after="80"/>
              <w:jc w:val="center"/>
              <w:rPr>
                <w:sz w:val="18"/>
                <w:lang w:val="es-ES"/>
              </w:rPr>
            </w:pPr>
            <w:r w:rsidRPr="00CA66E9">
              <w:rPr>
                <w:sz w:val="18"/>
                <w:lang w:val="es-ES"/>
              </w:rPr>
              <w:t>Plan de gestión de la eliminación de los HCFC (etapa I)</w:t>
            </w:r>
          </w:p>
        </w:tc>
        <w:tc>
          <w:tcPr>
            <w:tcW w:w="2168" w:type="dxa"/>
            <w:shd w:val="clear" w:color="auto" w:fill="auto"/>
          </w:tcPr>
          <w:p w14:paraId="167FB754" w14:textId="3C5A737A" w:rsidR="00BD458D" w:rsidRPr="00CA66E9" w:rsidRDefault="00BD458D" w:rsidP="00E05CE3">
            <w:pPr>
              <w:spacing w:after="80"/>
              <w:jc w:val="center"/>
              <w:rPr>
                <w:sz w:val="18"/>
                <w:lang w:val="es-ES"/>
              </w:rPr>
            </w:pPr>
            <w:r w:rsidRPr="00CA66E9">
              <w:rPr>
                <w:sz w:val="18"/>
                <w:lang w:val="es-ES"/>
              </w:rPr>
              <w:t xml:space="preserve">PNUMA (principal), </w:t>
            </w:r>
            <w:r w:rsidR="00057468">
              <w:rPr>
                <w:sz w:val="18"/>
                <w:lang w:val="es-ES"/>
              </w:rPr>
              <w:t>PNUD</w:t>
            </w:r>
          </w:p>
        </w:tc>
        <w:tc>
          <w:tcPr>
            <w:tcW w:w="2501" w:type="dxa"/>
            <w:shd w:val="clear" w:color="auto" w:fill="auto"/>
          </w:tcPr>
          <w:p w14:paraId="3CA8D733" w14:textId="77777777" w:rsidR="00BD458D" w:rsidRPr="00CA66E9" w:rsidRDefault="00BD458D" w:rsidP="00E05CE3">
            <w:pPr>
              <w:spacing w:after="80"/>
              <w:jc w:val="center"/>
              <w:rPr>
                <w:sz w:val="18"/>
                <w:lang w:val="es-ES"/>
              </w:rPr>
            </w:pPr>
            <w:r w:rsidRPr="00CA66E9">
              <w:rPr>
                <w:sz w:val="18"/>
                <w:lang w:val="es-ES"/>
              </w:rPr>
              <w:t xml:space="preserve">69ª </w:t>
            </w:r>
          </w:p>
        </w:tc>
        <w:tc>
          <w:tcPr>
            <w:tcW w:w="2501" w:type="dxa"/>
            <w:shd w:val="clear" w:color="auto" w:fill="auto"/>
          </w:tcPr>
          <w:p w14:paraId="34549685" w14:textId="77777777" w:rsidR="00BD458D" w:rsidRPr="00CA66E9" w:rsidRDefault="00BD458D" w:rsidP="00E05CE3">
            <w:pPr>
              <w:spacing w:after="80"/>
              <w:jc w:val="center"/>
              <w:rPr>
                <w:sz w:val="18"/>
                <w:lang w:val="es-ES"/>
              </w:rPr>
            </w:pPr>
            <w:r w:rsidRPr="00CA66E9">
              <w:rPr>
                <w:sz w:val="18"/>
                <w:lang w:val="es-ES"/>
              </w:rPr>
              <w:t>35 % para 2020</w:t>
            </w:r>
          </w:p>
        </w:tc>
      </w:tr>
    </w:tbl>
    <w:p w14:paraId="4629A5D5" w14:textId="77777777" w:rsidR="00BD458D" w:rsidRPr="00CA66E9" w:rsidRDefault="00BD458D" w:rsidP="00BD458D">
      <w:pPr>
        <w:spacing w:after="60"/>
        <w:jc w:val="center"/>
        <w:rPr>
          <w:lang w:val="es-ES"/>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BD458D" w:rsidRPr="00CA66E9" w14:paraId="5573DC8E" w14:textId="77777777" w:rsidTr="00E05CE3">
        <w:trPr>
          <w:trHeight w:val="240"/>
        </w:trPr>
        <w:tc>
          <w:tcPr>
            <w:tcW w:w="5200" w:type="dxa"/>
            <w:shd w:val="clear" w:color="auto" w:fill="auto"/>
          </w:tcPr>
          <w:p w14:paraId="46CBC2BB" w14:textId="77777777" w:rsidR="00BD458D" w:rsidRPr="00CA66E9" w:rsidRDefault="00BD458D" w:rsidP="00E05CE3">
            <w:pPr>
              <w:spacing w:after="60"/>
              <w:jc w:val="left"/>
              <w:rPr>
                <w:b/>
                <w:sz w:val="18"/>
                <w:lang w:val="es-ES"/>
              </w:rPr>
            </w:pPr>
            <w:r w:rsidRPr="00CA66E9">
              <w:rPr>
                <w:b/>
                <w:sz w:val="18"/>
                <w:lang w:val="es-ES"/>
              </w:rPr>
              <w:t>II) DATOS MÁS RECIENTES CON ARREGLO AL ARTÍCULO 7 (Anexo C, Grupo I)</w:t>
            </w:r>
          </w:p>
        </w:tc>
        <w:tc>
          <w:tcPr>
            <w:tcW w:w="2400" w:type="dxa"/>
            <w:shd w:val="clear" w:color="auto" w:fill="auto"/>
          </w:tcPr>
          <w:p w14:paraId="11FA5E6C" w14:textId="77777777" w:rsidR="00BD458D" w:rsidRPr="00CA66E9" w:rsidRDefault="00BD458D" w:rsidP="00E05CE3">
            <w:pPr>
              <w:spacing w:after="60"/>
              <w:jc w:val="center"/>
              <w:rPr>
                <w:sz w:val="18"/>
                <w:lang w:val="es-ES"/>
              </w:rPr>
            </w:pPr>
            <w:r w:rsidRPr="00CA66E9">
              <w:rPr>
                <w:sz w:val="18"/>
                <w:lang w:val="es-ES"/>
              </w:rPr>
              <w:t>Año: 2018</w:t>
            </w:r>
          </w:p>
        </w:tc>
        <w:tc>
          <w:tcPr>
            <w:tcW w:w="2400" w:type="dxa"/>
            <w:shd w:val="clear" w:color="auto" w:fill="auto"/>
          </w:tcPr>
          <w:p w14:paraId="4D050A95" w14:textId="77777777" w:rsidR="00BD458D" w:rsidRPr="00CA66E9" w:rsidRDefault="00BD458D" w:rsidP="00E05CE3">
            <w:pPr>
              <w:spacing w:after="60"/>
              <w:jc w:val="right"/>
              <w:rPr>
                <w:sz w:val="18"/>
                <w:lang w:val="es-ES"/>
              </w:rPr>
            </w:pPr>
            <w:r w:rsidRPr="00CA66E9">
              <w:rPr>
                <w:sz w:val="18"/>
                <w:lang w:val="es-ES"/>
              </w:rPr>
              <w:t>1,37 (toneladas PAO)</w:t>
            </w:r>
          </w:p>
        </w:tc>
      </w:tr>
    </w:tbl>
    <w:p w14:paraId="58E1190A" w14:textId="77777777" w:rsidR="00BD458D" w:rsidRPr="00CA66E9" w:rsidRDefault="00BD458D" w:rsidP="00BD458D">
      <w:pPr>
        <w:spacing w:after="60"/>
        <w:jc w:val="center"/>
        <w:rPr>
          <w:lang w:val="es-ES"/>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86"/>
        <w:gridCol w:w="866"/>
        <w:gridCol w:w="1082"/>
        <w:gridCol w:w="1066"/>
        <w:gridCol w:w="1316"/>
        <w:gridCol w:w="996"/>
        <w:gridCol w:w="985"/>
        <w:gridCol w:w="600"/>
        <w:gridCol w:w="1103"/>
      </w:tblGrid>
      <w:tr w:rsidR="00BD458D" w:rsidRPr="00CA66E9" w14:paraId="111B3629" w14:textId="77777777" w:rsidTr="00E05CE3">
        <w:trPr>
          <w:trHeight w:val="240"/>
        </w:trPr>
        <w:tc>
          <w:tcPr>
            <w:tcW w:w="0" w:type="auto"/>
            <w:gridSpan w:val="8"/>
            <w:shd w:val="clear" w:color="auto" w:fill="auto"/>
          </w:tcPr>
          <w:p w14:paraId="4E8A6C39" w14:textId="77777777" w:rsidR="00BD458D" w:rsidRPr="00CA66E9" w:rsidRDefault="00BD458D" w:rsidP="00E05CE3">
            <w:pPr>
              <w:spacing w:after="60"/>
              <w:jc w:val="left"/>
              <w:rPr>
                <w:b/>
                <w:sz w:val="18"/>
                <w:lang w:val="es-ES"/>
              </w:rPr>
            </w:pPr>
            <w:r w:rsidRPr="00CA66E9">
              <w:rPr>
                <w:b/>
                <w:sz w:val="18"/>
                <w:lang w:val="es-ES"/>
              </w:rPr>
              <w:t>III) DATOS SECTORIALES DEL PROGRAMA DE PAÍS MÁS RECIENTES (toneladas PAO)</w:t>
            </w:r>
          </w:p>
        </w:tc>
        <w:tc>
          <w:tcPr>
            <w:tcW w:w="0" w:type="auto"/>
            <w:gridSpan w:val="2"/>
            <w:shd w:val="clear" w:color="auto" w:fill="auto"/>
          </w:tcPr>
          <w:p w14:paraId="2F66AD83" w14:textId="77777777" w:rsidR="00BD458D" w:rsidRPr="00CA66E9" w:rsidRDefault="00BD458D" w:rsidP="00E05CE3">
            <w:pPr>
              <w:spacing w:after="60"/>
              <w:jc w:val="right"/>
              <w:rPr>
                <w:b/>
                <w:sz w:val="18"/>
                <w:lang w:val="es-ES"/>
              </w:rPr>
            </w:pPr>
            <w:r w:rsidRPr="00CA66E9">
              <w:rPr>
                <w:b/>
                <w:sz w:val="18"/>
                <w:lang w:val="es-ES"/>
              </w:rPr>
              <w:t>Año: 2018</w:t>
            </w:r>
          </w:p>
        </w:tc>
      </w:tr>
      <w:tr w:rsidR="00BD458D" w:rsidRPr="00CA66E9" w14:paraId="3844DFA0" w14:textId="77777777" w:rsidTr="00E05CE3">
        <w:trPr>
          <w:trHeight w:val="240"/>
        </w:trPr>
        <w:tc>
          <w:tcPr>
            <w:tcW w:w="0" w:type="auto"/>
            <w:shd w:val="clear" w:color="auto" w:fill="auto"/>
          </w:tcPr>
          <w:p w14:paraId="5BF985E1" w14:textId="77777777" w:rsidR="00BD458D" w:rsidRPr="00CA66E9" w:rsidRDefault="00BD458D" w:rsidP="00E05CE3">
            <w:pPr>
              <w:spacing w:after="60"/>
              <w:jc w:val="center"/>
              <w:rPr>
                <w:sz w:val="18"/>
                <w:lang w:val="es-ES"/>
              </w:rPr>
            </w:pPr>
            <w:r w:rsidRPr="00CA66E9">
              <w:rPr>
                <w:sz w:val="18"/>
                <w:lang w:val="es-ES"/>
              </w:rPr>
              <w:t>Sustancia química</w:t>
            </w:r>
          </w:p>
        </w:tc>
        <w:tc>
          <w:tcPr>
            <w:tcW w:w="0" w:type="auto"/>
            <w:shd w:val="clear" w:color="auto" w:fill="auto"/>
          </w:tcPr>
          <w:p w14:paraId="0E91F16B" w14:textId="77777777" w:rsidR="00BD458D" w:rsidRPr="00CA66E9" w:rsidRDefault="00BD458D" w:rsidP="00E05CE3">
            <w:pPr>
              <w:spacing w:after="60"/>
              <w:jc w:val="center"/>
              <w:rPr>
                <w:sz w:val="18"/>
                <w:lang w:val="es-ES"/>
              </w:rPr>
            </w:pPr>
            <w:r w:rsidRPr="00CA66E9">
              <w:rPr>
                <w:sz w:val="18"/>
                <w:lang w:val="es-ES"/>
              </w:rPr>
              <w:t>Aerosol</w:t>
            </w:r>
          </w:p>
        </w:tc>
        <w:tc>
          <w:tcPr>
            <w:tcW w:w="0" w:type="auto"/>
            <w:shd w:val="clear" w:color="auto" w:fill="auto"/>
          </w:tcPr>
          <w:p w14:paraId="0FE73FD6" w14:textId="77777777" w:rsidR="00BD458D" w:rsidRPr="00CA66E9" w:rsidRDefault="00BD458D" w:rsidP="00E05CE3">
            <w:pPr>
              <w:spacing w:after="60"/>
              <w:jc w:val="center"/>
              <w:rPr>
                <w:sz w:val="18"/>
                <w:lang w:val="es-ES"/>
              </w:rPr>
            </w:pPr>
            <w:r w:rsidRPr="00CA66E9">
              <w:rPr>
                <w:sz w:val="18"/>
                <w:lang w:val="es-ES"/>
              </w:rPr>
              <w:t>Espumas</w:t>
            </w:r>
          </w:p>
        </w:tc>
        <w:tc>
          <w:tcPr>
            <w:tcW w:w="0" w:type="auto"/>
            <w:shd w:val="clear" w:color="auto" w:fill="auto"/>
          </w:tcPr>
          <w:p w14:paraId="35889D6E" w14:textId="77777777" w:rsidR="00BD458D" w:rsidRPr="00CA66E9" w:rsidRDefault="00BD458D" w:rsidP="00E05CE3">
            <w:pPr>
              <w:spacing w:after="60"/>
              <w:jc w:val="center"/>
              <w:rPr>
                <w:sz w:val="18"/>
                <w:lang w:val="es-ES"/>
              </w:rPr>
            </w:pPr>
            <w:r w:rsidRPr="00CA66E9">
              <w:rPr>
                <w:sz w:val="18"/>
                <w:lang w:val="es-ES"/>
              </w:rPr>
              <w:t>Lucha contra incendios</w:t>
            </w:r>
          </w:p>
        </w:tc>
        <w:tc>
          <w:tcPr>
            <w:tcW w:w="0" w:type="auto"/>
            <w:gridSpan w:val="2"/>
            <w:shd w:val="clear" w:color="auto" w:fill="auto"/>
          </w:tcPr>
          <w:p w14:paraId="550C50A3" w14:textId="77777777" w:rsidR="00BD458D" w:rsidRPr="00CA66E9" w:rsidRDefault="00BD458D" w:rsidP="00E05CE3">
            <w:pPr>
              <w:spacing w:after="60"/>
              <w:jc w:val="center"/>
              <w:rPr>
                <w:sz w:val="18"/>
                <w:lang w:val="es-ES"/>
              </w:rPr>
            </w:pPr>
            <w:r w:rsidRPr="00CA66E9">
              <w:rPr>
                <w:sz w:val="18"/>
                <w:lang w:val="es-ES"/>
              </w:rPr>
              <w:t>Refrigeración</w:t>
            </w:r>
          </w:p>
        </w:tc>
        <w:tc>
          <w:tcPr>
            <w:tcW w:w="0" w:type="auto"/>
            <w:shd w:val="clear" w:color="auto" w:fill="auto"/>
          </w:tcPr>
          <w:p w14:paraId="547E6896" w14:textId="77777777" w:rsidR="00BD458D" w:rsidRPr="00CA66E9" w:rsidRDefault="00BD458D" w:rsidP="00E05CE3">
            <w:pPr>
              <w:spacing w:after="60"/>
              <w:jc w:val="center"/>
              <w:rPr>
                <w:sz w:val="18"/>
                <w:lang w:val="es-ES"/>
              </w:rPr>
            </w:pPr>
            <w:r w:rsidRPr="00CA66E9">
              <w:rPr>
                <w:sz w:val="18"/>
                <w:lang w:val="es-ES"/>
              </w:rPr>
              <w:t>Disolvente</w:t>
            </w:r>
          </w:p>
        </w:tc>
        <w:tc>
          <w:tcPr>
            <w:tcW w:w="0" w:type="auto"/>
            <w:shd w:val="clear" w:color="auto" w:fill="auto"/>
          </w:tcPr>
          <w:p w14:paraId="107F2780" w14:textId="77777777" w:rsidR="00BD458D" w:rsidRPr="00CA66E9" w:rsidRDefault="00BD458D" w:rsidP="00E05CE3">
            <w:pPr>
              <w:spacing w:after="60"/>
              <w:jc w:val="center"/>
              <w:rPr>
                <w:sz w:val="18"/>
                <w:lang w:val="es-ES"/>
              </w:rPr>
            </w:pPr>
            <w:r w:rsidRPr="00CA66E9">
              <w:rPr>
                <w:sz w:val="18"/>
                <w:lang w:val="es-ES"/>
              </w:rPr>
              <w:t>Agente de procesos</w:t>
            </w:r>
          </w:p>
        </w:tc>
        <w:tc>
          <w:tcPr>
            <w:tcW w:w="0" w:type="auto"/>
            <w:shd w:val="clear" w:color="auto" w:fill="auto"/>
          </w:tcPr>
          <w:p w14:paraId="791B0747" w14:textId="77777777" w:rsidR="00BD458D" w:rsidRPr="00CA66E9" w:rsidRDefault="00BD458D" w:rsidP="00E05CE3">
            <w:pPr>
              <w:spacing w:after="60"/>
              <w:jc w:val="center"/>
              <w:rPr>
                <w:sz w:val="18"/>
                <w:lang w:val="es-ES"/>
              </w:rPr>
            </w:pPr>
            <w:r w:rsidRPr="00CA66E9">
              <w:rPr>
                <w:sz w:val="18"/>
                <w:lang w:val="es-ES"/>
              </w:rPr>
              <w:t>Uso en lab.</w:t>
            </w:r>
          </w:p>
        </w:tc>
        <w:tc>
          <w:tcPr>
            <w:tcW w:w="0" w:type="auto"/>
            <w:shd w:val="clear" w:color="auto" w:fill="auto"/>
          </w:tcPr>
          <w:p w14:paraId="1CF32E53" w14:textId="77777777" w:rsidR="00BD458D" w:rsidRPr="00CA66E9" w:rsidRDefault="00BD458D" w:rsidP="00E05CE3">
            <w:pPr>
              <w:spacing w:after="60"/>
              <w:jc w:val="center"/>
              <w:rPr>
                <w:sz w:val="18"/>
                <w:lang w:val="es-ES"/>
              </w:rPr>
            </w:pPr>
            <w:r w:rsidRPr="00CA66E9">
              <w:rPr>
                <w:sz w:val="18"/>
                <w:lang w:val="es-ES"/>
              </w:rPr>
              <w:t>Consumo total del sector</w:t>
            </w:r>
          </w:p>
        </w:tc>
      </w:tr>
      <w:tr w:rsidR="00BD458D" w:rsidRPr="00CA66E9" w14:paraId="714E9391" w14:textId="77777777" w:rsidTr="00E05CE3">
        <w:trPr>
          <w:trHeight w:val="240"/>
        </w:trPr>
        <w:tc>
          <w:tcPr>
            <w:tcW w:w="0" w:type="auto"/>
            <w:gridSpan w:val="4"/>
            <w:shd w:val="clear" w:color="auto" w:fill="auto"/>
          </w:tcPr>
          <w:p w14:paraId="4543BCD0" w14:textId="77777777" w:rsidR="00BD458D" w:rsidRPr="00CA66E9" w:rsidRDefault="00BD458D" w:rsidP="00E05CE3">
            <w:pPr>
              <w:spacing w:after="60"/>
              <w:jc w:val="center"/>
              <w:rPr>
                <w:sz w:val="18"/>
                <w:lang w:val="es-ES"/>
              </w:rPr>
            </w:pPr>
            <w:r w:rsidRPr="00CA66E9">
              <w:rPr>
                <w:sz w:val="18"/>
                <w:lang w:val="es-ES"/>
              </w:rPr>
              <w:t xml:space="preserve"> </w:t>
            </w:r>
          </w:p>
        </w:tc>
        <w:tc>
          <w:tcPr>
            <w:tcW w:w="0" w:type="auto"/>
            <w:shd w:val="clear" w:color="auto" w:fill="auto"/>
          </w:tcPr>
          <w:p w14:paraId="52AF6089" w14:textId="77777777" w:rsidR="00BD458D" w:rsidRPr="00CA66E9" w:rsidRDefault="00BD458D" w:rsidP="00E05CE3">
            <w:pPr>
              <w:spacing w:after="60"/>
              <w:jc w:val="center"/>
              <w:rPr>
                <w:sz w:val="18"/>
                <w:lang w:val="es-ES"/>
              </w:rPr>
            </w:pPr>
            <w:r w:rsidRPr="00CA66E9">
              <w:rPr>
                <w:sz w:val="18"/>
                <w:lang w:val="es-ES"/>
              </w:rPr>
              <w:t>Fabricación</w:t>
            </w:r>
          </w:p>
        </w:tc>
        <w:tc>
          <w:tcPr>
            <w:tcW w:w="0" w:type="auto"/>
            <w:shd w:val="clear" w:color="auto" w:fill="auto"/>
          </w:tcPr>
          <w:p w14:paraId="2D1753F8" w14:textId="77777777" w:rsidR="00BD458D" w:rsidRPr="00CA66E9" w:rsidRDefault="00BD458D" w:rsidP="00E05CE3">
            <w:pPr>
              <w:spacing w:after="60"/>
              <w:jc w:val="center"/>
              <w:rPr>
                <w:sz w:val="18"/>
                <w:lang w:val="es-ES"/>
              </w:rPr>
            </w:pPr>
            <w:r w:rsidRPr="00CA66E9">
              <w:rPr>
                <w:sz w:val="18"/>
                <w:lang w:val="es-ES"/>
              </w:rPr>
              <w:t>Mantenimiento</w:t>
            </w:r>
          </w:p>
        </w:tc>
        <w:tc>
          <w:tcPr>
            <w:tcW w:w="0" w:type="auto"/>
            <w:gridSpan w:val="4"/>
            <w:shd w:val="clear" w:color="auto" w:fill="auto"/>
          </w:tcPr>
          <w:p w14:paraId="72FD0FA8" w14:textId="77777777" w:rsidR="00BD458D" w:rsidRPr="00CA66E9" w:rsidRDefault="00BD458D" w:rsidP="00E05CE3">
            <w:pPr>
              <w:spacing w:after="60"/>
              <w:jc w:val="center"/>
              <w:rPr>
                <w:sz w:val="18"/>
                <w:lang w:val="es-ES"/>
              </w:rPr>
            </w:pPr>
          </w:p>
        </w:tc>
      </w:tr>
      <w:tr w:rsidR="00BD458D" w:rsidRPr="00CA66E9" w14:paraId="59CB25B0" w14:textId="77777777" w:rsidTr="00E05CE3">
        <w:trPr>
          <w:trHeight w:val="240"/>
        </w:trPr>
        <w:tc>
          <w:tcPr>
            <w:tcW w:w="1200" w:type="dxa"/>
            <w:shd w:val="clear" w:color="auto" w:fill="auto"/>
          </w:tcPr>
          <w:p w14:paraId="6E802579" w14:textId="77777777" w:rsidR="00BD458D" w:rsidRPr="00CA66E9" w:rsidRDefault="00BD458D" w:rsidP="00E05CE3">
            <w:pPr>
              <w:spacing w:after="60"/>
              <w:jc w:val="left"/>
              <w:rPr>
                <w:sz w:val="18"/>
                <w:lang w:val="es-ES"/>
              </w:rPr>
            </w:pPr>
            <w:r w:rsidRPr="00CA66E9">
              <w:rPr>
                <w:sz w:val="18"/>
                <w:lang w:val="es-ES"/>
              </w:rPr>
              <w:t>HCFC-142b</w:t>
            </w:r>
          </w:p>
        </w:tc>
        <w:tc>
          <w:tcPr>
            <w:tcW w:w="0" w:type="auto"/>
            <w:shd w:val="clear" w:color="auto" w:fill="auto"/>
          </w:tcPr>
          <w:p w14:paraId="452A8047" w14:textId="77777777" w:rsidR="00BD458D" w:rsidRPr="00CA66E9" w:rsidRDefault="00BD458D" w:rsidP="00E05CE3">
            <w:pPr>
              <w:spacing w:after="60"/>
              <w:jc w:val="right"/>
              <w:rPr>
                <w:sz w:val="18"/>
                <w:lang w:val="es-ES"/>
              </w:rPr>
            </w:pPr>
          </w:p>
        </w:tc>
        <w:tc>
          <w:tcPr>
            <w:tcW w:w="0" w:type="auto"/>
            <w:shd w:val="clear" w:color="auto" w:fill="auto"/>
          </w:tcPr>
          <w:p w14:paraId="0A87FE3C" w14:textId="77777777" w:rsidR="00BD458D" w:rsidRPr="00CA66E9" w:rsidRDefault="00BD458D" w:rsidP="00E05CE3">
            <w:pPr>
              <w:spacing w:after="60"/>
              <w:jc w:val="right"/>
              <w:rPr>
                <w:sz w:val="18"/>
                <w:lang w:val="es-ES"/>
              </w:rPr>
            </w:pPr>
          </w:p>
        </w:tc>
        <w:tc>
          <w:tcPr>
            <w:tcW w:w="0" w:type="auto"/>
            <w:shd w:val="clear" w:color="auto" w:fill="auto"/>
          </w:tcPr>
          <w:p w14:paraId="1E31007E" w14:textId="77777777" w:rsidR="00BD458D" w:rsidRPr="00CA66E9" w:rsidRDefault="00BD458D" w:rsidP="00E05CE3">
            <w:pPr>
              <w:spacing w:after="60"/>
              <w:jc w:val="right"/>
              <w:rPr>
                <w:sz w:val="18"/>
                <w:lang w:val="es-ES"/>
              </w:rPr>
            </w:pPr>
          </w:p>
        </w:tc>
        <w:tc>
          <w:tcPr>
            <w:tcW w:w="0" w:type="auto"/>
            <w:shd w:val="clear" w:color="auto" w:fill="auto"/>
          </w:tcPr>
          <w:p w14:paraId="58EC9A31" w14:textId="77777777" w:rsidR="00BD458D" w:rsidRPr="00CA66E9" w:rsidRDefault="00BD458D" w:rsidP="00E05CE3">
            <w:pPr>
              <w:spacing w:after="60"/>
              <w:jc w:val="right"/>
              <w:rPr>
                <w:sz w:val="18"/>
                <w:lang w:val="es-ES"/>
              </w:rPr>
            </w:pPr>
          </w:p>
        </w:tc>
        <w:tc>
          <w:tcPr>
            <w:tcW w:w="0" w:type="auto"/>
            <w:shd w:val="clear" w:color="auto" w:fill="auto"/>
          </w:tcPr>
          <w:p w14:paraId="07E44164" w14:textId="77777777" w:rsidR="00BD458D" w:rsidRPr="00CA66E9" w:rsidRDefault="00BD458D" w:rsidP="00E05CE3">
            <w:pPr>
              <w:spacing w:after="60"/>
              <w:jc w:val="right"/>
              <w:rPr>
                <w:sz w:val="18"/>
                <w:lang w:val="es-ES"/>
              </w:rPr>
            </w:pPr>
          </w:p>
        </w:tc>
        <w:tc>
          <w:tcPr>
            <w:tcW w:w="0" w:type="auto"/>
            <w:shd w:val="clear" w:color="auto" w:fill="auto"/>
          </w:tcPr>
          <w:p w14:paraId="5AAD48E8" w14:textId="77777777" w:rsidR="00BD458D" w:rsidRPr="00CA66E9" w:rsidRDefault="00BD458D" w:rsidP="00E05CE3">
            <w:pPr>
              <w:spacing w:after="60"/>
              <w:jc w:val="right"/>
              <w:rPr>
                <w:sz w:val="18"/>
                <w:lang w:val="es-ES"/>
              </w:rPr>
            </w:pPr>
          </w:p>
        </w:tc>
        <w:tc>
          <w:tcPr>
            <w:tcW w:w="0" w:type="auto"/>
            <w:shd w:val="clear" w:color="auto" w:fill="auto"/>
          </w:tcPr>
          <w:p w14:paraId="44D2D33C" w14:textId="77777777" w:rsidR="00BD458D" w:rsidRPr="00CA66E9" w:rsidRDefault="00BD458D" w:rsidP="00E05CE3">
            <w:pPr>
              <w:spacing w:after="60"/>
              <w:jc w:val="right"/>
              <w:rPr>
                <w:sz w:val="18"/>
                <w:lang w:val="es-ES"/>
              </w:rPr>
            </w:pPr>
          </w:p>
        </w:tc>
        <w:tc>
          <w:tcPr>
            <w:tcW w:w="0" w:type="auto"/>
            <w:shd w:val="clear" w:color="auto" w:fill="auto"/>
          </w:tcPr>
          <w:p w14:paraId="66FE6E4D" w14:textId="77777777" w:rsidR="00BD458D" w:rsidRPr="00CA66E9" w:rsidRDefault="00BD458D" w:rsidP="00E05CE3">
            <w:pPr>
              <w:spacing w:after="60"/>
              <w:jc w:val="right"/>
              <w:rPr>
                <w:sz w:val="18"/>
                <w:lang w:val="es-ES"/>
              </w:rPr>
            </w:pPr>
          </w:p>
        </w:tc>
        <w:tc>
          <w:tcPr>
            <w:tcW w:w="0" w:type="auto"/>
            <w:shd w:val="clear" w:color="auto" w:fill="auto"/>
          </w:tcPr>
          <w:p w14:paraId="49DA6114" w14:textId="77777777" w:rsidR="00BD458D" w:rsidRPr="00CA66E9" w:rsidRDefault="00BD458D" w:rsidP="00E05CE3">
            <w:pPr>
              <w:spacing w:after="60"/>
              <w:jc w:val="right"/>
              <w:rPr>
                <w:sz w:val="18"/>
                <w:lang w:val="es-ES"/>
              </w:rPr>
            </w:pPr>
            <w:r w:rsidRPr="00CA66E9">
              <w:rPr>
                <w:sz w:val="18"/>
                <w:lang w:val="es-ES"/>
              </w:rPr>
              <w:t>0,0</w:t>
            </w:r>
          </w:p>
        </w:tc>
      </w:tr>
      <w:tr w:rsidR="00BD458D" w:rsidRPr="00CA66E9" w14:paraId="6FE373B5" w14:textId="77777777" w:rsidTr="00E05CE3">
        <w:trPr>
          <w:trHeight w:val="240"/>
        </w:trPr>
        <w:tc>
          <w:tcPr>
            <w:tcW w:w="1200" w:type="dxa"/>
            <w:shd w:val="clear" w:color="auto" w:fill="auto"/>
          </w:tcPr>
          <w:p w14:paraId="6171C094" w14:textId="77777777" w:rsidR="00BD458D" w:rsidRPr="00CA66E9" w:rsidRDefault="00BD458D" w:rsidP="00E05CE3">
            <w:pPr>
              <w:spacing w:after="60"/>
              <w:jc w:val="left"/>
              <w:rPr>
                <w:sz w:val="18"/>
                <w:lang w:val="es-ES"/>
              </w:rPr>
            </w:pPr>
            <w:r w:rsidRPr="00CA66E9">
              <w:rPr>
                <w:sz w:val="18"/>
                <w:lang w:val="es-ES"/>
              </w:rPr>
              <w:t>HCFC-22</w:t>
            </w:r>
          </w:p>
        </w:tc>
        <w:tc>
          <w:tcPr>
            <w:tcW w:w="0" w:type="auto"/>
            <w:shd w:val="clear" w:color="auto" w:fill="auto"/>
          </w:tcPr>
          <w:p w14:paraId="63F5E054" w14:textId="77777777" w:rsidR="00BD458D" w:rsidRPr="00CA66E9" w:rsidRDefault="00BD458D" w:rsidP="00E05CE3">
            <w:pPr>
              <w:spacing w:after="60"/>
              <w:jc w:val="right"/>
              <w:rPr>
                <w:sz w:val="18"/>
                <w:lang w:val="es-ES"/>
              </w:rPr>
            </w:pPr>
          </w:p>
        </w:tc>
        <w:tc>
          <w:tcPr>
            <w:tcW w:w="0" w:type="auto"/>
            <w:shd w:val="clear" w:color="auto" w:fill="auto"/>
          </w:tcPr>
          <w:p w14:paraId="6AABEC4D" w14:textId="77777777" w:rsidR="00BD458D" w:rsidRPr="00CA66E9" w:rsidRDefault="00BD458D" w:rsidP="00E05CE3">
            <w:pPr>
              <w:spacing w:after="60"/>
              <w:jc w:val="right"/>
              <w:rPr>
                <w:sz w:val="18"/>
                <w:lang w:val="es-ES"/>
              </w:rPr>
            </w:pPr>
          </w:p>
        </w:tc>
        <w:tc>
          <w:tcPr>
            <w:tcW w:w="0" w:type="auto"/>
            <w:shd w:val="clear" w:color="auto" w:fill="auto"/>
          </w:tcPr>
          <w:p w14:paraId="6095347D" w14:textId="77777777" w:rsidR="00BD458D" w:rsidRPr="00CA66E9" w:rsidRDefault="00BD458D" w:rsidP="00E05CE3">
            <w:pPr>
              <w:spacing w:after="60"/>
              <w:jc w:val="right"/>
              <w:rPr>
                <w:sz w:val="18"/>
                <w:lang w:val="es-ES"/>
              </w:rPr>
            </w:pPr>
          </w:p>
        </w:tc>
        <w:tc>
          <w:tcPr>
            <w:tcW w:w="0" w:type="auto"/>
            <w:shd w:val="clear" w:color="auto" w:fill="auto"/>
          </w:tcPr>
          <w:p w14:paraId="570B9C8A" w14:textId="77777777" w:rsidR="00BD458D" w:rsidRPr="00CA66E9" w:rsidRDefault="00BD458D" w:rsidP="00E05CE3">
            <w:pPr>
              <w:spacing w:after="60"/>
              <w:jc w:val="right"/>
              <w:rPr>
                <w:sz w:val="18"/>
                <w:lang w:val="es-ES"/>
              </w:rPr>
            </w:pPr>
          </w:p>
        </w:tc>
        <w:tc>
          <w:tcPr>
            <w:tcW w:w="0" w:type="auto"/>
            <w:shd w:val="clear" w:color="auto" w:fill="auto"/>
          </w:tcPr>
          <w:p w14:paraId="73814102" w14:textId="77777777" w:rsidR="00BD458D" w:rsidRPr="00CA66E9" w:rsidRDefault="00BD458D" w:rsidP="00E05CE3">
            <w:pPr>
              <w:spacing w:after="60"/>
              <w:jc w:val="right"/>
              <w:rPr>
                <w:sz w:val="18"/>
                <w:lang w:val="es-ES"/>
              </w:rPr>
            </w:pPr>
            <w:r w:rsidRPr="00CA66E9">
              <w:rPr>
                <w:sz w:val="18"/>
                <w:lang w:val="es-ES"/>
              </w:rPr>
              <w:t>1,37</w:t>
            </w:r>
          </w:p>
        </w:tc>
        <w:tc>
          <w:tcPr>
            <w:tcW w:w="0" w:type="auto"/>
            <w:shd w:val="clear" w:color="auto" w:fill="auto"/>
          </w:tcPr>
          <w:p w14:paraId="40A7D2A0" w14:textId="77777777" w:rsidR="00BD458D" w:rsidRPr="00CA66E9" w:rsidRDefault="00BD458D" w:rsidP="00E05CE3">
            <w:pPr>
              <w:spacing w:after="60"/>
              <w:jc w:val="right"/>
              <w:rPr>
                <w:sz w:val="18"/>
                <w:lang w:val="es-ES"/>
              </w:rPr>
            </w:pPr>
          </w:p>
        </w:tc>
        <w:tc>
          <w:tcPr>
            <w:tcW w:w="0" w:type="auto"/>
            <w:shd w:val="clear" w:color="auto" w:fill="auto"/>
          </w:tcPr>
          <w:p w14:paraId="0148295B" w14:textId="77777777" w:rsidR="00BD458D" w:rsidRPr="00CA66E9" w:rsidRDefault="00BD458D" w:rsidP="00E05CE3">
            <w:pPr>
              <w:spacing w:after="60"/>
              <w:jc w:val="right"/>
              <w:rPr>
                <w:sz w:val="18"/>
                <w:lang w:val="es-ES"/>
              </w:rPr>
            </w:pPr>
          </w:p>
        </w:tc>
        <w:tc>
          <w:tcPr>
            <w:tcW w:w="0" w:type="auto"/>
            <w:shd w:val="clear" w:color="auto" w:fill="auto"/>
          </w:tcPr>
          <w:p w14:paraId="48674ABF" w14:textId="77777777" w:rsidR="00BD458D" w:rsidRPr="00CA66E9" w:rsidRDefault="00BD458D" w:rsidP="00E05CE3">
            <w:pPr>
              <w:spacing w:after="60"/>
              <w:jc w:val="right"/>
              <w:rPr>
                <w:sz w:val="18"/>
                <w:lang w:val="es-ES"/>
              </w:rPr>
            </w:pPr>
          </w:p>
        </w:tc>
        <w:tc>
          <w:tcPr>
            <w:tcW w:w="0" w:type="auto"/>
            <w:shd w:val="clear" w:color="auto" w:fill="auto"/>
          </w:tcPr>
          <w:p w14:paraId="3DAB4E31" w14:textId="77777777" w:rsidR="00BD458D" w:rsidRPr="00CA66E9" w:rsidRDefault="00BD458D" w:rsidP="00E05CE3">
            <w:pPr>
              <w:spacing w:after="60"/>
              <w:jc w:val="right"/>
              <w:rPr>
                <w:sz w:val="18"/>
                <w:lang w:val="es-ES"/>
              </w:rPr>
            </w:pPr>
            <w:r w:rsidRPr="00CA66E9">
              <w:rPr>
                <w:sz w:val="18"/>
                <w:lang w:val="es-ES"/>
              </w:rPr>
              <w:t>1,37</w:t>
            </w:r>
          </w:p>
        </w:tc>
      </w:tr>
    </w:tbl>
    <w:p w14:paraId="03DAD2A8" w14:textId="77777777" w:rsidR="00BD458D" w:rsidRPr="00CA66E9" w:rsidRDefault="00BD458D" w:rsidP="00BD458D">
      <w:pPr>
        <w:spacing w:after="60"/>
        <w:jc w:val="center"/>
        <w:rPr>
          <w:lang w:val="es-ES"/>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762"/>
        <w:gridCol w:w="664"/>
        <w:gridCol w:w="5910"/>
        <w:gridCol w:w="664"/>
      </w:tblGrid>
      <w:tr w:rsidR="00BD458D" w:rsidRPr="00EE057D" w14:paraId="5677ABDE" w14:textId="77777777" w:rsidTr="00E05CE3">
        <w:trPr>
          <w:trHeight w:val="240"/>
        </w:trPr>
        <w:tc>
          <w:tcPr>
            <w:tcW w:w="0" w:type="auto"/>
            <w:gridSpan w:val="4"/>
            <w:shd w:val="clear" w:color="auto" w:fill="auto"/>
          </w:tcPr>
          <w:p w14:paraId="7CD019B8" w14:textId="77777777" w:rsidR="00BD458D" w:rsidRPr="00CA66E9" w:rsidRDefault="00BD458D" w:rsidP="00E05CE3">
            <w:pPr>
              <w:spacing w:after="60"/>
              <w:jc w:val="left"/>
              <w:rPr>
                <w:b/>
                <w:sz w:val="18"/>
                <w:lang w:val="es-ES"/>
              </w:rPr>
            </w:pPr>
            <w:r w:rsidRPr="00CA66E9">
              <w:rPr>
                <w:b/>
                <w:sz w:val="18"/>
                <w:lang w:val="es-ES"/>
              </w:rPr>
              <w:t>IV) DATOS SOBRE EL CONSUMO (toneladas PAO)</w:t>
            </w:r>
          </w:p>
        </w:tc>
      </w:tr>
      <w:tr w:rsidR="00BD458D" w:rsidRPr="00CA66E9" w14:paraId="07545B16" w14:textId="77777777" w:rsidTr="00E05CE3">
        <w:trPr>
          <w:trHeight w:val="240"/>
        </w:trPr>
        <w:tc>
          <w:tcPr>
            <w:tcW w:w="0" w:type="auto"/>
            <w:shd w:val="clear" w:color="auto" w:fill="auto"/>
          </w:tcPr>
          <w:p w14:paraId="48093F96" w14:textId="77777777" w:rsidR="00BD458D" w:rsidRPr="00CA66E9" w:rsidRDefault="00BD458D" w:rsidP="00E05CE3">
            <w:pPr>
              <w:spacing w:after="60"/>
              <w:jc w:val="center"/>
              <w:rPr>
                <w:sz w:val="18"/>
                <w:lang w:val="es-ES"/>
              </w:rPr>
            </w:pPr>
            <w:r w:rsidRPr="00CA66E9">
              <w:rPr>
                <w:sz w:val="18"/>
                <w:lang w:val="es-ES"/>
              </w:rPr>
              <w:t>Nivel básico en 2009-2010:</w:t>
            </w:r>
          </w:p>
        </w:tc>
        <w:tc>
          <w:tcPr>
            <w:tcW w:w="0" w:type="auto"/>
            <w:shd w:val="clear" w:color="auto" w:fill="auto"/>
          </w:tcPr>
          <w:p w14:paraId="25D93276" w14:textId="77777777" w:rsidR="00BD458D" w:rsidRPr="00CA66E9" w:rsidRDefault="00BD458D" w:rsidP="00E05CE3">
            <w:pPr>
              <w:spacing w:after="60"/>
              <w:jc w:val="right"/>
              <w:rPr>
                <w:sz w:val="18"/>
                <w:lang w:val="es-ES"/>
              </w:rPr>
            </w:pPr>
            <w:r w:rsidRPr="00CA66E9">
              <w:rPr>
                <w:sz w:val="18"/>
                <w:lang w:val="es-ES"/>
              </w:rPr>
              <w:t>3,69</w:t>
            </w:r>
          </w:p>
        </w:tc>
        <w:tc>
          <w:tcPr>
            <w:tcW w:w="0" w:type="auto"/>
            <w:shd w:val="clear" w:color="auto" w:fill="auto"/>
          </w:tcPr>
          <w:p w14:paraId="1871B1F6" w14:textId="77777777" w:rsidR="00BD458D" w:rsidRPr="00CA66E9" w:rsidRDefault="00BD458D" w:rsidP="00E05CE3">
            <w:pPr>
              <w:spacing w:after="60"/>
              <w:jc w:val="center"/>
              <w:rPr>
                <w:sz w:val="18"/>
                <w:lang w:val="es-ES"/>
              </w:rPr>
            </w:pPr>
            <w:r w:rsidRPr="00CA66E9">
              <w:rPr>
                <w:sz w:val="18"/>
                <w:lang w:val="es-ES"/>
              </w:rPr>
              <w:t>Punto de partida para las reducciones acumulativas sostenidas:</w:t>
            </w:r>
          </w:p>
        </w:tc>
        <w:tc>
          <w:tcPr>
            <w:tcW w:w="0" w:type="auto"/>
            <w:shd w:val="clear" w:color="auto" w:fill="auto"/>
          </w:tcPr>
          <w:p w14:paraId="5CC4DCB8" w14:textId="77777777" w:rsidR="00BD458D" w:rsidRPr="00CA66E9" w:rsidRDefault="00BD458D" w:rsidP="00E05CE3">
            <w:pPr>
              <w:spacing w:after="60"/>
              <w:jc w:val="right"/>
              <w:rPr>
                <w:sz w:val="18"/>
                <w:lang w:val="es-ES"/>
              </w:rPr>
            </w:pPr>
            <w:r w:rsidRPr="00CA66E9">
              <w:rPr>
                <w:sz w:val="18"/>
                <w:lang w:val="es-ES"/>
              </w:rPr>
              <w:t>3,69</w:t>
            </w:r>
          </w:p>
        </w:tc>
      </w:tr>
      <w:tr w:rsidR="00BD458D" w:rsidRPr="00EE057D" w14:paraId="3AE59DC7" w14:textId="77777777" w:rsidTr="00E05CE3">
        <w:trPr>
          <w:trHeight w:val="240"/>
        </w:trPr>
        <w:tc>
          <w:tcPr>
            <w:tcW w:w="0" w:type="auto"/>
            <w:gridSpan w:val="4"/>
            <w:shd w:val="clear" w:color="auto" w:fill="auto"/>
          </w:tcPr>
          <w:p w14:paraId="4A36FF1B" w14:textId="77777777" w:rsidR="00BD458D" w:rsidRPr="00CA66E9" w:rsidRDefault="00BD458D" w:rsidP="00E05CE3">
            <w:pPr>
              <w:spacing w:after="60"/>
              <w:jc w:val="center"/>
              <w:rPr>
                <w:b/>
                <w:sz w:val="18"/>
                <w:lang w:val="es-ES"/>
              </w:rPr>
            </w:pPr>
            <w:r w:rsidRPr="00CA66E9">
              <w:rPr>
                <w:b/>
                <w:sz w:val="18"/>
                <w:lang w:val="es-ES"/>
              </w:rPr>
              <w:t>CONSUMO ADMISIBLE PARA LA FINANCIACIÓN (toneladas PAO)</w:t>
            </w:r>
          </w:p>
        </w:tc>
      </w:tr>
      <w:tr w:rsidR="00BD458D" w:rsidRPr="00CA66E9" w14:paraId="3BAF124D" w14:textId="77777777" w:rsidTr="00E05CE3">
        <w:trPr>
          <w:trHeight w:val="240"/>
        </w:trPr>
        <w:tc>
          <w:tcPr>
            <w:tcW w:w="0" w:type="auto"/>
            <w:shd w:val="clear" w:color="auto" w:fill="auto"/>
          </w:tcPr>
          <w:p w14:paraId="15E2B582" w14:textId="77777777" w:rsidR="00BD458D" w:rsidRPr="00CA66E9" w:rsidRDefault="00BD458D" w:rsidP="00E05CE3">
            <w:pPr>
              <w:spacing w:after="60"/>
              <w:jc w:val="center"/>
              <w:rPr>
                <w:sz w:val="18"/>
                <w:lang w:val="es-ES"/>
              </w:rPr>
            </w:pPr>
            <w:r w:rsidRPr="00CA66E9">
              <w:rPr>
                <w:sz w:val="18"/>
                <w:lang w:val="es-ES"/>
              </w:rPr>
              <w:t>Ya aprobado:</w:t>
            </w:r>
          </w:p>
        </w:tc>
        <w:tc>
          <w:tcPr>
            <w:tcW w:w="0" w:type="auto"/>
            <w:shd w:val="clear" w:color="auto" w:fill="auto"/>
          </w:tcPr>
          <w:p w14:paraId="355A0A61" w14:textId="77777777" w:rsidR="00BD458D" w:rsidRPr="00CA66E9" w:rsidRDefault="00BD458D" w:rsidP="00E05CE3">
            <w:pPr>
              <w:spacing w:after="60"/>
              <w:jc w:val="right"/>
              <w:rPr>
                <w:sz w:val="18"/>
                <w:lang w:val="es-ES"/>
              </w:rPr>
            </w:pPr>
            <w:r w:rsidRPr="00CA66E9">
              <w:rPr>
                <w:sz w:val="18"/>
                <w:lang w:val="es-ES"/>
              </w:rPr>
              <w:t>1,29</w:t>
            </w:r>
          </w:p>
        </w:tc>
        <w:tc>
          <w:tcPr>
            <w:tcW w:w="0" w:type="auto"/>
            <w:shd w:val="clear" w:color="auto" w:fill="auto"/>
          </w:tcPr>
          <w:p w14:paraId="5A4CF005" w14:textId="77777777" w:rsidR="00BD458D" w:rsidRPr="00CA66E9" w:rsidRDefault="00BD458D" w:rsidP="00E05CE3">
            <w:pPr>
              <w:spacing w:after="60"/>
              <w:jc w:val="center"/>
              <w:rPr>
                <w:sz w:val="18"/>
                <w:lang w:val="es-ES"/>
              </w:rPr>
            </w:pPr>
            <w:r w:rsidRPr="00CA66E9">
              <w:rPr>
                <w:sz w:val="18"/>
                <w:lang w:val="es-ES"/>
              </w:rPr>
              <w:t>Restante:</w:t>
            </w:r>
          </w:p>
        </w:tc>
        <w:tc>
          <w:tcPr>
            <w:tcW w:w="0" w:type="auto"/>
            <w:shd w:val="clear" w:color="auto" w:fill="auto"/>
          </w:tcPr>
          <w:p w14:paraId="54A0E647" w14:textId="77777777" w:rsidR="00BD458D" w:rsidRPr="00CA66E9" w:rsidRDefault="00BD458D" w:rsidP="00E05CE3">
            <w:pPr>
              <w:spacing w:after="60"/>
              <w:jc w:val="right"/>
              <w:rPr>
                <w:sz w:val="18"/>
                <w:lang w:val="es-ES"/>
              </w:rPr>
            </w:pPr>
            <w:r w:rsidRPr="00CA66E9">
              <w:rPr>
                <w:sz w:val="18"/>
                <w:lang w:val="es-ES"/>
              </w:rPr>
              <w:t>2,40</w:t>
            </w:r>
          </w:p>
        </w:tc>
      </w:tr>
    </w:tbl>
    <w:p w14:paraId="465DEC03" w14:textId="77777777" w:rsidR="00BD458D" w:rsidRPr="00CA66E9" w:rsidRDefault="00BD458D" w:rsidP="00BD458D">
      <w:pPr>
        <w:spacing w:after="60"/>
        <w:jc w:val="center"/>
        <w:rPr>
          <w:lang w:val="es-ES"/>
        </w:rPr>
      </w:pPr>
    </w:p>
    <w:tbl>
      <w:tblPr>
        <w:tblStyle w:val="TableGrid"/>
        <w:tblW w:w="1000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67"/>
        <w:gridCol w:w="2890"/>
        <w:gridCol w:w="2081"/>
        <w:gridCol w:w="2082"/>
        <w:gridCol w:w="2082"/>
      </w:tblGrid>
      <w:tr w:rsidR="00BD458D" w:rsidRPr="00CA66E9" w14:paraId="26BF98D0" w14:textId="77777777" w:rsidTr="00E05CE3">
        <w:trPr>
          <w:trHeight w:val="252"/>
        </w:trPr>
        <w:tc>
          <w:tcPr>
            <w:tcW w:w="0" w:type="auto"/>
            <w:gridSpan w:val="2"/>
            <w:shd w:val="clear" w:color="auto" w:fill="auto"/>
          </w:tcPr>
          <w:p w14:paraId="1C341957" w14:textId="77777777" w:rsidR="00BD458D" w:rsidRPr="00CA66E9" w:rsidRDefault="00BD458D" w:rsidP="00E05CE3">
            <w:pPr>
              <w:spacing w:after="60"/>
              <w:jc w:val="left"/>
              <w:rPr>
                <w:b/>
                <w:sz w:val="18"/>
                <w:lang w:val="es-ES"/>
              </w:rPr>
            </w:pPr>
            <w:r w:rsidRPr="00CA66E9">
              <w:rPr>
                <w:b/>
                <w:sz w:val="18"/>
                <w:lang w:val="es-ES"/>
              </w:rPr>
              <w:t>V) PLAN ADMINISTRATIVO</w:t>
            </w:r>
          </w:p>
        </w:tc>
        <w:tc>
          <w:tcPr>
            <w:tcW w:w="2081" w:type="dxa"/>
            <w:shd w:val="clear" w:color="auto" w:fill="auto"/>
          </w:tcPr>
          <w:p w14:paraId="15BCE7D0" w14:textId="77777777" w:rsidR="00BD458D" w:rsidRPr="00CA66E9" w:rsidRDefault="00BD458D" w:rsidP="00E05CE3">
            <w:pPr>
              <w:spacing w:after="60"/>
              <w:jc w:val="center"/>
              <w:rPr>
                <w:b/>
                <w:sz w:val="18"/>
                <w:lang w:val="es-ES"/>
              </w:rPr>
            </w:pPr>
            <w:r w:rsidRPr="00CA66E9">
              <w:rPr>
                <w:b/>
                <w:sz w:val="18"/>
                <w:lang w:val="es-ES"/>
              </w:rPr>
              <w:t>2019</w:t>
            </w:r>
          </w:p>
        </w:tc>
        <w:tc>
          <w:tcPr>
            <w:tcW w:w="2082" w:type="dxa"/>
            <w:shd w:val="clear" w:color="auto" w:fill="auto"/>
          </w:tcPr>
          <w:p w14:paraId="0B15DBCD" w14:textId="77777777" w:rsidR="00BD458D" w:rsidRPr="00CA66E9" w:rsidRDefault="00BD458D" w:rsidP="00E05CE3">
            <w:pPr>
              <w:spacing w:after="60"/>
              <w:jc w:val="center"/>
              <w:rPr>
                <w:b/>
                <w:sz w:val="18"/>
                <w:lang w:val="es-ES"/>
              </w:rPr>
            </w:pPr>
            <w:r w:rsidRPr="00CA66E9">
              <w:rPr>
                <w:b/>
                <w:sz w:val="18"/>
                <w:lang w:val="es-ES"/>
              </w:rPr>
              <w:t>2020</w:t>
            </w:r>
          </w:p>
        </w:tc>
        <w:tc>
          <w:tcPr>
            <w:tcW w:w="2082" w:type="dxa"/>
            <w:shd w:val="clear" w:color="auto" w:fill="auto"/>
          </w:tcPr>
          <w:p w14:paraId="609DF4A7" w14:textId="77777777" w:rsidR="00BD458D" w:rsidRPr="00CA66E9" w:rsidRDefault="00BD458D" w:rsidP="00E05CE3">
            <w:pPr>
              <w:spacing w:after="60"/>
              <w:jc w:val="center"/>
              <w:rPr>
                <w:b/>
                <w:sz w:val="18"/>
                <w:lang w:val="es-ES"/>
              </w:rPr>
            </w:pPr>
            <w:r w:rsidRPr="00CA66E9">
              <w:rPr>
                <w:b/>
                <w:sz w:val="18"/>
                <w:lang w:val="es-ES"/>
              </w:rPr>
              <w:t>Total</w:t>
            </w:r>
          </w:p>
        </w:tc>
      </w:tr>
      <w:tr w:rsidR="00BD458D" w:rsidRPr="00CA66E9" w14:paraId="4AB202CC" w14:textId="77777777" w:rsidTr="00E05CE3">
        <w:trPr>
          <w:trHeight w:val="252"/>
        </w:trPr>
        <w:tc>
          <w:tcPr>
            <w:tcW w:w="0" w:type="auto"/>
            <w:vMerge w:val="restart"/>
            <w:shd w:val="clear" w:color="auto" w:fill="auto"/>
          </w:tcPr>
          <w:p w14:paraId="1F563DDA" w14:textId="77777777" w:rsidR="00BD458D" w:rsidRPr="00CA66E9" w:rsidRDefault="00BD458D" w:rsidP="00E05CE3">
            <w:pPr>
              <w:spacing w:after="60"/>
              <w:jc w:val="center"/>
              <w:rPr>
                <w:sz w:val="18"/>
                <w:lang w:val="es-ES"/>
              </w:rPr>
            </w:pPr>
            <w:r w:rsidRPr="00CA66E9">
              <w:rPr>
                <w:sz w:val="18"/>
                <w:lang w:val="es-ES"/>
              </w:rPr>
              <w:t>PNUMA</w:t>
            </w:r>
          </w:p>
        </w:tc>
        <w:tc>
          <w:tcPr>
            <w:tcW w:w="0" w:type="auto"/>
            <w:shd w:val="clear" w:color="auto" w:fill="auto"/>
          </w:tcPr>
          <w:p w14:paraId="4A8FA950" w14:textId="77777777" w:rsidR="00BD458D" w:rsidRPr="00CA66E9" w:rsidRDefault="00BD458D" w:rsidP="00E05CE3">
            <w:pPr>
              <w:spacing w:after="60"/>
              <w:jc w:val="left"/>
              <w:rPr>
                <w:sz w:val="18"/>
                <w:lang w:val="es-ES"/>
              </w:rPr>
            </w:pPr>
            <w:r w:rsidRPr="00CA66E9">
              <w:rPr>
                <w:sz w:val="18"/>
                <w:lang w:val="es-ES"/>
              </w:rPr>
              <w:t>Eliminación de SAO (toneladas PAO)</w:t>
            </w:r>
          </w:p>
        </w:tc>
        <w:tc>
          <w:tcPr>
            <w:tcW w:w="2081" w:type="dxa"/>
            <w:shd w:val="clear" w:color="auto" w:fill="auto"/>
          </w:tcPr>
          <w:p w14:paraId="045F4918" w14:textId="77777777" w:rsidR="00BD458D" w:rsidRPr="00CA66E9" w:rsidRDefault="00BD458D" w:rsidP="00E05CE3">
            <w:pPr>
              <w:spacing w:after="60"/>
              <w:jc w:val="right"/>
              <w:rPr>
                <w:sz w:val="18"/>
                <w:lang w:val="es-ES"/>
              </w:rPr>
            </w:pPr>
            <w:r w:rsidRPr="00CA66E9">
              <w:rPr>
                <w:sz w:val="18"/>
                <w:lang w:val="es-ES"/>
              </w:rPr>
              <w:t>0,19</w:t>
            </w:r>
          </w:p>
        </w:tc>
        <w:tc>
          <w:tcPr>
            <w:tcW w:w="2082" w:type="dxa"/>
            <w:shd w:val="clear" w:color="auto" w:fill="auto"/>
          </w:tcPr>
          <w:p w14:paraId="5683C7D4" w14:textId="77777777" w:rsidR="00BD458D" w:rsidRPr="00CA66E9" w:rsidRDefault="00BD458D" w:rsidP="00E05CE3">
            <w:pPr>
              <w:spacing w:after="60"/>
              <w:jc w:val="right"/>
              <w:rPr>
                <w:sz w:val="18"/>
                <w:lang w:val="es-ES"/>
              </w:rPr>
            </w:pPr>
            <w:r w:rsidRPr="00CA66E9">
              <w:rPr>
                <w:sz w:val="18"/>
                <w:lang w:val="es-ES"/>
              </w:rPr>
              <w:t>0,13</w:t>
            </w:r>
          </w:p>
        </w:tc>
        <w:tc>
          <w:tcPr>
            <w:tcW w:w="2082" w:type="dxa"/>
            <w:shd w:val="clear" w:color="auto" w:fill="auto"/>
          </w:tcPr>
          <w:p w14:paraId="1895ED01" w14:textId="77777777" w:rsidR="00BD458D" w:rsidRPr="00CA66E9" w:rsidRDefault="00BD458D" w:rsidP="00E05CE3">
            <w:pPr>
              <w:spacing w:after="60"/>
              <w:jc w:val="right"/>
              <w:rPr>
                <w:sz w:val="18"/>
                <w:lang w:val="es-ES"/>
              </w:rPr>
            </w:pPr>
            <w:r w:rsidRPr="00CA66E9">
              <w:rPr>
                <w:sz w:val="18"/>
                <w:lang w:val="es-ES"/>
              </w:rPr>
              <w:t>0,32</w:t>
            </w:r>
          </w:p>
        </w:tc>
      </w:tr>
      <w:tr w:rsidR="00BD458D" w:rsidRPr="00CA66E9" w14:paraId="60BFBA08" w14:textId="77777777" w:rsidTr="00E05CE3">
        <w:trPr>
          <w:trHeight w:val="252"/>
        </w:trPr>
        <w:tc>
          <w:tcPr>
            <w:tcW w:w="0" w:type="auto"/>
            <w:vMerge/>
            <w:shd w:val="clear" w:color="auto" w:fill="auto"/>
          </w:tcPr>
          <w:p w14:paraId="2A22383C" w14:textId="77777777" w:rsidR="00BD458D" w:rsidRPr="00CA66E9" w:rsidRDefault="00BD458D" w:rsidP="00E05CE3">
            <w:pPr>
              <w:spacing w:after="60"/>
              <w:jc w:val="center"/>
              <w:rPr>
                <w:sz w:val="18"/>
                <w:lang w:val="es-ES"/>
              </w:rPr>
            </w:pPr>
          </w:p>
        </w:tc>
        <w:tc>
          <w:tcPr>
            <w:tcW w:w="0" w:type="auto"/>
            <w:shd w:val="clear" w:color="auto" w:fill="auto"/>
          </w:tcPr>
          <w:p w14:paraId="7DD40D64" w14:textId="77777777" w:rsidR="00BD458D" w:rsidRPr="00CA66E9" w:rsidRDefault="00BD458D" w:rsidP="00E05CE3">
            <w:pPr>
              <w:spacing w:after="60"/>
              <w:jc w:val="left"/>
              <w:rPr>
                <w:sz w:val="18"/>
                <w:lang w:val="es-ES"/>
              </w:rPr>
            </w:pPr>
            <w:r w:rsidRPr="00CA66E9">
              <w:rPr>
                <w:sz w:val="18"/>
                <w:lang w:val="es-ES"/>
              </w:rPr>
              <w:t>Financiación ($EUA)</w:t>
            </w:r>
          </w:p>
        </w:tc>
        <w:tc>
          <w:tcPr>
            <w:tcW w:w="2081" w:type="dxa"/>
            <w:shd w:val="clear" w:color="auto" w:fill="auto"/>
          </w:tcPr>
          <w:p w14:paraId="4B12ACFD" w14:textId="77777777" w:rsidR="00BD458D" w:rsidRPr="00CA66E9" w:rsidRDefault="00BD458D" w:rsidP="00E05CE3">
            <w:pPr>
              <w:spacing w:after="60"/>
              <w:jc w:val="right"/>
              <w:rPr>
                <w:sz w:val="18"/>
                <w:lang w:val="es-ES"/>
              </w:rPr>
            </w:pPr>
            <w:r w:rsidRPr="00CA66E9">
              <w:rPr>
                <w:sz w:val="18"/>
                <w:lang w:val="es-ES"/>
              </w:rPr>
              <w:t>47 460</w:t>
            </w:r>
          </w:p>
        </w:tc>
        <w:tc>
          <w:tcPr>
            <w:tcW w:w="2082" w:type="dxa"/>
            <w:shd w:val="clear" w:color="auto" w:fill="auto"/>
          </w:tcPr>
          <w:p w14:paraId="268342E6" w14:textId="77777777" w:rsidR="00BD458D" w:rsidRPr="00CA66E9" w:rsidRDefault="00BD458D" w:rsidP="00E05CE3">
            <w:pPr>
              <w:spacing w:after="60"/>
              <w:jc w:val="right"/>
              <w:rPr>
                <w:sz w:val="18"/>
                <w:lang w:val="es-ES"/>
              </w:rPr>
            </w:pPr>
            <w:r w:rsidRPr="00CA66E9">
              <w:rPr>
                <w:sz w:val="18"/>
                <w:lang w:val="es-ES"/>
              </w:rPr>
              <w:t>31 640</w:t>
            </w:r>
          </w:p>
        </w:tc>
        <w:tc>
          <w:tcPr>
            <w:tcW w:w="2082" w:type="dxa"/>
            <w:shd w:val="clear" w:color="auto" w:fill="auto"/>
          </w:tcPr>
          <w:p w14:paraId="14AA34FE" w14:textId="77777777" w:rsidR="00BD458D" w:rsidRPr="00CA66E9" w:rsidRDefault="00BD458D" w:rsidP="00E05CE3">
            <w:pPr>
              <w:spacing w:after="60"/>
              <w:jc w:val="right"/>
              <w:rPr>
                <w:sz w:val="18"/>
                <w:lang w:val="es-ES"/>
              </w:rPr>
            </w:pPr>
            <w:r w:rsidRPr="00CA66E9">
              <w:rPr>
                <w:sz w:val="18"/>
                <w:lang w:val="es-ES"/>
              </w:rPr>
              <w:t>79 100</w:t>
            </w:r>
          </w:p>
        </w:tc>
      </w:tr>
    </w:tbl>
    <w:p w14:paraId="3650A2DE" w14:textId="77777777" w:rsidR="00BD458D" w:rsidRPr="00CA66E9" w:rsidRDefault="00BD458D" w:rsidP="00BD458D">
      <w:pPr>
        <w:spacing w:after="60"/>
        <w:jc w:val="center"/>
        <w:rPr>
          <w:lang w:val="es-ES"/>
        </w:rPr>
      </w:pPr>
    </w:p>
    <w:tbl>
      <w:tblPr>
        <w:tblStyle w:val="TableGrid"/>
        <w:tblW w:w="10915"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905"/>
        <w:gridCol w:w="867"/>
        <w:gridCol w:w="1231"/>
        <w:gridCol w:w="894"/>
        <w:gridCol w:w="576"/>
        <w:gridCol w:w="576"/>
        <w:gridCol w:w="756"/>
        <w:gridCol w:w="850"/>
        <w:gridCol w:w="851"/>
        <w:gridCol w:w="850"/>
        <w:gridCol w:w="731"/>
        <w:gridCol w:w="828"/>
      </w:tblGrid>
      <w:tr w:rsidR="00057468" w:rsidRPr="00CA66E9" w14:paraId="01CC7D51" w14:textId="77777777" w:rsidTr="001C5E6E">
        <w:tc>
          <w:tcPr>
            <w:tcW w:w="4003" w:type="dxa"/>
            <w:gridSpan w:val="3"/>
            <w:shd w:val="clear" w:color="auto" w:fill="auto"/>
          </w:tcPr>
          <w:p w14:paraId="4E84EFF2" w14:textId="77777777" w:rsidR="00BD458D" w:rsidRPr="00CA66E9" w:rsidRDefault="00BD458D" w:rsidP="00E05CE3">
            <w:pPr>
              <w:spacing w:after="60"/>
              <w:jc w:val="left"/>
              <w:rPr>
                <w:b/>
                <w:sz w:val="18"/>
                <w:lang w:val="es-ES"/>
              </w:rPr>
            </w:pPr>
            <w:r w:rsidRPr="00CA66E9">
              <w:rPr>
                <w:b/>
                <w:sz w:val="18"/>
                <w:lang w:val="es-ES"/>
              </w:rPr>
              <w:t>VI) DATOS DEL PROYECTO</w:t>
            </w:r>
          </w:p>
        </w:tc>
        <w:tc>
          <w:tcPr>
            <w:tcW w:w="894" w:type="dxa"/>
            <w:shd w:val="clear" w:color="auto" w:fill="auto"/>
          </w:tcPr>
          <w:p w14:paraId="5CF5F3D3" w14:textId="77777777" w:rsidR="00BD458D" w:rsidRPr="00CA66E9" w:rsidRDefault="00BD458D" w:rsidP="00E05CE3">
            <w:pPr>
              <w:spacing w:after="60"/>
              <w:jc w:val="center"/>
              <w:rPr>
                <w:b/>
                <w:sz w:val="18"/>
                <w:lang w:val="es-ES"/>
              </w:rPr>
            </w:pPr>
            <w:r w:rsidRPr="00CA66E9">
              <w:rPr>
                <w:b/>
                <w:sz w:val="18"/>
                <w:lang w:val="es-ES"/>
              </w:rPr>
              <w:t>2013</w:t>
            </w:r>
          </w:p>
        </w:tc>
        <w:tc>
          <w:tcPr>
            <w:tcW w:w="576" w:type="dxa"/>
            <w:shd w:val="clear" w:color="auto" w:fill="auto"/>
          </w:tcPr>
          <w:p w14:paraId="6297C87B" w14:textId="77777777" w:rsidR="00BD458D" w:rsidRPr="00CA66E9" w:rsidRDefault="00BD458D" w:rsidP="00E05CE3">
            <w:pPr>
              <w:spacing w:after="60"/>
              <w:jc w:val="center"/>
              <w:rPr>
                <w:b/>
                <w:sz w:val="18"/>
                <w:lang w:val="es-ES"/>
              </w:rPr>
            </w:pPr>
            <w:r w:rsidRPr="00CA66E9">
              <w:rPr>
                <w:b/>
                <w:sz w:val="18"/>
                <w:lang w:val="es-ES"/>
              </w:rPr>
              <w:t>2014</w:t>
            </w:r>
          </w:p>
        </w:tc>
        <w:tc>
          <w:tcPr>
            <w:tcW w:w="576" w:type="dxa"/>
            <w:shd w:val="clear" w:color="auto" w:fill="auto"/>
          </w:tcPr>
          <w:p w14:paraId="73F306EC" w14:textId="77777777" w:rsidR="00BD458D" w:rsidRPr="00CA66E9" w:rsidRDefault="00BD458D" w:rsidP="00E05CE3">
            <w:pPr>
              <w:spacing w:after="60"/>
              <w:jc w:val="center"/>
              <w:rPr>
                <w:b/>
                <w:sz w:val="18"/>
                <w:lang w:val="es-ES"/>
              </w:rPr>
            </w:pPr>
            <w:r w:rsidRPr="00CA66E9">
              <w:rPr>
                <w:b/>
                <w:sz w:val="18"/>
                <w:lang w:val="es-ES"/>
              </w:rPr>
              <w:t>2015</w:t>
            </w:r>
          </w:p>
        </w:tc>
        <w:tc>
          <w:tcPr>
            <w:tcW w:w="756" w:type="dxa"/>
            <w:shd w:val="clear" w:color="auto" w:fill="auto"/>
          </w:tcPr>
          <w:p w14:paraId="4D5D8FAF" w14:textId="77777777" w:rsidR="00BD458D" w:rsidRPr="00CA66E9" w:rsidRDefault="00BD458D" w:rsidP="00E05CE3">
            <w:pPr>
              <w:spacing w:after="60"/>
              <w:jc w:val="center"/>
              <w:rPr>
                <w:b/>
                <w:sz w:val="18"/>
                <w:lang w:val="es-ES"/>
              </w:rPr>
            </w:pPr>
            <w:r w:rsidRPr="00CA66E9">
              <w:rPr>
                <w:b/>
                <w:sz w:val="18"/>
                <w:lang w:val="es-ES"/>
              </w:rPr>
              <w:t>2016</w:t>
            </w:r>
          </w:p>
        </w:tc>
        <w:tc>
          <w:tcPr>
            <w:tcW w:w="850" w:type="dxa"/>
            <w:shd w:val="clear" w:color="auto" w:fill="auto"/>
          </w:tcPr>
          <w:p w14:paraId="195E0178" w14:textId="77777777" w:rsidR="00BD458D" w:rsidRPr="00CA66E9" w:rsidRDefault="00BD458D" w:rsidP="00E05CE3">
            <w:pPr>
              <w:spacing w:after="60"/>
              <w:jc w:val="center"/>
              <w:rPr>
                <w:b/>
                <w:sz w:val="18"/>
                <w:lang w:val="es-ES"/>
              </w:rPr>
            </w:pPr>
            <w:r w:rsidRPr="00CA66E9">
              <w:rPr>
                <w:b/>
                <w:sz w:val="18"/>
                <w:lang w:val="es-ES"/>
              </w:rPr>
              <w:t>2017</w:t>
            </w:r>
          </w:p>
        </w:tc>
        <w:tc>
          <w:tcPr>
            <w:tcW w:w="851" w:type="dxa"/>
            <w:shd w:val="clear" w:color="auto" w:fill="auto"/>
          </w:tcPr>
          <w:p w14:paraId="466B2AB7" w14:textId="77777777" w:rsidR="00BD458D" w:rsidRPr="00CA66E9" w:rsidRDefault="00BD458D" w:rsidP="00E05CE3">
            <w:pPr>
              <w:spacing w:after="60"/>
              <w:jc w:val="center"/>
              <w:rPr>
                <w:b/>
                <w:sz w:val="18"/>
                <w:lang w:val="es-ES"/>
              </w:rPr>
            </w:pPr>
            <w:r w:rsidRPr="00CA66E9">
              <w:rPr>
                <w:b/>
                <w:sz w:val="18"/>
                <w:lang w:val="es-ES"/>
              </w:rPr>
              <w:t>2018</w:t>
            </w:r>
          </w:p>
        </w:tc>
        <w:tc>
          <w:tcPr>
            <w:tcW w:w="850" w:type="dxa"/>
            <w:shd w:val="clear" w:color="auto" w:fill="auto"/>
          </w:tcPr>
          <w:p w14:paraId="18528B52" w14:textId="77777777" w:rsidR="00BD458D" w:rsidRPr="00CA66E9" w:rsidRDefault="00BD458D" w:rsidP="00E05CE3">
            <w:pPr>
              <w:spacing w:after="60"/>
              <w:jc w:val="center"/>
              <w:rPr>
                <w:b/>
                <w:sz w:val="18"/>
                <w:lang w:val="es-ES"/>
              </w:rPr>
            </w:pPr>
            <w:r w:rsidRPr="00CA66E9">
              <w:rPr>
                <w:b/>
                <w:sz w:val="18"/>
                <w:lang w:val="es-ES"/>
              </w:rPr>
              <w:t>2019*</w:t>
            </w:r>
          </w:p>
        </w:tc>
        <w:tc>
          <w:tcPr>
            <w:tcW w:w="731" w:type="dxa"/>
            <w:shd w:val="clear" w:color="auto" w:fill="auto"/>
          </w:tcPr>
          <w:p w14:paraId="31B77E4A" w14:textId="77777777" w:rsidR="00BD458D" w:rsidRPr="00CA66E9" w:rsidRDefault="00BD458D" w:rsidP="00E05CE3">
            <w:pPr>
              <w:spacing w:after="60"/>
              <w:jc w:val="center"/>
              <w:rPr>
                <w:b/>
                <w:sz w:val="18"/>
                <w:lang w:val="es-ES"/>
              </w:rPr>
            </w:pPr>
            <w:r w:rsidRPr="00CA66E9">
              <w:rPr>
                <w:b/>
                <w:sz w:val="18"/>
                <w:lang w:val="es-ES"/>
              </w:rPr>
              <w:t>2020</w:t>
            </w:r>
          </w:p>
        </w:tc>
        <w:tc>
          <w:tcPr>
            <w:tcW w:w="828" w:type="dxa"/>
            <w:shd w:val="clear" w:color="auto" w:fill="auto"/>
          </w:tcPr>
          <w:p w14:paraId="6774AAE2" w14:textId="77777777" w:rsidR="00BD458D" w:rsidRPr="00CA66E9" w:rsidRDefault="00BD458D" w:rsidP="00E05CE3">
            <w:pPr>
              <w:spacing w:after="60"/>
              <w:jc w:val="center"/>
              <w:rPr>
                <w:b/>
                <w:sz w:val="18"/>
                <w:lang w:val="es-ES"/>
              </w:rPr>
            </w:pPr>
            <w:r w:rsidRPr="00CA66E9">
              <w:rPr>
                <w:b/>
                <w:sz w:val="18"/>
                <w:lang w:val="es-ES"/>
              </w:rPr>
              <w:t>Total</w:t>
            </w:r>
          </w:p>
        </w:tc>
      </w:tr>
      <w:tr w:rsidR="00057468" w:rsidRPr="00CA66E9" w14:paraId="49CCB248" w14:textId="77777777" w:rsidTr="001C5E6E">
        <w:tc>
          <w:tcPr>
            <w:tcW w:w="4003" w:type="dxa"/>
            <w:gridSpan w:val="3"/>
            <w:shd w:val="clear" w:color="auto" w:fill="auto"/>
          </w:tcPr>
          <w:p w14:paraId="1CF03E68" w14:textId="77777777" w:rsidR="00BD458D" w:rsidRPr="00CA66E9" w:rsidRDefault="00BD458D" w:rsidP="00E05CE3">
            <w:pPr>
              <w:spacing w:after="60"/>
              <w:jc w:val="left"/>
              <w:rPr>
                <w:sz w:val="18"/>
                <w:lang w:val="es-ES"/>
              </w:rPr>
            </w:pPr>
            <w:r w:rsidRPr="00CA66E9">
              <w:rPr>
                <w:sz w:val="18"/>
                <w:lang w:val="es-ES"/>
              </w:rPr>
              <w:t>Límites del consumo establecidos en el Protocolo de Montreal</w:t>
            </w:r>
          </w:p>
        </w:tc>
        <w:tc>
          <w:tcPr>
            <w:tcW w:w="894" w:type="dxa"/>
            <w:shd w:val="clear" w:color="auto" w:fill="auto"/>
          </w:tcPr>
          <w:p w14:paraId="4796D52E" w14:textId="77777777" w:rsidR="00BD458D" w:rsidRPr="00CA66E9" w:rsidRDefault="00BD458D" w:rsidP="00E05CE3">
            <w:pPr>
              <w:spacing w:after="60"/>
              <w:jc w:val="right"/>
              <w:rPr>
                <w:sz w:val="18"/>
                <w:lang w:val="es-ES"/>
              </w:rPr>
            </w:pPr>
            <w:r w:rsidRPr="00CA66E9">
              <w:rPr>
                <w:sz w:val="18"/>
                <w:lang w:val="es-ES"/>
              </w:rPr>
              <w:t>3,69</w:t>
            </w:r>
          </w:p>
        </w:tc>
        <w:tc>
          <w:tcPr>
            <w:tcW w:w="576" w:type="dxa"/>
            <w:shd w:val="clear" w:color="auto" w:fill="auto"/>
          </w:tcPr>
          <w:p w14:paraId="007D1570" w14:textId="77777777" w:rsidR="00BD458D" w:rsidRPr="00CA66E9" w:rsidRDefault="00BD458D" w:rsidP="00E05CE3">
            <w:pPr>
              <w:spacing w:after="60"/>
              <w:jc w:val="right"/>
              <w:rPr>
                <w:sz w:val="18"/>
                <w:lang w:val="es-ES"/>
              </w:rPr>
            </w:pPr>
            <w:r w:rsidRPr="00CA66E9">
              <w:rPr>
                <w:sz w:val="18"/>
                <w:lang w:val="es-ES"/>
              </w:rPr>
              <w:t>3,69</w:t>
            </w:r>
          </w:p>
        </w:tc>
        <w:tc>
          <w:tcPr>
            <w:tcW w:w="576" w:type="dxa"/>
            <w:shd w:val="clear" w:color="auto" w:fill="auto"/>
          </w:tcPr>
          <w:p w14:paraId="59AC275A" w14:textId="77777777" w:rsidR="00BD458D" w:rsidRPr="00CA66E9" w:rsidRDefault="00BD458D" w:rsidP="00E05CE3">
            <w:pPr>
              <w:spacing w:after="60"/>
              <w:jc w:val="right"/>
              <w:rPr>
                <w:sz w:val="18"/>
                <w:lang w:val="es-ES"/>
              </w:rPr>
            </w:pPr>
            <w:r w:rsidRPr="00CA66E9">
              <w:rPr>
                <w:sz w:val="18"/>
                <w:lang w:val="es-ES"/>
              </w:rPr>
              <w:t>3,32</w:t>
            </w:r>
          </w:p>
        </w:tc>
        <w:tc>
          <w:tcPr>
            <w:tcW w:w="756" w:type="dxa"/>
            <w:shd w:val="clear" w:color="auto" w:fill="auto"/>
          </w:tcPr>
          <w:p w14:paraId="3C6E9458" w14:textId="77777777" w:rsidR="00BD458D" w:rsidRPr="00CA66E9" w:rsidRDefault="00BD458D" w:rsidP="00E05CE3">
            <w:pPr>
              <w:spacing w:after="60"/>
              <w:jc w:val="right"/>
              <w:rPr>
                <w:sz w:val="18"/>
                <w:lang w:val="es-ES"/>
              </w:rPr>
            </w:pPr>
            <w:r w:rsidRPr="00CA66E9">
              <w:rPr>
                <w:sz w:val="18"/>
                <w:lang w:val="es-ES"/>
              </w:rPr>
              <w:t>3,32</w:t>
            </w:r>
          </w:p>
        </w:tc>
        <w:tc>
          <w:tcPr>
            <w:tcW w:w="850" w:type="dxa"/>
            <w:shd w:val="clear" w:color="auto" w:fill="auto"/>
          </w:tcPr>
          <w:p w14:paraId="793DC171" w14:textId="77777777" w:rsidR="00BD458D" w:rsidRPr="00CA66E9" w:rsidRDefault="00BD458D" w:rsidP="00E05CE3">
            <w:pPr>
              <w:spacing w:after="60"/>
              <w:jc w:val="right"/>
              <w:rPr>
                <w:sz w:val="18"/>
                <w:lang w:val="es-ES"/>
              </w:rPr>
            </w:pPr>
            <w:r w:rsidRPr="00CA66E9">
              <w:rPr>
                <w:sz w:val="18"/>
                <w:lang w:val="es-ES"/>
              </w:rPr>
              <w:t>3,32</w:t>
            </w:r>
          </w:p>
        </w:tc>
        <w:tc>
          <w:tcPr>
            <w:tcW w:w="851" w:type="dxa"/>
            <w:shd w:val="clear" w:color="auto" w:fill="auto"/>
          </w:tcPr>
          <w:p w14:paraId="51330536" w14:textId="77777777" w:rsidR="00BD458D" w:rsidRPr="00CA66E9" w:rsidRDefault="00BD458D" w:rsidP="00E05CE3">
            <w:pPr>
              <w:spacing w:after="60"/>
              <w:jc w:val="right"/>
              <w:rPr>
                <w:sz w:val="18"/>
                <w:lang w:val="es-ES"/>
              </w:rPr>
            </w:pPr>
            <w:r w:rsidRPr="00CA66E9">
              <w:rPr>
                <w:sz w:val="18"/>
                <w:lang w:val="es-ES"/>
              </w:rPr>
              <w:t>3,32</w:t>
            </w:r>
          </w:p>
        </w:tc>
        <w:tc>
          <w:tcPr>
            <w:tcW w:w="850" w:type="dxa"/>
            <w:shd w:val="clear" w:color="auto" w:fill="auto"/>
          </w:tcPr>
          <w:p w14:paraId="2D5BB785" w14:textId="77777777" w:rsidR="00BD458D" w:rsidRPr="00CA66E9" w:rsidRDefault="00BD458D" w:rsidP="00E05CE3">
            <w:pPr>
              <w:spacing w:after="60"/>
              <w:jc w:val="right"/>
              <w:rPr>
                <w:sz w:val="18"/>
                <w:lang w:val="es-ES"/>
              </w:rPr>
            </w:pPr>
            <w:r w:rsidRPr="00CA66E9">
              <w:rPr>
                <w:sz w:val="18"/>
                <w:lang w:val="es-ES"/>
              </w:rPr>
              <w:t>3,32</w:t>
            </w:r>
          </w:p>
        </w:tc>
        <w:tc>
          <w:tcPr>
            <w:tcW w:w="731" w:type="dxa"/>
            <w:shd w:val="clear" w:color="auto" w:fill="auto"/>
          </w:tcPr>
          <w:p w14:paraId="329C270F" w14:textId="77777777" w:rsidR="00BD458D" w:rsidRPr="00CA66E9" w:rsidRDefault="00BD458D" w:rsidP="00E05CE3">
            <w:pPr>
              <w:spacing w:after="60"/>
              <w:jc w:val="right"/>
              <w:rPr>
                <w:sz w:val="18"/>
                <w:lang w:val="es-ES"/>
              </w:rPr>
            </w:pPr>
            <w:r w:rsidRPr="00CA66E9">
              <w:rPr>
                <w:sz w:val="18"/>
                <w:lang w:val="es-ES"/>
              </w:rPr>
              <w:t>2,40</w:t>
            </w:r>
          </w:p>
        </w:tc>
        <w:tc>
          <w:tcPr>
            <w:tcW w:w="828" w:type="dxa"/>
            <w:shd w:val="clear" w:color="auto" w:fill="auto"/>
          </w:tcPr>
          <w:p w14:paraId="2B9337B4" w14:textId="77777777" w:rsidR="00BD458D" w:rsidRPr="00CA66E9" w:rsidRDefault="00BD458D" w:rsidP="00E05CE3">
            <w:pPr>
              <w:spacing w:after="60"/>
              <w:jc w:val="center"/>
              <w:rPr>
                <w:sz w:val="18"/>
                <w:lang w:val="es-ES"/>
              </w:rPr>
            </w:pPr>
            <w:r w:rsidRPr="00CA66E9">
              <w:rPr>
                <w:sz w:val="18"/>
                <w:lang w:val="es-ES"/>
              </w:rPr>
              <w:t>n/a</w:t>
            </w:r>
          </w:p>
        </w:tc>
      </w:tr>
      <w:tr w:rsidR="00057468" w:rsidRPr="00CA66E9" w14:paraId="28B37769" w14:textId="77777777" w:rsidTr="001C5E6E">
        <w:tc>
          <w:tcPr>
            <w:tcW w:w="4003" w:type="dxa"/>
            <w:gridSpan w:val="3"/>
            <w:shd w:val="clear" w:color="auto" w:fill="auto"/>
          </w:tcPr>
          <w:p w14:paraId="4CE04F58" w14:textId="77777777" w:rsidR="00BD458D" w:rsidRPr="00CA66E9" w:rsidRDefault="00BD458D" w:rsidP="00E05CE3">
            <w:pPr>
              <w:spacing w:after="60"/>
              <w:jc w:val="left"/>
              <w:rPr>
                <w:sz w:val="18"/>
                <w:lang w:val="es-ES"/>
              </w:rPr>
            </w:pPr>
            <w:r w:rsidRPr="00CA66E9">
              <w:rPr>
                <w:sz w:val="18"/>
                <w:lang w:val="es-ES"/>
              </w:rPr>
              <w:t>Consumo máximo permitido (toneladas PAO)</w:t>
            </w:r>
          </w:p>
        </w:tc>
        <w:tc>
          <w:tcPr>
            <w:tcW w:w="894" w:type="dxa"/>
            <w:shd w:val="clear" w:color="auto" w:fill="auto"/>
          </w:tcPr>
          <w:p w14:paraId="5450BEFB" w14:textId="77777777" w:rsidR="00BD458D" w:rsidRPr="00CA66E9" w:rsidRDefault="00BD458D" w:rsidP="00E05CE3">
            <w:pPr>
              <w:spacing w:after="60"/>
              <w:jc w:val="right"/>
              <w:rPr>
                <w:sz w:val="18"/>
                <w:lang w:val="es-ES"/>
              </w:rPr>
            </w:pPr>
            <w:r w:rsidRPr="00CA66E9">
              <w:rPr>
                <w:sz w:val="18"/>
                <w:lang w:val="es-ES"/>
              </w:rPr>
              <w:t>3,69</w:t>
            </w:r>
          </w:p>
        </w:tc>
        <w:tc>
          <w:tcPr>
            <w:tcW w:w="576" w:type="dxa"/>
            <w:shd w:val="clear" w:color="auto" w:fill="auto"/>
          </w:tcPr>
          <w:p w14:paraId="38BB7F1F" w14:textId="77777777" w:rsidR="00BD458D" w:rsidRPr="00CA66E9" w:rsidRDefault="00BD458D" w:rsidP="00E05CE3">
            <w:pPr>
              <w:spacing w:after="60"/>
              <w:jc w:val="right"/>
              <w:rPr>
                <w:sz w:val="18"/>
                <w:lang w:val="es-ES"/>
              </w:rPr>
            </w:pPr>
            <w:r w:rsidRPr="00CA66E9">
              <w:rPr>
                <w:sz w:val="18"/>
                <w:lang w:val="es-ES"/>
              </w:rPr>
              <w:t>3,69</w:t>
            </w:r>
          </w:p>
        </w:tc>
        <w:tc>
          <w:tcPr>
            <w:tcW w:w="576" w:type="dxa"/>
            <w:shd w:val="clear" w:color="auto" w:fill="auto"/>
          </w:tcPr>
          <w:p w14:paraId="0C089D3C" w14:textId="77777777" w:rsidR="00BD458D" w:rsidRPr="00CA66E9" w:rsidRDefault="00BD458D" w:rsidP="00E05CE3">
            <w:pPr>
              <w:spacing w:after="60"/>
              <w:jc w:val="right"/>
              <w:rPr>
                <w:sz w:val="18"/>
                <w:lang w:val="es-ES"/>
              </w:rPr>
            </w:pPr>
            <w:r w:rsidRPr="00CA66E9">
              <w:rPr>
                <w:sz w:val="18"/>
                <w:lang w:val="es-ES"/>
              </w:rPr>
              <w:t>3,32</w:t>
            </w:r>
          </w:p>
        </w:tc>
        <w:tc>
          <w:tcPr>
            <w:tcW w:w="756" w:type="dxa"/>
            <w:shd w:val="clear" w:color="auto" w:fill="auto"/>
          </w:tcPr>
          <w:p w14:paraId="4184B986" w14:textId="77777777" w:rsidR="00BD458D" w:rsidRPr="00CA66E9" w:rsidRDefault="00BD458D" w:rsidP="00E05CE3">
            <w:pPr>
              <w:spacing w:after="60"/>
              <w:jc w:val="right"/>
              <w:rPr>
                <w:sz w:val="18"/>
                <w:lang w:val="es-ES"/>
              </w:rPr>
            </w:pPr>
            <w:r w:rsidRPr="00CA66E9">
              <w:rPr>
                <w:sz w:val="18"/>
                <w:lang w:val="es-ES"/>
              </w:rPr>
              <w:t>3,32</w:t>
            </w:r>
          </w:p>
        </w:tc>
        <w:tc>
          <w:tcPr>
            <w:tcW w:w="850" w:type="dxa"/>
            <w:shd w:val="clear" w:color="auto" w:fill="auto"/>
          </w:tcPr>
          <w:p w14:paraId="1BCE2266" w14:textId="77777777" w:rsidR="00BD458D" w:rsidRPr="00CA66E9" w:rsidRDefault="00BD458D" w:rsidP="00E05CE3">
            <w:pPr>
              <w:spacing w:after="60"/>
              <w:jc w:val="right"/>
              <w:rPr>
                <w:sz w:val="18"/>
                <w:lang w:val="es-ES"/>
              </w:rPr>
            </w:pPr>
            <w:r w:rsidRPr="00CA66E9">
              <w:rPr>
                <w:sz w:val="18"/>
                <w:lang w:val="es-ES"/>
              </w:rPr>
              <w:t>3,32</w:t>
            </w:r>
          </w:p>
        </w:tc>
        <w:tc>
          <w:tcPr>
            <w:tcW w:w="851" w:type="dxa"/>
            <w:shd w:val="clear" w:color="auto" w:fill="auto"/>
          </w:tcPr>
          <w:p w14:paraId="4E0A58ED" w14:textId="77777777" w:rsidR="00BD458D" w:rsidRPr="00CA66E9" w:rsidRDefault="00BD458D" w:rsidP="00E05CE3">
            <w:pPr>
              <w:spacing w:after="60"/>
              <w:jc w:val="right"/>
              <w:rPr>
                <w:sz w:val="18"/>
                <w:lang w:val="es-ES"/>
              </w:rPr>
            </w:pPr>
            <w:r w:rsidRPr="00CA66E9">
              <w:rPr>
                <w:sz w:val="18"/>
                <w:lang w:val="es-ES"/>
              </w:rPr>
              <w:t>3,32</w:t>
            </w:r>
          </w:p>
        </w:tc>
        <w:tc>
          <w:tcPr>
            <w:tcW w:w="850" w:type="dxa"/>
            <w:shd w:val="clear" w:color="auto" w:fill="auto"/>
          </w:tcPr>
          <w:p w14:paraId="7E026CF0" w14:textId="77777777" w:rsidR="00BD458D" w:rsidRPr="00CA66E9" w:rsidRDefault="00BD458D" w:rsidP="00E05CE3">
            <w:pPr>
              <w:spacing w:after="60"/>
              <w:jc w:val="right"/>
              <w:rPr>
                <w:sz w:val="18"/>
                <w:lang w:val="es-ES"/>
              </w:rPr>
            </w:pPr>
            <w:r w:rsidRPr="00CA66E9">
              <w:rPr>
                <w:sz w:val="18"/>
                <w:lang w:val="es-ES"/>
              </w:rPr>
              <w:t>3,32</w:t>
            </w:r>
          </w:p>
        </w:tc>
        <w:tc>
          <w:tcPr>
            <w:tcW w:w="731" w:type="dxa"/>
            <w:shd w:val="clear" w:color="auto" w:fill="auto"/>
          </w:tcPr>
          <w:p w14:paraId="3E1A2228" w14:textId="77777777" w:rsidR="00BD458D" w:rsidRPr="00CA66E9" w:rsidRDefault="00BD458D" w:rsidP="00E05CE3">
            <w:pPr>
              <w:spacing w:after="60"/>
              <w:jc w:val="right"/>
              <w:rPr>
                <w:sz w:val="18"/>
                <w:lang w:val="es-ES"/>
              </w:rPr>
            </w:pPr>
            <w:r w:rsidRPr="00CA66E9">
              <w:rPr>
                <w:sz w:val="18"/>
                <w:lang w:val="es-ES"/>
              </w:rPr>
              <w:t>2,40</w:t>
            </w:r>
          </w:p>
        </w:tc>
        <w:tc>
          <w:tcPr>
            <w:tcW w:w="828" w:type="dxa"/>
            <w:shd w:val="clear" w:color="auto" w:fill="auto"/>
          </w:tcPr>
          <w:p w14:paraId="0B9D32D3" w14:textId="77777777" w:rsidR="00BD458D" w:rsidRPr="00CA66E9" w:rsidRDefault="00BD458D" w:rsidP="00E05CE3">
            <w:pPr>
              <w:spacing w:after="60"/>
              <w:jc w:val="center"/>
              <w:rPr>
                <w:sz w:val="18"/>
                <w:lang w:val="es-ES"/>
              </w:rPr>
            </w:pPr>
            <w:r w:rsidRPr="00CA66E9">
              <w:rPr>
                <w:sz w:val="18"/>
                <w:lang w:val="es-ES"/>
              </w:rPr>
              <w:t>n/a</w:t>
            </w:r>
          </w:p>
        </w:tc>
      </w:tr>
      <w:tr w:rsidR="00057468" w:rsidRPr="00CA66E9" w14:paraId="0A46A3FC" w14:textId="77777777" w:rsidTr="001C5E6E">
        <w:tc>
          <w:tcPr>
            <w:tcW w:w="1905" w:type="dxa"/>
            <w:vMerge w:val="restart"/>
            <w:shd w:val="clear" w:color="auto" w:fill="auto"/>
          </w:tcPr>
          <w:p w14:paraId="07F8B7D0" w14:textId="77777777" w:rsidR="00BD458D" w:rsidRPr="00CA66E9" w:rsidRDefault="00BD458D" w:rsidP="00E05CE3">
            <w:pPr>
              <w:spacing w:after="60"/>
              <w:jc w:val="left"/>
              <w:rPr>
                <w:sz w:val="18"/>
                <w:lang w:val="es-ES"/>
              </w:rPr>
            </w:pPr>
            <w:r w:rsidRPr="00CA66E9">
              <w:rPr>
                <w:sz w:val="18"/>
                <w:lang w:val="es-ES"/>
              </w:rPr>
              <w:t>Financiación acordada ($EUA)</w:t>
            </w:r>
          </w:p>
        </w:tc>
        <w:tc>
          <w:tcPr>
            <w:tcW w:w="867" w:type="dxa"/>
            <w:vMerge w:val="restart"/>
            <w:shd w:val="clear" w:color="auto" w:fill="auto"/>
          </w:tcPr>
          <w:p w14:paraId="6BB050AB" w14:textId="77777777" w:rsidR="00BD458D" w:rsidRPr="00CA66E9" w:rsidRDefault="00BD458D" w:rsidP="00E05CE3">
            <w:pPr>
              <w:spacing w:after="60"/>
              <w:jc w:val="center"/>
              <w:rPr>
                <w:sz w:val="18"/>
                <w:lang w:val="es-ES"/>
              </w:rPr>
            </w:pPr>
            <w:r w:rsidRPr="00CA66E9">
              <w:rPr>
                <w:sz w:val="18"/>
                <w:lang w:val="es-ES"/>
              </w:rPr>
              <w:t>PNUMA</w:t>
            </w:r>
          </w:p>
        </w:tc>
        <w:tc>
          <w:tcPr>
            <w:tcW w:w="1231" w:type="dxa"/>
            <w:shd w:val="clear" w:color="auto" w:fill="auto"/>
          </w:tcPr>
          <w:p w14:paraId="6613B378" w14:textId="77777777" w:rsidR="00BD458D" w:rsidRPr="00CA66E9" w:rsidRDefault="00BD458D" w:rsidP="00E05CE3">
            <w:pPr>
              <w:spacing w:after="60"/>
              <w:jc w:val="left"/>
              <w:rPr>
                <w:sz w:val="18"/>
                <w:lang w:val="es-ES"/>
              </w:rPr>
            </w:pPr>
            <w:r w:rsidRPr="00CA66E9">
              <w:rPr>
                <w:sz w:val="18"/>
                <w:lang w:val="es-ES"/>
              </w:rPr>
              <w:t>Costos del proyecto</w:t>
            </w:r>
          </w:p>
        </w:tc>
        <w:tc>
          <w:tcPr>
            <w:tcW w:w="894" w:type="dxa"/>
            <w:shd w:val="clear" w:color="auto" w:fill="auto"/>
          </w:tcPr>
          <w:p w14:paraId="1CD8EC78" w14:textId="77777777" w:rsidR="00BD458D" w:rsidRPr="00CA66E9" w:rsidRDefault="00BD458D" w:rsidP="00E05CE3">
            <w:pPr>
              <w:spacing w:after="60"/>
              <w:jc w:val="right"/>
              <w:rPr>
                <w:sz w:val="18"/>
                <w:lang w:val="es-ES"/>
              </w:rPr>
            </w:pPr>
            <w:r w:rsidRPr="00CA66E9">
              <w:rPr>
                <w:sz w:val="18"/>
                <w:lang w:val="es-ES"/>
              </w:rPr>
              <w:t>74 000</w:t>
            </w:r>
          </w:p>
        </w:tc>
        <w:tc>
          <w:tcPr>
            <w:tcW w:w="576" w:type="dxa"/>
            <w:shd w:val="clear" w:color="auto" w:fill="auto"/>
          </w:tcPr>
          <w:p w14:paraId="48F48452" w14:textId="77777777" w:rsidR="00BD458D" w:rsidRPr="00CA66E9" w:rsidRDefault="00BD458D" w:rsidP="00E05CE3">
            <w:pPr>
              <w:spacing w:after="60"/>
              <w:jc w:val="right"/>
              <w:rPr>
                <w:sz w:val="18"/>
                <w:lang w:val="es-ES"/>
              </w:rPr>
            </w:pPr>
            <w:r w:rsidRPr="00CA66E9">
              <w:rPr>
                <w:sz w:val="18"/>
                <w:lang w:val="es-ES"/>
              </w:rPr>
              <w:t>0</w:t>
            </w:r>
          </w:p>
        </w:tc>
        <w:tc>
          <w:tcPr>
            <w:tcW w:w="576" w:type="dxa"/>
            <w:shd w:val="clear" w:color="auto" w:fill="auto"/>
          </w:tcPr>
          <w:p w14:paraId="678517A0" w14:textId="77777777" w:rsidR="00BD458D" w:rsidRPr="00CA66E9" w:rsidRDefault="00BD458D" w:rsidP="00E05CE3">
            <w:pPr>
              <w:spacing w:after="60"/>
              <w:jc w:val="right"/>
              <w:rPr>
                <w:sz w:val="18"/>
                <w:lang w:val="es-ES"/>
              </w:rPr>
            </w:pPr>
            <w:r w:rsidRPr="00CA66E9">
              <w:rPr>
                <w:sz w:val="18"/>
                <w:lang w:val="es-ES"/>
              </w:rPr>
              <w:t>0</w:t>
            </w:r>
          </w:p>
        </w:tc>
        <w:tc>
          <w:tcPr>
            <w:tcW w:w="756" w:type="dxa"/>
            <w:shd w:val="clear" w:color="auto" w:fill="auto"/>
          </w:tcPr>
          <w:p w14:paraId="77E84D28" w14:textId="77777777" w:rsidR="00BD458D" w:rsidRPr="00CA66E9" w:rsidRDefault="00BD458D" w:rsidP="00E05CE3">
            <w:pPr>
              <w:spacing w:after="60"/>
              <w:jc w:val="right"/>
              <w:rPr>
                <w:sz w:val="18"/>
                <w:lang w:val="es-ES"/>
              </w:rPr>
            </w:pPr>
            <w:r w:rsidRPr="00CA66E9">
              <w:rPr>
                <w:sz w:val="18"/>
                <w:lang w:val="es-ES"/>
              </w:rPr>
              <w:t>48 000</w:t>
            </w:r>
          </w:p>
        </w:tc>
        <w:tc>
          <w:tcPr>
            <w:tcW w:w="850" w:type="dxa"/>
            <w:shd w:val="clear" w:color="auto" w:fill="auto"/>
          </w:tcPr>
          <w:p w14:paraId="25E4F749" w14:textId="77777777" w:rsidR="00BD458D" w:rsidRPr="00CA66E9" w:rsidRDefault="00BD458D" w:rsidP="00E05CE3">
            <w:pPr>
              <w:spacing w:after="60"/>
              <w:jc w:val="right"/>
              <w:rPr>
                <w:sz w:val="18"/>
                <w:lang w:val="es-ES"/>
              </w:rPr>
            </w:pPr>
            <w:r w:rsidRPr="00CA66E9">
              <w:rPr>
                <w:sz w:val="18"/>
                <w:lang w:val="es-ES"/>
              </w:rPr>
              <w:t>0</w:t>
            </w:r>
          </w:p>
        </w:tc>
        <w:tc>
          <w:tcPr>
            <w:tcW w:w="851" w:type="dxa"/>
            <w:shd w:val="clear" w:color="auto" w:fill="auto"/>
          </w:tcPr>
          <w:p w14:paraId="5BEF79D1" w14:textId="77777777" w:rsidR="00BD458D" w:rsidRPr="00CA66E9" w:rsidRDefault="00BD458D" w:rsidP="00E05CE3">
            <w:pPr>
              <w:spacing w:after="60"/>
              <w:jc w:val="right"/>
              <w:rPr>
                <w:sz w:val="18"/>
                <w:lang w:val="es-ES"/>
              </w:rPr>
            </w:pPr>
            <w:r w:rsidRPr="00CA66E9">
              <w:rPr>
                <w:sz w:val="18"/>
                <w:lang w:val="es-ES"/>
              </w:rPr>
              <w:t>42 000</w:t>
            </w:r>
          </w:p>
        </w:tc>
        <w:tc>
          <w:tcPr>
            <w:tcW w:w="850" w:type="dxa"/>
            <w:shd w:val="clear" w:color="auto" w:fill="auto"/>
          </w:tcPr>
          <w:p w14:paraId="0D214003" w14:textId="77777777" w:rsidR="00BD458D" w:rsidRPr="00CA66E9" w:rsidRDefault="00BD458D" w:rsidP="00E05CE3">
            <w:pPr>
              <w:spacing w:after="60"/>
              <w:jc w:val="right"/>
              <w:rPr>
                <w:sz w:val="18"/>
                <w:lang w:val="es-ES"/>
              </w:rPr>
            </w:pPr>
            <w:r w:rsidRPr="00CA66E9">
              <w:rPr>
                <w:sz w:val="18"/>
                <w:lang w:val="es-ES"/>
              </w:rPr>
              <w:t>0</w:t>
            </w:r>
          </w:p>
        </w:tc>
        <w:tc>
          <w:tcPr>
            <w:tcW w:w="731" w:type="dxa"/>
            <w:shd w:val="clear" w:color="auto" w:fill="auto"/>
          </w:tcPr>
          <w:p w14:paraId="4FA17AF2" w14:textId="77777777" w:rsidR="00BD458D" w:rsidRPr="00CA66E9" w:rsidRDefault="00BD458D" w:rsidP="00E05CE3">
            <w:pPr>
              <w:spacing w:after="60"/>
              <w:jc w:val="right"/>
              <w:rPr>
                <w:sz w:val="18"/>
                <w:lang w:val="es-ES"/>
              </w:rPr>
            </w:pPr>
            <w:r w:rsidRPr="00CA66E9">
              <w:rPr>
                <w:sz w:val="18"/>
                <w:lang w:val="es-ES"/>
              </w:rPr>
              <w:t>28 000</w:t>
            </w:r>
          </w:p>
        </w:tc>
        <w:tc>
          <w:tcPr>
            <w:tcW w:w="828" w:type="dxa"/>
            <w:shd w:val="clear" w:color="auto" w:fill="auto"/>
          </w:tcPr>
          <w:p w14:paraId="00F6772D" w14:textId="77777777" w:rsidR="00BD458D" w:rsidRPr="00CA66E9" w:rsidRDefault="00BD458D" w:rsidP="00E05CE3">
            <w:pPr>
              <w:spacing w:after="60"/>
              <w:jc w:val="right"/>
              <w:rPr>
                <w:sz w:val="18"/>
                <w:lang w:val="es-ES"/>
              </w:rPr>
            </w:pPr>
            <w:r w:rsidRPr="00CA66E9">
              <w:rPr>
                <w:sz w:val="18"/>
                <w:lang w:val="es-ES"/>
              </w:rPr>
              <w:t>192 000</w:t>
            </w:r>
          </w:p>
        </w:tc>
      </w:tr>
      <w:tr w:rsidR="00057468" w:rsidRPr="00CA66E9" w14:paraId="23A939C6" w14:textId="77777777" w:rsidTr="001C5E6E">
        <w:tc>
          <w:tcPr>
            <w:tcW w:w="1905" w:type="dxa"/>
            <w:vMerge/>
            <w:shd w:val="clear" w:color="auto" w:fill="auto"/>
          </w:tcPr>
          <w:p w14:paraId="530DBB96" w14:textId="77777777" w:rsidR="00BD458D" w:rsidRPr="00CA66E9" w:rsidRDefault="00BD458D" w:rsidP="00E05CE3">
            <w:pPr>
              <w:spacing w:after="60"/>
              <w:jc w:val="center"/>
              <w:rPr>
                <w:sz w:val="18"/>
                <w:lang w:val="es-ES"/>
              </w:rPr>
            </w:pPr>
          </w:p>
        </w:tc>
        <w:tc>
          <w:tcPr>
            <w:tcW w:w="867" w:type="dxa"/>
            <w:vMerge/>
            <w:shd w:val="clear" w:color="auto" w:fill="auto"/>
          </w:tcPr>
          <w:p w14:paraId="50E241F2" w14:textId="77777777" w:rsidR="00BD458D" w:rsidRPr="00CA66E9" w:rsidRDefault="00BD458D" w:rsidP="00E05CE3">
            <w:pPr>
              <w:spacing w:after="60"/>
              <w:jc w:val="center"/>
              <w:rPr>
                <w:sz w:val="18"/>
                <w:lang w:val="es-ES"/>
              </w:rPr>
            </w:pPr>
          </w:p>
        </w:tc>
        <w:tc>
          <w:tcPr>
            <w:tcW w:w="1231" w:type="dxa"/>
            <w:shd w:val="clear" w:color="auto" w:fill="auto"/>
          </w:tcPr>
          <w:p w14:paraId="1308B7FC" w14:textId="77777777" w:rsidR="00BD458D" w:rsidRPr="00CA66E9" w:rsidRDefault="00BD458D" w:rsidP="00E05CE3">
            <w:pPr>
              <w:spacing w:after="60"/>
              <w:jc w:val="left"/>
              <w:rPr>
                <w:sz w:val="18"/>
                <w:lang w:val="es-ES"/>
              </w:rPr>
            </w:pPr>
            <w:r w:rsidRPr="00CA66E9">
              <w:rPr>
                <w:sz w:val="18"/>
                <w:lang w:val="es-ES"/>
              </w:rPr>
              <w:t>Gastos de apoyo</w:t>
            </w:r>
          </w:p>
        </w:tc>
        <w:tc>
          <w:tcPr>
            <w:tcW w:w="894" w:type="dxa"/>
            <w:shd w:val="clear" w:color="auto" w:fill="auto"/>
          </w:tcPr>
          <w:p w14:paraId="5086F492" w14:textId="77777777" w:rsidR="00BD458D" w:rsidRPr="00CA66E9" w:rsidRDefault="00BD458D" w:rsidP="00E05CE3">
            <w:pPr>
              <w:spacing w:after="60"/>
              <w:jc w:val="right"/>
              <w:rPr>
                <w:sz w:val="18"/>
                <w:lang w:val="es-ES"/>
              </w:rPr>
            </w:pPr>
            <w:r w:rsidRPr="00CA66E9">
              <w:rPr>
                <w:sz w:val="18"/>
                <w:lang w:val="es-ES"/>
              </w:rPr>
              <w:t>9 620</w:t>
            </w:r>
          </w:p>
        </w:tc>
        <w:tc>
          <w:tcPr>
            <w:tcW w:w="576" w:type="dxa"/>
            <w:shd w:val="clear" w:color="auto" w:fill="auto"/>
          </w:tcPr>
          <w:p w14:paraId="64615D74" w14:textId="77777777" w:rsidR="00BD458D" w:rsidRPr="00CA66E9" w:rsidRDefault="00BD458D" w:rsidP="00E05CE3">
            <w:pPr>
              <w:spacing w:after="60"/>
              <w:jc w:val="right"/>
              <w:rPr>
                <w:sz w:val="18"/>
                <w:lang w:val="es-ES"/>
              </w:rPr>
            </w:pPr>
            <w:r w:rsidRPr="00CA66E9">
              <w:rPr>
                <w:sz w:val="18"/>
                <w:lang w:val="es-ES"/>
              </w:rPr>
              <w:t>0</w:t>
            </w:r>
          </w:p>
        </w:tc>
        <w:tc>
          <w:tcPr>
            <w:tcW w:w="576" w:type="dxa"/>
            <w:shd w:val="clear" w:color="auto" w:fill="auto"/>
          </w:tcPr>
          <w:p w14:paraId="064B11DF" w14:textId="77777777" w:rsidR="00BD458D" w:rsidRPr="00CA66E9" w:rsidRDefault="00BD458D" w:rsidP="00E05CE3">
            <w:pPr>
              <w:spacing w:after="60"/>
              <w:jc w:val="right"/>
              <w:rPr>
                <w:sz w:val="18"/>
                <w:lang w:val="es-ES"/>
              </w:rPr>
            </w:pPr>
            <w:r w:rsidRPr="00CA66E9">
              <w:rPr>
                <w:sz w:val="18"/>
                <w:lang w:val="es-ES"/>
              </w:rPr>
              <w:t>0</w:t>
            </w:r>
          </w:p>
        </w:tc>
        <w:tc>
          <w:tcPr>
            <w:tcW w:w="756" w:type="dxa"/>
            <w:shd w:val="clear" w:color="auto" w:fill="auto"/>
          </w:tcPr>
          <w:p w14:paraId="08F94C9D" w14:textId="77777777" w:rsidR="00BD458D" w:rsidRPr="00CA66E9" w:rsidRDefault="00BD458D" w:rsidP="00E05CE3">
            <w:pPr>
              <w:spacing w:after="60"/>
              <w:jc w:val="right"/>
              <w:rPr>
                <w:sz w:val="18"/>
                <w:lang w:val="es-ES"/>
              </w:rPr>
            </w:pPr>
            <w:r w:rsidRPr="00CA66E9">
              <w:rPr>
                <w:sz w:val="18"/>
                <w:lang w:val="es-ES"/>
              </w:rPr>
              <w:t>6 240</w:t>
            </w:r>
          </w:p>
        </w:tc>
        <w:tc>
          <w:tcPr>
            <w:tcW w:w="850" w:type="dxa"/>
            <w:shd w:val="clear" w:color="auto" w:fill="auto"/>
          </w:tcPr>
          <w:p w14:paraId="5EFCEA24" w14:textId="77777777" w:rsidR="00BD458D" w:rsidRPr="00CA66E9" w:rsidRDefault="00BD458D" w:rsidP="00E05CE3">
            <w:pPr>
              <w:spacing w:after="60"/>
              <w:jc w:val="right"/>
              <w:rPr>
                <w:sz w:val="18"/>
                <w:lang w:val="es-ES"/>
              </w:rPr>
            </w:pPr>
            <w:r w:rsidRPr="00CA66E9">
              <w:rPr>
                <w:sz w:val="18"/>
                <w:lang w:val="es-ES"/>
              </w:rPr>
              <w:t>0</w:t>
            </w:r>
          </w:p>
        </w:tc>
        <w:tc>
          <w:tcPr>
            <w:tcW w:w="851" w:type="dxa"/>
            <w:shd w:val="clear" w:color="auto" w:fill="auto"/>
          </w:tcPr>
          <w:p w14:paraId="27AF4F61" w14:textId="77777777" w:rsidR="00BD458D" w:rsidRPr="00CA66E9" w:rsidRDefault="00BD458D" w:rsidP="00E05CE3">
            <w:pPr>
              <w:spacing w:after="60"/>
              <w:jc w:val="right"/>
              <w:rPr>
                <w:sz w:val="18"/>
                <w:lang w:val="es-ES"/>
              </w:rPr>
            </w:pPr>
            <w:r w:rsidRPr="00CA66E9">
              <w:rPr>
                <w:sz w:val="18"/>
                <w:lang w:val="es-ES"/>
              </w:rPr>
              <w:t>5 460</w:t>
            </w:r>
          </w:p>
        </w:tc>
        <w:tc>
          <w:tcPr>
            <w:tcW w:w="850" w:type="dxa"/>
            <w:shd w:val="clear" w:color="auto" w:fill="auto"/>
          </w:tcPr>
          <w:p w14:paraId="0B851016" w14:textId="77777777" w:rsidR="00BD458D" w:rsidRPr="00CA66E9" w:rsidRDefault="00BD458D" w:rsidP="00E05CE3">
            <w:pPr>
              <w:spacing w:after="60"/>
              <w:jc w:val="right"/>
              <w:rPr>
                <w:sz w:val="18"/>
                <w:lang w:val="es-ES"/>
              </w:rPr>
            </w:pPr>
            <w:r w:rsidRPr="00CA66E9">
              <w:rPr>
                <w:sz w:val="18"/>
                <w:lang w:val="es-ES"/>
              </w:rPr>
              <w:t>0</w:t>
            </w:r>
          </w:p>
        </w:tc>
        <w:tc>
          <w:tcPr>
            <w:tcW w:w="731" w:type="dxa"/>
            <w:shd w:val="clear" w:color="auto" w:fill="auto"/>
          </w:tcPr>
          <w:p w14:paraId="0AC6D949" w14:textId="77777777" w:rsidR="00BD458D" w:rsidRPr="00CA66E9" w:rsidRDefault="00BD458D" w:rsidP="00E05CE3">
            <w:pPr>
              <w:spacing w:after="60"/>
              <w:jc w:val="right"/>
              <w:rPr>
                <w:sz w:val="18"/>
                <w:lang w:val="es-ES"/>
              </w:rPr>
            </w:pPr>
            <w:r w:rsidRPr="00CA66E9">
              <w:rPr>
                <w:sz w:val="18"/>
                <w:lang w:val="es-ES"/>
              </w:rPr>
              <w:t>3 640</w:t>
            </w:r>
          </w:p>
        </w:tc>
        <w:tc>
          <w:tcPr>
            <w:tcW w:w="828" w:type="dxa"/>
            <w:shd w:val="clear" w:color="auto" w:fill="auto"/>
          </w:tcPr>
          <w:p w14:paraId="098A8F54" w14:textId="77777777" w:rsidR="00BD458D" w:rsidRPr="00CA66E9" w:rsidRDefault="00BD458D" w:rsidP="00E05CE3">
            <w:pPr>
              <w:spacing w:after="60"/>
              <w:jc w:val="right"/>
              <w:rPr>
                <w:sz w:val="18"/>
                <w:lang w:val="es-ES"/>
              </w:rPr>
            </w:pPr>
            <w:r w:rsidRPr="00CA66E9">
              <w:rPr>
                <w:sz w:val="18"/>
                <w:lang w:val="es-ES"/>
              </w:rPr>
              <w:t>24 960</w:t>
            </w:r>
          </w:p>
        </w:tc>
      </w:tr>
      <w:tr w:rsidR="00057468" w:rsidRPr="00CA66E9" w14:paraId="23B31C59" w14:textId="77777777" w:rsidTr="001C5E6E">
        <w:tc>
          <w:tcPr>
            <w:tcW w:w="1905" w:type="dxa"/>
            <w:vMerge/>
            <w:shd w:val="clear" w:color="auto" w:fill="auto"/>
          </w:tcPr>
          <w:p w14:paraId="2E1A1382" w14:textId="77777777" w:rsidR="00BD458D" w:rsidRPr="00CA66E9" w:rsidRDefault="00BD458D" w:rsidP="00E05CE3">
            <w:pPr>
              <w:spacing w:after="60"/>
              <w:jc w:val="center"/>
              <w:rPr>
                <w:sz w:val="18"/>
                <w:lang w:val="es-ES"/>
              </w:rPr>
            </w:pPr>
          </w:p>
        </w:tc>
        <w:tc>
          <w:tcPr>
            <w:tcW w:w="867" w:type="dxa"/>
            <w:vMerge w:val="restart"/>
            <w:shd w:val="clear" w:color="auto" w:fill="auto"/>
          </w:tcPr>
          <w:p w14:paraId="396B2D01" w14:textId="77777777" w:rsidR="00BD458D" w:rsidRPr="00CA66E9" w:rsidRDefault="00BD458D" w:rsidP="00E05CE3">
            <w:pPr>
              <w:spacing w:after="60"/>
              <w:jc w:val="center"/>
              <w:rPr>
                <w:sz w:val="18"/>
                <w:lang w:val="es-ES"/>
              </w:rPr>
            </w:pPr>
            <w:r w:rsidRPr="00CA66E9">
              <w:rPr>
                <w:sz w:val="18"/>
                <w:lang w:val="es-ES"/>
              </w:rPr>
              <w:t>PNUD</w:t>
            </w:r>
          </w:p>
        </w:tc>
        <w:tc>
          <w:tcPr>
            <w:tcW w:w="1231" w:type="dxa"/>
            <w:shd w:val="clear" w:color="auto" w:fill="auto"/>
          </w:tcPr>
          <w:p w14:paraId="5FAA63D7" w14:textId="77777777" w:rsidR="00BD458D" w:rsidRPr="00CA66E9" w:rsidRDefault="00BD458D" w:rsidP="00E05CE3">
            <w:pPr>
              <w:spacing w:after="60"/>
              <w:jc w:val="left"/>
              <w:rPr>
                <w:sz w:val="18"/>
                <w:lang w:val="es-ES"/>
              </w:rPr>
            </w:pPr>
            <w:r w:rsidRPr="00CA66E9">
              <w:rPr>
                <w:sz w:val="18"/>
                <w:lang w:val="es-ES"/>
              </w:rPr>
              <w:t>Costos del proyecto</w:t>
            </w:r>
          </w:p>
        </w:tc>
        <w:tc>
          <w:tcPr>
            <w:tcW w:w="894" w:type="dxa"/>
            <w:shd w:val="clear" w:color="auto" w:fill="auto"/>
          </w:tcPr>
          <w:p w14:paraId="26C51F33" w14:textId="77777777" w:rsidR="00BD458D" w:rsidRPr="00CA66E9" w:rsidRDefault="00BD458D" w:rsidP="00E05CE3">
            <w:pPr>
              <w:spacing w:after="60"/>
              <w:jc w:val="right"/>
              <w:rPr>
                <w:sz w:val="18"/>
                <w:lang w:val="es-ES"/>
              </w:rPr>
            </w:pPr>
            <w:r w:rsidRPr="00CA66E9">
              <w:rPr>
                <w:sz w:val="18"/>
                <w:lang w:val="es-ES"/>
              </w:rPr>
              <w:t>50 000</w:t>
            </w:r>
          </w:p>
        </w:tc>
        <w:tc>
          <w:tcPr>
            <w:tcW w:w="576" w:type="dxa"/>
            <w:shd w:val="clear" w:color="auto" w:fill="auto"/>
          </w:tcPr>
          <w:p w14:paraId="734AB72C" w14:textId="77777777" w:rsidR="00BD458D" w:rsidRPr="00CA66E9" w:rsidRDefault="00BD458D" w:rsidP="00E05CE3">
            <w:pPr>
              <w:spacing w:after="60"/>
              <w:jc w:val="right"/>
              <w:rPr>
                <w:sz w:val="18"/>
                <w:lang w:val="es-ES"/>
              </w:rPr>
            </w:pPr>
            <w:r w:rsidRPr="00CA66E9">
              <w:rPr>
                <w:sz w:val="18"/>
                <w:lang w:val="es-ES"/>
              </w:rPr>
              <w:t>0</w:t>
            </w:r>
          </w:p>
        </w:tc>
        <w:tc>
          <w:tcPr>
            <w:tcW w:w="576" w:type="dxa"/>
            <w:shd w:val="clear" w:color="auto" w:fill="auto"/>
          </w:tcPr>
          <w:p w14:paraId="14621669" w14:textId="77777777" w:rsidR="00BD458D" w:rsidRPr="00CA66E9" w:rsidRDefault="00BD458D" w:rsidP="00E05CE3">
            <w:pPr>
              <w:spacing w:after="60"/>
              <w:jc w:val="right"/>
              <w:rPr>
                <w:sz w:val="18"/>
                <w:lang w:val="es-ES"/>
              </w:rPr>
            </w:pPr>
            <w:r w:rsidRPr="00CA66E9">
              <w:rPr>
                <w:sz w:val="18"/>
                <w:lang w:val="es-ES"/>
              </w:rPr>
              <w:t>0</w:t>
            </w:r>
          </w:p>
        </w:tc>
        <w:tc>
          <w:tcPr>
            <w:tcW w:w="756" w:type="dxa"/>
            <w:shd w:val="clear" w:color="auto" w:fill="auto"/>
          </w:tcPr>
          <w:p w14:paraId="120284B4" w14:textId="77777777" w:rsidR="00BD458D" w:rsidRPr="00CA66E9" w:rsidRDefault="00BD458D" w:rsidP="00E05CE3">
            <w:pPr>
              <w:spacing w:after="60"/>
              <w:jc w:val="right"/>
              <w:rPr>
                <w:sz w:val="18"/>
                <w:lang w:val="es-ES"/>
              </w:rPr>
            </w:pPr>
            <w:r w:rsidRPr="00CA66E9">
              <w:rPr>
                <w:sz w:val="18"/>
                <w:lang w:val="es-ES"/>
              </w:rPr>
              <w:t>38 000</w:t>
            </w:r>
          </w:p>
        </w:tc>
        <w:tc>
          <w:tcPr>
            <w:tcW w:w="850" w:type="dxa"/>
            <w:shd w:val="clear" w:color="auto" w:fill="auto"/>
          </w:tcPr>
          <w:p w14:paraId="05A9969B" w14:textId="77777777" w:rsidR="00BD458D" w:rsidRPr="00CA66E9" w:rsidRDefault="00BD458D" w:rsidP="00E05CE3">
            <w:pPr>
              <w:spacing w:after="60"/>
              <w:jc w:val="right"/>
              <w:rPr>
                <w:sz w:val="18"/>
                <w:lang w:val="es-ES"/>
              </w:rPr>
            </w:pPr>
            <w:r w:rsidRPr="00CA66E9">
              <w:rPr>
                <w:sz w:val="18"/>
                <w:lang w:val="es-ES"/>
              </w:rPr>
              <w:t>0</w:t>
            </w:r>
          </w:p>
        </w:tc>
        <w:tc>
          <w:tcPr>
            <w:tcW w:w="851" w:type="dxa"/>
            <w:shd w:val="clear" w:color="auto" w:fill="auto"/>
          </w:tcPr>
          <w:p w14:paraId="56036809" w14:textId="77777777" w:rsidR="00BD458D" w:rsidRPr="00CA66E9" w:rsidRDefault="00BD458D" w:rsidP="00E05CE3">
            <w:pPr>
              <w:spacing w:after="60"/>
              <w:jc w:val="right"/>
              <w:rPr>
                <w:sz w:val="18"/>
                <w:lang w:val="es-ES"/>
              </w:rPr>
            </w:pPr>
            <w:r w:rsidRPr="00CA66E9">
              <w:rPr>
                <w:sz w:val="18"/>
                <w:lang w:val="es-ES"/>
              </w:rPr>
              <w:t>0</w:t>
            </w:r>
          </w:p>
        </w:tc>
        <w:tc>
          <w:tcPr>
            <w:tcW w:w="850" w:type="dxa"/>
            <w:shd w:val="clear" w:color="auto" w:fill="auto"/>
          </w:tcPr>
          <w:p w14:paraId="5BBB1628" w14:textId="77777777" w:rsidR="00BD458D" w:rsidRPr="00CA66E9" w:rsidRDefault="00BD458D" w:rsidP="00E05CE3">
            <w:pPr>
              <w:spacing w:after="60"/>
              <w:jc w:val="right"/>
              <w:rPr>
                <w:sz w:val="18"/>
                <w:lang w:val="es-ES"/>
              </w:rPr>
            </w:pPr>
            <w:r w:rsidRPr="00CA66E9">
              <w:rPr>
                <w:sz w:val="18"/>
                <w:lang w:val="es-ES"/>
              </w:rPr>
              <w:t>0</w:t>
            </w:r>
          </w:p>
        </w:tc>
        <w:tc>
          <w:tcPr>
            <w:tcW w:w="731" w:type="dxa"/>
            <w:shd w:val="clear" w:color="auto" w:fill="auto"/>
          </w:tcPr>
          <w:p w14:paraId="334DE428" w14:textId="77777777" w:rsidR="00BD458D" w:rsidRPr="00CA66E9" w:rsidRDefault="00BD458D" w:rsidP="00E05CE3">
            <w:pPr>
              <w:spacing w:after="60"/>
              <w:jc w:val="right"/>
              <w:rPr>
                <w:sz w:val="18"/>
                <w:lang w:val="es-ES"/>
              </w:rPr>
            </w:pPr>
            <w:r w:rsidRPr="00CA66E9">
              <w:rPr>
                <w:sz w:val="18"/>
                <w:lang w:val="es-ES"/>
              </w:rPr>
              <w:t>0</w:t>
            </w:r>
          </w:p>
        </w:tc>
        <w:tc>
          <w:tcPr>
            <w:tcW w:w="828" w:type="dxa"/>
            <w:shd w:val="clear" w:color="auto" w:fill="auto"/>
          </w:tcPr>
          <w:p w14:paraId="4E36B463" w14:textId="77777777" w:rsidR="00BD458D" w:rsidRPr="00CA66E9" w:rsidRDefault="00BD458D" w:rsidP="00E05CE3">
            <w:pPr>
              <w:spacing w:after="60"/>
              <w:jc w:val="right"/>
              <w:rPr>
                <w:sz w:val="18"/>
                <w:lang w:val="es-ES"/>
              </w:rPr>
            </w:pPr>
            <w:r w:rsidRPr="00CA66E9">
              <w:rPr>
                <w:sz w:val="18"/>
                <w:lang w:val="es-ES"/>
              </w:rPr>
              <w:t>88 000</w:t>
            </w:r>
          </w:p>
        </w:tc>
      </w:tr>
      <w:tr w:rsidR="00057468" w:rsidRPr="00CA66E9" w14:paraId="7110870D" w14:textId="77777777" w:rsidTr="001C5E6E">
        <w:tc>
          <w:tcPr>
            <w:tcW w:w="1905" w:type="dxa"/>
            <w:vMerge/>
            <w:shd w:val="clear" w:color="auto" w:fill="auto"/>
          </w:tcPr>
          <w:p w14:paraId="295348C4" w14:textId="77777777" w:rsidR="00BD458D" w:rsidRPr="00CA66E9" w:rsidRDefault="00BD458D" w:rsidP="00E05CE3">
            <w:pPr>
              <w:spacing w:after="60"/>
              <w:jc w:val="center"/>
              <w:rPr>
                <w:sz w:val="18"/>
                <w:lang w:val="es-ES"/>
              </w:rPr>
            </w:pPr>
          </w:p>
        </w:tc>
        <w:tc>
          <w:tcPr>
            <w:tcW w:w="867" w:type="dxa"/>
            <w:vMerge/>
            <w:shd w:val="clear" w:color="auto" w:fill="auto"/>
          </w:tcPr>
          <w:p w14:paraId="7B1B5726" w14:textId="77777777" w:rsidR="00BD458D" w:rsidRPr="00CA66E9" w:rsidRDefault="00BD458D" w:rsidP="00E05CE3">
            <w:pPr>
              <w:spacing w:after="60"/>
              <w:jc w:val="center"/>
              <w:rPr>
                <w:sz w:val="18"/>
                <w:lang w:val="es-ES"/>
              </w:rPr>
            </w:pPr>
          </w:p>
        </w:tc>
        <w:tc>
          <w:tcPr>
            <w:tcW w:w="1231" w:type="dxa"/>
            <w:shd w:val="clear" w:color="auto" w:fill="auto"/>
          </w:tcPr>
          <w:p w14:paraId="62EB45BD" w14:textId="77777777" w:rsidR="00BD458D" w:rsidRPr="00CA66E9" w:rsidRDefault="00BD458D" w:rsidP="00E05CE3">
            <w:pPr>
              <w:spacing w:after="60"/>
              <w:jc w:val="left"/>
              <w:rPr>
                <w:sz w:val="18"/>
                <w:lang w:val="es-ES"/>
              </w:rPr>
            </w:pPr>
            <w:r w:rsidRPr="00CA66E9">
              <w:rPr>
                <w:sz w:val="18"/>
                <w:lang w:val="es-ES"/>
              </w:rPr>
              <w:t>Gastos de apoyo</w:t>
            </w:r>
          </w:p>
        </w:tc>
        <w:tc>
          <w:tcPr>
            <w:tcW w:w="894" w:type="dxa"/>
            <w:shd w:val="clear" w:color="auto" w:fill="auto"/>
          </w:tcPr>
          <w:p w14:paraId="76DF4417" w14:textId="77777777" w:rsidR="00BD458D" w:rsidRPr="00CA66E9" w:rsidRDefault="00BD458D" w:rsidP="00E05CE3">
            <w:pPr>
              <w:spacing w:after="60"/>
              <w:jc w:val="right"/>
              <w:rPr>
                <w:sz w:val="18"/>
                <w:lang w:val="es-ES"/>
              </w:rPr>
            </w:pPr>
            <w:r w:rsidRPr="00CA66E9">
              <w:rPr>
                <w:sz w:val="18"/>
                <w:lang w:val="es-ES"/>
              </w:rPr>
              <w:t>4 500</w:t>
            </w:r>
          </w:p>
        </w:tc>
        <w:tc>
          <w:tcPr>
            <w:tcW w:w="576" w:type="dxa"/>
            <w:shd w:val="clear" w:color="auto" w:fill="auto"/>
          </w:tcPr>
          <w:p w14:paraId="6E441DCA" w14:textId="77777777" w:rsidR="00BD458D" w:rsidRPr="00CA66E9" w:rsidRDefault="00BD458D" w:rsidP="00E05CE3">
            <w:pPr>
              <w:spacing w:after="60"/>
              <w:jc w:val="right"/>
              <w:rPr>
                <w:sz w:val="18"/>
                <w:lang w:val="es-ES"/>
              </w:rPr>
            </w:pPr>
            <w:r w:rsidRPr="00CA66E9">
              <w:rPr>
                <w:sz w:val="18"/>
                <w:lang w:val="es-ES"/>
              </w:rPr>
              <w:t>0</w:t>
            </w:r>
          </w:p>
        </w:tc>
        <w:tc>
          <w:tcPr>
            <w:tcW w:w="576" w:type="dxa"/>
            <w:shd w:val="clear" w:color="auto" w:fill="auto"/>
          </w:tcPr>
          <w:p w14:paraId="4637BCE7" w14:textId="77777777" w:rsidR="00BD458D" w:rsidRPr="00CA66E9" w:rsidRDefault="00BD458D" w:rsidP="00E05CE3">
            <w:pPr>
              <w:spacing w:after="60"/>
              <w:jc w:val="right"/>
              <w:rPr>
                <w:sz w:val="18"/>
                <w:lang w:val="es-ES"/>
              </w:rPr>
            </w:pPr>
            <w:r w:rsidRPr="00CA66E9">
              <w:rPr>
                <w:sz w:val="18"/>
                <w:lang w:val="es-ES"/>
              </w:rPr>
              <w:t>0</w:t>
            </w:r>
          </w:p>
        </w:tc>
        <w:tc>
          <w:tcPr>
            <w:tcW w:w="756" w:type="dxa"/>
            <w:shd w:val="clear" w:color="auto" w:fill="auto"/>
          </w:tcPr>
          <w:p w14:paraId="6356C0C2" w14:textId="77777777" w:rsidR="00BD458D" w:rsidRPr="00CA66E9" w:rsidRDefault="00BD458D" w:rsidP="00E05CE3">
            <w:pPr>
              <w:spacing w:after="60"/>
              <w:jc w:val="right"/>
              <w:rPr>
                <w:sz w:val="18"/>
                <w:lang w:val="es-ES"/>
              </w:rPr>
            </w:pPr>
            <w:r w:rsidRPr="00CA66E9">
              <w:rPr>
                <w:sz w:val="18"/>
                <w:lang w:val="es-ES"/>
              </w:rPr>
              <w:t>3 420</w:t>
            </w:r>
          </w:p>
        </w:tc>
        <w:tc>
          <w:tcPr>
            <w:tcW w:w="850" w:type="dxa"/>
            <w:shd w:val="clear" w:color="auto" w:fill="auto"/>
          </w:tcPr>
          <w:p w14:paraId="122DC053" w14:textId="77777777" w:rsidR="00BD458D" w:rsidRPr="00CA66E9" w:rsidRDefault="00BD458D" w:rsidP="00E05CE3">
            <w:pPr>
              <w:spacing w:after="60"/>
              <w:jc w:val="right"/>
              <w:rPr>
                <w:sz w:val="18"/>
                <w:lang w:val="es-ES"/>
              </w:rPr>
            </w:pPr>
            <w:r w:rsidRPr="00CA66E9">
              <w:rPr>
                <w:sz w:val="18"/>
                <w:lang w:val="es-ES"/>
              </w:rPr>
              <w:t>0</w:t>
            </w:r>
          </w:p>
        </w:tc>
        <w:tc>
          <w:tcPr>
            <w:tcW w:w="851" w:type="dxa"/>
            <w:shd w:val="clear" w:color="auto" w:fill="auto"/>
          </w:tcPr>
          <w:p w14:paraId="0037EE92" w14:textId="77777777" w:rsidR="00BD458D" w:rsidRPr="00CA66E9" w:rsidRDefault="00BD458D" w:rsidP="00E05CE3">
            <w:pPr>
              <w:spacing w:after="60"/>
              <w:jc w:val="right"/>
              <w:rPr>
                <w:sz w:val="18"/>
                <w:lang w:val="es-ES"/>
              </w:rPr>
            </w:pPr>
            <w:r w:rsidRPr="00CA66E9">
              <w:rPr>
                <w:sz w:val="18"/>
                <w:lang w:val="es-ES"/>
              </w:rPr>
              <w:t>0</w:t>
            </w:r>
          </w:p>
        </w:tc>
        <w:tc>
          <w:tcPr>
            <w:tcW w:w="850" w:type="dxa"/>
            <w:shd w:val="clear" w:color="auto" w:fill="auto"/>
          </w:tcPr>
          <w:p w14:paraId="7CC81646" w14:textId="77777777" w:rsidR="00BD458D" w:rsidRPr="00CA66E9" w:rsidRDefault="00BD458D" w:rsidP="00E05CE3">
            <w:pPr>
              <w:spacing w:after="60"/>
              <w:jc w:val="right"/>
              <w:rPr>
                <w:sz w:val="18"/>
                <w:lang w:val="es-ES"/>
              </w:rPr>
            </w:pPr>
            <w:r w:rsidRPr="00CA66E9">
              <w:rPr>
                <w:sz w:val="18"/>
                <w:lang w:val="es-ES"/>
              </w:rPr>
              <w:t>0</w:t>
            </w:r>
          </w:p>
        </w:tc>
        <w:tc>
          <w:tcPr>
            <w:tcW w:w="731" w:type="dxa"/>
            <w:shd w:val="clear" w:color="auto" w:fill="auto"/>
          </w:tcPr>
          <w:p w14:paraId="230B8753" w14:textId="77777777" w:rsidR="00BD458D" w:rsidRPr="00CA66E9" w:rsidRDefault="00BD458D" w:rsidP="00E05CE3">
            <w:pPr>
              <w:spacing w:after="60"/>
              <w:jc w:val="right"/>
              <w:rPr>
                <w:sz w:val="18"/>
                <w:lang w:val="es-ES"/>
              </w:rPr>
            </w:pPr>
            <w:r w:rsidRPr="00CA66E9">
              <w:rPr>
                <w:sz w:val="18"/>
                <w:lang w:val="es-ES"/>
              </w:rPr>
              <w:t>0</w:t>
            </w:r>
          </w:p>
        </w:tc>
        <w:tc>
          <w:tcPr>
            <w:tcW w:w="828" w:type="dxa"/>
            <w:shd w:val="clear" w:color="auto" w:fill="auto"/>
          </w:tcPr>
          <w:p w14:paraId="0C5341D0" w14:textId="77777777" w:rsidR="00BD458D" w:rsidRPr="00CA66E9" w:rsidRDefault="00BD458D" w:rsidP="00E05CE3">
            <w:pPr>
              <w:spacing w:after="60"/>
              <w:jc w:val="right"/>
              <w:rPr>
                <w:sz w:val="18"/>
                <w:lang w:val="es-ES"/>
              </w:rPr>
            </w:pPr>
            <w:r w:rsidRPr="00CA66E9">
              <w:rPr>
                <w:sz w:val="18"/>
                <w:lang w:val="es-ES"/>
              </w:rPr>
              <w:t>7 920</w:t>
            </w:r>
          </w:p>
        </w:tc>
      </w:tr>
      <w:tr w:rsidR="00057468" w:rsidRPr="00CA66E9" w14:paraId="5470ED7C" w14:textId="77777777" w:rsidTr="001C5E6E">
        <w:tc>
          <w:tcPr>
            <w:tcW w:w="2772" w:type="dxa"/>
            <w:gridSpan w:val="2"/>
            <w:vMerge w:val="restart"/>
            <w:shd w:val="clear" w:color="auto" w:fill="auto"/>
          </w:tcPr>
          <w:p w14:paraId="2219EA4C" w14:textId="77777777" w:rsidR="00BD458D" w:rsidRPr="00CA66E9" w:rsidRDefault="00BD458D" w:rsidP="00E05CE3">
            <w:pPr>
              <w:spacing w:after="60"/>
              <w:jc w:val="left"/>
              <w:rPr>
                <w:sz w:val="18"/>
                <w:lang w:val="es-ES"/>
              </w:rPr>
            </w:pPr>
            <w:r w:rsidRPr="00CA66E9">
              <w:rPr>
                <w:sz w:val="18"/>
                <w:lang w:val="es-ES"/>
              </w:rPr>
              <w:t>Fondos aprobados por el Comité Ejecutivo ($EUA)</w:t>
            </w:r>
          </w:p>
        </w:tc>
        <w:tc>
          <w:tcPr>
            <w:tcW w:w="1231" w:type="dxa"/>
            <w:shd w:val="clear" w:color="auto" w:fill="auto"/>
          </w:tcPr>
          <w:p w14:paraId="573E20BA" w14:textId="77777777" w:rsidR="00BD458D" w:rsidRPr="00CA66E9" w:rsidRDefault="00BD458D" w:rsidP="00E05CE3">
            <w:pPr>
              <w:spacing w:after="60"/>
              <w:jc w:val="left"/>
              <w:rPr>
                <w:sz w:val="18"/>
                <w:lang w:val="es-ES"/>
              </w:rPr>
            </w:pPr>
            <w:r w:rsidRPr="00CA66E9">
              <w:rPr>
                <w:sz w:val="18"/>
                <w:lang w:val="es-ES"/>
              </w:rPr>
              <w:t>Costos del proyecto</w:t>
            </w:r>
          </w:p>
        </w:tc>
        <w:tc>
          <w:tcPr>
            <w:tcW w:w="894" w:type="dxa"/>
            <w:shd w:val="clear" w:color="auto" w:fill="auto"/>
          </w:tcPr>
          <w:p w14:paraId="057A657A" w14:textId="77777777" w:rsidR="00BD458D" w:rsidRPr="00CA66E9" w:rsidRDefault="00BD458D" w:rsidP="00E05CE3">
            <w:pPr>
              <w:spacing w:after="60"/>
              <w:jc w:val="right"/>
              <w:rPr>
                <w:sz w:val="18"/>
                <w:lang w:val="es-ES"/>
              </w:rPr>
            </w:pPr>
            <w:r w:rsidRPr="00CA66E9">
              <w:rPr>
                <w:sz w:val="18"/>
                <w:lang w:val="es-ES"/>
              </w:rPr>
              <w:t>124 000</w:t>
            </w:r>
          </w:p>
        </w:tc>
        <w:tc>
          <w:tcPr>
            <w:tcW w:w="576" w:type="dxa"/>
            <w:shd w:val="clear" w:color="auto" w:fill="auto"/>
          </w:tcPr>
          <w:p w14:paraId="4393ADFF" w14:textId="77777777" w:rsidR="00BD458D" w:rsidRPr="00CA66E9" w:rsidRDefault="00BD458D" w:rsidP="00E05CE3">
            <w:pPr>
              <w:spacing w:after="60"/>
              <w:jc w:val="right"/>
              <w:rPr>
                <w:sz w:val="18"/>
                <w:lang w:val="es-ES"/>
              </w:rPr>
            </w:pPr>
            <w:r w:rsidRPr="00CA66E9">
              <w:rPr>
                <w:sz w:val="18"/>
                <w:lang w:val="es-ES"/>
              </w:rPr>
              <w:t>0</w:t>
            </w:r>
          </w:p>
        </w:tc>
        <w:tc>
          <w:tcPr>
            <w:tcW w:w="576" w:type="dxa"/>
            <w:shd w:val="clear" w:color="auto" w:fill="auto"/>
          </w:tcPr>
          <w:p w14:paraId="1386DDB7" w14:textId="77777777" w:rsidR="00BD458D" w:rsidRPr="00CA66E9" w:rsidRDefault="00BD458D" w:rsidP="00E05CE3">
            <w:pPr>
              <w:spacing w:after="60"/>
              <w:jc w:val="right"/>
              <w:rPr>
                <w:sz w:val="18"/>
                <w:lang w:val="es-ES"/>
              </w:rPr>
            </w:pPr>
            <w:r w:rsidRPr="00CA66E9">
              <w:rPr>
                <w:sz w:val="18"/>
                <w:lang w:val="es-ES"/>
              </w:rPr>
              <w:t>0</w:t>
            </w:r>
          </w:p>
        </w:tc>
        <w:tc>
          <w:tcPr>
            <w:tcW w:w="756" w:type="dxa"/>
            <w:shd w:val="clear" w:color="auto" w:fill="auto"/>
          </w:tcPr>
          <w:p w14:paraId="37F4734C" w14:textId="77777777" w:rsidR="00BD458D" w:rsidRPr="00CA66E9" w:rsidRDefault="00BD458D" w:rsidP="00E05CE3">
            <w:pPr>
              <w:spacing w:after="60"/>
              <w:jc w:val="right"/>
              <w:rPr>
                <w:sz w:val="18"/>
                <w:lang w:val="es-ES"/>
              </w:rPr>
            </w:pPr>
            <w:r w:rsidRPr="00CA66E9">
              <w:rPr>
                <w:sz w:val="18"/>
                <w:lang w:val="es-ES"/>
              </w:rPr>
              <w:t>0</w:t>
            </w:r>
          </w:p>
        </w:tc>
        <w:tc>
          <w:tcPr>
            <w:tcW w:w="850" w:type="dxa"/>
            <w:shd w:val="clear" w:color="auto" w:fill="auto"/>
          </w:tcPr>
          <w:p w14:paraId="37F7FED4" w14:textId="77777777" w:rsidR="00BD458D" w:rsidRPr="00CA66E9" w:rsidRDefault="00BD458D" w:rsidP="00E05CE3">
            <w:pPr>
              <w:spacing w:after="60"/>
              <w:jc w:val="right"/>
              <w:rPr>
                <w:sz w:val="18"/>
                <w:lang w:val="es-ES"/>
              </w:rPr>
            </w:pPr>
            <w:r w:rsidRPr="00CA66E9">
              <w:rPr>
                <w:sz w:val="18"/>
                <w:lang w:val="es-ES"/>
              </w:rPr>
              <w:t>86 000</w:t>
            </w:r>
          </w:p>
        </w:tc>
        <w:tc>
          <w:tcPr>
            <w:tcW w:w="851" w:type="dxa"/>
            <w:shd w:val="clear" w:color="auto" w:fill="auto"/>
          </w:tcPr>
          <w:p w14:paraId="3FF7EB26" w14:textId="77777777" w:rsidR="00BD458D" w:rsidRPr="00CA66E9" w:rsidRDefault="00BD458D" w:rsidP="00E05CE3">
            <w:pPr>
              <w:spacing w:after="60"/>
              <w:jc w:val="right"/>
              <w:rPr>
                <w:sz w:val="18"/>
                <w:lang w:val="es-ES"/>
              </w:rPr>
            </w:pPr>
            <w:r w:rsidRPr="00CA66E9">
              <w:rPr>
                <w:sz w:val="18"/>
                <w:lang w:val="es-ES"/>
              </w:rPr>
              <w:t>0</w:t>
            </w:r>
          </w:p>
        </w:tc>
        <w:tc>
          <w:tcPr>
            <w:tcW w:w="850" w:type="dxa"/>
            <w:shd w:val="clear" w:color="auto" w:fill="auto"/>
          </w:tcPr>
          <w:p w14:paraId="2504EC5E" w14:textId="77777777" w:rsidR="00BD458D" w:rsidRPr="00CA66E9" w:rsidRDefault="00BD458D" w:rsidP="00E05CE3">
            <w:pPr>
              <w:spacing w:after="60"/>
              <w:jc w:val="right"/>
              <w:rPr>
                <w:sz w:val="18"/>
                <w:lang w:val="es-ES"/>
              </w:rPr>
            </w:pPr>
            <w:r w:rsidRPr="00CA66E9">
              <w:rPr>
                <w:sz w:val="18"/>
                <w:lang w:val="es-ES"/>
              </w:rPr>
              <w:t>0</w:t>
            </w:r>
          </w:p>
        </w:tc>
        <w:tc>
          <w:tcPr>
            <w:tcW w:w="731" w:type="dxa"/>
            <w:shd w:val="clear" w:color="auto" w:fill="auto"/>
          </w:tcPr>
          <w:p w14:paraId="48ECAAA3" w14:textId="77777777" w:rsidR="00BD458D" w:rsidRPr="00CA66E9" w:rsidRDefault="00BD458D" w:rsidP="00E05CE3">
            <w:pPr>
              <w:spacing w:after="60"/>
              <w:jc w:val="right"/>
              <w:rPr>
                <w:sz w:val="18"/>
                <w:lang w:val="es-ES"/>
              </w:rPr>
            </w:pPr>
            <w:r w:rsidRPr="00CA66E9">
              <w:rPr>
                <w:sz w:val="18"/>
                <w:lang w:val="es-ES"/>
              </w:rPr>
              <w:t>0</w:t>
            </w:r>
          </w:p>
        </w:tc>
        <w:tc>
          <w:tcPr>
            <w:tcW w:w="828" w:type="dxa"/>
            <w:shd w:val="clear" w:color="auto" w:fill="auto"/>
          </w:tcPr>
          <w:p w14:paraId="3A5B1CE9" w14:textId="77777777" w:rsidR="00BD458D" w:rsidRPr="00CA66E9" w:rsidRDefault="00BD458D" w:rsidP="00E05CE3">
            <w:pPr>
              <w:spacing w:after="60"/>
              <w:jc w:val="right"/>
              <w:rPr>
                <w:sz w:val="18"/>
                <w:lang w:val="es-ES"/>
              </w:rPr>
            </w:pPr>
            <w:r w:rsidRPr="00CA66E9">
              <w:rPr>
                <w:sz w:val="18"/>
                <w:lang w:val="es-ES"/>
              </w:rPr>
              <w:t>210 000</w:t>
            </w:r>
          </w:p>
        </w:tc>
      </w:tr>
      <w:tr w:rsidR="00057468" w:rsidRPr="00CA66E9" w14:paraId="054A2E18" w14:textId="77777777" w:rsidTr="001C5E6E">
        <w:tc>
          <w:tcPr>
            <w:tcW w:w="2772" w:type="dxa"/>
            <w:gridSpan w:val="2"/>
            <w:vMerge/>
            <w:shd w:val="clear" w:color="auto" w:fill="auto"/>
          </w:tcPr>
          <w:p w14:paraId="0B539BE5" w14:textId="77777777" w:rsidR="00BD458D" w:rsidRPr="00CA66E9" w:rsidRDefault="00BD458D" w:rsidP="00E05CE3">
            <w:pPr>
              <w:spacing w:after="60"/>
              <w:jc w:val="center"/>
              <w:rPr>
                <w:sz w:val="18"/>
                <w:lang w:val="es-ES"/>
              </w:rPr>
            </w:pPr>
          </w:p>
        </w:tc>
        <w:tc>
          <w:tcPr>
            <w:tcW w:w="1231" w:type="dxa"/>
            <w:shd w:val="clear" w:color="auto" w:fill="auto"/>
          </w:tcPr>
          <w:p w14:paraId="21905E9C" w14:textId="77777777" w:rsidR="00BD458D" w:rsidRPr="00CA66E9" w:rsidRDefault="00BD458D" w:rsidP="00E05CE3">
            <w:pPr>
              <w:spacing w:after="60"/>
              <w:jc w:val="left"/>
              <w:rPr>
                <w:sz w:val="18"/>
                <w:lang w:val="es-ES"/>
              </w:rPr>
            </w:pPr>
            <w:r w:rsidRPr="00CA66E9">
              <w:rPr>
                <w:sz w:val="18"/>
                <w:lang w:val="es-ES"/>
              </w:rPr>
              <w:t>Gastos de apoyo</w:t>
            </w:r>
          </w:p>
        </w:tc>
        <w:tc>
          <w:tcPr>
            <w:tcW w:w="894" w:type="dxa"/>
            <w:shd w:val="clear" w:color="auto" w:fill="auto"/>
          </w:tcPr>
          <w:p w14:paraId="3A8A45E9" w14:textId="77777777" w:rsidR="00BD458D" w:rsidRPr="00CA66E9" w:rsidRDefault="00BD458D" w:rsidP="00E05CE3">
            <w:pPr>
              <w:spacing w:after="60"/>
              <w:jc w:val="right"/>
              <w:rPr>
                <w:sz w:val="18"/>
                <w:lang w:val="es-ES"/>
              </w:rPr>
            </w:pPr>
            <w:r w:rsidRPr="00CA66E9">
              <w:rPr>
                <w:sz w:val="18"/>
                <w:lang w:val="es-ES"/>
              </w:rPr>
              <w:t>14 120</w:t>
            </w:r>
          </w:p>
        </w:tc>
        <w:tc>
          <w:tcPr>
            <w:tcW w:w="576" w:type="dxa"/>
            <w:shd w:val="clear" w:color="auto" w:fill="auto"/>
          </w:tcPr>
          <w:p w14:paraId="65A8E12C" w14:textId="77777777" w:rsidR="00BD458D" w:rsidRPr="00CA66E9" w:rsidRDefault="00BD458D" w:rsidP="00E05CE3">
            <w:pPr>
              <w:spacing w:after="60"/>
              <w:jc w:val="right"/>
              <w:rPr>
                <w:sz w:val="18"/>
                <w:lang w:val="es-ES"/>
              </w:rPr>
            </w:pPr>
            <w:r w:rsidRPr="00CA66E9">
              <w:rPr>
                <w:sz w:val="18"/>
                <w:lang w:val="es-ES"/>
              </w:rPr>
              <w:t>0</w:t>
            </w:r>
          </w:p>
        </w:tc>
        <w:tc>
          <w:tcPr>
            <w:tcW w:w="576" w:type="dxa"/>
            <w:shd w:val="clear" w:color="auto" w:fill="auto"/>
          </w:tcPr>
          <w:p w14:paraId="1AD3338C" w14:textId="77777777" w:rsidR="00BD458D" w:rsidRPr="00CA66E9" w:rsidRDefault="00BD458D" w:rsidP="00E05CE3">
            <w:pPr>
              <w:spacing w:after="60"/>
              <w:jc w:val="right"/>
              <w:rPr>
                <w:sz w:val="18"/>
                <w:lang w:val="es-ES"/>
              </w:rPr>
            </w:pPr>
            <w:r w:rsidRPr="00CA66E9">
              <w:rPr>
                <w:sz w:val="18"/>
                <w:lang w:val="es-ES"/>
              </w:rPr>
              <w:t>0</w:t>
            </w:r>
          </w:p>
        </w:tc>
        <w:tc>
          <w:tcPr>
            <w:tcW w:w="756" w:type="dxa"/>
            <w:shd w:val="clear" w:color="auto" w:fill="auto"/>
          </w:tcPr>
          <w:p w14:paraId="336D3E2E" w14:textId="77777777" w:rsidR="00BD458D" w:rsidRPr="00CA66E9" w:rsidRDefault="00BD458D" w:rsidP="00E05CE3">
            <w:pPr>
              <w:spacing w:after="60"/>
              <w:jc w:val="right"/>
              <w:rPr>
                <w:sz w:val="18"/>
                <w:lang w:val="es-ES"/>
              </w:rPr>
            </w:pPr>
            <w:r w:rsidRPr="00CA66E9">
              <w:rPr>
                <w:sz w:val="18"/>
                <w:lang w:val="es-ES"/>
              </w:rPr>
              <w:t>0</w:t>
            </w:r>
          </w:p>
        </w:tc>
        <w:tc>
          <w:tcPr>
            <w:tcW w:w="850" w:type="dxa"/>
            <w:shd w:val="clear" w:color="auto" w:fill="auto"/>
          </w:tcPr>
          <w:p w14:paraId="00F726A8" w14:textId="77777777" w:rsidR="00BD458D" w:rsidRPr="00CA66E9" w:rsidRDefault="00BD458D" w:rsidP="00E05CE3">
            <w:pPr>
              <w:spacing w:after="60"/>
              <w:jc w:val="right"/>
              <w:rPr>
                <w:sz w:val="18"/>
                <w:lang w:val="es-ES"/>
              </w:rPr>
            </w:pPr>
            <w:r w:rsidRPr="00CA66E9">
              <w:rPr>
                <w:sz w:val="18"/>
                <w:lang w:val="es-ES"/>
              </w:rPr>
              <w:t>9 660</w:t>
            </w:r>
          </w:p>
        </w:tc>
        <w:tc>
          <w:tcPr>
            <w:tcW w:w="851" w:type="dxa"/>
            <w:shd w:val="clear" w:color="auto" w:fill="auto"/>
          </w:tcPr>
          <w:p w14:paraId="2492BA7F" w14:textId="77777777" w:rsidR="00BD458D" w:rsidRPr="00CA66E9" w:rsidRDefault="00BD458D" w:rsidP="00E05CE3">
            <w:pPr>
              <w:spacing w:after="60"/>
              <w:jc w:val="right"/>
              <w:rPr>
                <w:sz w:val="18"/>
                <w:lang w:val="es-ES"/>
              </w:rPr>
            </w:pPr>
            <w:r w:rsidRPr="00CA66E9">
              <w:rPr>
                <w:sz w:val="18"/>
                <w:lang w:val="es-ES"/>
              </w:rPr>
              <w:t>0</w:t>
            </w:r>
          </w:p>
        </w:tc>
        <w:tc>
          <w:tcPr>
            <w:tcW w:w="850" w:type="dxa"/>
            <w:shd w:val="clear" w:color="auto" w:fill="auto"/>
          </w:tcPr>
          <w:p w14:paraId="2C096E35" w14:textId="77777777" w:rsidR="00BD458D" w:rsidRPr="00CA66E9" w:rsidRDefault="00BD458D" w:rsidP="00E05CE3">
            <w:pPr>
              <w:spacing w:after="60"/>
              <w:jc w:val="right"/>
              <w:rPr>
                <w:sz w:val="18"/>
                <w:lang w:val="es-ES"/>
              </w:rPr>
            </w:pPr>
            <w:r w:rsidRPr="00CA66E9">
              <w:rPr>
                <w:sz w:val="18"/>
                <w:lang w:val="es-ES"/>
              </w:rPr>
              <w:t>0</w:t>
            </w:r>
          </w:p>
        </w:tc>
        <w:tc>
          <w:tcPr>
            <w:tcW w:w="731" w:type="dxa"/>
            <w:shd w:val="clear" w:color="auto" w:fill="auto"/>
          </w:tcPr>
          <w:p w14:paraId="00D5C4F5" w14:textId="77777777" w:rsidR="00BD458D" w:rsidRPr="00CA66E9" w:rsidRDefault="00BD458D" w:rsidP="00E05CE3">
            <w:pPr>
              <w:spacing w:after="60"/>
              <w:jc w:val="right"/>
              <w:rPr>
                <w:sz w:val="18"/>
                <w:lang w:val="es-ES"/>
              </w:rPr>
            </w:pPr>
            <w:r w:rsidRPr="00CA66E9">
              <w:rPr>
                <w:sz w:val="18"/>
                <w:lang w:val="es-ES"/>
              </w:rPr>
              <w:t>0</w:t>
            </w:r>
          </w:p>
        </w:tc>
        <w:tc>
          <w:tcPr>
            <w:tcW w:w="828" w:type="dxa"/>
            <w:shd w:val="clear" w:color="auto" w:fill="auto"/>
          </w:tcPr>
          <w:p w14:paraId="23F190BB" w14:textId="77777777" w:rsidR="00BD458D" w:rsidRPr="00CA66E9" w:rsidRDefault="00BD458D" w:rsidP="00E05CE3">
            <w:pPr>
              <w:spacing w:after="60"/>
              <w:jc w:val="right"/>
              <w:rPr>
                <w:sz w:val="18"/>
                <w:lang w:val="es-ES"/>
              </w:rPr>
            </w:pPr>
            <w:r w:rsidRPr="00CA66E9">
              <w:rPr>
                <w:sz w:val="18"/>
                <w:lang w:val="es-ES"/>
              </w:rPr>
              <w:t>23 780</w:t>
            </w:r>
          </w:p>
        </w:tc>
      </w:tr>
      <w:tr w:rsidR="00057468" w:rsidRPr="00CA66E9" w14:paraId="05CD291A" w14:textId="77777777" w:rsidTr="001C5E6E">
        <w:tc>
          <w:tcPr>
            <w:tcW w:w="2772" w:type="dxa"/>
            <w:gridSpan w:val="2"/>
            <w:vMerge w:val="restart"/>
            <w:shd w:val="clear" w:color="auto" w:fill="auto"/>
          </w:tcPr>
          <w:p w14:paraId="09D6EF04" w14:textId="77777777" w:rsidR="00BD458D" w:rsidRPr="00CA66E9" w:rsidRDefault="00BD458D" w:rsidP="00E05CE3">
            <w:pPr>
              <w:spacing w:after="60"/>
              <w:jc w:val="left"/>
              <w:rPr>
                <w:sz w:val="18"/>
                <w:lang w:val="es-ES"/>
              </w:rPr>
            </w:pPr>
            <w:r w:rsidRPr="00CA66E9">
              <w:rPr>
                <w:sz w:val="18"/>
                <w:lang w:val="es-ES"/>
              </w:rPr>
              <w:t>Total de fondos cuya aprobación se solicita en la reunión en curso ($EUA)</w:t>
            </w:r>
          </w:p>
        </w:tc>
        <w:tc>
          <w:tcPr>
            <w:tcW w:w="1231" w:type="dxa"/>
            <w:shd w:val="clear" w:color="auto" w:fill="auto"/>
          </w:tcPr>
          <w:p w14:paraId="159C2AF2" w14:textId="77777777" w:rsidR="00BD458D" w:rsidRPr="00CA66E9" w:rsidRDefault="00BD458D" w:rsidP="00E05CE3">
            <w:pPr>
              <w:spacing w:after="60"/>
              <w:jc w:val="left"/>
              <w:rPr>
                <w:sz w:val="18"/>
                <w:lang w:val="es-ES"/>
              </w:rPr>
            </w:pPr>
            <w:r w:rsidRPr="00CA66E9">
              <w:rPr>
                <w:sz w:val="18"/>
                <w:lang w:val="es-ES"/>
              </w:rPr>
              <w:t>Costos del proyecto</w:t>
            </w:r>
          </w:p>
        </w:tc>
        <w:tc>
          <w:tcPr>
            <w:tcW w:w="894" w:type="dxa"/>
            <w:shd w:val="clear" w:color="auto" w:fill="auto"/>
          </w:tcPr>
          <w:p w14:paraId="23284C20" w14:textId="77777777" w:rsidR="00BD458D" w:rsidRPr="00CA66E9" w:rsidRDefault="00BD458D" w:rsidP="00E05CE3">
            <w:pPr>
              <w:spacing w:after="60"/>
              <w:jc w:val="right"/>
              <w:rPr>
                <w:sz w:val="18"/>
                <w:lang w:val="es-ES"/>
              </w:rPr>
            </w:pPr>
            <w:r w:rsidRPr="00CA66E9">
              <w:rPr>
                <w:sz w:val="18"/>
                <w:lang w:val="es-ES"/>
              </w:rPr>
              <w:t>0</w:t>
            </w:r>
          </w:p>
        </w:tc>
        <w:tc>
          <w:tcPr>
            <w:tcW w:w="576" w:type="dxa"/>
            <w:shd w:val="clear" w:color="auto" w:fill="auto"/>
          </w:tcPr>
          <w:p w14:paraId="5BFD22AB" w14:textId="77777777" w:rsidR="00BD458D" w:rsidRPr="00CA66E9" w:rsidRDefault="00BD458D" w:rsidP="00E05CE3">
            <w:pPr>
              <w:spacing w:after="60"/>
              <w:jc w:val="right"/>
              <w:rPr>
                <w:sz w:val="18"/>
                <w:lang w:val="es-ES"/>
              </w:rPr>
            </w:pPr>
            <w:r w:rsidRPr="00CA66E9">
              <w:rPr>
                <w:sz w:val="18"/>
                <w:lang w:val="es-ES"/>
              </w:rPr>
              <w:t>0</w:t>
            </w:r>
          </w:p>
        </w:tc>
        <w:tc>
          <w:tcPr>
            <w:tcW w:w="576" w:type="dxa"/>
            <w:shd w:val="clear" w:color="auto" w:fill="auto"/>
          </w:tcPr>
          <w:p w14:paraId="1927D90F" w14:textId="77777777" w:rsidR="00BD458D" w:rsidRPr="00CA66E9" w:rsidRDefault="00BD458D" w:rsidP="00E05CE3">
            <w:pPr>
              <w:spacing w:after="60"/>
              <w:jc w:val="right"/>
              <w:rPr>
                <w:sz w:val="18"/>
                <w:lang w:val="es-ES"/>
              </w:rPr>
            </w:pPr>
            <w:r w:rsidRPr="00CA66E9">
              <w:rPr>
                <w:sz w:val="18"/>
                <w:lang w:val="es-ES"/>
              </w:rPr>
              <w:t>0</w:t>
            </w:r>
          </w:p>
        </w:tc>
        <w:tc>
          <w:tcPr>
            <w:tcW w:w="756" w:type="dxa"/>
            <w:shd w:val="clear" w:color="auto" w:fill="auto"/>
          </w:tcPr>
          <w:p w14:paraId="28BECD3F" w14:textId="77777777" w:rsidR="00BD458D" w:rsidRPr="00CA66E9" w:rsidRDefault="00BD458D" w:rsidP="00E05CE3">
            <w:pPr>
              <w:spacing w:after="60"/>
              <w:jc w:val="right"/>
              <w:rPr>
                <w:sz w:val="18"/>
                <w:lang w:val="es-ES"/>
              </w:rPr>
            </w:pPr>
            <w:r w:rsidRPr="00CA66E9">
              <w:rPr>
                <w:sz w:val="18"/>
                <w:lang w:val="es-ES"/>
              </w:rPr>
              <w:t>0</w:t>
            </w:r>
          </w:p>
        </w:tc>
        <w:tc>
          <w:tcPr>
            <w:tcW w:w="850" w:type="dxa"/>
            <w:shd w:val="clear" w:color="auto" w:fill="auto"/>
          </w:tcPr>
          <w:p w14:paraId="3AD4B797" w14:textId="77777777" w:rsidR="00BD458D" w:rsidRPr="00CA66E9" w:rsidRDefault="00BD458D" w:rsidP="00E05CE3">
            <w:pPr>
              <w:spacing w:after="60"/>
              <w:jc w:val="right"/>
              <w:rPr>
                <w:sz w:val="18"/>
                <w:lang w:val="es-ES"/>
              </w:rPr>
            </w:pPr>
            <w:r w:rsidRPr="00CA66E9">
              <w:rPr>
                <w:sz w:val="18"/>
                <w:lang w:val="es-ES"/>
              </w:rPr>
              <w:t>0</w:t>
            </w:r>
          </w:p>
        </w:tc>
        <w:tc>
          <w:tcPr>
            <w:tcW w:w="851" w:type="dxa"/>
            <w:shd w:val="clear" w:color="auto" w:fill="auto"/>
          </w:tcPr>
          <w:p w14:paraId="0D93DD32" w14:textId="77777777" w:rsidR="00BD458D" w:rsidRPr="00CA66E9" w:rsidRDefault="00BD458D" w:rsidP="00E05CE3">
            <w:pPr>
              <w:spacing w:after="60"/>
              <w:jc w:val="right"/>
              <w:rPr>
                <w:sz w:val="18"/>
                <w:lang w:val="es-ES"/>
              </w:rPr>
            </w:pPr>
            <w:r w:rsidRPr="00CA66E9">
              <w:rPr>
                <w:sz w:val="18"/>
                <w:lang w:val="es-ES"/>
              </w:rPr>
              <w:t>0</w:t>
            </w:r>
          </w:p>
        </w:tc>
        <w:tc>
          <w:tcPr>
            <w:tcW w:w="850" w:type="dxa"/>
            <w:shd w:val="clear" w:color="auto" w:fill="auto"/>
          </w:tcPr>
          <w:p w14:paraId="7C99899F" w14:textId="77777777" w:rsidR="00BD458D" w:rsidRPr="00CA66E9" w:rsidRDefault="00BD458D" w:rsidP="00E05CE3">
            <w:pPr>
              <w:spacing w:after="60"/>
              <w:jc w:val="right"/>
              <w:rPr>
                <w:b/>
                <w:sz w:val="18"/>
                <w:lang w:val="es-ES"/>
              </w:rPr>
            </w:pPr>
            <w:r w:rsidRPr="00CA66E9">
              <w:rPr>
                <w:b/>
                <w:sz w:val="18"/>
                <w:lang w:val="es-ES"/>
              </w:rPr>
              <w:t>42 000</w:t>
            </w:r>
          </w:p>
        </w:tc>
        <w:tc>
          <w:tcPr>
            <w:tcW w:w="731" w:type="dxa"/>
            <w:shd w:val="clear" w:color="auto" w:fill="auto"/>
          </w:tcPr>
          <w:p w14:paraId="29419D63" w14:textId="77777777" w:rsidR="00BD458D" w:rsidRPr="00CA66E9" w:rsidRDefault="00BD458D" w:rsidP="00E05CE3">
            <w:pPr>
              <w:spacing w:after="60"/>
              <w:jc w:val="right"/>
              <w:rPr>
                <w:sz w:val="18"/>
                <w:lang w:val="es-ES"/>
              </w:rPr>
            </w:pPr>
            <w:r w:rsidRPr="00CA66E9">
              <w:rPr>
                <w:sz w:val="18"/>
                <w:lang w:val="es-ES"/>
              </w:rPr>
              <w:t>0</w:t>
            </w:r>
          </w:p>
        </w:tc>
        <w:tc>
          <w:tcPr>
            <w:tcW w:w="828" w:type="dxa"/>
            <w:shd w:val="clear" w:color="auto" w:fill="auto"/>
          </w:tcPr>
          <w:p w14:paraId="553FA5EC" w14:textId="77777777" w:rsidR="00BD458D" w:rsidRPr="00CA66E9" w:rsidRDefault="00BD458D" w:rsidP="00E05CE3">
            <w:pPr>
              <w:spacing w:after="60"/>
              <w:jc w:val="right"/>
              <w:rPr>
                <w:sz w:val="18"/>
                <w:lang w:val="es-ES"/>
              </w:rPr>
            </w:pPr>
            <w:r w:rsidRPr="00CA66E9">
              <w:rPr>
                <w:sz w:val="18"/>
                <w:lang w:val="es-ES"/>
              </w:rPr>
              <w:t>42 000</w:t>
            </w:r>
          </w:p>
        </w:tc>
      </w:tr>
      <w:tr w:rsidR="00057468" w:rsidRPr="00CA66E9" w14:paraId="2E3BD1FB" w14:textId="77777777" w:rsidTr="001C5E6E">
        <w:tc>
          <w:tcPr>
            <w:tcW w:w="2772" w:type="dxa"/>
            <w:gridSpan w:val="2"/>
            <w:vMerge/>
            <w:shd w:val="clear" w:color="auto" w:fill="auto"/>
          </w:tcPr>
          <w:p w14:paraId="2AAE802C" w14:textId="77777777" w:rsidR="00BD458D" w:rsidRPr="00CA66E9" w:rsidRDefault="00BD458D" w:rsidP="00E05CE3">
            <w:pPr>
              <w:spacing w:after="60"/>
              <w:jc w:val="center"/>
              <w:rPr>
                <w:sz w:val="18"/>
                <w:lang w:val="es-ES"/>
              </w:rPr>
            </w:pPr>
          </w:p>
        </w:tc>
        <w:tc>
          <w:tcPr>
            <w:tcW w:w="1231" w:type="dxa"/>
            <w:shd w:val="clear" w:color="auto" w:fill="auto"/>
          </w:tcPr>
          <w:p w14:paraId="0377D488" w14:textId="77777777" w:rsidR="00BD458D" w:rsidRPr="00CA66E9" w:rsidRDefault="00BD458D" w:rsidP="00E05CE3">
            <w:pPr>
              <w:spacing w:after="60"/>
              <w:jc w:val="left"/>
              <w:rPr>
                <w:sz w:val="18"/>
                <w:lang w:val="es-ES"/>
              </w:rPr>
            </w:pPr>
            <w:r w:rsidRPr="00CA66E9">
              <w:rPr>
                <w:sz w:val="18"/>
                <w:lang w:val="es-ES"/>
              </w:rPr>
              <w:t>Gastos de apoyo</w:t>
            </w:r>
          </w:p>
        </w:tc>
        <w:tc>
          <w:tcPr>
            <w:tcW w:w="894" w:type="dxa"/>
            <w:shd w:val="clear" w:color="auto" w:fill="auto"/>
          </w:tcPr>
          <w:p w14:paraId="27210FE4" w14:textId="77777777" w:rsidR="00BD458D" w:rsidRPr="00CA66E9" w:rsidRDefault="00BD458D" w:rsidP="00E05CE3">
            <w:pPr>
              <w:spacing w:after="60"/>
              <w:jc w:val="right"/>
              <w:rPr>
                <w:sz w:val="18"/>
                <w:lang w:val="es-ES"/>
              </w:rPr>
            </w:pPr>
            <w:r w:rsidRPr="00CA66E9">
              <w:rPr>
                <w:sz w:val="18"/>
                <w:lang w:val="es-ES"/>
              </w:rPr>
              <w:t>0</w:t>
            </w:r>
          </w:p>
        </w:tc>
        <w:tc>
          <w:tcPr>
            <w:tcW w:w="576" w:type="dxa"/>
            <w:shd w:val="clear" w:color="auto" w:fill="auto"/>
          </w:tcPr>
          <w:p w14:paraId="3A6B774B" w14:textId="77777777" w:rsidR="00BD458D" w:rsidRPr="00CA66E9" w:rsidRDefault="00BD458D" w:rsidP="00E05CE3">
            <w:pPr>
              <w:spacing w:after="60"/>
              <w:jc w:val="right"/>
              <w:rPr>
                <w:sz w:val="18"/>
                <w:lang w:val="es-ES"/>
              </w:rPr>
            </w:pPr>
            <w:r w:rsidRPr="00CA66E9">
              <w:rPr>
                <w:sz w:val="18"/>
                <w:lang w:val="es-ES"/>
              </w:rPr>
              <w:t>0</w:t>
            </w:r>
          </w:p>
        </w:tc>
        <w:tc>
          <w:tcPr>
            <w:tcW w:w="576" w:type="dxa"/>
            <w:shd w:val="clear" w:color="auto" w:fill="auto"/>
          </w:tcPr>
          <w:p w14:paraId="47CC4D70" w14:textId="77777777" w:rsidR="00BD458D" w:rsidRPr="00CA66E9" w:rsidRDefault="00BD458D" w:rsidP="00E05CE3">
            <w:pPr>
              <w:spacing w:after="60"/>
              <w:jc w:val="right"/>
              <w:rPr>
                <w:sz w:val="18"/>
                <w:lang w:val="es-ES"/>
              </w:rPr>
            </w:pPr>
            <w:r w:rsidRPr="00CA66E9">
              <w:rPr>
                <w:sz w:val="18"/>
                <w:lang w:val="es-ES"/>
              </w:rPr>
              <w:t>0</w:t>
            </w:r>
          </w:p>
        </w:tc>
        <w:tc>
          <w:tcPr>
            <w:tcW w:w="756" w:type="dxa"/>
            <w:shd w:val="clear" w:color="auto" w:fill="auto"/>
          </w:tcPr>
          <w:p w14:paraId="03C3AFB0" w14:textId="77777777" w:rsidR="00BD458D" w:rsidRPr="00CA66E9" w:rsidRDefault="00BD458D" w:rsidP="00E05CE3">
            <w:pPr>
              <w:spacing w:after="60"/>
              <w:jc w:val="right"/>
              <w:rPr>
                <w:sz w:val="18"/>
                <w:lang w:val="es-ES"/>
              </w:rPr>
            </w:pPr>
            <w:r w:rsidRPr="00CA66E9">
              <w:rPr>
                <w:sz w:val="18"/>
                <w:lang w:val="es-ES"/>
              </w:rPr>
              <w:t>0</w:t>
            </w:r>
          </w:p>
        </w:tc>
        <w:tc>
          <w:tcPr>
            <w:tcW w:w="850" w:type="dxa"/>
            <w:shd w:val="clear" w:color="auto" w:fill="auto"/>
          </w:tcPr>
          <w:p w14:paraId="053798EE" w14:textId="77777777" w:rsidR="00BD458D" w:rsidRPr="00CA66E9" w:rsidRDefault="00BD458D" w:rsidP="00E05CE3">
            <w:pPr>
              <w:spacing w:after="60"/>
              <w:jc w:val="right"/>
              <w:rPr>
                <w:sz w:val="18"/>
                <w:lang w:val="es-ES"/>
              </w:rPr>
            </w:pPr>
            <w:r w:rsidRPr="00CA66E9">
              <w:rPr>
                <w:sz w:val="18"/>
                <w:lang w:val="es-ES"/>
              </w:rPr>
              <w:t>0</w:t>
            </w:r>
          </w:p>
        </w:tc>
        <w:tc>
          <w:tcPr>
            <w:tcW w:w="851" w:type="dxa"/>
            <w:shd w:val="clear" w:color="auto" w:fill="auto"/>
          </w:tcPr>
          <w:p w14:paraId="40F29975" w14:textId="77777777" w:rsidR="00BD458D" w:rsidRPr="00CA66E9" w:rsidRDefault="00BD458D" w:rsidP="00E05CE3">
            <w:pPr>
              <w:spacing w:after="60"/>
              <w:jc w:val="right"/>
              <w:rPr>
                <w:sz w:val="18"/>
                <w:lang w:val="es-ES"/>
              </w:rPr>
            </w:pPr>
            <w:r w:rsidRPr="00CA66E9">
              <w:rPr>
                <w:sz w:val="18"/>
                <w:lang w:val="es-ES"/>
              </w:rPr>
              <w:t>0</w:t>
            </w:r>
          </w:p>
        </w:tc>
        <w:tc>
          <w:tcPr>
            <w:tcW w:w="850" w:type="dxa"/>
            <w:shd w:val="clear" w:color="auto" w:fill="auto"/>
          </w:tcPr>
          <w:p w14:paraId="35F603C8" w14:textId="77777777" w:rsidR="00BD458D" w:rsidRPr="00CA66E9" w:rsidRDefault="00BD458D" w:rsidP="00E05CE3">
            <w:pPr>
              <w:spacing w:after="60"/>
              <w:jc w:val="right"/>
              <w:rPr>
                <w:b/>
                <w:sz w:val="18"/>
                <w:lang w:val="es-ES"/>
              </w:rPr>
            </w:pPr>
            <w:r w:rsidRPr="00CA66E9">
              <w:rPr>
                <w:b/>
                <w:sz w:val="18"/>
                <w:lang w:val="es-ES"/>
              </w:rPr>
              <w:t>5 460</w:t>
            </w:r>
          </w:p>
        </w:tc>
        <w:tc>
          <w:tcPr>
            <w:tcW w:w="731" w:type="dxa"/>
            <w:shd w:val="clear" w:color="auto" w:fill="auto"/>
          </w:tcPr>
          <w:p w14:paraId="39FBE72C" w14:textId="77777777" w:rsidR="00BD458D" w:rsidRPr="00CA66E9" w:rsidRDefault="00BD458D" w:rsidP="00E05CE3">
            <w:pPr>
              <w:spacing w:after="60"/>
              <w:jc w:val="right"/>
              <w:rPr>
                <w:sz w:val="18"/>
                <w:lang w:val="es-ES"/>
              </w:rPr>
            </w:pPr>
            <w:r w:rsidRPr="00CA66E9">
              <w:rPr>
                <w:sz w:val="18"/>
                <w:lang w:val="es-ES"/>
              </w:rPr>
              <w:t>0</w:t>
            </w:r>
          </w:p>
        </w:tc>
        <w:tc>
          <w:tcPr>
            <w:tcW w:w="828" w:type="dxa"/>
            <w:shd w:val="clear" w:color="auto" w:fill="auto"/>
          </w:tcPr>
          <w:p w14:paraId="0FE062D2" w14:textId="77777777" w:rsidR="00BD458D" w:rsidRPr="00CA66E9" w:rsidRDefault="00BD458D" w:rsidP="00E05CE3">
            <w:pPr>
              <w:spacing w:after="60"/>
              <w:jc w:val="right"/>
              <w:rPr>
                <w:sz w:val="18"/>
                <w:lang w:val="es-ES"/>
              </w:rPr>
            </w:pPr>
            <w:r w:rsidRPr="00CA66E9">
              <w:rPr>
                <w:sz w:val="18"/>
                <w:lang w:val="es-ES"/>
              </w:rPr>
              <w:t>5 460</w:t>
            </w:r>
          </w:p>
        </w:tc>
      </w:tr>
    </w:tbl>
    <w:p w14:paraId="47F34CCB" w14:textId="77777777" w:rsidR="00BD458D" w:rsidRPr="00CA66E9" w:rsidRDefault="00BD458D" w:rsidP="00BD458D">
      <w:pPr>
        <w:spacing w:after="60"/>
        <w:jc w:val="left"/>
        <w:rPr>
          <w:sz w:val="18"/>
          <w:szCs w:val="18"/>
          <w:lang w:val="es-ES"/>
        </w:rPr>
      </w:pPr>
      <w:r w:rsidRPr="00CA66E9">
        <w:rPr>
          <w:sz w:val="18"/>
          <w:szCs w:val="18"/>
          <w:lang w:val="es-ES"/>
        </w:rPr>
        <w:t>*El tercer tramo debería haberse presentado en 2018.</w:t>
      </w: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BD458D" w:rsidRPr="00CA66E9" w14:paraId="58429535" w14:textId="77777777" w:rsidTr="00E05CE3">
        <w:trPr>
          <w:trHeight w:val="240"/>
        </w:trPr>
        <w:tc>
          <w:tcPr>
            <w:tcW w:w="3000" w:type="dxa"/>
            <w:shd w:val="clear" w:color="auto" w:fill="auto"/>
          </w:tcPr>
          <w:p w14:paraId="39FC497B" w14:textId="77777777" w:rsidR="00BD458D" w:rsidRPr="00CA66E9" w:rsidRDefault="00BD458D" w:rsidP="00E05CE3">
            <w:pPr>
              <w:spacing w:after="60"/>
              <w:jc w:val="left"/>
              <w:rPr>
                <w:b/>
                <w:sz w:val="18"/>
                <w:lang w:val="es-ES"/>
              </w:rPr>
            </w:pPr>
            <w:r w:rsidRPr="00CA66E9">
              <w:rPr>
                <w:b/>
                <w:sz w:val="18"/>
                <w:lang w:val="es-ES"/>
              </w:rPr>
              <w:t>Recomendación de la Secretaría:</w:t>
            </w:r>
          </w:p>
        </w:tc>
        <w:tc>
          <w:tcPr>
            <w:tcW w:w="7000" w:type="dxa"/>
            <w:shd w:val="clear" w:color="auto" w:fill="auto"/>
          </w:tcPr>
          <w:p w14:paraId="1E9BC0DD" w14:textId="77777777" w:rsidR="00BD458D" w:rsidRPr="00CA66E9" w:rsidRDefault="00BD458D" w:rsidP="00E05CE3">
            <w:pPr>
              <w:spacing w:after="60"/>
              <w:jc w:val="center"/>
              <w:rPr>
                <w:sz w:val="18"/>
                <w:lang w:val="es-ES"/>
              </w:rPr>
            </w:pPr>
            <w:r w:rsidRPr="00CA66E9">
              <w:rPr>
                <w:sz w:val="18"/>
                <w:lang w:val="es-ES"/>
              </w:rPr>
              <w:t>Aprobación general</w:t>
            </w:r>
          </w:p>
        </w:tc>
      </w:tr>
    </w:tbl>
    <w:p w14:paraId="0D62F191" w14:textId="77777777" w:rsidR="00BD458D" w:rsidRPr="00CA66E9" w:rsidRDefault="00BD458D" w:rsidP="00BD458D">
      <w:pPr>
        <w:spacing w:after="60"/>
        <w:jc w:val="center"/>
        <w:rPr>
          <w:lang w:val="es-ES"/>
        </w:rPr>
      </w:pPr>
    </w:p>
    <w:p w14:paraId="27D9FCF4" w14:textId="77777777" w:rsidR="00BD458D" w:rsidRPr="00CA66E9" w:rsidRDefault="00BD458D" w:rsidP="00BD458D">
      <w:pPr>
        <w:rPr>
          <w:lang w:val="es-ES"/>
        </w:rPr>
      </w:pPr>
    </w:p>
    <w:p w14:paraId="0DF2204E" w14:textId="77777777" w:rsidR="00BD458D" w:rsidRPr="00CA66E9" w:rsidRDefault="00BD458D" w:rsidP="00BD458D">
      <w:pPr>
        <w:jc w:val="center"/>
        <w:rPr>
          <w:b/>
          <w:lang w:val="es-ES"/>
        </w:rPr>
      </w:pPr>
      <w:r w:rsidRPr="00CA66E9">
        <w:rPr>
          <w:b/>
          <w:lang w:val="es-ES"/>
        </w:rPr>
        <w:t>DESCRIPCIÓN DEL PROYECTO</w:t>
      </w:r>
    </w:p>
    <w:p w14:paraId="1CCE1B44" w14:textId="5675F5A1" w:rsidR="00BD458D" w:rsidRDefault="00BD458D" w:rsidP="00BD458D">
      <w:pPr>
        <w:rPr>
          <w:lang w:val="es-ES"/>
        </w:rPr>
      </w:pPr>
    </w:p>
    <w:p w14:paraId="065CFF4D" w14:textId="77777777" w:rsidR="002B7EC6" w:rsidRPr="00CA66E9" w:rsidRDefault="002B7EC6" w:rsidP="00BD458D">
      <w:pPr>
        <w:rPr>
          <w:lang w:val="es-ES"/>
        </w:rPr>
      </w:pPr>
    </w:p>
    <w:p w14:paraId="29F8CBC2" w14:textId="20B4D787" w:rsidR="00BD458D" w:rsidRPr="00CA66E9" w:rsidRDefault="00BD458D" w:rsidP="00BD458D">
      <w:pPr>
        <w:pStyle w:val="Heading1"/>
        <w:rPr>
          <w:lang w:val="es-ES"/>
        </w:rPr>
      </w:pPr>
      <w:r w:rsidRPr="00CA66E9">
        <w:rPr>
          <w:lang w:val="es-ES"/>
        </w:rPr>
        <w:t>En nombre del Gobierno de Barbados, el PNUMA, en su calidad de organismo de ejecución principal, presentó una solicitud de financiación para el tercer tramo de la etapa I del plan de gestión de la eliminación de los HCFC, por una cuantía que asciende a</w:t>
      </w:r>
      <w:r w:rsidR="00057468">
        <w:rPr>
          <w:lang w:val="es-ES"/>
        </w:rPr>
        <w:t xml:space="preserve"> </w:t>
      </w:r>
      <w:r w:rsidRPr="00CA66E9">
        <w:rPr>
          <w:lang w:val="es-ES"/>
        </w:rPr>
        <w:t>42 000 dólares de los Estados Unidos ($EUA), más gastos de apoyo al organismo de</w:t>
      </w:r>
      <w:r w:rsidR="00057468">
        <w:rPr>
          <w:lang w:val="es-ES"/>
        </w:rPr>
        <w:t xml:space="preserve"> </w:t>
      </w:r>
      <w:r w:rsidRPr="00CA66E9">
        <w:rPr>
          <w:lang w:val="es-ES"/>
        </w:rPr>
        <w:t>$EUA 5 460 para el PNUMA solamente</w:t>
      </w:r>
      <w:r w:rsidRPr="00CA66E9">
        <w:rPr>
          <w:rStyle w:val="FootnoteReference"/>
          <w:lang w:val="es-ES"/>
        </w:rPr>
        <w:footnoteReference w:id="1"/>
      </w:r>
      <w:r w:rsidRPr="00CA66E9">
        <w:rPr>
          <w:lang w:val="es-ES"/>
        </w:rPr>
        <w:t>. La presentación de dicha solicitud incluye un informe sobre los progresos realizados en la aplicación del segundo tramo y el plan de ejecución de tramos para el período de 2019 a 2020.</w:t>
      </w:r>
    </w:p>
    <w:p w14:paraId="48AD92F7" w14:textId="77777777" w:rsidR="00BD458D" w:rsidRPr="00CA66E9" w:rsidRDefault="00BD458D" w:rsidP="00BD458D">
      <w:pPr>
        <w:rPr>
          <w:u w:val="single"/>
          <w:lang w:val="es-ES"/>
        </w:rPr>
      </w:pPr>
      <w:r w:rsidRPr="00CA66E9">
        <w:rPr>
          <w:u w:val="single"/>
          <w:lang w:val="es-ES"/>
        </w:rPr>
        <w:t>Informe sobre el consumo de HCFC</w:t>
      </w:r>
    </w:p>
    <w:p w14:paraId="45EBDE21" w14:textId="77777777" w:rsidR="00BD458D" w:rsidRPr="00CA66E9" w:rsidRDefault="00BD458D" w:rsidP="00BD458D">
      <w:pPr>
        <w:rPr>
          <w:lang w:val="es-ES"/>
        </w:rPr>
      </w:pPr>
    </w:p>
    <w:p w14:paraId="04B56E03" w14:textId="7816ABF4" w:rsidR="00BD458D" w:rsidRPr="00CA66E9" w:rsidRDefault="00BD458D" w:rsidP="00BD458D">
      <w:pPr>
        <w:pStyle w:val="Heading1"/>
        <w:rPr>
          <w:lang w:val="es-ES"/>
        </w:rPr>
      </w:pPr>
      <w:r w:rsidRPr="00CA66E9">
        <w:rPr>
          <w:lang w:val="es-ES"/>
        </w:rPr>
        <w:t>El Gobierno de Barbados notificó un consumo de 1,37 toneladas PAO de HCFC en 2018, es decir, un 63</w:t>
      </w:r>
      <w:r w:rsidR="00057468">
        <w:rPr>
          <w:lang w:val="es-ES"/>
        </w:rPr>
        <w:t> </w:t>
      </w:r>
      <w:r w:rsidRPr="00CA66E9">
        <w:rPr>
          <w:lang w:val="es-ES"/>
        </w:rPr>
        <w:t xml:space="preserve">% menos que el nivel de base del consumo de HCFC establecido para el cumplimiento. En el cuadro 1, se indica el consumo de HCFC de 2014 a 2018.  </w:t>
      </w:r>
    </w:p>
    <w:p w14:paraId="3F4A0A49" w14:textId="77777777" w:rsidR="00BD458D" w:rsidRPr="00CA66E9" w:rsidRDefault="00BD458D" w:rsidP="00BD458D">
      <w:pPr>
        <w:rPr>
          <w:b/>
          <w:lang w:val="es-ES"/>
        </w:rPr>
      </w:pPr>
      <w:r w:rsidRPr="00CA66E9">
        <w:rPr>
          <w:b/>
          <w:lang w:val="es-ES"/>
        </w:rPr>
        <w:t>Cuadro 1. Consumo de HCFC en Barbados (datos de 2014-2018 con arreglo al artículo 7)</w:t>
      </w:r>
    </w:p>
    <w:tbl>
      <w:tblPr>
        <w:tblW w:w="5000" w:type="pct"/>
        <w:tblLayout w:type="fixed"/>
        <w:tblLook w:val="04A0" w:firstRow="1" w:lastRow="0" w:firstColumn="1" w:lastColumn="0" w:noHBand="0" w:noVBand="1"/>
      </w:tblPr>
      <w:tblGrid>
        <w:gridCol w:w="3146"/>
        <w:gridCol w:w="990"/>
        <w:gridCol w:w="990"/>
        <w:gridCol w:w="989"/>
        <w:gridCol w:w="989"/>
        <w:gridCol w:w="991"/>
        <w:gridCol w:w="1255"/>
      </w:tblGrid>
      <w:tr w:rsidR="00BD458D" w:rsidRPr="00CA66E9" w14:paraId="089F0CF3" w14:textId="77777777" w:rsidTr="00E05CE3">
        <w:trPr>
          <w:tblHeader/>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67957E8" w14:textId="77777777" w:rsidR="00BD458D" w:rsidRPr="00CA66E9" w:rsidRDefault="00BD458D" w:rsidP="00E05CE3">
            <w:pPr>
              <w:widowControl w:val="0"/>
              <w:jc w:val="left"/>
              <w:rPr>
                <w:b/>
                <w:bCs/>
                <w:sz w:val="20"/>
                <w:szCs w:val="20"/>
                <w:lang w:val="es-ES"/>
              </w:rPr>
            </w:pPr>
            <w:r w:rsidRPr="00CA66E9">
              <w:rPr>
                <w:b/>
                <w:bCs/>
                <w:sz w:val="20"/>
                <w:szCs w:val="20"/>
                <w:lang w:val="es-ES"/>
              </w:rPr>
              <w:t>HCFC</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482E1A66" w14:textId="77777777" w:rsidR="00BD458D" w:rsidRPr="00CA66E9" w:rsidRDefault="00BD458D" w:rsidP="00E05CE3">
            <w:pPr>
              <w:widowControl w:val="0"/>
              <w:jc w:val="center"/>
              <w:rPr>
                <w:b/>
                <w:bCs/>
                <w:sz w:val="20"/>
                <w:szCs w:val="20"/>
                <w:lang w:val="es-ES"/>
              </w:rPr>
            </w:pPr>
            <w:r w:rsidRPr="00CA66E9">
              <w:rPr>
                <w:b/>
                <w:bCs/>
                <w:sz w:val="20"/>
                <w:szCs w:val="20"/>
                <w:lang w:val="es-ES"/>
              </w:rPr>
              <w:t>2014</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2BB7A0F5" w14:textId="77777777" w:rsidR="00BD458D" w:rsidRPr="00CA66E9" w:rsidRDefault="00BD458D" w:rsidP="00E05CE3">
            <w:pPr>
              <w:widowControl w:val="0"/>
              <w:jc w:val="center"/>
              <w:rPr>
                <w:b/>
                <w:bCs/>
                <w:sz w:val="20"/>
                <w:szCs w:val="20"/>
                <w:lang w:val="es-ES"/>
              </w:rPr>
            </w:pPr>
            <w:r w:rsidRPr="00CA66E9">
              <w:rPr>
                <w:b/>
                <w:bCs/>
                <w:sz w:val="20"/>
                <w:szCs w:val="20"/>
                <w:lang w:val="es-ES"/>
              </w:rPr>
              <w:t>2015</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3EA6B20B" w14:textId="77777777" w:rsidR="00BD458D" w:rsidRPr="00CA66E9" w:rsidRDefault="00BD458D" w:rsidP="00E05CE3">
            <w:pPr>
              <w:widowControl w:val="0"/>
              <w:jc w:val="center"/>
              <w:rPr>
                <w:b/>
                <w:bCs/>
                <w:sz w:val="20"/>
                <w:szCs w:val="20"/>
                <w:lang w:val="es-ES"/>
              </w:rPr>
            </w:pPr>
            <w:r w:rsidRPr="00CA66E9">
              <w:rPr>
                <w:b/>
                <w:bCs/>
                <w:sz w:val="20"/>
                <w:szCs w:val="20"/>
                <w:lang w:val="es-ES"/>
              </w:rPr>
              <w:t>2016</w:t>
            </w:r>
          </w:p>
        </w:tc>
        <w:tc>
          <w:tcPr>
            <w:tcW w:w="529" w:type="pct"/>
            <w:tcBorders>
              <w:top w:val="single" w:sz="4" w:space="0" w:color="auto"/>
              <w:left w:val="nil"/>
              <w:bottom w:val="single" w:sz="4" w:space="0" w:color="auto"/>
              <w:right w:val="single" w:sz="4" w:space="0" w:color="auto"/>
            </w:tcBorders>
          </w:tcPr>
          <w:p w14:paraId="1C091E13" w14:textId="77777777" w:rsidR="00BD458D" w:rsidRPr="00CA66E9" w:rsidRDefault="00BD458D" w:rsidP="00E05CE3">
            <w:pPr>
              <w:widowControl w:val="0"/>
              <w:jc w:val="center"/>
              <w:rPr>
                <w:b/>
                <w:bCs/>
                <w:sz w:val="20"/>
                <w:szCs w:val="20"/>
                <w:lang w:val="es-ES"/>
              </w:rPr>
            </w:pPr>
            <w:r w:rsidRPr="00CA66E9">
              <w:rPr>
                <w:b/>
                <w:bCs/>
                <w:sz w:val="20"/>
                <w:szCs w:val="20"/>
                <w:lang w:val="es-ES"/>
              </w:rPr>
              <w:t>2017</w:t>
            </w:r>
          </w:p>
        </w:tc>
        <w:tc>
          <w:tcPr>
            <w:tcW w:w="530" w:type="pct"/>
            <w:tcBorders>
              <w:top w:val="single" w:sz="4" w:space="0" w:color="auto"/>
              <w:left w:val="single" w:sz="4" w:space="0" w:color="auto"/>
              <w:bottom w:val="single" w:sz="4" w:space="0" w:color="auto"/>
              <w:right w:val="single" w:sz="4" w:space="0" w:color="auto"/>
            </w:tcBorders>
          </w:tcPr>
          <w:p w14:paraId="24D37CB8" w14:textId="77777777" w:rsidR="00BD458D" w:rsidRPr="00CA66E9" w:rsidRDefault="00BD458D" w:rsidP="00E05CE3">
            <w:pPr>
              <w:widowControl w:val="0"/>
              <w:jc w:val="center"/>
              <w:rPr>
                <w:b/>
                <w:bCs/>
                <w:sz w:val="20"/>
                <w:szCs w:val="20"/>
                <w:lang w:val="es-ES"/>
              </w:rPr>
            </w:pPr>
            <w:r w:rsidRPr="00CA66E9">
              <w:rPr>
                <w:b/>
                <w:bCs/>
                <w:sz w:val="20"/>
                <w:szCs w:val="20"/>
                <w:lang w:val="es-ES"/>
              </w:rPr>
              <w:t>2018</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47310" w14:textId="77777777" w:rsidR="00BD458D" w:rsidRPr="00CA66E9" w:rsidRDefault="00BD458D" w:rsidP="00E05CE3">
            <w:pPr>
              <w:widowControl w:val="0"/>
              <w:jc w:val="center"/>
              <w:rPr>
                <w:b/>
                <w:bCs/>
                <w:sz w:val="20"/>
                <w:szCs w:val="20"/>
                <w:lang w:val="es-ES"/>
              </w:rPr>
            </w:pPr>
            <w:r w:rsidRPr="00CA66E9">
              <w:rPr>
                <w:b/>
                <w:bCs/>
                <w:sz w:val="20"/>
                <w:szCs w:val="20"/>
                <w:lang w:val="es-ES"/>
              </w:rPr>
              <w:t>Nivel de base</w:t>
            </w:r>
          </w:p>
        </w:tc>
      </w:tr>
      <w:tr w:rsidR="00BD458D" w:rsidRPr="00CA66E9" w14:paraId="0F354279" w14:textId="77777777" w:rsidTr="00E05CE3">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8C07B7A" w14:textId="77777777" w:rsidR="00BD458D" w:rsidRPr="00CA66E9" w:rsidRDefault="00BD458D" w:rsidP="00E05CE3">
            <w:pPr>
              <w:widowControl w:val="0"/>
              <w:jc w:val="left"/>
              <w:rPr>
                <w:b/>
                <w:bCs/>
                <w:sz w:val="20"/>
                <w:szCs w:val="20"/>
                <w:lang w:val="es-ES"/>
              </w:rPr>
            </w:pPr>
            <w:r w:rsidRPr="00CA66E9">
              <w:rPr>
                <w:b/>
                <w:bCs/>
                <w:sz w:val="20"/>
                <w:szCs w:val="20"/>
                <w:lang w:val="es-ES"/>
              </w:rPr>
              <w:t>Toneladas métricas</w:t>
            </w:r>
          </w:p>
        </w:tc>
        <w:tc>
          <w:tcPr>
            <w:tcW w:w="529" w:type="pct"/>
            <w:tcBorders>
              <w:top w:val="nil"/>
              <w:left w:val="nil"/>
              <w:bottom w:val="single" w:sz="4" w:space="0" w:color="auto"/>
              <w:right w:val="single" w:sz="4" w:space="0" w:color="auto"/>
            </w:tcBorders>
            <w:shd w:val="clear" w:color="auto" w:fill="auto"/>
            <w:noWrap/>
            <w:vAlign w:val="center"/>
            <w:hideMark/>
          </w:tcPr>
          <w:p w14:paraId="6B4DCFCF" w14:textId="77777777" w:rsidR="00BD458D" w:rsidRPr="00CA66E9" w:rsidRDefault="00BD458D" w:rsidP="00E05CE3">
            <w:pPr>
              <w:widowControl w:val="0"/>
              <w:jc w:val="center"/>
              <w:rPr>
                <w:b/>
                <w:bCs/>
                <w:sz w:val="20"/>
                <w:szCs w:val="20"/>
                <w:lang w:val="es-ES"/>
              </w:rPr>
            </w:pPr>
          </w:p>
        </w:tc>
        <w:tc>
          <w:tcPr>
            <w:tcW w:w="529" w:type="pct"/>
            <w:tcBorders>
              <w:top w:val="nil"/>
              <w:left w:val="nil"/>
              <w:bottom w:val="single" w:sz="4" w:space="0" w:color="auto"/>
              <w:right w:val="single" w:sz="4" w:space="0" w:color="auto"/>
            </w:tcBorders>
            <w:shd w:val="clear" w:color="auto" w:fill="auto"/>
            <w:noWrap/>
            <w:vAlign w:val="center"/>
            <w:hideMark/>
          </w:tcPr>
          <w:p w14:paraId="232A25E5" w14:textId="77777777" w:rsidR="00BD458D" w:rsidRPr="00CA66E9" w:rsidRDefault="00BD458D" w:rsidP="00E05CE3">
            <w:pPr>
              <w:widowControl w:val="0"/>
              <w:jc w:val="center"/>
              <w:rPr>
                <w:b/>
                <w:bCs/>
                <w:sz w:val="20"/>
                <w:szCs w:val="20"/>
                <w:lang w:val="es-ES"/>
              </w:rPr>
            </w:pPr>
          </w:p>
        </w:tc>
        <w:tc>
          <w:tcPr>
            <w:tcW w:w="529" w:type="pct"/>
            <w:tcBorders>
              <w:top w:val="nil"/>
              <w:left w:val="nil"/>
              <w:bottom w:val="single" w:sz="4" w:space="0" w:color="auto"/>
              <w:right w:val="single" w:sz="4" w:space="0" w:color="auto"/>
            </w:tcBorders>
            <w:shd w:val="clear" w:color="auto" w:fill="auto"/>
            <w:noWrap/>
            <w:vAlign w:val="center"/>
            <w:hideMark/>
          </w:tcPr>
          <w:p w14:paraId="22FC9909" w14:textId="77777777" w:rsidR="00BD458D" w:rsidRPr="00CA66E9" w:rsidRDefault="00BD458D" w:rsidP="00E05CE3">
            <w:pPr>
              <w:widowControl w:val="0"/>
              <w:jc w:val="center"/>
              <w:rPr>
                <w:b/>
                <w:bCs/>
                <w:sz w:val="20"/>
                <w:szCs w:val="20"/>
                <w:lang w:val="es-ES"/>
              </w:rPr>
            </w:pPr>
          </w:p>
        </w:tc>
        <w:tc>
          <w:tcPr>
            <w:tcW w:w="529" w:type="pct"/>
            <w:tcBorders>
              <w:top w:val="single" w:sz="4" w:space="0" w:color="auto"/>
              <w:left w:val="nil"/>
              <w:bottom w:val="single" w:sz="4" w:space="0" w:color="auto"/>
              <w:right w:val="single" w:sz="4" w:space="0" w:color="auto"/>
            </w:tcBorders>
          </w:tcPr>
          <w:p w14:paraId="4F87B5C0" w14:textId="77777777" w:rsidR="00BD458D" w:rsidRPr="00CA66E9" w:rsidRDefault="00BD458D" w:rsidP="00E05CE3">
            <w:pPr>
              <w:widowControl w:val="0"/>
              <w:jc w:val="center"/>
              <w:rPr>
                <w:b/>
                <w:bCs/>
                <w:sz w:val="20"/>
                <w:szCs w:val="20"/>
                <w:lang w:val="es-ES"/>
              </w:rPr>
            </w:pPr>
          </w:p>
        </w:tc>
        <w:tc>
          <w:tcPr>
            <w:tcW w:w="530" w:type="pct"/>
            <w:tcBorders>
              <w:top w:val="nil"/>
              <w:left w:val="single" w:sz="4" w:space="0" w:color="auto"/>
              <w:bottom w:val="single" w:sz="4" w:space="0" w:color="auto"/>
              <w:right w:val="single" w:sz="4" w:space="0" w:color="auto"/>
            </w:tcBorders>
          </w:tcPr>
          <w:p w14:paraId="24546B88" w14:textId="77777777" w:rsidR="00BD458D" w:rsidRPr="00CA66E9" w:rsidRDefault="00BD458D" w:rsidP="00E05CE3">
            <w:pPr>
              <w:widowControl w:val="0"/>
              <w:jc w:val="center"/>
              <w:rPr>
                <w:b/>
                <w:bCs/>
                <w:sz w:val="20"/>
                <w:szCs w:val="20"/>
                <w:lang w:val="es-ES"/>
              </w:rPr>
            </w:pPr>
          </w:p>
        </w:tc>
        <w:tc>
          <w:tcPr>
            <w:tcW w:w="671" w:type="pct"/>
            <w:tcBorders>
              <w:top w:val="nil"/>
              <w:left w:val="single" w:sz="4" w:space="0" w:color="auto"/>
              <w:bottom w:val="single" w:sz="4" w:space="0" w:color="auto"/>
              <w:right w:val="single" w:sz="4" w:space="0" w:color="auto"/>
            </w:tcBorders>
            <w:shd w:val="clear" w:color="auto" w:fill="auto"/>
            <w:noWrap/>
            <w:vAlign w:val="center"/>
            <w:hideMark/>
          </w:tcPr>
          <w:p w14:paraId="55ADFFA5" w14:textId="77777777" w:rsidR="00BD458D" w:rsidRPr="00CA66E9" w:rsidRDefault="00BD458D" w:rsidP="00E05CE3">
            <w:pPr>
              <w:widowControl w:val="0"/>
              <w:jc w:val="center"/>
              <w:rPr>
                <w:b/>
                <w:bCs/>
                <w:sz w:val="20"/>
                <w:szCs w:val="20"/>
                <w:lang w:val="es-ES"/>
              </w:rPr>
            </w:pPr>
          </w:p>
        </w:tc>
      </w:tr>
      <w:tr w:rsidR="00BD458D" w:rsidRPr="00CA66E9" w14:paraId="5D6BD472" w14:textId="77777777" w:rsidTr="00E05CE3">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943D428" w14:textId="77777777" w:rsidR="00BD458D" w:rsidRPr="00CA66E9" w:rsidRDefault="00BD458D" w:rsidP="00E05CE3">
            <w:pPr>
              <w:widowControl w:val="0"/>
              <w:jc w:val="left"/>
              <w:rPr>
                <w:sz w:val="20"/>
                <w:szCs w:val="20"/>
                <w:lang w:val="es-ES"/>
              </w:rPr>
            </w:pPr>
            <w:r w:rsidRPr="00CA66E9">
              <w:rPr>
                <w:sz w:val="20"/>
                <w:szCs w:val="20"/>
                <w:lang w:val="es-ES"/>
              </w:rPr>
              <w:t>HCFC-22</w:t>
            </w:r>
          </w:p>
        </w:tc>
        <w:tc>
          <w:tcPr>
            <w:tcW w:w="529" w:type="pct"/>
            <w:tcBorders>
              <w:top w:val="nil"/>
              <w:left w:val="nil"/>
              <w:bottom w:val="single" w:sz="4" w:space="0" w:color="auto"/>
              <w:right w:val="single" w:sz="4" w:space="0" w:color="auto"/>
            </w:tcBorders>
            <w:shd w:val="clear" w:color="auto" w:fill="auto"/>
            <w:noWrap/>
            <w:vAlign w:val="center"/>
          </w:tcPr>
          <w:p w14:paraId="0A2EBEDA" w14:textId="77777777" w:rsidR="00BD458D" w:rsidRPr="00CA66E9" w:rsidRDefault="00BD458D" w:rsidP="00E05CE3">
            <w:pPr>
              <w:widowControl w:val="0"/>
              <w:jc w:val="right"/>
              <w:rPr>
                <w:sz w:val="20"/>
                <w:szCs w:val="20"/>
                <w:lang w:val="es-ES"/>
              </w:rPr>
            </w:pPr>
            <w:r w:rsidRPr="00CA66E9">
              <w:rPr>
                <w:sz w:val="20"/>
                <w:szCs w:val="20"/>
                <w:lang w:val="es-ES"/>
              </w:rPr>
              <w:t>29,60</w:t>
            </w:r>
          </w:p>
        </w:tc>
        <w:tc>
          <w:tcPr>
            <w:tcW w:w="529" w:type="pct"/>
            <w:tcBorders>
              <w:top w:val="nil"/>
              <w:left w:val="nil"/>
              <w:bottom w:val="single" w:sz="4" w:space="0" w:color="auto"/>
              <w:right w:val="single" w:sz="4" w:space="0" w:color="auto"/>
            </w:tcBorders>
            <w:shd w:val="clear" w:color="auto" w:fill="auto"/>
            <w:noWrap/>
            <w:vAlign w:val="center"/>
          </w:tcPr>
          <w:p w14:paraId="3E5C6D23" w14:textId="77777777" w:rsidR="00BD458D" w:rsidRPr="00CA66E9" w:rsidRDefault="00BD458D" w:rsidP="00E05CE3">
            <w:pPr>
              <w:widowControl w:val="0"/>
              <w:jc w:val="right"/>
              <w:rPr>
                <w:sz w:val="20"/>
                <w:szCs w:val="20"/>
                <w:lang w:val="es-ES"/>
              </w:rPr>
            </w:pPr>
            <w:r w:rsidRPr="00CA66E9">
              <w:rPr>
                <w:sz w:val="20"/>
                <w:szCs w:val="20"/>
                <w:lang w:val="es-ES"/>
              </w:rPr>
              <w:t>26,09</w:t>
            </w:r>
          </w:p>
        </w:tc>
        <w:tc>
          <w:tcPr>
            <w:tcW w:w="529" w:type="pct"/>
            <w:tcBorders>
              <w:top w:val="nil"/>
              <w:left w:val="nil"/>
              <w:bottom w:val="single" w:sz="4" w:space="0" w:color="auto"/>
              <w:right w:val="single" w:sz="4" w:space="0" w:color="auto"/>
            </w:tcBorders>
            <w:shd w:val="clear" w:color="auto" w:fill="auto"/>
            <w:noWrap/>
            <w:vAlign w:val="center"/>
          </w:tcPr>
          <w:p w14:paraId="7AD3BD8A" w14:textId="77777777" w:rsidR="00BD458D" w:rsidRPr="00CA66E9" w:rsidRDefault="00BD458D" w:rsidP="00E05CE3">
            <w:pPr>
              <w:widowControl w:val="0"/>
              <w:jc w:val="right"/>
              <w:rPr>
                <w:sz w:val="20"/>
                <w:szCs w:val="20"/>
                <w:lang w:val="es-ES"/>
              </w:rPr>
            </w:pPr>
            <w:r w:rsidRPr="00CA66E9">
              <w:rPr>
                <w:sz w:val="20"/>
                <w:szCs w:val="20"/>
                <w:lang w:val="es-ES"/>
              </w:rPr>
              <w:t>40,66</w:t>
            </w:r>
          </w:p>
        </w:tc>
        <w:tc>
          <w:tcPr>
            <w:tcW w:w="529" w:type="pct"/>
            <w:tcBorders>
              <w:top w:val="single" w:sz="4" w:space="0" w:color="auto"/>
              <w:left w:val="nil"/>
              <w:bottom w:val="single" w:sz="4" w:space="0" w:color="auto"/>
              <w:right w:val="single" w:sz="4" w:space="0" w:color="auto"/>
            </w:tcBorders>
          </w:tcPr>
          <w:p w14:paraId="281B5191" w14:textId="77777777" w:rsidR="00BD458D" w:rsidRPr="00CA66E9" w:rsidRDefault="00BD458D" w:rsidP="00E05CE3">
            <w:pPr>
              <w:widowControl w:val="0"/>
              <w:jc w:val="right"/>
              <w:rPr>
                <w:sz w:val="20"/>
                <w:szCs w:val="20"/>
                <w:lang w:val="es-ES"/>
              </w:rPr>
            </w:pPr>
            <w:r w:rsidRPr="00CA66E9">
              <w:rPr>
                <w:sz w:val="20"/>
                <w:szCs w:val="20"/>
                <w:lang w:val="es-ES"/>
              </w:rPr>
              <w:t>33,91</w:t>
            </w:r>
          </w:p>
        </w:tc>
        <w:tc>
          <w:tcPr>
            <w:tcW w:w="530" w:type="pct"/>
            <w:tcBorders>
              <w:top w:val="nil"/>
              <w:left w:val="single" w:sz="4" w:space="0" w:color="auto"/>
              <w:bottom w:val="single" w:sz="4" w:space="0" w:color="auto"/>
              <w:right w:val="single" w:sz="4" w:space="0" w:color="auto"/>
            </w:tcBorders>
          </w:tcPr>
          <w:p w14:paraId="3B14FA06" w14:textId="77777777" w:rsidR="00BD458D" w:rsidRPr="00CA66E9" w:rsidRDefault="00BD458D" w:rsidP="00E05CE3">
            <w:pPr>
              <w:widowControl w:val="0"/>
              <w:jc w:val="right"/>
              <w:rPr>
                <w:sz w:val="20"/>
                <w:szCs w:val="20"/>
                <w:lang w:val="es-ES"/>
              </w:rPr>
            </w:pPr>
            <w:r w:rsidRPr="00CA66E9">
              <w:rPr>
                <w:sz w:val="20"/>
                <w:szCs w:val="20"/>
                <w:lang w:val="es-ES"/>
              </w:rPr>
              <w:t>24,92</w:t>
            </w:r>
          </w:p>
        </w:tc>
        <w:tc>
          <w:tcPr>
            <w:tcW w:w="671" w:type="pct"/>
            <w:tcBorders>
              <w:top w:val="nil"/>
              <w:left w:val="single" w:sz="4" w:space="0" w:color="auto"/>
              <w:bottom w:val="single" w:sz="4" w:space="0" w:color="auto"/>
              <w:right w:val="single" w:sz="4" w:space="0" w:color="auto"/>
            </w:tcBorders>
            <w:shd w:val="clear" w:color="auto" w:fill="auto"/>
            <w:noWrap/>
            <w:vAlign w:val="center"/>
          </w:tcPr>
          <w:p w14:paraId="2EC8838F" w14:textId="77777777" w:rsidR="00BD458D" w:rsidRPr="00CA66E9" w:rsidRDefault="00BD458D" w:rsidP="00E05CE3">
            <w:pPr>
              <w:jc w:val="right"/>
              <w:rPr>
                <w:sz w:val="20"/>
                <w:szCs w:val="20"/>
                <w:lang w:val="es-ES"/>
              </w:rPr>
            </w:pPr>
            <w:r w:rsidRPr="00CA66E9">
              <w:rPr>
                <w:sz w:val="20"/>
                <w:szCs w:val="20"/>
                <w:lang w:val="es-ES"/>
              </w:rPr>
              <w:t>64,68</w:t>
            </w:r>
          </w:p>
        </w:tc>
      </w:tr>
      <w:tr w:rsidR="00BD458D" w:rsidRPr="00CA66E9" w14:paraId="7B02715C" w14:textId="77777777" w:rsidTr="00E05CE3">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CC20EE8" w14:textId="77777777" w:rsidR="00BD458D" w:rsidRPr="00CA66E9" w:rsidRDefault="00BD458D" w:rsidP="00E05CE3">
            <w:pPr>
              <w:widowControl w:val="0"/>
              <w:jc w:val="left"/>
              <w:rPr>
                <w:sz w:val="20"/>
                <w:szCs w:val="20"/>
                <w:lang w:val="es-ES"/>
              </w:rPr>
            </w:pPr>
            <w:r w:rsidRPr="00CA66E9">
              <w:rPr>
                <w:sz w:val="20"/>
                <w:szCs w:val="20"/>
                <w:lang w:val="es-ES"/>
              </w:rPr>
              <w:t>HCFC-142b</w:t>
            </w:r>
          </w:p>
        </w:tc>
        <w:tc>
          <w:tcPr>
            <w:tcW w:w="529" w:type="pct"/>
            <w:tcBorders>
              <w:top w:val="nil"/>
              <w:left w:val="nil"/>
              <w:bottom w:val="single" w:sz="4" w:space="0" w:color="auto"/>
              <w:right w:val="single" w:sz="4" w:space="0" w:color="auto"/>
            </w:tcBorders>
            <w:shd w:val="clear" w:color="auto" w:fill="auto"/>
            <w:noWrap/>
            <w:vAlign w:val="center"/>
          </w:tcPr>
          <w:p w14:paraId="0BC28691" w14:textId="77777777" w:rsidR="00BD458D" w:rsidRPr="00CA66E9" w:rsidRDefault="00BD458D" w:rsidP="00E05CE3">
            <w:pPr>
              <w:widowControl w:val="0"/>
              <w:jc w:val="right"/>
              <w:rPr>
                <w:sz w:val="20"/>
                <w:szCs w:val="20"/>
                <w:lang w:val="es-ES"/>
              </w:rPr>
            </w:pPr>
            <w:r w:rsidRPr="00CA66E9">
              <w:rPr>
                <w:sz w:val="20"/>
                <w:szCs w:val="20"/>
                <w:lang w:val="es-ES"/>
              </w:rPr>
              <w:t>0,19</w:t>
            </w:r>
          </w:p>
        </w:tc>
        <w:tc>
          <w:tcPr>
            <w:tcW w:w="529" w:type="pct"/>
            <w:tcBorders>
              <w:top w:val="nil"/>
              <w:left w:val="nil"/>
              <w:bottom w:val="single" w:sz="4" w:space="0" w:color="auto"/>
              <w:right w:val="single" w:sz="4" w:space="0" w:color="auto"/>
            </w:tcBorders>
            <w:shd w:val="clear" w:color="auto" w:fill="auto"/>
            <w:noWrap/>
            <w:vAlign w:val="center"/>
          </w:tcPr>
          <w:p w14:paraId="40B12990" w14:textId="77777777" w:rsidR="00BD458D" w:rsidRPr="00CA66E9" w:rsidRDefault="00BD458D" w:rsidP="00E05CE3">
            <w:pPr>
              <w:widowControl w:val="0"/>
              <w:jc w:val="right"/>
              <w:rPr>
                <w:sz w:val="20"/>
                <w:szCs w:val="20"/>
                <w:lang w:val="es-ES"/>
              </w:rPr>
            </w:pPr>
            <w:r w:rsidRPr="00CA66E9">
              <w:rPr>
                <w:sz w:val="20"/>
                <w:szCs w:val="20"/>
                <w:lang w:val="es-ES"/>
              </w:rPr>
              <w:t>0,76</w:t>
            </w:r>
          </w:p>
        </w:tc>
        <w:tc>
          <w:tcPr>
            <w:tcW w:w="529" w:type="pct"/>
            <w:tcBorders>
              <w:top w:val="nil"/>
              <w:left w:val="nil"/>
              <w:bottom w:val="single" w:sz="4" w:space="0" w:color="auto"/>
              <w:right w:val="single" w:sz="4" w:space="0" w:color="auto"/>
            </w:tcBorders>
            <w:shd w:val="clear" w:color="auto" w:fill="auto"/>
            <w:noWrap/>
            <w:vAlign w:val="center"/>
          </w:tcPr>
          <w:p w14:paraId="67945EB0" w14:textId="77777777" w:rsidR="00BD458D" w:rsidRPr="00CA66E9" w:rsidRDefault="00BD458D" w:rsidP="00E05CE3">
            <w:pPr>
              <w:widowControl w:val="0"/>
              <w:jc w:val="right"/>
              <w:rPr>
                <w:sz w:val="20"/>
                <w:szCs w:val="20"/>
                <w:lang w:val="es-ES"/>
              </w:rPr>
            </w:pPr>
            <w:r w:rsidRPr="00CA66E9">
              <w:rPr>
                <w:sz w:val="20"/>
                <w:szCs w:val="20"/>
                <w:lang w:val="es-ES"/>
              </w:rPr>
              <w:t>0,17</w:t>
            </w:r>
          </w:p>
        </w:tc>
        <w:tc>
          <w:tcPr>
            <w:tcW w:w="529" w:type="pct"/>
            <w:tcBorders>
              <w:top w:val="single" w:sz="4" w:space="0" w:color="auto"/>
              <w:left w:val="nil"/>
              <w:bottom w:val="single" w:sz="4" w:space="0" w:color="auto"/>
              <w:right w:val="single" w:sz="4" w:space="0" w:color="auto"/>
            </w:tcBorders>
          </w:tcPr>
          <w:p w14:paraId="42017CEC" w14:textId="77777777" w:rsidR="00BD458D" w:rsidRPr="00CA66E9" w:rsidRDefault="00BD458D" w:rsidP="00E05CE3">
            <w:pPr>
              <w:widowControl w:val="0"/>
              <w:jc w:val="right"/>
              <w:rPr>
                <w:sz w:val="20"/>
                <w:szCs w:val="20"/>
                <w:lang w:val="es-ES"/>
              </w:rPr>
            </w:pPr>
            <w:r w:rsidRPr="00CA66E9">
              <w:rPr>
                <w:sz w:val="20"/>
                <w:szCs w:val="20"/>
                <w:lang w:val="es-ES"/>
              </w:rPr>
              <w:t>0,64</w:t>
            </w:r>
          </w:p>
        </w:tc>
        <w:tc>
          <w:tcPr>
            <w:tcW w:w="530" w:type="pct"/>
            <w:tcBorders>
              <w:top w:val="nil"/>
              <w:left w:val="single" w:sz="4" w:space="0" w:color="auto"/>
              <w:bottom w:val="single" w:sz="4" w:space="0" w:color="auto"/>
              <w:right w:val="single" w:sz="4" w:space="0" w:color="auto"/>
            </w:tcBorders>
          </w:tcPr>
          <w:p w14:paraId="4E2254A8" w14:textId="77777777" w:rsidR="00BD458D" w:rsidRPr="00CA66E9" w:rsidRDefault="00BD458D" w:rsidP="00E05CE3">
            <w:pPr>
              <w:widowControl w:val="0"/>
              <w:jc w:val="right"/>
              <w:rPr>
                <w:sz w:val="20"/>
                <w:szCs w:val="20"/>
                <w:lang w:val="es-ES"/>
              </w:rPr>
            </w:pPr>
            <w:r w:rsidRPr="00CA66E9">
              <w:rPr>
                <w:sz w:val="20"/>
                <w:szCs w:val="20"/>
                <w:lang w:val="es-ES"/>
              </w:rPr>
              <w:t>0,00</w:t>
            </w:r>
          </w:p>
        </w:tc>
        <w:tc>
          <w:tcPr>
            <w:tcW w:w="671" w:type="pct"/>
            <w:tcBorders>
              <w:top w:val="nil"/>
              <w:left w:val="single" w:sz="4" w:space="0" w:color="auto"/>
              <w:bottom w:val="single" w:sz="4" w:space="0" w:color="auto"/>
              <w:right w:val="single" w:sz="4" w:space="0" w:color="auto"/>
            </w:tcBorders>
            <w:shd w:val="clear" w:color="auto" w:fill="auto"/>
            <w:noWrap/>
            <w:vAlign w:val="center"/>
          </w:tcPr>
          <w:p w14:paraId="16169297" w14:textId="77777777" w:rsidR="00BD458D" w:rsidRPr="00CA66E9" w:rsidRDefault="00BD458D" w:rsidP="00E05CE3">
            <w:pPr>
              <w:widowControl w:val="0"/>
              <w:jc w:val="right"/>
              <w:rPr>
                <w:sz w:val="20"/>
                <w:szCs w:val="20"/>
                <w:lang w:val="es-ES"/>
              </w:rPr>
            </w:pPr>
            <w:r w:rsidRPr="00CA66E9">
              <w:rPr>
                <w:sz w:val="20"/>
                <w:szCs w:val="20"/>
                <w:lang w:val="es-ES"/>
              </w:rPr>
              <w:t>2,06</w:t>
            </w:r>
          </w:p>
        </w:tc>
      </w:tr>
      <w:tr w:rsidR="00BD458D" w:rsidRPr="00CA66E9" w14:paraId="104AECE5" w14:textId="77777777" w:rsidTr="00E05CE3">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27C3D3B4" w14:textId="77777777" w:rsidR="00BD458D" w:rsidRPr="00CA66E9" w:rsidRDefault="00BD458D" w:rsidP="00E05CE3">
            <w:pPr>
              <w:jc w:val="left"/>
              <w:rPr>
                <w:rFonts w:eastAsiaTheme="minorHAnsi"/>
                <w:b/>
                <w:sz w:val="20"/>
                <w:szCs w:val="20"/>
                <w:lang w:val="es-ES"/>
              </w:rPr>
            </w:pPr>
            <w:r w:rsidRPr="00CA66E9">
              <w:rPr>
                <w:b/>
                <w:sz w:val="20"/>
                <w:szCs w:val="20"/>
                <w:lang w:val="es-ES"/>
              </w:rPr>
              <w:t>Total (tm)</w:t>
            </w:r>
          </w:p>
        </w:tc>
        <w:tc>
          <w:tcPr>
            <w:tcW w:w="529" w:type="pct"/>
            <w:tcBorders>
              <w:top w:val="nil"/>
              <w:left w:val="nil"/>
              <w:bottom w:val="single" w:sz="4" w:space="0" w:color="auto"/>
              <w:right w:val="single" w:sz="4" w:space="0" w:color="auto"/>
            </w:tcBorders>
            <w:shd w:val="clear" w:color="auto" w:fill="auto"/>
            <w:noWrap/>
            <w:vAlign w:val="bottom"/>
          </w:tcPr>
          <w:p w14:paraId="1E9D6ED8" w14:textId="77777777" w:rsidR="00BD458D" w:rsidRPr="00CA66E9" w:rsidRDefault="00BD458D" w:rsidP="00E05CE3">
            <w:pPr>
              <w:widowControl w:val="0"/>
              <w:jc w:val="right"/>
              <w:rPr>
                <w:b/>
                <w:sz w:val="20"/>
                <w:szCs w:val="20"/>
                <w:lang w:val="es-ES"/>
              </w:rPr>
            </w:pPr>
            <w:r w:rsidRPr="00CA66E9">
              <w:rPr>
                <w:b/>
                <w:sz w:val="20"/>
                <w:szCs w:val="20"/>
                <w:lang w:val="es-ES"/>
              </w:rPr>
              <w:t>29,79</w:t>
            </w:r>
          </w:p>
        </w:tc>
        <w:tc>
          <w:tcPr>
            <w:tcW w:w="529" w:type="pct"/>
            <w:tcBorders>
              <w:top w:val="nil"/>
              <w:left w:val="nil"/>
              <w:bottom w:val="single" w:sz="4" w:space="0" w:color="auto"/>
              <w:right w:val="single" w:sz="4" w:space="0" w:color="auto"/>
            </w:tcBorders>
            <w:shd w:val="clear" w:color="auto" w:fill="auto"/>
            <w:noWrap/>
            <w:vAlign w:val="bottom"/>
          </w:tcPr>
          <w:p w14:paraId="18B20EC4" w14:textId="77777777" w:rsidR="00BD458D" w:rsidRPr="00CA66E9" w:rsidRDefault="00BD458D" w:rsidP="00E05CE3">
            <w:pPr>
              <w:widowControl w:val="0"/>
              <w:jc w:val="right"/>
              <w:rPr>
                <w:b/>
                <w:sz w:val="20"/>
                <w:szCs w:val="20"/>
                <w:lang w:val="es-ES"/>
              </w:rPr>
            </w:pPr>
            <w:r w:rsidRPr="00CA66E9">
              <w:rPr>
                <w:b/>
                <w:sz w:val="20"/>
                <w:szCs w:val="20"/>
                <w:lang w:val="es-ES"/>
              </w:rPr>
              <w:t>26,85</w:t>
            </w:r>
          </w:p>
        </w:tc>
        <w:tc>
          <w:tcPr>
            <w:tcW w:w="529" w:type="pct"/>
            <w:tcBorders>
              <w:top w:val="nil"/>
              <w:left w:val="nil"/>
              <w:bottom w:val="single" w:sz="4" w:space="0" w:color="auto"/>
              <w:right w:val="single" w:sz="4" w:space="0" w:color="auto"/>
            </w:tcBorders>
            <w:shd w:val="clear" w:color="auto" w:fill="auto"/>
            <w:noWrap/>
            <w:vAlign w:val="bottom"/>
          </w:tcPr>
          <w:p w14:paraId="01ED34D2" w14:textId="77777777" w:rsidR="00BD458D" w:rsidRPr="00CA66E9" w:rsidRDefault="00BD458D" w:rsidP="00E05CE3">
            <w:pPr>
              <w:widowControl w:val="0"/>
              <w:jc w:val="right"/>
              <w:rPr>
                <w:b/>
                <w:sz w:val="20"/>
                <w:szCs w:val="20"/>
                <w:lang w:val="es-ES"/>
              </w:rPr>
            </w:pPr>
            <w:r w:rsidRPr="00CA66E9">
              <w:rPr>
                <w:b/>
                <w:sz w:val="20"/>
                <w:szCs w:val="20"/>
                <w:lang w:val="es-ES"/>
              </w:rPr>
              <w:t>40,83</w:t>
            </w:r>
          </w:p>
        </w:tc>
        <w:tc>
          <w:tcPr>
            <w:tcW w:w="529" w:type="pct"/>
            <w:tcBorders>
              <w:top w:val="single" w:sz="4" w:space="0" w:color="auto"/>
              <w:left w:val="nil"/>
              <w:bottom w:val="single" w:sz="4" w:space="0" w:color="auto"/>
              <w:right w:val="single" w:sz="4" w:space="0" w:color="auto"/>
            </w:tcBorders>
            <w:vAlign w:val="bottom"/>
          </w:tcPr>
          <w:p w14:paraId="041017F0" w14:textId="77777777" w:rsidR="00BD458D" w:rsidRPr="00CA66E9" w:rsidRDefault="00BD458D" w:rsidP="00E05CE3">
            <w:pPr>
              <w:widowControl w:val="0"/>
              <w:jc w:val="right"/>
              <w:rPr>
                <w:b/>
                <w:sz w:val="20"/>
                <w:szCs w:val="20"/>
                <w:lang w:val="es-ES"/>
              </w:rPr>
            </w:pPr>
            <w:r w:rsidRPr="00CA66E9">
              <w:rPr>
                <w:b/>
                <w:sz w:val="20"/>
                <w:szCs w:val="20"/>
                <w:lang w:val="es-ES"/>
              </w:rPr>
              <w:t>34,55</w:t>
            </w:r>
          </w:p>
        </w:tc>
        <w:tc>
          <w:tcPr>
            <w:tcW w:w="530" w:type="pct"/>
            <w:tcBorders>
              <w:top w:val="nil"/>
              <w:left w:val="single" w:sz="4" w:space="0" w:color="auto"/>
              <w:bottom w:val="single" w:sz="4" w:space="0" w:color="auto"/>
              <w:right w:val="single" w:sz="4" w:space="0" w:color="auto"/>
            </w:tcBorders>
          </w:tcPr>
          <w:p w14:paraId="7872F5C7" w14:textId="77777777" w:rsidR="00BD458D" w:rsidRPr="00CA66E9" w:rsidRDefault="00BD458D" w:rsidP="00E05CE3">
            <w:pPr>
              <w:widowControl w:val="0"/>
              <w:jc w:val="right"/>
              <w:rPr>
                <w:b/>
                <w:sz w:val="20"/>
                <w:szCs w:val="20"/>
                <w:lang w:val="es-ES"/>
              </w:rPr>
            </w:pPr>
            <w:r w:rsidRPr="00CA66E9">
              <w:rPr>
                <w:b/>
                <w:sz w:val="20"/>
                <w:szCs w:val="20"/>
                <w:lang w:val="es-ES"/>
              </w:rPr>
              <w:t>24,92</w:t>
            </w:r>
          </w:p>
        </w:tc>
        <w:tc>
          <w:tcPr>
            <w:tcW w:w="671" w:type="pct"/>
            <w:tcBorders>
              <w:top w:val="nil"/>
              <w:left w:val="single" w:sz="4" w:space="0" w:color="auto"/>
              <w:bottom w:val="single" w:sz="4" w:space="0" w:color="auto"/>
              <w:right w:val="single" w:sz="4" w:space="0" w:color="auto"/>
            </w:tcBorders>
            <w:shd w:val="clear" w:color="auto" w:fill="auto"/>
            <w:noWrap/>
            <w:vAlign w:val="center"/>
          </w:tcPr>
          <w:p w14:paraId="6D4BCED7" w14:textId="77777777" w:rsidR="00BD458D" w:rsidRPr="00CA66E9" w:rsidRDefault="00BD458D" w:rsidP="00E05CE3">
            <w:pPr>
              <w:widowControl w:val="0"/>
              <w:jc w:val="right"/>
              <w:rPr>
                <w:b/>
                <w:sz w:val="20"/>
                <w:szCs w:val="20"/>
                <w:lang w:val="es-ES"/>
              </w:rPr>
            </w:pPr>
            <w:r w:rsidRPr="00CA66E9">
              <w:rPr>
                <w:b/>
                <w:sz w:val="20"/>
                <w:szCs w:val="20"/>
                <w:lang w:val="es-ES"/>
              </w:rPr>
              <w:t>66,74</w:t>
            </w:r>
          </w:p>
        </w:tc>
      </w:tr>
      <w:tr w:rsidR="00BD458D" w:rsidRPr="00CA66E9" w14:paraId="59DEC9A5" w14:textId="77777777" w:rsidTr="00E05CE3">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56EB821" w14:textId="77777777" w:rsidR="00BD458D" w:rsidRPr="00CA66E9" w:rsidRDefault="00BD458D" w:rsidP="00E05CE3">
            <w:pPr>
              <w:widowControl w:val="0"/>
              <w:jc w:val="left"/>
              <w:rPr>
                <w:b/>
                <w:bCs/>
                <w:sz w:val="20"/>
                <w:szCs w:val="20"/>
                <w:lang w:val="es-ES"/>
              </w:rPr>
            </w:pPr>
            <w:r w:rsidRPr="00CA66E9">
              <w:rPr>
                <w:b/>
                <w:bCs/>
                <w:sz w:val="20"/>
                <w:szCs w:val="20"/>
                <w:lang w:val="es-ES"/>
              </w:rPr>
              <w:t>Toneladas PAO</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A808A" w14:textId="77777777" w:rsidR="00BD458D" w:rsidRPr="00CA66E9" w:rsidRDefault="00BD458D" w:rsidP="00E05CE3">
            <w:pPr>
              <w:widowControl w:val="0"/>
              <w:jc w:val="right"/>
              <w:rPr>
                <w:sz w:val="20"/>
                <w:szCs w:val="20"/>
                <w:lang w:val="es-ES"/>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1EA99" w14:textId="77777777" w:rsidR="00BD458D" w:rsidRPr="00CA66E9" w:rsidRDefault="00BD458D" w:rsidP="00E05CE3">
            <w:pPr>
              <w:widowControl w:val="0"/>
              <w:jc w:val="right"/>
              <w:rPr>
                <w:sz w:val="20"/>
                <w:szCs w:val="20"/>
                <w:lang w:val="es-ES"/>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1DFD2" w14:textId="77777777" w:rsidR="00BD458D" w:rsidRPr="00CA66E9" w:rsidRDefault="00BD458D" w:rsidP="00E05CE3">
            <w:pPr>
              <w:widowControl w:val="0"/>
              <w:jc w:val="right"/>
              <w:rPr>
                <w:sz w:val="20"/>
                <w:szCs w:val="20"/>
                <w:lang w:val="es-ES"/>
              </w:rPr>
            </w:pPr>
          </w:p>
        </w:tc>
        <w:tc>
          <w:tcPr>
            <w:tcW w:w="529" w:type="pct"/>
            <w:tcBorders>
              <w:top w:val="single" w:sz="4" w:space="0" w:color="auto"/>
              <w:left w:val="single" w:sz="4" w:space="0" w:color="auto"/>
              <w:bottom w:val="single" w:sz="4" w:space="0" w:color="auto"/>
              <w:right w:val="single" w:sz="4" w:space="0" w:color="auto"/>
            </w:tcBorders>
          </w:tcPr>
          <w:p w14:paraId="3E847F63" w14:textId="77777777" w:rsidR="00BD458D" w:rsidRPr="00CA66E9" w:rsidRDefault="00BD458D" w:rsidP="00E05CE3">
            <w:pPr>
              <w:widowControl w:val="0"/>
              <w:jc w:val="right"/>
              <w:rPr>
                <w:sz w:val="20"/>
                <w:szCs w:val="20"/>
                <w:lang w:val="es-ES"/>
              </w:rPr>
            </w:pPr>
          </w:p>
        </w:tc>
        <w:tc>
          <w:tcPr>
            <w:tcW w:w="530" w:type="pct"/>
            <w:tcBorders>
              <w:top w:val="single" w:sz="4" w:space="0" w:color="auto"/>
              <w:left w:val="single" w:sz="4" w:space="0" w:color="auto"/>
              <w:bottom w:val="single" w:sz="4" w:space="0" w:color="auto"/>
              <w:right w:val="single" w:sz="4" w:space="0" w:color="auto"/>
            </w:tcBorders>
          </w:tcPr>
          <w:p w14:paraId="7C17DBCB" w14:textId="77777777" w:rsidR="00BD458D" w:rsidRPr="00CA66E9" w:rsidRDefault="00BD458D" w:rsidP="00E05CE3">
            <w:pPr>
              <w:widowControl w:val="0"/>
              <w:jc w:val="right"/>
              <w:rPr>
                <w:sz w:val="20"/>
                <w:szCs w:val="20"/>
                <w:lang w:val="es-ES"/>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7EAFD" w14:textId="77777777" w:rsidR="00BD458D" w:rsidRPr="00CA66E9" w:rsidRDefault="00BD458D" w:rsidP="00E05CE3">
            <w:pPr>
              <w:widowControl w:val="0"/>
              <w:jc w:val="right"/>
              <w:rPr>
                <w:sz w:val="20"/>
                <w:szCs w:val="20"/>
                <w:lang w:val="es-ES"/>
              </w:rPr>
            </w:pPr>
          </w:p>
        </w:tc>
      </w:tr>
      <w:tr w:rsidR="00BD458D" w:rsidRPr="00CA66E9" w14:paraId="5C9DCFA9" w14:textId="77777777" w:rsidTr="00E05CE3">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2EAA1B2" w14:textId="77777777" w:rsidR="00BD458D" w:rsidRPr="00CA66E9" w:rsidRDefault="00BD458D" w:rsidP="00E05CE3">
            <w:pPr>
              <w:widowControl w:val="0"/>
              <w:jc w:val="left"/>
              <w:rPr>
                <w:sz w:val="20"/>
                <w:szCs w:val="20"/>
                <w:lang w:val="es-ES"/>
              </w:rPr>
            </w:pPr>
            <w:r w:rsidRPr="00CA66E9">
              <w:rPr>
                <w:sz w:val="20"/>
                <w:szCs w:val="20"/>
                <w:lang w:val="es-ES"/>
              </w:rPr>
              <w:t>HCFC-22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A12F1" w14:textId="77777777" w:rsidR="00BD458D" w:rsidRPr="00CA66E9" w:rsidRDefault="00BD458D" w:rsidP="00E05CE3">
            <w:pPr>
              <w:widowControl w:val="0"/>
              <w:jc w:val="right"/>
              <w:rPr>
                <w:sz w:val="20"/>
                <w:szCs w:val="20"/>
                <w:lang w:val="es-ES"/>
              </w:rPr>
            </w:pPr>
            <w:r w:rsidRPr="00CA66E9">
              <w:rPr>
                <w:sz w:val="20"/>
                <w:szCs w:val="20"/>
                <w:lang w:val="es-ES"/>
              </w:rPr>
              <w:t>1,63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562E5" w14:textId="77777777" w:rsidR="00BD458D" w:rsidRPr="00CA66E9" w:rsidRDefault="00BD458D" w:rsidP="00E05CE3">
            <w:pPr>
              <w:widowControl w:val="0"/>
              <w:jc w:val="right"/>
              <w:rPr>
                <w:sz w:val="20"/>
                <w:szCs w:val="20"/>
                <w:lang w:val="es-ES"/>
              </w:rPr>
            </w:pPr>
            <w:r w:rsidRPr="00CA66E9">
              <w:rPr>
                <w:sz w:val="20"/>
                <w:szCs w:val="20"/>
                <w:lang w:val="es-ES"/>
              </w:rPr>
              <w:t>1,43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FBFA4" w14:textId="77777777" w:rsidR="00BD458D" w:rsidRPr="00CA66E9" w:rsidRDefault="00BD458D" w:rsidP="00E05CE3">
            <w:pPr>
              <w:widowControl w:val="0"/>
              <w:jc w:val="right"/>
              <w:rPr>
                <w:sz w:val="20"/>
                <w:szCs w:val="20"/>
                <w:lang w:val="es-ES"/>
              </w:rPr>
            </w:pPr>
            <w:r w:rsidRPr="00CA66E9">
              <w:rPr>
                <w:sz w:val="20"/>
                <w:szCs w:val="20"/>
                <w:lang w:val="es-ES"/>
              </w:rPr>
              <w:t>2,24</w:t>
            </w:r>
          </w:p>
        </w:tc>
        <w:tc>
          <w:tcPr>
            <w:tcW w:w="529" w:type="pct"/>
            <w:tcBorders>
              <w:top w:val="single" w:sz="4" w:space="0" w:color="auto"/>
              <w:left w:val="single" w:sz="4" w:space="0" w:color="auto"/>
              <w:bottom w:val="single" w:sz="4" w:space="0" w:color="auto"/>
              <w:right w:val="single" w:sz="4" w:space="0" w:color="auto"/>
            </w:tcBorders>
          </w:tcPr>
          <w:p w14:paraId="07179EE5" w14:textId="77777777" w:rsidR="00BD458D" w:rsidRPr="00CA66E9" w:rsidRDefault="00BD458D" w:rsidP="00E05CE3">
            <w:pPr>
              <w:widowControl w:val="0"/>
              <w:jc w:val="right"/>
              <w:rPr>
                <w:sz w:val="20"/>
                <w:szCs w:val="20"/>
                <w:lang w:val="es-ES"/>
              </w:rPr>
            </w:pPr>
            <w:r w:rsidRPr="00CA66E9">
              <w:rPr>
                <w:sz w:val="20"/>
                <w:szCs w:val="20"/>
                <w:lang w:val="es-ES"/>
              </w:rPr>
              <w:t>1,87</w:t>
            </w:r>
          </w:p>
        </w:tc>
        <w:tc>
          <w:tcPr>
            <w:tcW w:w="530" w:type="pct"/>
            <w:tcBorders>
              <w:top w:val="single" w:sz="4" w:space="0" w:color="auto"/>
              <w:left w:val="single" w:sz="4" w:space="0" w:color="auto"/>
              <w:bottom w:val="single" w:sz="4" w:space="0" w:color="auto"/>
              <w:right w:val="single" w:sz="4" w:space="0" w:color="auto"/>
            </w:tcBorders>
          </w:tcPr>
          <w:p w14:paraId="30376007" w14:textId="77777777" w:rsidR="00BD458D" w:rsidRPr="00CA66E9" w:rsidRDefault="00BD458D" w:rsidP="00E05CE3">
            <w:pPr>
              <w:widowControl w:val="0"/>
              <w:jc w:val="right"/>
              <w:rPr>
                <w:sz w:val="20"/>
                <w:szCs w:val="20"/>
                <w:lang w:val="es-ES"/>
              </w:rPr>
            </w:pPr>
            <w:r w:rsidRPr="00CA66E9">
              <w:rPr>
                <w:sz w:val="20"/>
                <w:szCs w:val="20"/>
                <w:lang w:val="es-ES"/>
              </w:rPr>
              <w:t>1,37</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6BC628" w14:textId="77777777" w:rsidR="00BD458D" w:rsidRPr="00CA66E9" w:rsidRDefault="00BD458D" w:rsidP="00E05CE3">
            <w:pPr>
              <w:jc w:val="right"/>
              <w:rPr>
                <w:sz w:val="20"/>
                <w:szCs w:val="20"/>
                <w:lang w:val="es-ES"/>
              </w:rPr>
            </w:pPr>
            <w:r w:rsidRPr="00CA66E9">
              <w:rPr>
                <w:sz w:val="20"/>
                <w:szCs w:val="20"/>
                <w:lang w:val="es-ES"/>
              </w:rPr>
              <w:t>3,56</w:t>
            </w:r>
          </w:p>
        </w:tc>
      </w:tr>
      <w:tr w:rsidR="00BD458D" w:rsidRPr="00CA66E9" w14:paraId="14FD0D0C" w14:textId="77777777" w:rsidTr="00E05CE3">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D346C26" w14:textId="77777777" w:rsidR="00BD458D" w:rsidRPr="00CA66E9" w:rsidRDefault="00BD458D" w:rsidP="00E05CE3">
            <w:pPr>
              <w:widowControl w:val="0"/>
              <w:jc w:val="left"/>
              <w:rPr>
                <w:sz w:val="20"/>
                <w:szCs w:val="20"/>
                <w:lang w:val="es-ES"/>
              </w:rPr>
            </w:pPr>
            <w:r w:rsidRPr="00CA66E9">
              <w:rPr>
                <w:sz w:val="20"/>
                <w:szCs w:val="20"/>
                <w:lang w:val="es-ES"/>
              </w:rPr>
              <w:t>HCFC-142b</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5BAE8" w14:textId="77777777" w:rsidR="00BD458D" w:rsidRPr="00CA66E9" w:rsidRDefault="00BD458D" w:rsidP="00E05CE3">
            <w:pPr>
              <w:widowControl w:val="0"/>
              <w:jc w:val="right"/>
              <w:rPr>
                <w:sz w:val="20"/>
                <w:szCs w:val="20"/>
                <w:lang w:val="es-ES"/>
              </w:rPr>
            </w:pPr>
            <w:r w:rsidRPr="00CA66E9">
              <w:rPr>
                <w:sz w:val="20"/>
                <w:szCs w:val="20"/>
                <w:lang w:val="es-ES"/>
              </w:rPr>
              <w:t>0,01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02C98" w14:textId="77777777" w:rsidR="00BD458D" w:rsidRPr="00CA66E9" w:rsidRDefault="00BD458D" w:rsidP="00E05CE3">
            <w:pPr>
              <w:widowControl w:val="0"/>
              <w:jc w:val="right"/>
              <w:rPr>
                <w:sz w:val="20"/>
                <w:szCs w:val="20"/>
                <w:lang w:val="es-ES"/>
              </w:rPr>
            </w:pPr>
            <w:r w:rsidRPr="00CA66E9">
              <w:rPr>
                <w:sz w:val="20"/>
                <w:szCs w:val="20"/>
                <w:lang w:val="es-ES"/>
              </w:rPr>
              <w:t>0,05</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3BCD03" w14:textId="77777777" w:rsidR="00BD458D" w:rsidRPr="00CA66E9" w:rsidRDefault="00BD458D" w:rsidP="00E05CE3">
            <w:pPr>
              <w:widowControl w:val="0"/>
              <w:jc w:val="right"/>
              <w:rPr>
                <w:sz w:val="20"/>
                <w:szCs w:val="20"/>
                <w:lang w:val="es-ES"/>
              </w:rPr>
            </w:pPr>
            <w:r w:rsidRPr="00CA66E9">
              <w:rPr>
                <w:sz w:val="20"/>
                <w:szCs w:val="20"/>
                <w:lang w:val="es-ES"/>
              </w:rPr>
              <w:t>0,01</w:t>
            </w:r>
          </w:p>
        </w:tc>
        <w:tc>
          <w:tcPr>
            <w:tcW w:w="529" w:type="pct"/>
            <w:tcBorders>
              <w:top w:val="single" w:sz="4" w:space="0" w:color="auto"/>
              <w:left w:val="single" w:sz="4" w:space="0" w:color="auto"/>
              <w:bottom w:val="single" w:sz="4" w:space="0" w:color="auto"/>
              <w:right w:val="single" w:sz="4" w:space="0" w:color="auto"/>
            </w:tcBorders>
          </w:tcPr>
          <w:p w14:paraId="7E34C76D" w14:textId="77777777" w:rsidR="00BD458D" w:rsidRPr="00CA66E9" w:rsidRDefault="00BD458D" w:rsidP="00E05CE3">
            <w:pPr>
              <w:widowControl w:val="0"/>
              <w:jc w:val="right"/>
              <w:rPr>
                <w:sz w:val="20"/>
                <w:szCs w:val="20"/>
                <w:lang w:val="es-ES"/>
              </w:rPr>
            </w:pPr>
            <w:r w:rsidRPr="00CA66E9">
              <w:rPr>
                <w:sz w:val="20"/>
                <w:szCs w:val="20"/>
                <w:lang w:val="es-ES"/>
              </w:rPr>
              <w:t>0,04</w:t>
            </w:r>
          </w:p>
        </w:tc>
        <w:tc>
          <w:tcPr>
            <w:tcW w:w="530" w:type="pct"/>
            <w:tcBorders>
              <w:top w:val="single" w:sz="4" w:space="0" w:color="auto"/>
              <w:left w:val="single" w:sz="4" w:space="0" w:color="auto"/>
              <w:bottom w:val="single" w:sz="4" w:space="0" w:color="auto"/>
              <w:right w:val="single" w:sz="4" w:space="0" w:color="auto"/>
            </w:tcBorders>
          </w:tcPr>
          <w:p w14:paraId="49D38A8C" w14:textId="77777777" w:rsidR="00BD458D" w:rsidRPr="00CA66E9" w:rsidRDefault="00BD458D" w:rsidP="00E05CE3">
            <w:pPr>
              <w:widowControl w:val="0"/>
              <w:jc w:val="right"/>
              <w:rPr>
                <w:sz w:val="20"/>
                <w:szCs w:val="20"/>
                <w:lang w:val="es-ES"/>
              </w:rPr>
            </w:pPr>
            <w:r w:rsidRPr="00CA66E9">
              <w:rPr>
                <w:sz w:val="20"/>
                <w:szCs w:val="20"/>
                <w:lang w:val="es-ES"/>
              </w:rPr>
              <w:t>0,00</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76F0B4" w14:textId="77777777" w:rsidR="00BD458D" w:rsidRPr="00CA66E9" w:rsidRDefault="00BD458D" w:rsidP="00E05CE3">
            <w:pPr>
              <w:jc w:val="right"/>
              <w:rPr>
                <w:sz w:val="20"/>
                <w:szCs w:val="20"/>
                <w:lang w:val="es-ES"/>
              </w:rPr>
            </w:pPr>
            <w:r w:rsidRPr="00CA66E9">
              <w:rPr>
                <w:sz w:val="20"/>
                <w:szCs w:val="20"/>
                <w:lang w:val="es-ES"/>
              </w:rPr>
              <w:t>0,13</w:t>
            </w:r>
          </w:p>
        </w:tc>
      </w:tr>
      <w:tr w:rsidR="00BD458D" w:rsidRPr="00CA66E9" w14:paraId="5A18134A" w14:textId="77777777" w:rsidTr="00E05CE3">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4AEA4F2A" w14:textId="77777777" w:rsidR="00BD458D" w:rsidRPr="00CA66E9" w:rsidRDefault="00BD458D" w:rsidP="00E05CE3">
            <w:pPr>
              <w:jc w:val="left"/>
              <w:rPr>
                <w:rFonts w:eastAsiaTheme="minorHAnsi"/>
                <w:b/>
                <w:sz w:val="20"/>
                <w:szCs w:val="20"/>
                <w:lang w:val="es-ES"/>
              </w:rPr>
            </w:pPr>
            <w:r w:rsidRPr="00CA66E9">
              <w:rPr>
                <w:b/>
                <w:sz w:val="20"/>
                <w:szCs w:val="20"/>
                <w:lang w:val="es-ES"/>
              </w:rPr>
              <w:t>Total (toneladas PAO)</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BD4E1" w14:textId="77777777" w:rsidR="00BD458D" w:rsidRPr="00CA66E9" w:rsidRDefault="00BD458D" w:rsidP="00E05CE3">
            <w:pPr>
              <w:widowControl w:val="0"/>
              <w:jc w:val="right"/>
              <w:rPr>
                <w:b/>
                <w:sz w:val="20"/>
                <w:szCs w:val="20"/>
                <w:lang w:val="es-ES"/>
              </w:rPr>
            </w:pPr>
            <w:r w:rsidRPr="00CA66E9">
              <w:rPr>
                <w:b/>
                <w:sz w:val="20"/>
                <w:szCs w:val="20"/>
                <w:lang w:val="es-ES"/>
              </w:rPr>
              <w:t>1,64</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26E52" w14:textId="77777777" w:rsidR="00BD458D" w:rsidRPr="00CA66E9" w:rsidRDefault="00BD458D" w:rsidP="00E05CE3">
            <w:pPr>
              <w:widowControl w:val="0"/>
              <w:jc w:val="right"/>
              <w:rPr>
                <w:b/>
                <w:sz w:val="20"/>
                <w:szCs w:val="20"/>
                <w:lang w:val="es-ES"/>
              </w:rPr>
            </w:pPr>
            <w:r w:rsidRPr="00CA66E9">
              <w:rPr>
                <w:b/>
                <w:sz w:val="20"/>
                <w:szCs w:val="20"/>
                <w:lang w:val="es-ES"/>
              </w:rPr>
              <w:t>1,48</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5EE435" w14:textId="77777777" w:rsidR="00BD458D" w:rsidRPr="00CA66E9" w:rsidRDefault="00BD458D" w:rsidP="00E05CE3">
            <w:pPr>
              <w:widowControl w:val="0"/>
              <w:jc w:val="right"/>
              <w:rPr>
                <w:b/>
                <w:sz w:val="20"/>
                <w:szCs w:val="20"/>
                <w:lang w:val="es-ES"/>
              </w:rPr>
            </w:pPr>
            <w:r w:rsidRPr="00CA66E9">
              <w:rPr>
                <w:b/>
                <w:sz w:val="20"/>
                <w:szCs w:val="20"/>
                <w:lang w:val="es-ES"/>
              </w:rPr>
              <w:t>2,25</w:t>
            </w:r>
          </w:p>
        </w:tc>
        <w:tc>
          <w:tcPr>
            <w:tcW w:w="529" w:type="pct"/>
            <w:tcBorders>
              <w:top w:val="single" w:sz="4" w:space="0" w:color="auto"/>
              <w:left w:val="single" w:sz="4" w:space="0" w:color="auto"/>
              <w:bottom w:val="single" w:sz="4" w:space="0" w:color="auto"/>
              <w:right w:val="single" w:sz="4" w:space="0" w:color="auto"/>
            </w:tcBorders>
          </w:tcPr>
          <w:p w14:paraId="5365835E" w14:textId="77777777" w:rsidR="00BD458D" w:rsidRPr="00CA66E9" w:rsidRDefault="00BD458D" w:rsidP="00E05CE3">
            <w:pPr>
              <w:jc w:val="right"/>
              <w:rPr>
                <w:b/>
                <w:sz w:val="20"/>
                <w:szCs w:val="20"/>
                <w:lang w:val="es-ES"/>
              </w:rPr>
            </w:pPr>
            <w:r w:rsidRPr="00CA66E9">
              <w:rPr>
                <w:b/>
                <w:sz w:val="20"/>
                <w:szCs w:val="20"/>
                <w:lang w:val="es-ES"/>
              </w:rPr>
              <w:t>1,91</w:t>
            </w:r>
          </w:p>
        </w:tc>
        <w:tc>
          <w:tcPr>
            <w:tcW w:w="530" w:type="pct"/>
            <w:tcBorders>
              <w:top w:val="single" w:sz="4" w:space="0" w:color="auto"/>
              <w:left w:val="single" w:sz="4" w:space="0" w:color="auto"/>
              <w:bottom w:val="single" w:sz="4" w:space="0" w:color="auto"/>
              <w:right w:val="single" w:sz="4" w:space="0" w:color="auto"/>
            </w:tcBorders>
          </w:tcPr>
          <w:p w14:paraId="786D9D3D" w14:textId="77777777" w:rsidR="00BD458D" w:rsidRPr="00CA66E9" w:rsidRDefault="00BD458D" w:rsidP="00E05CE3">
            <w:pPr>
              <w:jc w:val="right"/>
              <w:rPr>
                <w:b/>
                <w:sz w:val="20"/>
                <w:szCs w:val="20"/>
                <w:lang w:val="es-ES"/>
              </w:rPr>
            </w:pPr>
            <w:r w:rsidRPr="00CA66E9">
              <w:rPr>
                <w:b/>
                <w:sz w:val="20"/>
                <w:szCs w:val="20"/>
                <w:lang w:val="es-ES"/>
              </w:rPr>
              <w:t>1,37</w:t>
            </w:r>
          </w:p>
        </w:tc>
        <w:tc>
          <w:tcPr>
            <w:tcW w:w="671" w:type="pct"/>
            <w:tcBorders>
              <w:top w:val="single" w:sz="4" w:space="0" w:color="auto"/>
              <w:left w:val="single" w:sz="4" w:space="0" w:color="auto"/>
              <w:bottom w:val="single" w:sz="4" w:space="0" w:color="auto"/>
              <w:right w:val="single" w:sz="4" w:space="0" w:color="auto"/>
            </w:tcBorders>
            <w:shd w:val="clear" w:color="auto" w:fill="auto"/>
            <w:noWrap/>
          </w:tcPr>
          <w:p w14:paraId="20363190" w14:textId="77777777" w:rsidR="00BD458D" w:rsidRPr="00CA66E9" w:rsidRDefault="00BD458D" w:rsidP="00E05CE3">
            <w:pPr>
              <w:jc w:val="right"/>
              <w:rPr>
                <w:rFonts w:eastAsiaTheme="minorHAnsi"/>
                <w:b/>
                <w:sz w:val="20"/>
                <w:szCs w:val="20"/>
                <w:lang w:val="es-ES"/>
              </w:rPr>
            </w:pPr>
            <w:r w:rsidRPr="00CA66E9">
              <w:rPr>
                <w:b/>
                <w:sz w:val="20"/>
                <w:szCs w:val="20"/>
                <w:lang w:val="es-ES"/>
              </w:rPr>
              <w:t>3,69</w:t>
            </w:r>
          </w:p>
        </w:tc>
      </w:tr>
    </w:tbl>
    <w:p w14:paraId="68A8DDA4" w14:textId="77777777" w:rsidR="00BD458D" w:rsidRPr="00CA66E9" w:rsidRDefault="00BD458D" w:rsidP="00BD458D">
      <w:pPr>
        <w:rPr>
          <w:lang w:val="es-ES"/>
        </w:rPr>
      </w:pPr>
    </w:p>
    <w:p w14:paraId="314BBBAA" w14:textId="77777777" w:rsidR="00BD458D" w:rsidRPr="00CA66E9" w:rsidRDefault="00BD458D" w:rsidP="00BD458D">
      <w:pPr>
        <w:pStyle w:val="Heading1"/>
        <w:rPr>
          <w:lang w:val="es-ES"/>
        </w:rPr>
      </w:pPr>
      <w:r w:rsidRPr="00CA66E9">
        <w:rPr>
          <w:lang w:val="es-ES"/>
        </w:rPr>
        <w:t xml:space="preserve">El consumo disminuyó en los últimos cinco años excepto en 2016 debido a un aumento en el sector de la construcción. El descenso general se explica por la transición del mercado a equipos de refrigeración y aire acondicionado libres de HCFC; la aplicación del plan de gestión de la eliminación de los HCFC, incluidas medidas reglamentarias para controlar y vigilar el uso de HCFC; y la capacitación y otras actividades de creación de capacidad sobre buenas prácticas de servicios de mantenimiento, que han reducido las fugas de refrigerantes y han facilitado el proceso de adopción de alternativas. Las principales alternativas a los HCFC que existen en el mercado son los HFC (p. ej.: HFC-134a) y mezclas de HFC (p. ej.: R-410A, R-407C); sin embargo, no hay datos de que haya equipos de aire acondicionado a base de R-290 disponibles. </w:t>
      </w:r>
    </w:p>
    <w:p w14:paraId="416B2F7E" w14:textId="77777777" w:rsidR="00BD458D" w:rsidRPr="00CA66E9" w:rsidRDefault="00BD458D" w:rsidP="00BD458D">
      <w:pPr>
        <w:rPr>
          <w:i/>
          <w:lang w:val="es-ES"/>
        </w:rPr>
      </w:pPr>
      <w:r w:rsidRPr="00CA66E9">
        <w:rPr>
          <w:i/>
          <w:lang w:val="es-ES"/>
        </w:rPr>
        <w:t>Informe sobre la ejecución del programa del país</w:t>
      </w:r>
    </w:p>
    <w:p w14:paraId="4809BA3B" w14:textId="77777777" w:rsidR="00BD458D" w:rsidRPr="00CA66E9" w:rsidRDefault="00BD458D" w:rsidP="00BD458D">
      <w:pPr>
        <w:rPr>
          <w:lang w:val="es-ES"/>
        </w:rPr>
      </w:pPr>
    </w:p>
    <w:p w14:paraId="383A51E2" w14:textId="77777777" w:rsidR="00BD458D" w:rsidRPr="00CA66E9" w:rsidRDefault="00BD458D" w:rsidP="00BD458D">
      <w:pPr>
        <w:pStyle w:val="Heading1"/>
        <w:rPr>
          <w:lang w:val="es-ES"/>
        </w:rPr>
      </w:pPr>
      <w:r w:rsidRPr="00CA66E9">
        <w:rPr>
          <w:lang w:val="es-ES"/>
        </w:rPr>
        <w:t xml:space="preserve">El Gobierno de Barbados notificó datos de consumo de HCFC por sector en el marco del informe sobre la ejecución del programa del país de 2018 que concuerdan con los datos notificados con arreglo al artículo 7 del Protocolo de Montreal. </w:t>
      </w:r>
    </w:p>
    <w:p w14:paraId="4A8E782A" w14:textId="77777777" w:rsidR="002B7EC6" w:rsidRDefault="002B7EC6">
      <w:pPr>
        <w:jc w:val="left"/>
        <w:rPr>
          <w:u w:val="single"/>
          <w:lang w:val="es-ES"/>
        </w:rPr>
      </w:pPr>
      <w:r>
        <w:rPr>
          <w:u w:val="single"/>
          <w:lang w:val="es-ES"/>
        </w:rPr>
        <w:br w:type="page"/>
      </w:r>
    </w:p>
    <w:p w14:paraId="30642CE2" w14:textId="0BAEC37E" w:rsidR="00BD458D" w:rsidRPr="00CA66E9" w:rsidRDefault="00BD458D" w:rsidP="00BD458D">
      <w:pPr>
        <w:rPr>
          <w:u w:val="single"/>
          <w:lang w:val="es-ES"/>
        </w:rPr>
      </w:pPr>
      <w:r w:rsidRPr="00CA66E9">
        <w:rPr>
          <w:u w:val="single"/>
          <w:lang w:val="es-ES"/>
        </w:rPr>
        <w:lastRenderedPageBreak/>
        <w:t>Informe sobre los progresos realizados en la aplicación del segundo tramo del plan de gestión de la eliminación de los HCFC</w:t>
      </w:r>
    </w:p>
    <w:p w14:paraId="0E1AB584" w14:textId="77777777" w:rsidR="00BD458D" w:rsidRPr="00CA66E9" w:rsidRDefault="00BD458D" w:rsidP="00BD458D">
      <w:pPr>
        <w:rPr>
          <w:lang w:val="es-ES"/>
        </w:rPr>
      </w:pPr>
    </w:p>
    <w:p w14:paraId="31B25382" w14:textId="77777777" w:rsidR="00BD458D" w:rsidRPr="00CA66E9" w:rsidRDefault="00BD458D" w:rsidP="00BD458D">
      <w:pPr>
        <w:rPr>
          <w:i/>
          <w:lang w:val="es-ES"/>
        </w:rPr>
      </w:pPr>
      <w:r w:rsidRPr="00CA66E9">
        <w:rPr>
          <w:i/>
          <w:lang w:val="es-ES"/>
        </w:rPr>
        <w:t>Marco jurídico</w:t>
      </w:r>
    </w:p>
    <w:p w14:paraId="213A71CD" w14:textId="77777777" w:rsidR="00BD458D" w:rsidRPr="00CA66E9" w:rsidRDefault="00BD458D" w:rsidP="00BD458D">
      <w:pPr>
        <w:rPr>
          <w:lang w:val="es-ES"/>
        </w:rPr>
      </w:pPr>
    </w:p>
    <w:p w14:paraId="5A2C9B90" w14:textId="77777777" w:rsidR="00BD458D" w:rsidRPr="00CA66E9" w:rsidRDefault="00BD458D" w:rsidP="00BD458D">
      <w:pPr>
        <w:pStyle w:val="Heading1"/>
        <w:rPr>
          <w:lang w:val="es-ES"/>
        </w:rPr>
      </w:pPr>
      <w:r w:rsidRPr="00CA66E9">
        <w:rPr>
          <w:lang w:val="es-ES"/>
        </w:rPr>
        <w:t xml:space="preserve">El Gobierno de Barbados aprobó las Órdenes de Aduanas de 2009 y 2010 (enmienda) con el fin de establecer un sistema de concesión de licencias y cupos para la importación/exportación de todas las SAO, incluidos los HCFC. Se están elaborando normas de etiquetado y seguridad para el sector de los equipos de refrigeración y aire acondicionado, cuya finalización está prevista para antes del 31 de diciembre de 2020; su aplicación se haría efectiva tras la celebración de consultas a nivel nacional. Se están examinando políticas para la prohibición de la importación de equipos de refrigeración y aire acondicionado a base de HCFC, el establecimiento de certificaciones para técnicos, la reglamentación de la compra de refrigerantes para que solo técnicos certificados puedan hacerla, y la promoción de equipos libres de HCFC mediante incentivos fiscales y un buen diseño de sistemas de refrigeración y aire acondicionado en edificios. </w:t>
      </w:r>
    </w:p>
    <w:p w14:paraId="7C58D833" w14:textId="77777777" w:rsidR="00BD458D" w:rsidRPr="00CA66E9" w:rsidRDefault="00BD458D" w:rsidP="00BD458D">
      <w:pPr>
        <w:keepNext/>
        <w:rPr>
          <w:i/>
          <w:lang w:val="es-ES"/>
        </w:rPr>
      </w:pPr>
      <w:r w:rsidRPr="00CA66E9">
        <w:rPr>
          <w:i/>
          <w:lang w:val="es-ES"/>
        </w:rPr>
        <w:t>Sector de servicios de mantenimiento de equipos de refrigeración</w:t>
      </w:r>
    </w:p>
    <w:p w14:paraId="776B0426" w14:textId="77777777" w:rsidR="00BD458D" w:rsidRPr="00CA66E9" w:rsidRDefault="00BD458D" w:rsidP="00BD458D">
      <w:pPr>
        <w:keepNext/>
        <w:rPr>
          <w:i/>
          <w:lang w:val="es-ES"/>
        </w:rPr>
      </w:pPr>
    </w:p>
    <w:p w14:paraId="5F8B2E19" w14:textId="77777777" w:rsidR="00BD458D" w:rsidRPr="00CA66E9" w:rsidRDefault="00BD458D" w:rsidP="00BD458D">
      <w:pPr>
        <w:pStyle w:val="Heading1"/>
        <w:rPr>
          <w:lang w:val="es-ES"/>
        </w:rPr>
      </w:pPr>
      <w:r w:rsidRPr="00CA66E9">
        <w:rPr>
          <w:lang w:val="es-ES"/>
        </w:rPr>
        <w:t>Se llevaron a cabo las siguientes actividades:</w:t>
      </w:r>
    </w:p>
    <w:p w14:paraId="79745E81" w14:textId="77777777" w:rsidR="00BD458D" w:rsidRPr="00CA66E9" w:rsidRDefault="00BD458D" w:rsidP="00BD458D">
      <w:pPr>
        <w:pStyle w:val="Heading2"/>
        <w:rPr>
          <w:lang w:val="es-ES"/>
        </w:rPr>
      </w:pPr>
      <w:r w:rsidRPr="00CA66E9">
        <w:rPr>
          <w:lang w:val="es-ES"/>
        </w:rPr>
        <w:t>Asignación y notificación de cupos de importación anuales para el consumo de HCFC para 2018 y 2019; divulgación de información a los importadores sobre medidas de control de los HCFC y alternativas a los mismos; determinación de normas de seguridad y requisitos ambientales para refrigerantes y equipos de refrigeración y aire acondicionado; y examen de las normas e incentivos para promover la adopción de alternativas libres de HCFC;</w:t>
      </w:r>
    </w:p>
    <w:p w14:paraId="005A6A83" w14:textId="64A7C432" w:rsidR="00BD458D" w:rsidRPr="00CA66E9" w:rsidRDefault="00BD458D" w:rsidP="00BD458D">
      <w:pPr>
        <w:pStyle w:val="Heading2"/>
        <w:rPr>
          <w:lang w:val="es-ES"/>
        </w:rPr>
      </w:pPr>
      <w:r w:rsidRPr="00CA66E9">
        <w:rPr>
          <w:lang w:val="es-ES"/>
        </w:rPr>
        <w:t xml:space="preserve">Seis cursos de formación para 63 técnicos en equipos de refrigeración y aire acondicionado sobre cuestiones relativas a la aplicación del Protocolo de Montreal; características técnicas de los HCFC y los refrigerantes inflamables, tóxicos y de alta presión, y buenas prácticas de servicios de mantenimiento de equipos que utilizan esos refrigerantes; elaboración y distribución de una guía de buenas prácticas de servicios de mantenimiento </w:t>
      </w:r>
      <w:r w:rsidR="000025BF">
        <w:rPr>
          <w:lang w:val="es-ES"/>
        </w:rPr>
        <w:t xml:space="preserve">para </w:t>
      </w:r>
      <w:r w:rsidRPr="00CA66E9">
        <w:rPr>
          <w:lang w:val="es-ES"/>
        </w:rPr>
        <w:t>prestar esos servicios y ultimar los planes de estudios de instituciones de formación terciaria; y capacitación de seis técnicos como Asesores con la Calificación Profesional del Caribe de Nivel IV.</w:t>
      </w:r>
    </w:p>
    <w:p w14:paraId="27B4C995" w14:textId="77777777" w:rsidR="00BD458D" w:rsidRPr="00CA66E9" w:rsidRDefault="00BD458D" w:rsidP="00BD458D">
      <w:pPr>
        <w:pStyle w:val="Heading2"/>
        <w:rPr>
          <w:lang w:val="es-ES"/>
        </w:rPr>
      </w:pPr>
      <w:r w:rsidRPr="00CA66E9">
        <w:rPr>
          <w:lang w:val="es-ES"/>
        </w:rPr>
        <w:t xml:space="preserve">La adquisición y entrega de equipos para apoyar la formación de técnicos en recuperación, reciclaje y reutilización de refrigerantes, y la prestación de servicios de mantenimiento con refrigerantes alternativos (p. ej.: analizadores de refrigerantes, máquinas de recuperación, detectores de fugas de refrigerantes, cilindros de recuperación, balanzas de carga, manómetros, herramientas manuales); y </w:t>
      </w:r>
    </w:p>
    <w:p w14:paraId="5DA61020" w14:textId="77777777" w:rsidR="00BD458D" w:rsidRPr="00CA66E9" w:rsidRDefault="00BD458D" w:rsidP="00BD458D">
      <w:pPr>
        <w:pStyle w:val="Heading2"/>
        <w:rPr>
          <w:lang w:val="es-ES"/>
        </w:rPr>
      </w:pPr>
      <w:r w:rsidRPr="00CA66E9">
        <w:rPr>
          <w:lang w:val="es-ES"/>
        </w:rPr>
        <w:t>Programas de sensibilización y divulgación a través de periódicos locales, anuncios en la radio sobre la eliminación de los HCFC y las actividades del plan de gestión de la eliminación de los HCFC, y cuatro seminarios técnicos con unos 100 participantes sobre tecnologías alternativas libres de HCFC y su adopción.</w:t>
      </w:r>
    </w:p>
    <w:p w14:paraId="46C5904A" w14:textId="77777777" w:rsidR="00BD458D" w:rsidRPr="00CA66E9" w:rsidRDefault="00BD458D" w:rsidP="00BD458D">
      <w:pPr>
        <w:rPr>
          <w:i/>
          <w:lang w:val="es-ES"/>
        </w:rPr>
      </w:pPr>
      <w:r w:rsidRPr="00CA66E9">
        <w:rPr>
          <w:i/>
          <w:lang w:val="es-ES"/>
        </w:rPr>
        <w:t xml:space="preserve">Ejecución y seguimiento del proyecto </w:t>
      </w:r>
    </w:p>
    <w:p w14:paraId="243D399B" w14:textId="77777777" w:rsidR="00BD458D" w:rsidRPr="00CA66E9" w:rsidRDefault="00BD458D" w:rsidP="00BD458D">
      <w:pPr>
        <w:rPr>
          <w:lang w:val="es-ES"/>
        </w:rPr>
      </w:pPr>
    </w:p>
    <w:p w14:paraId="5BD7B72A" w14:textId="237B7588" w:rsidR="00BD458D" w:rsidRPr="00CA66E9" w:rsidRDefault="00BD458D" w:rsidP="00BD458D">
      <w:pPr>
        <w:pStyle w:val="Heading1"/>
        <w:rPr>
          <w:lang w:val="es-ES"/>
        </w:rPr>
      </w:pPr>
      <w:r w:rsidRPr="00CA66E9">
        <w:rPr>
          <w:lang w:val="es-ES"/>
        </w:rPr>
        <w:t>La dependencia nacional del ozono, establecida en el seno del Ministerio de Medio Ambiente y Embellecimiento Nacional, coordinó y siguió de cerca el avance de las actividades del plan de gestión de la eliminación de los HCFC. La dependencia cuenta con la asistencia de un coordinador del proyecto y de los miembros del comité directivo nacional del ozono que pueden ser designados para colaborar en la supervisión del proyecto según sea necesario. Entre las actividades, cabe citar</w:t>
      </w:r>
      <w:r w:rsidR="001C5E6E">
        <w:rPr>
          <w:lang w:val="es-ES"/>
        </w:rPr>
        <w:t>:</w:t>
      </w:r>
      <w:r w:rsidRPr="00CA66E9">
        <w:rPr>
          <w:lang w:val="es-ES"/>
        </w:rPr>
        <w:t xml:space="preserve"> la contratación de consultores y la supervisión de su labor; la preparación de informes mensuales, trimestrales o anuales, según </w:t>
      </w:r>
      <w:r w:rsidRPr="00CA66E9">
        <w:rPr>
          <w:lang w:val="es-ES"/>
        </w:rPr>
        <w:lastRenderedPageBreak/>
        <w:t xml:space="preserve">sea necesario; la elaboración de informes sobre la marcha de las actividades; y la convocación de reuniones de equipo para hacer un seguimiento de los progresos de la aplicación y examinar problemas y soluciones. Como no existe una unidad de gestión del proyecto independiente, no se realizó un desglose detallado del presupuesto y el gasto de dicha entidad. </w:t>
      </w:r>
    </w:p>
    <w:p w14:paraId="7D9AA783" w14:textId="77777777" w:rsidR="00BD458D" w:rsidRPr="00CA66E9" w:rsidRDefault="00BD458D" w:rsidP="00BD458D">
      <w:pPr>
        <w:rPr>
          <w:u w:val="single"/>
          <w:lang w:val="es-ES"/>
        </w:rPr>
      </w:pPr>
      <w:r w:rsidRPr="00CA66E9">
        <w:rPr>
          <w:u w:val="single"/>
          <w:lang w:val="es-ES"/>
        </w:rPr>
        <w:t>Nivel de desembolso de fondos</w:t>
      </w:r>
    </w:p>
    <w:p w14:paraId="311943F4" w14:textId="77777777" w:rsidR="00BD458D" w:rsidRPr="00CA66E9" w:rsidRDefault="00BD458D" w:rsidP="00BD458D">
      <w:pPr>
        <w:rPr>
          <w:lang w:val="es-ES"/>
        </w:rPr>
      </w:pPr>
    </w:p>
    <w:p w14:paraId="3150A8C1" w14:textId="131EA8EE" w:rsidR="00BD458D" w:rsidRPr="00CA66E9" w:rsidRDefault="00BD458D" w:rsidP="00BD458D">
      <w:pPr>
        <w:pStyle w:val="Heading1"/>
        <w:rPr>
          <w:lang w:val="es-ES"/>
        </w:rPr>
      </w:pPr>
      <w:r w:rsidRPr="00CA66E9">
        <w:rPr>
          <w:lang w:val="es-ES"/>
        </w:rPr>
        <w:t>En octubre de 2019, de los $EUA 210 000 aprobados hasta el momento, se habían desembolsado $EUA 171 782 ($EUA 83 782 para el PNUMA y $EUA 88 000 para el PNUD), tal como se indica en el cuadro 2. El saldo de $EUA 38 218 será desembolsado en 2020.</w:t>
      </w:r>
    </w:p>
    <w:p w14:paraId="7E66C808" w14:textId="77777777" w:rsidR="00BD458D" w:rsidRPr="00CA66E9" w:rsidRDefault="00BD458D" w:rsidP="00BD458D">
      <w:pPr>
        <w:rPr>
          <w:b/>
          <w:lang w:val="es-ES"/>
        </w:rPr>
      </w:pPr>
      <w:r w:rsidRPr="00CA66E9">
        <w:rPr>
          <w:b/>
          <w:lang w:val="es-ES"/>
        </w:rPr>
        <w:t>Cuadro 2. Informe financiero de la etapa I del plan de gestión de la eliminación de los HCFC de Barbados ($EUA)</w:t>
      </w:r>
    </w:p>
    <w:tbl>
      <w:tblPr>
        <w:tblStyle w:val="TableGrid"/>
        <w:tblW w:w="0" w:type="auto"/>
        <w:tblInd w:w="-5" w:type="dxa"/>
        <w:tblLook w:val="04A0" w:firstRow="1" w:lastRow="0" w:firstColumn="1" w:lastColumn="0" w:noHBand="0" w:noVBand="1"/>
      </w:tblPr>
      <w:tblGrid>
        <w:gridCol w:w="1304"/>
        <w:gridCol w:w="1161"/>
        <w:gridCol w:w="1517"/>
        <w:gridCol w:w="1161"/>
        <w:gridCol w:w="1517"/>
        <w:gridCol w:w="1178"/>
        <w:gridCol w:w="1517"/>
      </w:tblGrid>
      <w:tr w:rsidR="00BD458D" w:rsidRPr="00CA66E9" w14:paraId="7D5D7A7C" w14:textId="77777777" w:rsidTr="000025BF">
        <w:tc>
          <w:tcPr>
            <w:tcW w:w="1304" w:type="dxa"/>
            <w:vMerge w:val="restart"/>
          </w:tcPr>
          <w:p w14:paraId="4814C587" w14:textId="77777777" w:rsidR="00BD458D" w:rsidRPr="00CA66E9" w:rsidRDefault="00BD458D" w:rsidP="00E05CE3">
            <w:pPr>
              <w:keepNext/>
              <w:jc w:val="center"/>
              <w:rPr>
                <w:b/>
                <w:sz w:val="20"/>
                <w:szCs w:val="20"/>
                <w:lang w:val="es-ES"/>
              </w:rPr>
            </w:pPr>
            <w:r w:rsidRPr="00CA66E9">
              <w:rPr>
                <w:b/>
                <w:sz w:val="20"/>
                <w:szCs w:val="20"/>
                <w:lang w:val="es-ES"/>
              </w:rPr>
              <w:t>Organismo</w:t>
            </w:r>
          </w:p>
        </w:tc>
        <w:tc>
          <w:tcPr>
            <w:tcW w:w="2678" w:type="dxa"/>
            <w:gridSpan w:val="2"/>
          </w:tcPr>
          <w:p w14:paraId="5FEAB82A" w14:textId="77777777" w:rsidR="00BD458D" w:rsidRPr="00CA66E9" w:rsidRDefault="00BD458D" w:rsidP="00E05CE3">
            <w:pPr>
              <w:keepNext/>
              <w:jc w:val="center"/>
              <w:rPr>
                <w:b/>
                <w:sz w:val="20"/>
                <w:szCs w:val="20"/>
                <w:lang w:val="es-ES"/>
              </w:rPr>
            </w:pPr>
            <w:r w:rsidRPr="00CA66E9">
              <w:rPr>
                <w:b/>
                <w:sz w:val="20"/>
                <w:szCs w:val="20"/>
                <w:lang w:val="es-ES"/>
              </w:rPr>
              <w:t>Primer tramo</w:t>
            </w:r>
          </w:p>
        </w:tc>
        <w:tc>
          <w:tcPr>
            <w:tcW w:w="2678" w:type="dxa"/>
            <w:gridSpan w:val="2"/>
          </w:tcPr>
          <w:p w14:paraId="4AA80138" w14:textId="77777777" w:rsidR="00BD458D" w:rsidRPr="00CA66E9" w:rsidRDefault="00BD458D" w:rsidP="00E05CE3">
            <w:pPr>
              <w:keepNext/>
              <w:jc w:val="center"/>
              <w:rPr>
                <w:b/>
                <w:sz w:val="20"/>
                <w:szCs w:val="20"/>
                <w:lang w:val="es-ES"/>
              </w:rPr>
            </w:pPr>
            <w:r w:rsidRPr="00CA66E9">
              <w:rPr>
                <w:b/>
                <w:sz w:val="20"/>
                <w:szCs w:val="20"/>
                <w:lang w:val="es-ES"/>
              </w:rPr>
              <w:t>Segundo tramo</w:t>
            </w:r>
          </w:p>
        </w:tc>
        <w:tc>
          <w:tcPr>
            <w:tcW w:w="2695" w:type="dxa"/>
            <w:gridSpan w:val="2"/>
          </w:tcPr>
          <w:p w14:paraId="2A4392A5" w14:textId="77777777" w:rsidR="00BD458D" w:rsidRPr="00CA66E9" w:rsidRDefault="00BD458D" w:rsidP="00E05CE3">
            <w:pPr>
              <w:keepNext/>
              <w:jc w:val="center"/>
              <w:rPr>
                <w:b/>
                <w:sz w:val="20"/>
                <w:szCs w:val="20"/>
                <w:lang w:val="es-ES"/>
              </w:rPr>
            </w:pPr>
            <w:r w:rsidRPr="00CA66E9">
              <w:rPr>
                <w:b/>
                <w:sz w:val="20"/>
                <w:szCs w:val="20"/>
                <w:lang w:val="es-ES"/>
              </w:rPr>
              <w:t>Total aprobado</w:t>
            </w:r>
          </w:p>
        </w:tc>
      </w:tr>
      <w:tr w:rsidR="00BD458D" w:rsidRPr="00CA66E9" w14:paraId="7DBDCB95" w14:textId="77777777" w:rsidTr="000025BF">
        <w:tc>
          <w:tcPr>
            <w:tcW w:w="1304" w:type="dxa"/>
            <w:vMerge/>
          </w:tcPr>
          <w:p w14:paraId="0630F03F" w14:textId="77777777" w:rsidR="00BD458D" w:rsidRPr="00CA66E9" w:rsidRDefault="00BD458D" w:rsidP="00E05CE3">
            <w:pPr>
              <w:keepNext/>
              <w:jc w:val="center"/>
              <w:rPr>
                <w:b/>
                <w:sz w:val="20"/>
                <w:szCs w:val="20"/>
                <w:lang w:val="es-ES"/>
              </w:rPr>
            </w:pPr>
          </w:p>
        </w:tc>
        <w:tc>
          <w:tcPr>
            <w:tcW w:w="1161" w:type="dxa"/>
          </w:tcPr>
          <w:p w14:paraId="1E7D447B" w14:textId="77777777" w:rsidR="00BD458D" w:rsidRPr="00CA66E9" w:rsidRDefault="00BD458D" w:rsidP="00E05CE3">
            <w:pPr>
              <w:keepNext/>
              <w:jc w:val="center"/>
              <w:rPr>
                <w:b/>
                <w:sz w:val="20"/>
                <w:szCs w:val="20"/>
                <w:lang w:val="es-ES"/>
              </w:rPr>
            </w:pPr>
            <w:r w:rsidRPr="00CA66E9">
              <w:rPr>
                <w:b/>
                <w:sz w:val="20"/>
                <w:szCs w:val="20"/>
                <w:lang w:val="es-ES"/>
              </w:rPr>
              <w:t>Aprobados</w:t>
            </w:r>
          </w:p>
        </w:tc>
        <w:tc>
          <w:tcPr>
            <w:tcW w:w="1517" w:type="dxa"/>
          </w:tcPr>
          <w:p w14:paraId="46B8E0E0" w14:textId="77777777" w:rsidR="00BD458D" w:rsidRPr="00CA66E9" w:rsidRDefault="00BD458D" w:rsidP="00E05CE3">
            <w:pPr>
              <w:keepNext/>
              <w:jc w:val="center"/>
              <w:rPr>
                <w:b/>
                <w:sz w:val="20"/>
                <w:szCs w:val="20"/>
                <w:lang w:val="es-ES"/>
              </w:rPr>
            </w:pPr>
            <w:r w:rsidRPr="00CA66E9">
              <w:rPr>
                <w:b/>
                <w:sz w:val="20"/>
                <w:szCs w:val="20"/>
                <w:lang w:val="es-ES"/>
              </w:rPr>
              <w:t>Desembolsados</w:t>
            </w:r>
          </w:p>
        </w:tc>
        <w:tc>
          <w:tcPr>
            <w:tcW w:w="1161" w:type="dxa"/>
          </w:tcPr>
          <w:p w14:paraId="3D97C213" w14:textId="77777777" w:rsidR="00BD458D" w:rsidRPr="00CA66E9" w:rsidRDefault="00BD458D" w:rsidP="00E05CE3">
            <w:pPr>
              <w:keepNext/>
              <w:jc w:val="center"/>
              <w:rPr>
                <w:b/>
                <w:sz w:val="20"/>
                <w:szCs w:val="20"/>
                <w:lang w:val="es-ES"/>
              </w:rPr>
            </w:pPr>
            <w:r w:rsidRPr="00CA66E9">
              <w:rPr>
                <w:b/>
                <w:sz w:val="20"/>
                <w:szCs w:val="20"/>
                <w:lang w:val="es-ES"/>
              </w:rPr>
              <w:t>Aprobados</w:t>
            </w:r>
          </w:p>
        </w:tc>
        <w:tc>
          <w:tcPr>
            <w:tcW w:w="1517" w:type="dxa"/>
          </w:tcPr>
          <w:p w14:paraId="01FD1E6F" w14:textId="77777777" w:rsidR="00BD458D" w:rsidRPr="00CA66E9" w:rsidRDefault="00BD458D" w:rsidP="00E05CE3">
            <w:pPr>
              <w:keepNext/>
              <w:jc w:val="center"/>
              <w:rPr>
                <w:b/>
                <w:sz w:val="20"/>
                <w:szCs w:val="20"/>
                <w:lang w:val="es-ES"/>
              </w:rPr>
            </w:pPr>
            <w:r w:rsidRPr="00CA66E9">
              <w:rPr>
                <w:b/>
                <w:sz w:val="20"/>
                <w:szCs w:val="20"/>
                <w:lang w:val="es-ES"/>
              </w:rPr>
              <w:t>Desembolsados</w:t>
            </w:r>
          </w:p>
        </w:tc>
        <w:tc>
          <w:tcPr>
            <w:tcW w:w="1178" w:type="dxa"/>
          </w:tcPr>
          <w:p w14:paraId="66853F65" w14:textId="77777777" w:rsidR="00BD458D" w:rsidRPr="00CA66E9" w:rsidRDefault="00BD458D" w:rsidP="00E05CE3">
            <w:pPr>
              <w:keepNext/>
              <w:jc w:val="center"/>
              <w:rPr>
                <w:b/>
                <w:sz w:val="20"/>
                <w:szCs w:val="20"/>
                <w:lang w:val="es-ES"/>
              </w:rPr>
            </w:pPr>
            <w:r w:rsidRPr="00CA66E9">
              <w:rPr>
                <w:b/>
                <w:sz w:val="20"/>
                <w:szCs w:val="20"/>
                <w:lang w:val="es-ES"/>
              </w:rPr>
              <w:t>Aprobados</w:t>
            </w:r>
          </w:p>
        </w:tc>
        <w:tc>
          <w:tcPr>
            <w:tcW w:w="1517" w:type="dxa"/>
          </w:tcPr>
          <w:p w14:paraId="20DDF2F1" w14:textId="77777777" w:rsidR="00BD458D" w:rsidRPr="00CA66E9" w:rsidRDefault="00BD458D" w:rsidP="00E05CE3">
            <w:pPr>
              <w:keepNext/>
              <w:jc w:val="center"/>
              <w:rPr>
                <w:b/>
                <w:sz w:val="20"/>
                <w:szCs w:val="20"/>
                <w:lang w:val="es-ES"/>
              </w:rPr>
            </w:pPr>
            <w:r w:rsidRPr="00CA66E9">
              <w:rPr>
                <w:b/>
                <w:sz w:val="20"/>
                <w:szCs w:val="20"/>
                <w:lang w:val="es-ES"/>
              </w:rPr>
              <w:t>Desembolsados</w:t>
            </w:r>
          </w:p>
        </w:tc>
      </w:tr>
      <w:tr w:rsidR="00BD458D" w:rsidRPr="00CA66E9" w14:paraId="36CEBE54" w14:textId="77777777" w:rsidTr="000025BF">
        <w:tc>
          <w:tcPr>
            <w:tcW w:w="1304" w:type="dxa"/>
          </w:tcPr>
          <w:p w14:paraId="753810A2" w14:textId="77777777" w:rsidR="00BD458D" w:rsidRPr="00CA66E9" w:rsidRDefault="00BD458D" w:rsidP="00E05CE3">
            <w:pPr>
              <w:keepNext/>
              <w:rPr>
                <w:sz w:val="20"/>
                <w:szCs w:val="20"/>
                <w:lang w:val="es-ES"/>
              </w:rPr>
            </w:pPr>
            <w:r w:rsidRPr="00CA66E9">
              <w:rPr>
                <w:sz w:val="20"/>
                <w:szCs w:val="20"/>
                <w:lang w:val="es-ES"/>
              </w:rPr>
              <w:t>PNUMA</w:t>
            </w:r>
          </w:p>
        </w:tc>
        <w:tc>
          <w:tcPr>
            <w:tcW w:w="1161" w:type="dxa"/>
          </w:tcPr>
          <w:p w14:paraId="02E2FA49" w14:textId="77777777" w:rsidR="00BD458D" w:rsidRPr="00CA66E9" w:rsidRDefault="00BD458D" w:rsidP="00E05CE3">
            <w:pPr>
              <w:keepNext/>
              <w:jc w:val="right"/>
              <w:rPr>
                <w:sz w:val="20"/>
                <w:szCs w:val="20"/>
                <w:lang w:val="es-ES"/>
              </w:rPr>
            </w:pPr>
            <w:r w:rsidRPr="00CA66E9">
              <w:rPr>
                <w:sz w:val="20"/>
                <w:szCs w:val="20"/>
                <w:lang w:val="es-ES"/>
              </w:rPr>
              <w:t>74 000</w:t>
            </w:r>
          </w:p>
        </w:tc>
        <w:tc>
          <w:tcPr>
            <w:tcW w:w="1517" w:type="dxa"/>
          </w:tcPr>
          <w:p w14:paraId="58A8777E" w14:textId="77777777" w:rsidR="00BD458D" w:rsidRPr="00CA66E9" w:rsidRDefault="00BD458D" w:rsidP="00E05CE3">
            <w:pPr>
              <w:keepNext/>
              <w:jc w:val="right"/>
              <w:rPr>
                <w:sz w:val="20"/>
                <w:szCs w:val="20"/>
                <w:lang w:val="es-ES"/>
              </w:rPr>
            </w:pPr>
            <w:r w:rsidRPr="00CA66E9">
              <w:rPr>
                <w:sz w:val="20"/>
                <w:szCs w:val="20"/>
                <w:lang w:val="es-ES"/>
              </w:rPr>
              <w:t>60 000</w:t>
            </w:r>
          </w:p>
        </w:tc>
        <w:tc>
          <w:tcPr>
            <w:tcW w:w="1161" w:type="dxa"/>
          </w:tcPr>
          <w:p w14:paraId="51FD06B9" w14:textId="77777777" w:rsidR="00BD458D" w:rsidRPr="00CA66E9" w:rsidRDefault="00BD458D" w:rsidP="00E05CE3">
            <w:pPr>
              <w:keepNext/>
              <w:jc w:val="right"/>
              <w:rPr>
                <w:sz w:val="20"/>
                <w:szCs w:val="20"/>
                <w:lang w:val="es-ES"/>
              </w:rPr>
            </w:pPr>
            <w:r w:rsidRPr="00CA66E9">
              <w:rPr>
                <w:sz w:val="20"/>
                <w:szCs w:val="20"/>
                <w:lang w:val="es-ES"/>
              </w:rPr>
              <w:t>48 000</w:t>
            </w:r>
          </w:p>
        </w:tc>
        <w:tc>
          <w:tcPr>
            <w:tcW w:w="1517" w:type="dxa"/>
          </w:tcPr>
          <w:p w14:paraId="72F7D1E7" w14:textId="77777777" w:rsidR="00BD458D" w:rsidRPr="00CA66E9" w:rsidRDefault="00BD458D" w:rsidP="00E05CE3">
            <w:pPr>
              <w:keepNext/>
              <w:jc w:val="right"/>
              <w:rPr>
                <w:sz w:val="20"/>
                <w:szCs w:val="20"/>
                <w:lang w:val="es-ES"/>
              </w:rPr>
            </w:pPr>
            <w:r w:rsidRPr="00CA66E9">
              <w:rPr>
                <w:sz w:val="20"/>
                <w:szCs w:val="20"/>
                <w:lang w:val="es-ES"/>
              </w:rPr>
              <w:t>23 782</w:t>
            </w:r>
          </w:p>
        </w:tc>
        <w:tc>
          <w:tcPr>
            <w:tcW w:w="1178" w:type="dxa"/>
          </w:tcPr>
          <w:p w14:paraId="283C7DEF" w14:textId="77777777" w:rsidR="00BD458D" w:rsidRPr="00CA66E9" w:rsidRDefault="00BD458D" w:rsidP="00E05CE3">
            <w:pPr>
              <w:keepNext/>
              <w:jc w:val="right"/>
              <w:rPr>
                <w:sz w:val="20"/>
                <w:szCs w:val="20"/>
                <w:lang w:val="es-ES"/>
              </w:rPr>
            </w:pPr>
            <w:r w:rsidRPr="00CA66E9">
              <w:rPr>
                <w:sz w:val="20"/>
                <w:szCs w:val="20"/>
                <w:lang w:val="es-ES"/>
              </w:rPr>
              <w:t>122 000</w:t>
            </w:r>
          </w:p>
        </w:tc>
        <w:tc>
          <w:tcPr>
            <w:tcW w:w="1517" w:type="dxa"/>
            <w:vAlign w:val="bottom"/>
          </w:tcPr>
          <w:p w14:paraId="33B80CC5" w14:textId="77777777" w:rsidR="00BD458D" w:rsidRPr="00CA66E9" w:rsidRDefault="00BD458D" w:rsidP="00E05CE3">
            <w:pPr>
              <w:keepNext/>
              <w:jc w:val="right"/>
              <w:rPr>
                <w:sz w:val="20"/>
                <w:szCs w:val="20"/>
                <w:lang w:val="es-ES"/>
              </w:rPr>
            </w:pPr>
            <w:r w:rsidRPr="00CA66E9">
              <w:rPr>
                <w:sz w:val="20"/>
                <w:szCs w:val="20"/>
                <w:lang w:val="es-ES"/>
              </w:rPr>
              <w:t>83 782</w:t>
            </w:r>
          </w:p>
        </w:tc>
      </w:tr>
      <w:tr w:rsidR="00BD458D" w:rsidRPr="00CA66E9" w14:paraId="37C3CCD6" w14:textId="77777777" w:rsidTr="000025BF">
        <w:tc>
          <w:tcPr>
            <w:tcW w:w="1304" w:type="dxa"/>
          </w:tcPr>
          <w:p w14:paraId="34687169" w14:textId="77777777" w:rsidR="00BD458D" w:rsidRPr="00CA66E9" w:rsidRDefault="00BD458D" w:rsidP="00E05CE3">
            <w:pPr>
              <w:rPr>
                <w:sz w:val="20"/>
                <w:szCs w:val="20"/>
                <w:lang w:val="es-ES"/>
              </w:rPr>
            </w:pPr>
            <w:r w:rsidRPr="00CA66E9">
              <w:rPr>
                <w:sz w:val="20"/>
                <w:szCs w:val="20"/>
                <w:lang w:val="es-ES"/>
              </w:rPr>
              <w:t>PNUD</w:t>
            </w:r>
          </w:p>
        </w:tc>
        <w:tc>
          <w:tcPr>
            <w:tcW w:w="1161" w:type="dxa"/>
          </w:tcPr>
          <w:p w14:paraId="25D39B45" w14:textId="77777777" w:rsidR="00BD458D" w:rsidRPr="00CA66E9" w:rsidRDefault="00BD458D" w:rsidP="00E05CE3">
            <w:pPr>
              <w:jc w:val="right"/>
              <w:rPr>
                <w:sz w:val="20"/>
                <w:szCs w:val="20"/>
                <w:lang w:val="es-ES"/>
              </w:rPr>
            </w:pPr>
            <w:r w:rsidRPr="00CA66E9">
              <w:rPr>
                <w:sz w:val="20"/>
                <w:szCs w:val="20"/>
                <w:lang w:val="es-ES"/>
              </w:rPr>
              <w:t>50 000</w:t>
            </w:r>
          </w:p>
        </w:tc>
        <w:tc>
          <w:tcPr>
            <w:tcW w:w="1517" w:type="dxa"/>
          </w:tcPr>
          <w:p w14:paraId="41F85C8A" w14:textId="77777777" w:rsidR="00BD458D" w:rsidRPr="00CA66E9" w:rsidRDefault="00BD458D" w:rsidP="00E05CE3">
            <w:pPr>
              <w:jc w:val="right"/>
              <w:rPr>
                <w:sz w:val="20"/>
                <w:szCs w:val="20"/>
                <w:lang w:val="es-ES"/>
              </w:rPr>
            </w:pPr>
            <w:r w:rsidRPr="00CA66E9">
              <w:rPr>
                <w:sz w:val="20"/>
                <w:szCs w:val="20"/>
                <w:lang w:val="es-ES"/>
              </w:rPr>
              <w:t>50 000</w:t>
            </w:r>
          </w:p>
        </w:tc>
        <w:tc>
          <w:tcPr>
            <w:tcW w:w="1161" w:type="dxa"/>
          </w:tcPr>
          <w:p w14:paraId="7002F5FE" w14:textId="77777777" w:rsidR="00BD458D" w:rsidRPr="00CA66E9" w:rsidRDefault="00BD458D" w:rsidP="00E05CE3">
            <w:pPr>
              <w:jc w:val="right"/>
              <w:rPr>
                <w:sz w:val="20"/>
                <w:szCs w:val="20"/>
                <w:lang w:val="es-ES"/>
              </w:rPr>
            </w:pPr>
            <w:r w:rsidRPr="00CA66E9">
              <w:rPr>
                <w:sz w:val="20"/>
                <w:szCs w:val="20"/>
                <w:lang w:val="es-ES"/>
              </w:rPr>
              <w:t>38 000</w:t>
            </w:r>
          </w:p>
        </w:tc>
        <w:tc>
          <w:tcPr>
            <w:tcW w:w="1517" w:type="dxa"/>
          </w:tcPr>
          <w:p w14:paraId="3CA405A3" w14:textId="77777777" w:rsidR="00BD458D" w:rsidRPr="00CA66E9" w:rsidRDefault="00BD458D" w:rsidP="00E05CE3">
            <w:pPr>
              <w:jc w:val="right"/>
              <w:rPr>
                <w:sz w:val="20"/>
                <w:szCs w:val="20"/>
                <w:lang w:val="es-ES"/>
              </w:rPr>
            </w:pPr>
            <w:r w:rsidRPr="00CA66E9">
              <w:rPr>
                <w:sz w:val="20"/>
                <w:szCs w:val="20"/>
                <w:lang w:val="es-ES"/>
              </w:rPr>
              <w:t>38 000</w:t>
            </w:r>
          </w:p>
        </w:tc>
        <w:tc>
          <w:tcPr>
            <w:tcW w:w="1178" w:type="dxa"/>
          </w:tcPr>
          <w:p w14:paraId="7B791B7F" w14:textId="77777777" w:rsidR="00BD458D" w:rsidRPr="00CA66E9" w:rsidRDefault="00BD458D" w:rsidP="00E05CE3">
            <w:pPr>
              <w:jc w:val="right"/>
              <w:rPr>
                <w:sz w:val="20"/>
                <w:szCs w:val="20"/>
                <w:lang w:val="es-ES"/>
              </w:rPr>
            </w:pPr>
            <w:r w:rsidRPr="00CA66E9">
              <w:rPr>
                <w:sz w:val="20"/>
                <w:szCs w:val="20"/>
                <w:lang w:val="es-ES"/>
              </w:rPr>
              <w:t>88 000</w:t>
            </w:r>
          </w:p>
        </w:tc>
        <w:tc>
          <w:tcPr>
            <w:tcW w:w="1517" w:type="dxa"/>
            <w:vAlign w:val="bottom"/>
          </w:tcPr>
          <w:p w14:paraId="7020DCCE" w14:textId="77777777" w:rsidR="00BD458D" w:rsidRPr="00CA66E9" w:rsidRDefault="00BD458D" w:rsidP="00E05CE3">
            <w:pPr>
              <w:keepNext/>
              <w:jc w:val="right"/>
              <w:rPr>
                <w:sz w:val="20"/>
                <w:szCs w:val="20"/>
                <w:lang w:val="es-ES"/>
              </w:rPr>
            </w:pPr>
            <w:r w:rsidRPr="00CA66E9">
              <w:rPr>
                <w:sz w:val="20"/>
                <w:szCs w:val="20"/>
                <w:lang w:val="es-ES"/>
              </w:rPr>
              <w:t>88 000</w:t>
            </w:r>
          </w:p>
        </w:tc>
      </w:tr>
      <w:tr w:rsidR="00BD458D" w:rsidRPr="00CA66E9" w14:paraId="2B2803BF" w14:textId="77777777" w:rsidTr="000025BF">
        <w:tc>
          <w:tcPr>
            <w:tcW w:w="1304" w:type="dxa"/>
          </w:tcPr>
          <w:p w14:paraId="6D960D46" w14:textId="77777777" w:rsidR="00BD458D" w:rsidRPr="00CA66E9" w:rsidRDefault="00BD458D" w:rsidP="00E05CE3">
            <w:pPr>
              <w:rPr>
                <w:b/>
                <w:sz w:val="20"/>
                <w:szCs w:val="20"/>
                <w:lang w:val="es-ES"/>
              </w:rPr>
            </w:pPr>
            <w:r w:rsidRPr="00CA66E9">
              <w:rPr>
                <w:b/>
                <w:sz w:val="20"/>
                <w:szCs w:val="20"/>
                <w:lang w:val="es-ES"/>
              </w:rPr>
              <w:t>Total</w:t>
            </w:r>
          </w:p>
        </w:tc>
        <w:tc>
          <w:tcPr>
            <w:tcW w:w="1161" w:type="dxa"/>
          </w:tcPr>
          <w:p w14:paraId="308826F9" w14:textId="77777777" w:rsidR="00BD458D" w:rsidRPr="00CA66E9" w:rsidRDefault="00BD458D" w:rsidP="00E05CE3">
            <w:pPr>
              <w:jc w:val="right"/>
              <w:rPr>
                <w:sz w:val="20"/>
                <w:szCs w:val="20"/>
                <w:lang w:val="es-ES"/>
              </w:rPr>
            </w:pPr>
            <w:r w:rsidRPr="00CA66E9">
              <w:rPr>
                <w:sz w:val="20"/>
                <w:szCs w:val="20"/>
                <w:lang w:val="es-ES"/>
              </w:rPr>
              <w:t>124 000</w:t>
            </w:r>
          </w:p>
        </w:tc>
        <w:tc>
          <w:tcPr>
            <w:tcW w:w="1517" w:type="dxa"/>
          </w:tcPr>
          <w:p w14:paraId="724BF1B3" w14:textId="77777777" w:rsidR="00BD458D" w:rsidRPr="00CA66E9" w:rsidRDefault="00BD458D" w:rsidP="00E05CE3">
            <w:pPr>
              <w:keepNext/>
              <w:jc w:val="right"/>
              <w:rPr>
                <w:sz w:val="20"/>
                <w:szCs w:val="20"/>
                <w:lang w:val="es-ES"/>
              </w:rPr>
            </w:pPr>
            <w:r w:rsidRPr="00CA66E9">
              <w:rPr>
                <w:sz w:val="20"/>
                <w:szCs w:val="20"/>
                <w:lang w:val="es-ES"/>
              </w:rPr>
              <w:t>110 000</w:t>
            </w:r>
          </w:p>
        </w:tc>
        <w:tc>
          <w:tcPr>
            <w:tcW w:w="1161" w:type="dxa"/>
          </w:tcPr>
          <w:p w14:paraId="668458A9" w14:textId="77777777" w:rsidR="00BD458D" w:rsidRPr="00CA66E9" w:rsidRDefault="00BD458D" w:rsidP="00E05CE3">
            <w:pPr>
              <w:jc w:val="right"/>
              <w:rPr>
                <w:sz w:val="20"/>
                <w:szCs w:val="20"/>
                <w:lang w:val="es-ES"/>
              </w:rPr>
            </w:pPr>
            <w:r w:rsidRPr="00CA66E9">
              <w:rPr>
                <w:sz w:val="20"/>
                <w:szCs w:val="20"/>
                <w:lang w:val="es-ES"/>
              </w:rPr>
              <w:t>86 000</w:t>
            </w:r>
          </w:p>
        </w:tc>
        <w:tc>
          <w:tcPr>
            <w:tcW w:w="1517" w:type="dxa"/>
          </w:tcPr>
          <w:p w14:paraId="7E4A3650" w14:textId="77777777" w:rsidR="00BD458D" w:rsidRPr="00CA66E9" w:rsidRDefault="00BD458D" w:rsidP="00E05CE3">
            <w:pPr>
              <w:jc w:val="right"/>
              <w:rPr>
                <w:sz w:val="20"/>
                <w:szCs w:val="20"/>
                <w:lang w:val="es-ES"/>
              </w:rPr>
            </w:pPr>
            <w:r w:rsidRPr="00CA66E9">
              <w:rPr>
                <w:sz w:val="20"/>
                <w:szCs w:val="20"/>
                <w:lang w:val="es-ES"/>
              </w:rPr>
              <w:t>61 782</w:t>
            </w:r>
          </w:p>
        </w:tc>
        <w:tc>
          <w:tcPr>
            <w:tcW w:w="1178" w:type="dxa"/>
          </w:tcPr>
          <w:p w14:paraId="0012A2FD" w14:textId="77777777" w:rsidR="00BD458D" w:rsidRPr="00CA66E9" w:rsidRDefault="00BD458D" w:rsidP="00E05CE3">
            <w:pPr>
              <w:jc w:val="right"/>
              <w:rPr>
                <w:sz w:val="20"/>
                <w:szCs w:val="20"/>
                <w:lang w:val="es-ES"/>
              </w:rPr>
            </w:pPr>
            <w:r w:rsidRPr="00CA66E9">
              <w:rPr>
                <w:sz w:val="20"/>
                <w:szCs w:val="20"/>
                <w:lang w:val="es-ES"/>
              </w:rPr>
              <w:t>210 000</w:t>
            </w:r>
          </w:p>
        </w:tc>
        <w:tc>
          <w:tcPr>
            <w:tcW w:w="1517" w:type="dxa"/>
            <w:vAlign w:val="bottom"/>
          </w:tcPr>
          <w:p w14:paraId="66036434" w14:textId="77777777" w:rsidR="00BD458D" w:rsidRPr="00CA66E9" w:rsidRDefault="00BD458D" w:rsidP="00E05CE3">
            <w:pPr>
              <w:keepNext/>
              <w:jc w:val="right"/>
              <w:rPr>
                <w:sz w:val="20"/>
                <w:szCs w:val="20"/>
                <w:lang w:val="es-ES"/>
              </w:rPr>
            </w:pPr>
            <w:r w:rsidRPr="00CA66E9">
              <w:rPr>
                <w:sz w:val="20"/>
                <w:szCs w:val="20"/>
                <w:lang w:val="es-ES"/>
              </w:rPr>
              <w:t>171 782</w:t>
            </w:r>
          </w:p>
        </w:tc>
      </w:tr>
      <w:tr w:rsidR="00BD458D" w:rsidRPr="00CA66E9" w14:paraId="7F321687" w14:textId="77777777" w:rsidTr="000025BF">
        <w:tc>
          <w:tcPr>
            <w:tcW w:w="1304" w:type="dxa"/>
          </w:tcPr>
          <w:p w14:paraId="39248A3B" w14:textId="77777777" w:rsidR="00BD458D" w:rsidRPr="00CA66E9" w:rsidRDefault="00BD458D" w:rsidP="00E05CE3">
            <w:pPr>
              <w:rPr>
                <w:b/>
                <w:sz w:val="20"/>
                <w:szCs w:val="20"/>
                <w:lang w:val="es-ES"/>
              </w:rPr>
            </w:pPr>
            <w:r w:rsidRPr="00CA66E9">
              <w:rPr>
                <w:b/>
                <w:sz w:val="20"/>
                <w:szCs w:val="20"/>
                <w:lang w:val="es-ES"/>
              </w:rPr>
              <w:t>Tasa de desembolso (%)</w:t>
            </w:r>
          </w:p>
        </w:tc>
        <w:tc>
          <w:tcPr>
            <w:tcW w:w="2678" w:type="dxa"/>
            <w:gridSpan w:val="2"/>
          </w:tcPr>
          <w:p w14:paraId="49D7DD17" w14:textId="77777777" w:rsidR="00BD458D" w:rsidRPr="00CA66E9" w:rsidRDefault="00BD458D" w:rsidP="00E05CE3">
            <w:pPr>
              <w:jc w:val="center"/>
              <w:rPr>
                <w:b/>
                <w:sz w:val="20"/>
                <w:szCs w:val="20"/>
                <w:lang w:val="es-ES"/>
              </w:rPr>
            </w:pPr>
            <w:r w:rsidRPr="00CA66E9">
              <w:rPr>
                <w:b/>
                <w:sz w:val="20"/>
                <w:szCs w:val="20"/>
                <w:lang w:val="es-ES"/>
              </w:rPr>
              <w:t>89</w:t>
            </w:r>
          </w:p>
        </w:tc>
        <w:tc>
          <w:tcPr>
            <w:tcW w:w="2678" w:type="dxa"/>
            <w:gridSpan w:val="2"/>
          </w:tcPr>
          <w:p w14:paraId="79498528" w14:textId="77777777" w:rsidR="00BD458D" w:rsidRPr="00CA66E9" w:rsidRDefault="00BD458D" w:rsidP="00E05CE3">
            <w:pPr>
              <w:jc w:val="center"/>
              <w:rPr>
                <w:b/>
                <w:sz w:val="20"/>
                <w:szCs w:val="20"/>
                <w:lang w:val="es-ES"/>
              </w:rPr>
            </w:pPr>
            <w:r w:rsidRPr="00CA66E9">
              <w:rPr>
                <w:b/>
                <w:sz w:val="20"/>
                <w:szCs w:val="20"/>
                <w:lang w:val="es-ES"/>
              </w:rPr>
              <w:t>72</w:t>
            </w:r>
          </w:p>
        </w:tc>
        <w:tc>
          <w:tcPr>
            <w:tcW w:w="2695" w:type="dxa"/>
            <w:gridSpan w:val="2"/>
          </w:tcPr>
          <w:p w14:paraId="14864C84" w14:textId="77777777" w:rsidR="00BD458D" w:rsidRPr="00CA66E9" w:rsidRDefault="00BD458D" w:rsidP="00E05CE3">
            <w:pPr>
              <w:jc w:val="center"/>
              <w:rPr>
                <w:b/>
                <w:sz w:val="20"/>
                <w:szCs w:val="20"/>
                <w:lang w:val="es-ES"/>
              </w:rPr>
            </w:pPr>
            <w:r w:rsidRPr="00CA66E9">
              <w:rPr>
                <w:b/>
                <w:sz w:val="20"/>
                <w:szCs w:val="20"/>
                <w:lang w:val="es-ES"/>
              </w:rPr>
              <w:t>82</w:t>
            </w:r>
          </w:p>
        </w:tc>
      </w:tr>
    </w:tbl>
    <w:p w14:paraId="3F972A2F" w14:textId="77777777" w:rsidR="00BD458D" w:rsidRPr="00CA66E9" w:rsidRDefault="00BD458D" w:rsidP="00BD458D">
      <w:pPr>
        <w:rPr>
          <w:lang w:val="es-ES"/>
        </w:rPr>
      </w:pPr>
    </w:p>
    <w:p w14:paraId="253A31B4" w14:textId="77777777" w:rsidR="00BD458D" w:rsidRPr="00CA66E9" w:rsidRDefault="00BD458D" w:rsidP="00BD458D">
      <w:pPr>
        <w:keepNext/>
        <w:rPr>
          <w:u w:val="single"/>
          <w:lang w:val="es-ES"/>
        </w:rPr>
      </w:pPr>
      <w:r w:rsidRPr="00CA66E9">
        <w:rPr>
          <w:u w:val="single"/>
          <w:lang w:val="es-ES"/>
        </w:rPr>
        <w:t>Plan de ejecución del tercer tramo del plan de gestión de la eliminación de los HCFC</w:t>
      </w:r>
    </w:p>
    <w:p w14:paraId="44919E0F" w14:textId="77777777" w:rsidR="00BD458D" w:rsidRPr="00CA66E9" w:rsidRDefault="00BD458D" w:rsidP="00BD458D">
      <w:pPr>
        <w:keepNext/>
        <w:rPr>
          <w:lang w:val="es-ES"/>
        </w:rPr>
      </w:pPr>
    </w:p>
    <w:p w14:paraId="21696CDC" w14:textId="77777777" w:rsidR="00BD458D" w:rsidRPr="00CA66E9" w:rsidRDefault="00BD458D" w:rsidP="00BD458D">
      <w:pPr>
        <w:pStyle w:val="Heading1"/>
        <w:keepNext/>
        <w:rPr>
          <w:lang w:val="es-ES"/>
        </w:rPr>
      </w:pPr>
      <w:r w:rsidRPr="00CA66E9">
        <w:rPr>
          <w:lang w:val="es-ES"/>
        </w:rPr>
        <w:t>Las siguientes actividades se llevarán adelante entre enero y diciembre de 2020:</w:t>
      </w:r>
    </w:p>
    <w:p w14:paraId="6481EB5E" w14:textId="77777777" w:rsidR="00BD458D" w:rsidRPr="00CA66E9" w:rsidRDefault="00BD458D" w:rsidP="00BD458D">
      <w:pPr>
        <w:pStyle w:val="Heading2"/>
        <w:rPr>
          <w:lang w:val="es-ES"/>
        </w:rPr>
      </w:pPr>
      <w:r w:rsidRPr="00CA66E9">
        <w:rPr>
          <w:lang w:val="es-ES"/>
        </w:rPr>
        <w:t xml:space="preserve">Elaboración de normas de etiquetado para el sector de la refrigeración y el aire acondicionado (PNUMA) ($EUA 5 000); </w:t>
      </w:r>
    </w:p>
    <w:p w14:paraId="672F5EDF" w14:textId="77777777" w:rsidR="00BD458D" w:rsidRPr="00CA66E9" w:rsidRDefault="00BD458D" w:rsidP="00BD458D">
      <w:pPr>
        <w:pStyle w:val="Heading2"/>
        <w:rPr>
          <w:lang w:val="es-ES"/>
        </w:rPr>
      </w:pPr>
      <w:r w:rsidRPr="00CA66E9">
        <w:rPr>
          <w:lang w:val="es-ES"/>
        </w:rPr>
        <w:t>Realización de dos talleres de formación para funcionarios de aduanas y un taller de formación para agentes de aduanas sobre identificación de SAO, refrigerantes y productos a base de refrigerantes, dirigidos a 30 funcionarios de aduanas y 15 agentes de aduanas (PNUMA) ($EUA 5 000);</w:t>
      </w:r>
    </w:p>
    <w:p w14:paraId="1F57762B" w14:textId="77777777" w:rsidR="00BD458D" w:rsidRPr="00CA66E9" w:rsidRDefault="00BD458D" w:rsidP="00BD458D">
      <w:pPr>
        <w:pStyle w:val="Heading2"/>
        <w:rPr>
          <w:lang w:val="es-ES"/>
        </w:rPr>
      </w:pPr>
      <w:r w:rsidRPr="00CA66E9">
        <w:rPr>
          <w:lang w:val="es-ES"/>
        </w:rPr>
        <w:t xml:space="preserve">Certificación y concesión de licencias a técnicos de equipos de refrigeración y aire acondicionado: organización de reuniones o seminarios para agencias o asociaciones de servicios de mantenimiento para iniciar su participación en la Calificación Profesional Nacional y la Calificación Profesional del Caribe; y convocatoria de reuniones con los importadores para analizar refrigerantes nuevos y alternativos (PNUMA) ($EUA 15 000); </w:t>
      </w:r>
    </w:p>
    <w:p w14:paraId="795D0B56" w14:textId="77777777" w:rsidR="00BD458D" w:rsidRPr="00CA66E9" w:rsidRDefault="00BD458D" w:rsidP="00BD458D">
      <w:pPr>
        <w:pStyle w:val="Heading2"/>
        <w:rPr>
          <w:lang w:val="es-ES"/>
        </w:rPr>
      </w:pPr>
      <w:r w:rsidRPr="00CA66E9">
        <w:rPr>
          <w:lang w:val="es-ES"/>
        </w:rPr>
        <w:t>Elaboración y distribución de material de educación y sensibilización del público para apoyar la puesta en marcha del tercer tramo del plan de gestión de la eliminación de los HCFC y la transición desde los HCFC a alternativas a base de HFC (PNUMA) ($EUA 12 000); y</w:t>
      </w:r>
    </w:p>
    <w:p w14:paraId="0188D988" w14:textId="77777777" w:rsidR="00BD458D" w:rsidRPr="00CA66E9" w:rsidRDefault="00BD458D" w:rsidP="00BD458D">
      <w:pPr>
        <w:pStyle w:val="Heading2"/>
        <w:rPr>
          <w:lang w:val="es-ES"/>
        </w:rPr>
      </w:pPr>
      <w:r w:rsidRPr="00CA66E9">
        <w:rPr>
          <w:lang w:val="es-ES"/>
        </w:rPr>
        <w:t>Ejecución y seguimiento del proyecto: continuación de las actividades de seguimiento, evaluación y presentación de informes en relación con el plan de gestión de la eliminación de los HCFC por conducto de la dependencia nacional del ozono, a fin de garantizar la adecuada y efectiva ejecución de las actividades (PNUMA) ($EUA 5 000).</w:t>
      </w:r>
    </w:p>
    <w:p w14:paraId="7A0DF079" w14:textId="77777777" w:rsidR="00BD458D" w:rsidRPr="00CA66E9" w:rsidRDefault="00BD458D" w:rsidP="00BD458D">
      <w:pPr>
        <w:rPr>
          <w:lang w:val="es-ES"/>
        </w:rPr>
      </w:pPr>
    </w:p>
    <w:p w14:paraId="21095BFE" w14:textId="77777777" w:rsidR="002B7EC6" w:rsidRDefault="002B7EC6">
      <w:pPr>
        <w:jc w:val="left"/>
        <w:rPr>
          <w:b/>
          <w:lang w:val="es-ES"/>
        </w:rPr>
      </w:pPr>
      <w:r>
        <w:rPr>
          <w:b/>
          <w:lang w:val="es-ES"/>
        </w:rPr>
        <w:br w:type="page"/>
      </w:r>
    </w:p>
    <w:p w14:paraId="03CF4966" w14:textId="28856891" w:rsidR="00BD458D" w:rsidRPr="00CA66E9" w:rsidRDefault="00BD458D" w:rsidP="00BD458D">
      <w:pPr>
        <w:jc w:val="center"/>
        <w:rPr>
          <w:b/>
          <w:lang w:val="es-ES"/>
        </w:rPr>
      </w:pPr>
      <w:r w:rsidRPr="00CA66E9">
        <w:rPr>
          <w:b/>
          <w:lang w:val="es-ES"/>
        </w:rPr>
        <w:lastRenderedPageBreak/>
        <w:t>OBSERVACIONES Y RECOMENDACIÓN DE LA SECRETARÍA</w:t>
      </w:r>
    </w:p>
    <w:p w14:paraId="423F7B3D" w14:textId="77777777" w:rsidR="00BD458D" w:rsidRPr="00CA66E9" w:rsidRDefault="00BD458D" w:rsidP="00BD458D">
      <w:pPr>
        <w:rPr>
          <w:lang w:val="es-ES"/>
        </w:rPr>
      </w:pPr>
    </w:p>
    <w:p w14:paraId="18679AF2" w14:textId="77777777" w:rsidR="00BD458D" w:rsidRPr="00CA66E9" w:rsidRDefault="00BD458D" w:rsidP="00BD458D">
      <w:pPr>
        <w:rPr>
          <w:b/>
          <w:lang w:val="es-ES"/>
        </w:rPr>
      </w:pPr>
      <w:r w:rsidRPr="00CA66E9">
        <w:rPr>
          <w:b/>
          <w:lang w:val="es-ES"/>
        </w:rPr>
        <w:t>OBSERVACIONES</w:t>
      </w:r>
    </w:p>
    <w:p w14:paraId="59AFE9D7" w14:textId="77777777" w:rsidR="00BD458D" w:rsidRPr="00CA66E9" w:rsidRDefault="00BD458D" w:rsidP="00BD458D">
      <w:pPr>
        <w:rPr>
          <w:lang w:val="es-ES"/>
        </w:rPr>
      </w:pPr>
    </w:p>
    <w:p w14:paraId="4CAAB239" w14:textId="77777777" w:rsidR="00BD458D" w:rsidRPr="00CA66E9" w:rsidRDefault="00BD458D" w:rsidP="00BD458D">
      <w:pPr>
        <w:rPr>
          <w:u w:val="single"/>
          <w:lang w:val="es-ES"/>
        </w:rPr>
      </w:pPr>
      <w:r w:rsidRPr="00CA66E9">
        <w:rPr>
          <w:u w:val="single"/>
          <w:lang w:val="es-ES"/>
        </w:rPr>
        <w:t>Informe sobre el consumo de HCFC</w:t>
      </w:r>
    </w:p>
    <w:p w14:paraId="4B841BBC" w14:textId="77777777" w:rsidR="00BD458D" w:rsidRPr="00CA66E9" w:rsidRDefault="00BD458D" w:rsidP="00BD458D">
      <w:pPr>
        <w:rPr>
          <w:lang w:val="es-ES"/>
        </w:rPr>
      </w:pPr>
    </w:p>
    <w:p w14:paraId="2628CBC6" w14:textId="6F13E76A" w:rsidR="00BD458D" w:rsidRPr="00CA66E9" w:rsidRDefault="00BD458D" w:rsidP="00BD458D">
      <w:pPr>
        <w:pStyle w:val="Heading1"/>
        <w:rPr>
          <w:lang w:val="es-ES"/>
        </w:rPr>
      </w:pPr>
      <w:r w:rsidRPr="00CA66E9">
        <w:rPr>
          <w:lang w:val="es-ES"/>
        </w:rPr>
        <w:t>En la 80ª reunión, en el informe de verificación presentado con la solicitud de financiación del segundo tramo de la etapa I del plan de gestión de la eliminación de los HCFC se recomendaba ampliar las actividades de creación de capacidad para funcionarios de aduanas a fin de evitar futuras discrepancias en términos de datos</w:t>
      </w:r>
      <w:r w:rsidRPr="00CA66E9">
        <w:rPr>
          <w:rStyle w:val="FootnoteReference"/>
          <w:lang w:val="es-ES"/>
        </w:rPr>
        <w:footnoteReference w:id="2"/>
      </w:r>
      <w:r w:rsidRPr="00CA66E9">
        <w:rPr>
          <w:lang w:val="es-ES"/>
        </w:rPr>
        <w:t>. En la reunión, el PNUMA informó de que se reforzaría el sistema concesión de licencias y cupos mediante la colaboración con el Departamento de Aduanas y el Departamento de Comercio y Asuntos del Consumidor, con miras a mejorar la exactitud de los datos</w:t>
      </w:r>
      <w:r w:rsidRPr="00CA66E9">
        <w:rPr>
          <w:rStyle w:val="FootnoteReference"/>
          <w:lang w:val="es-ES"/>
        </w:rPr>
        <w:footnoteReference w:id="3"/>
      </w:r>
      <w:r w:rsidRPr="00CA66E9">
        <w:rPr>
          <w:lang w:val="es-ES"/>
        </w:rPr>
        <w:t xml:space="preserve">. </w:t>
      </w:r>
      <w:r w:rsidR="001C5E6E">
        <w:rPr>
          <w:lang w:val="es-ES"/>
        </w:rPr>
        <w:t>La Secretaría observó</w:t>
      </w:r>
      <w:r w:rsidRPr="00CA66E9">
        <w:rPr>
          <w:lang w:val="es-ES"/>
        </w:rPr>
        <w:t xml:space="preserve"> que los talleres de capacitación para funcionarios de aduanas previstos en el marco del segundo tramo no tuvieron lugar, </w:t>
      </w:r>
      <w:r w:rsidR="001C5E6E">
        <w:rPr>
          <w:lang w:val="es-ES"/>
        </w:rPr>
        <w:t>por lo que</w:t>
      </w:r>
      <w:r w:rsidRPr="00CA66E9">
        <w:rPr>
          <w:lang w:val="es-ES"/>
        </w:rPr>
        <w:t xml:space="preserve"> solicitó información adicional sobre las medidas adoptadas</w:t>
      </w:r>
      <w:r w:rsidR="001C5E6E">
        <w:rPr>
          <w:lang w:val="es-ES"/>
        </w:rPr>
        <w:t>,</w:t>
      </w:r>
      <w:r w:rsidR="001C5E6E" w:rsidRPr="001C5E6E">
        <w:rPr>
          <w:lang w:val="es-ES"/>
        </w:rPr>
        <w:t xml:space="preserve"> </w:t>
      </w:r>
      <w:r w:rsidR="001C5E6E" w:rsidRPr="00CA66E9">
        <w:rPr>
          <w:lang w:val="es-ES"/>
        </w:rPr>
        <w:t>desde el segundo tramo</w:t>
      </w:r>
      <w:r w:rsidR="001C5E6E">
        <w:rPr>
          <w:lang w:val="es-ES"/>
        </w:rPr>
        <w:t>,</w:t>
      </w:r>
      <w:r w:rsidRPr="00CA66E9">
        <w:rPr>
          <w:lang w:val="es-ES"/>
        </w:rPr>
        <w:t xml:space="preserve"> para fortalecer la aplicación. El PNUMA informó de que los cursos de formación para funcionarios de aduanas no pudieron realizarse durante la aplicación del segundo tramo debido a problemas relacionados con la autorización para la asistencia de los funcionarios a dichos cursos; sin embargo, la dependencia nacional del ozono está haciendo un seguimiento de la cuestión ante el Departamento de Aduanas e Impuestos Especiales y las sesiones de formación serán impartidas en 2020</w:t>
      </w:r>
      <w:r w:rsidR="0060471A">
        <w:rPr>
          <w:lang w:val="es-ES"/>
        </w:rPr>
        <w:t>.</w:t>
      </w:r>
      <w:r w:rsidRPr="00CA66E9">
        <w:rPr>
          <w:lang w:val="es-ES"/>
        </w:rPr>
        <w:t xml:space="preserve"> </w:t>
      </w:r>
      <w:r w:rsidR="0060471A">
        <w:rPr>
          <w:lang w:val="es-ES"/>
        </w:rPr>
        <w:t>E</w:t>
      </w:r>
      <w:r w:rsidRPr="00CA66E9">
        <w:rPr>
          <w:lang w:val="es-ES"/>
        </w:rPr>
        <w:t>l PNUMA también informó de que las actividades de formación y creación de capacidad se llevarán a cabo durante la ejecución del tercer tramo</w:t>
      </w:r>
      <w:r w:rsidR="0060471A">
        <w:rPr>
          <w:lang w:val="es-ES"/>
        </w:rPr>
        <w:t>.</w:t>
      </w:r>
      <w:r w:rsidRPr="00CA66E9">
        <w:rPr>
          <w:lang w:val="es-ES"/>
        </w:rPr>
        <w:t xml:space="preserve"> </w:t>
      </w:r>
      <w:r w:rsidR="0060471A">
        <w:rPr>
          <w:lang w:val="es-ES"/>
        </w:rPr>
        <w:t>L</w:t>
      </w:r>
      <w:r w:rsidRPr="00CA66E9">
        <w:rPr>
          <w:lang w:val="es-ES"/>
        </w:rPr>
        <w:t>a puesta en funcionamiento de una versión actualizada del Sistema Automatizado de Datos Aduaneros (SIDUNEA)</w:t>
      </w:r>
      <w:r w:rsidR="0060471A">
        <w:rPr>
          <w:lang w:val="es-ES"/>
        </w:rPr>
        <w:t>,</w:t>
      </w:r>
      <w:r w:rsidRPr="00CA66E9">
        <w:rPr>
          <w:lang w:val="es-ES"/>
        </w:rPr>
        <w:t xml:space="preserve"> en septiembre de 2019, que incluye códigos del Sistema Armonizado de 2017, y la verificación de los datos de las importaciones de HCFC por el Departamento de Comercio seguirían mejorando la presentación de datos. Con ello, el país podría estar en condiciones de reforzar sus sistemas de vigilancia y presentación de informes sobre los HCFC. </w:t>
      </w:r>
    </w:p>
    <w:p w14:paraId="061E218E" w14:textId="77777777" w:rsidR="00BD458D" w:rsidRPr="00CA66E9" w:rsidRDefault="00BD458D" w:rsidP="00BD458D">
      <w:pPr>
        <w:keepNext/>
        <w:rPr>
          <w:u w:val="single"/>
          <w:lang w:val="es-ES"/>
        </w:rPr>
      </w:pPr>
      <w:r w:rsidRPr="00CA66E9">
        <w:rPr>
          <w:u w:val="single"/>
          <w:lang w:val="es-ES"/>
        </w:rPr>
        <w:t>Informe sobre los progresos realizados en la aplicación del segundo tramo del plan de gestión de la eliminación de los HCFC</w:t>
      </w:r>
    </w:p>
    <w:p w14:paraId="4CFA0805" w14:textId="77777777" w:rsidR="00BD458D" w:rsidRPr="00CA66E9" w:rsidRDefault="00BD458D" w:rsidP="00BD458D">
      <w:pPr>
        <w:keepNext/>
        <w:rPr>
          <w:lang w:val="es-ES"/>
        </w:rPr>
      </w:pPr>
    </w:p>
    <w:p w14:paraId="2F1293F0" w14:textId="77777777" w:rsidR="00BD458D" w:rsidRPr="00CA66E9" w:rsidRDefault="00BD458D" w:rsidP="00BD458D">
      <w:pPr>
        <w:keepNext/>
        <w:rPr>
          <w:i/>
          <w:lang w:val="es-ES"/>
        </w:rPr>
      </w:pPr>
      <w:r w:rsidRPr="00CA66E9">
        <w:rPr>
          <w:i/>
          <w:lang w:val="es-ES"/>
        </w:rPr>
        <w:t>Marco jurídico</w:t>
      </w:r>
    </w:p>
    <w:p w14:paraId="76C23C25" w14:textId="77777777" w:rsidR="00BD458D" w:rsidRPr="00CA66E9" w:rsidRDefault="00BD458D" w:rsidP="00BD458D">
      <w:pPr>
        <w:keepNext/>
        <w:rPr>
          <w:lang w:val="es-ES"/>
        </w:rPr>
      </w:pPr>
    </w:p>
    <w:p w14:paraId="148A4F1B" w14:textId="77777777" w:rsidR="00BD458D" w:rsidRPr="00CA66E9" w:rsidRDefault="00BD458D" w:rsidP="00BD458D">
      <w:pPr>
        <w:pStyle w:val="Heading1"/>
        <w:keepNext/>
        <w:rPr>
          <w:lang w:val="es-ES"/>
        </w:rPr>
      </w:pPr>
      <w:r w:rsidRPr="00CA66E9">
        <w:rPr>
          <w:lang w:val="es-ES"/>
        </w:rPr>
        <w:t xml:space="preserve">El Gobierno de Barbados ya estableció un cupo de 2,57 toneladas PAO para las importaciones de HCFC en 2019, un nivel inferior al que figura en los objetivos del Protocolo de Montreal. </w:t>
      </w:r>
    </w:p>
    <w:p w14:paraId="1909756F" w14:textId="77777777" w:rsidR="00BD458D" w:rsidRPr="00CA66E9" w:rsidRDefault="00BD458D" w:rsidP="00BD458D">
      <w:pPr>
        <w:pStyle w:val="Heading1"/>
        <w:rPr>
          <w:lang w:val="es-ES"/>
        </w:rPr>
      </w:pPr>
      <w:r w:rsidRPr="00CA66E9">
        <w:rPr>
          <w:lang w:val="es-ES"/>
        </w:rPr>
        <w:t xml:space="preserve">La Secretaría solicitó aclaraciones sobre la razón por la cual las importaciones reales de HCFC-22 eran significativamente menores que los cupos anuales emitidos para ese año (por ejemplo, para 2018, el cupo de HCFC-22 fue de 50,06 tm (2,27 toneladas PAO) y las importaciones reales fueron de 24,92 tm (1,37 toneladas PAO)). El PNUMA aclaró que la dependencia nacional del ozono notifica a los importadores sus cupos dos años antes del año calendario en cuestión; los cupos se expiden sobre la base de los objetivos del Acuerdo sobre el plan de gestión de la eliminación de los HFCF y la evaluación de la demanda de HCFC-22 (“cupo nacional”) para ese año. El 90 % de ese cupo nacional se asigna a importadores y el 10 % restante se reserva para emergencias o importaciones transitorias. La Secretaría sugirió que el PNUMA podría trabajar con el país para que emita cupos nacionales que se ajusten más a la demanda real de HCFC-22, a fin de evitar un exceso de la demanda de esa sustancia. </w:t>
      </w:r>
    </w:p>
    <w:p w14:paraId="1AEAE6C3" w14:textId="77777777" w:rsidR="00BD458D" w:rsidRPr="00CA66E9" w:rsidRDefault="00BD458D" w:rsidP="00BD458D">
      <w:pPr>
        <w:pStyle w:val="Heading1"/>
        <w:numPr>
          <w:ilvl w:val="0"/>
          <w:numId w:val="0"/>
        </w:numPr>
        <w:rPr>
          <w:i/>
          <w:lang w:val="es-ES"/>
        </w:rPr>
      </w:pPr>
      <w:r w:rsidRPr="00CA66E9">
        <w:rPr>
          <w:i/>
          <w:lang w:val="es-ES"/>
        </w:rPr>
        <w:t>Sector de servicios de mantenimiento de equipos de refrigeración</w:t>
      </w:r>
    </w:p>
    <w:p w14:paraId="40A38C99" w14:textId="46340007" w:rsidR="00BD458D" w:rsidRPr="00CA66E9" w:rsidRDefault="00BD458D" w:rsidP="00BD458D">
      <w:pPr>
        <w:pStyle w:val="Heading1"/>
        <w:rPr>
          <w:lang w:val="es-ES"/>
        </w:rPr>
      </w:pPr>
      <w:r w:rsidRPr="00CA66E9">
        <w:rPr>
          <w:lang w:val="es-ES"/>
        </w:rPr>
        <w:t xml:space="preserve">El PNUMA aclaró que no se había notificado la disponibilidad de alternativas de bajo potencial de calentamiento atmosférico, como el R-290 y el HFC-32, en el país, ni la disponibilidad de equipos a base de HCFC retroadaptados a equipos a base de refrigerantes inflamables. En lo que respecta a las actividades </w:t>
      </w:r>
      <w:r w:rsidRPr="00CA66E9">
        <w:rPr>
          <w:lang w:val="es-ES"/>
        </w:rPr>
        <w:lastRenderedPageBreak/>
        <w:t>de retroadaptación de HCFC-22 a R-290 en aplicaciones en equipos de aire acondicionado, el PNUMA informó de que el Gobierno de Barbados conocía perfectamente las decisiones pertinentes del Comité Ejecutivo en materia de retroadaptación</w:t>
      </w:r>
      <w:r w:rsidRPr="00CA66E9">
        <w:rPr>
          <w:rStyle w:val="FootnoteReference"/>
          <w:lang w:val="es-ES"/>
        </w:rPr>
        <w:footnoteReference w:id="4"/>
      </w:r>
      <w:r w:rsidRPr="00CA66E9">
        <w:rPr>
          <w:lang w:val="es-ES"/>
        </w:rPr>
        <w:t xml:space="preserve">. Si bien los programas de capacitación abarcan el uso seguro de refrigerantes inflamables y el proceso de certificación prevé el uso seguro de refrigerantes inflamables durante los servicios de mantenimiento a equipos, </w:t>
      </w:r>
      <w:r w:rsidR="0060471A">
        <w:rPr>
          <w:lang w:val="es-ES"/>
        </w:rPr>
        <w:t>ninguno promueve</w:t>
      </w:r>
      <w:r w:rsidRPr="00CA66E9">
        <w:rPr>
          <w:lang w:val="es-ES"/>
        </w:rPr>
        <w:t xml:space="preserve"> la retroadaptación de equipos a base de HCFC a alternativas inflamables.</w:t>
      </w:r>
    </w:p>
    <w:p w14:paraId="5D55A78A" w14:textId="77777777" w:rsidR="00BD458D" w:rsidRPr="00CA66E9" w:rsidRDefault="00BD458D" w:rsidP="00BD458D">
      <w:pPr>
        <w:pStyle w:val="Heading1"/>
        <w:numPr>
          <w:ilvl w:val="0"/>
          <w:numId w:val="0"/>
        </w:numPr>
        <w:rPr>
          <w:u w:val="single"/>
          <w:lang w:val="es-ES"/>
        </w:rPr>
      </w:pPr>
      <w:r w:rsidRPr="00CA66E9">
        <w:rPr>
          <w:u w:val="single"/>
          <w:lang w:val="es-ES"/>
        </w:rPr>
        <w:t xml:space="preserve">Conclusión </w:t>
      </w:r>
    </w:p>
    <w:p w14:paraId="3A0950CB" w14:textId="4F588EE2" w:rsidR="00BD458D" w:rsidRPr="00CA66E9" w:rsidRDefault="00BD458D" w:rsidP="00BD458D">
      <w:pPr>
        <w:pStyle w:val="Heading1"/>
        <w:rPr>
          <w:lang w:val="es-ES"/>
        </w:rPr>
      </w:pPr>
      <w:r w:rsidRPr="00CA66E9">
        <w:rPr>
          <w:lang w:val="es-ES"/>
        </w:rPr>
        <w:t xml:space="preserve">La aplicación del plan de gestión de la eliminación de los HCFC está avanzando pese a la presentación tardía del tercer tramo. El sistema concesión de licencias y cupos a las importaciones está en funcionamiento; el consumo actual es </w:t>
      </w:r>
      <w:r w:rsidR="000025BF">
        <w:rPr>
          <w:lang w:val="es-ES"/>
        </w:rPr>
        <w:t xml:space="preserve">un </w:t>
      </w:r>
      <w:r w:rsidRPr="00CA66E9">
        <w:rPr>
          <w:lang w:val="es-ES"/>
        </w:rPr>
        <w:t>58,7 % inferior a los objetivos de 2018. Se continuará con la capacitación de funcionarios de aduanas y de encargados de hacer cumplir la ley a fin de garantizar el fortalecimiento de la capacidad de cumplimiento y la presentación de datos. Se seguirán poniendo en marcha programas de capacitación sobre buenas prácticas y el uso seguro de refrigerantes alternativos para técnicos. Las actividades de capacitación realizadas en estrecha colaboración con la asociación del sector de la refrigeración y el aire acondicionado (el Samuel Jackman Prescod Institute of Technology, que ofrece un diploma en servicios de mantenimiento de equipos de refrigeración y aire acondicionado y actúa como centro de evaluación para la Calificación Profesional del Caribe, y la Junta de Formación Profesional de Barbados y el Ministerio de Ministerio de Medio Ambiente y Embellecimiento Nacional, que ofrece</w:t>
      </w:r>
      <w:r w:rsidR="000025BF">
        <w:rPr>
          <w:lang w:val="es-ES"/>
        </w:rPr>
        <w:t>n</w:t>
      </w:r>
      <w:r w:rsidRPr="00CA66E9">
        <w:rPr>
          <w:lang w:val="es-ES"/>
        </w:rPr>
        <w:t xml:space="preserve"> talleres de capacitación) aseguran la continuidad y la sostenibilidad de los programas de capacitación. Las actividades previstas para el tercer tramo permitirían al país cumplir sus obligaciones de cumplimiento contraídas en virtud del Protocolo. El desembolso para la financiación del segundo tramo alcanzó el 72 %.</w:t>
      </w:r>
    </w:p>
    <w:p w14:paraId="126D58A9" w14:textId="77777777" w:rsidR="00BD458D" w:rsidRPr="00CA66E9" w:rsidRDefault="00BD458D" w:rsidP="00BD458D">
      <w:pPr>
        <w:rPr>
          <w:lang w:val="es-ES"/>
        </w:rPr>
      </w:pPr>
      <w:r w:rsidRPr="00CA66E9">
        <w:rPr>
          <w:b/>
          <w:lang w:val="es-ES"/>
        </w:rPr>
        <w:t>RECOMENDACIÓN</w:t>
      </w:r>
    </w:p>
    <w:p w14:paraId="07EF07DE" w14:textId="77777777" w:rsidR="00BD458D" w:rsidRPr="00CA66E9" w:rsidRDefault="00BD458D" w:rsidP="00BD458D">
      <w:pPr>
        <w:rPr>
          <w:lang w:val="es-ES"/>
        </w:rPr>
      </w:pPr>
    </w:p>
    <w:p w14:paraId="780D7329" w14:textId="77777777" w:rsidR="00BD458D" w:rsidRPr="00CA66E9" w:rsidRDefault="00BD458D" w:rsidP="00BD458D">
      <w:pPr>
        <w:pStyle w:val="Heading1"/>
        <w:rPr>
          <w:lang w:val="es-ES"/>
        </w:rPr>
      </w:pPr>
      <w:r w:rsidRPr="00CA66E9">
        <w:rPr>
          <w:lang w:val="es-ES"/>
        </w:rPr>
        <w:t xml:space="preserve">La Secretaría del Fondo recomienda que el Comité Ejecutivo tome nota del informe sobre los progresos realizados en la aplicación del segundo tramo de la etapa I del plan de gestión de la eliminación de los HCFC de Barbados; y también recomienda la aprobación general del tercer tramo de la etapa I del plan de gestión de la eliminación de los HCFC de Barbados, y el correspondiente plan de ejecución de tramos para 2019-2020, con el nivel de financiación que se indica en el cuadro a continuación: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BD458D" w:rsidRPr="00CA66E9" w14:paraId="1DABCCFE" w14:textId="77777777" w:rsidTr="00E05CE3">
        <w:tc>
          <w:tcPr>
            <w:tcW w:w="540" w:type="dxa"/>
          </w:tcPr>
          <w:p w14:paraId="3707EFD8" w14:textId="77777777" w:rsidR="00BD458D" w:rsidRPr="00CA66E9" w:rsidRDefault="00BD458D" w:rsidP="00E05CE3">
            <w:pPr>
              <w:jc w:val="center"/>
              <w:rPr>
                <w:b/>
                <w:bCs/>
                <w:sz w:val="20"/>
                <w:szCs w:val="20"/>
                <w:lang w:val="es-ES"/>
              </w:rPr>
            </w:pPr>
          </w:p>
        </w:tc>
        <w:tc>
          <w:tcPr>
            <w:tcW w:w="4320" w:type="dxa"/>
          </w:tcPr>
          <w:p w14:paraId="4689065D" w14:textId="77777777" w:rsidR="00BD458D" w:rsidRPr="00CA66E9" w:rsidRDefault="00BD458D" w:rsidP="00E05CE3">
            <w:pPr>
              <w:jc w:val="center"/>
              <w:rPr>
                <w:b/>
                <w:bCs/>
                <w:sz w:val="20"/>
                <w:szCs w:val="20"/>
                <w:lang w:val="es-ES"/>
              </w:rPr>
            </w:pPr>
            <w:r w:rsidRPr="00CA66E9">
              <w:rPr>
                <w:b/>
                <w:bCs/>
                <w:sz w:val="20"/>
                <w:szCs w:val="20"/>
                <w:lang w:val="es-ES"/>
              </w:rPr>
              <w:t>Título del proyecto</w:t>
            </w:r>
          </w:p>
        </w:tc>
        <w:tc>
          <w:tcPr>
            <w:tcW w:w="1461" w:type="dxa"/>
            <w:tcMar>
              <w:left w:w="29" w:type="dxa"/>
              <w:right w:w="29" w:type="dxa"/>
            </w:tcMar>
          </w:tcPr>
          <w:p w14:paraId="11C5EFE9" w14:textId="77777777" w:rsidR="00BD458D" w:rsidRPr="00CA66E9" w:rsidRDefault="00BD458D" w:rsidP="00E05CE3">
            <w:pPr>
              <w:jc w:val="center"/>
              <w:rPr>
                <w:b/>
                <w:bCs/>
                <w:sz w:val="20"/>
                <w:szCs w:val="20"/>
                <w:lang w:val="es-ES"/>
              </w:rPr>
            </w:pPr>
            <w:r w:rsidRPr="00CA66E9">
              <w:rPr>
                <w:b/>
                <w:bCs/>
                <w:sz w:val="20"/>
                <w:szCs w:val="20"/>
                <w:lang w:val="es-ES"/>
              </w:rPr>
              <w:t>Financiación del proyecto ($EUA)</w:t>
            </w:r>
          </w:p>
        </w:tc>
        <w:tc>
          <w:tcPr>
            <w:tcW w:w="1461" w:type="dxa"/>
            <w:tcMar>
              <w:left w:w="29" w:type="dxa"/>
              <w:right w:w="29" w:type="dxa"/>
            </w:tcMar>
          </w:tcPr>
          <w:p w14:paraId="7191741D" w14:textId="77777777" w:rsidR="00BD458D" w:rsidRPr="00CA66E9" w:rsidRDefault="00BD458D" w:rsidP="00E05CE3">
            <w:pPr>
              <w:jc w:val="center"/>
              <w:rPr>
                <w:b/>
                <w:bCs/>
                <w:sz w:val="20"/>
                <w:szCs w:val="20"/>
                <w:lang w:val="es-ES"/>
              </w:rPr>
            </w:pPr>
            <w:r w:rsidRPr="00CA66E9">
              <w:rPr>
                <w:b/>
                <w:bCs/>
                <w:sz w:val="20"/>
                <w:szCs w:val="20"/>
                <w:lang w:val="es-ES"/>
              </w:rPr>
              <w:t>Gastos de apoyo ($EUA)</w:t>
            </w:r>
          </w:p>
        </w:tc>
        <w:tc>
          <w:tcPr>
            <w:tcW w:w="1461" w:type="dxa"/>
            <w:tcMar>
              <w:left w:w="29" w:type="dxa"/>
              <w:right w:w="29" w:type="dxa"/>
            </w:tcMar>
          </w:tcPr>
          <w:p w14:paraId="74207EC2" w14:textId="77777777" w:rsidR="00BD458D" w:rsidRPr="00CA66E9" w:rsidRDefault="00BD458D" w:rsidP="00E05CE3">
            <w:pPr>
              <w:jc w:val="center"/>
              <w:rPr>
                <w:b/>
                <w:bCs/>
                <w:sz w:val="20"/>
                <w:szCs w:val="20"/>
                <w:lang w:val="es-ES"/>
              </w:rPr>
            </w:pPr>
            <w:r w:rsidRPr="00CA66E9">
              <w:rPr>
                <w:b/>
                <w:bCs/>
                <w:sz w:val="20"/>
                <w:szCs w:val="20"/>
                <w:lang w:val="es-ES"/>
              </w:rPr>
              <w:t>Organismo de ejecución</w:t>
            </w:r>
          </w:p>
        </w:tc>
      </w:tr>
      <w:tr w:rsidR="00BD458D" w:rsidRPr="00CA66E9" w14:paraId="33CFBC0D" w14:textId="77777777" w:rsidTr="00E05CE3">
        <w:tc>
          <w:tcPr>
            <w:tcW w:w="540" w:type="dxa"/>
          </w:tcPr>
          <w:p w14:paraId="62E3F121" w14:textId="77777777" w:rsidR="00BD458D" w:rsidRPr="00CA66E9" w:rsidRDefault="00BD458D" w:rsidP="00E05CE3">
            <w:pPr>
              <w:rPr>
                <w:sz w:val="20"/>
                <w:szCs w:val="20"/>
                <w:lang w:val="es-ES"/>
              </w:rPr>
            </w:pPr>
            <w:r w:rsidRPr="00CA66E9">
              <w:rPr>
                <w:sz w:val="20"/>
                <w:szCs w:val="20"/>
                <w:lang w:val="es-ES"/>
              </w:rPr>
              <w:t>a)</w:t>
            </w:r>
          </w:p>
        </w:tc>
        <w:tc>
          <w:tcPr>
            <w:tcW w:w="4320" w:type="dxa"/>
          </w:tcPr>
          <w:p w14:paraId="5DA67C6B" w14:textId="0BD30FA7" w:rsidR="00BD458D" w:rsidRPr="00CA66E9" w:rsidRDefault="00BD458D" w:rsidP="00E05CE3">
            <w:pPr>
              <w:rPr>
                <w:sz w:val="20"/>
                <w:szCs w:val="20"/>
                <w:lang w:val="es-ES"/>
              </w:rPr>
            </w:pPr>
            <w:r w:rsidRPr="00CA66E9">
              <w:rPr>
                <w:sz w:val="20"/>
                <w:szCs w:val="20"/>
                <w:lang w:val="es-ES"/>
              </w:rPr>
              <w:t>Plan de gestión de la eliminación de los HCFC (etapa</w:t>
            </w:r>
            <w:r w:rsidR="000025BF">
              <w:rPr>
                <w:sz w:val="20"/>
                <w:szCs w:val="20"/>
                <w:lang w:val="es-ES"/>
              </w:rPr>
              <w:t xml:space="preserve"> </w:t>
            </w:r>
            <w:r w:rsidRPr="00CA66E9">
              <w:rPr>
                <w:sz w:val="20"/>
                <w:szCs w:val="20"/>
                <w:lang w:val="es-ES"/>
              </w:rPr>
              <w:t>I, tercer tramo)</w:t>
            </w:r>
          </w:p>
        </w:tc>
        <w:tc>
          <w:tcPr>
            <w:tcW w:w="1461" w:type="dxa"/>
          </w:tcPr>
          <w:p w14:paraId="56FFF142" w14:textId="77777777" w:rsidR="00BD458D" w:rsidRPr="00CA66E9" w:rsidRDefault="00BD458D" w:rsidP="00E05CE3">
            <w:pPr>
              <w:jc w:val="right"/>
              <w:rPr>
                <w:sz w:val="20"/>
                <w:szCs w:val="20"/>
                <w:lang w:val="es-ES"/>
              </w:rPr>
            </w:pPr>
            <w:r w:rsidRPr="00CA66E9">
              <w:rPr>
                <w:sz w:val="20"/>
                <w:szCs w:val="20"/>
                <w:lang w:val="es-ES"/>
              </w:rPr>
              <w:t>42 000</w:t>
            </w:r>
          </w:p>
        </w:tc>
        <w:tc>
          <w:tcPr>
            <w:tcW w:w="1461" w:type="dxa"/>
          </w:tcPr>
          <w:p w14:paraId="33D74965" w14:textId="77777777" w:rsidR="00BD458D" w:rsidRPr="00CA66E9" w:rsidRDefault="00BD458D" w:rsidP="00E05CE3">
            <w:pPr>
              <w:jc w:val="right"/>
              <w:rPr>
                <w:lang w:val="es-ES"/>
              </w:rPr>
            </w:pPr>
            <w:r w:rsidRPr="00CA66E9">
              <w:rPr>
                <w:sz w:val="20"/>
                <w:szCs w:val="20"/>
                <w:lang w:val="es-ES"/>
              </w:rPr>
              <w:t>5 460</w:t>
            </w:r>
          </w:p>
        </w:tc>
        <w:tc>
          <w:tcPr>
            <w:tcW w:w="1461" w:type="dxa"/>
          </w:tcPr>
          <w:p w14:paraId="6527680E" w14:textId="77777777" w:rsidR="00BD458D" w:rsidRPr="00CA66E9" w:rsidRDefault="00BD458D" w:rsidP="00E05CE3">
            <w:pPr>
              <w:jc w:val="center"/>
              <w:rPr>
                <w:sz w:val="20"/>
                <w:szCs w:val="20"/>
                <w:lang w:val="es-ES"/>
              </w:rPr>
            </w:pPr>
            <w:r w:rsidRPr="00CA66E9">
              <w:rPr>
                <w:sz w:val="20"/>
                <w:szCs w:val="20"/>
                <w:lang w:val="es-ES"/>
              </w:rPr>
              <w:t>PNUMA</w:t>
            </w:r>
          </w:p>
        </w:tc>
      </w:tr>
    </w:tbl>
    <w:p w14:paraId="436E05D4" w14:textId="77777777" w:rsidR="00BD458D" w:rsidRPr="00CA66E9" w:rsidRDefault="00BD458D" w:rsidP="00BD458D">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BD458D" w:rsidRPr="00CA66E9" w14:paraId="0CD67011" w14:textId="77777777" w:rsidTr="00E05CE3">
        <w:tc>
          <w:tcPr>
            <w:tcW w:w="1915" w:type="dxa"/>
          </w:tcPr>
          <w:p w14:paraId="6EE27E50" w14:textId="77777777" w:rsidR="00BD458D" w:rsidRPr="00CA66E9" w:rsidRDefault="00BD458D" w:rsidP="00E05CE3">
            <w:pPr>
              <w:tabs>
                <w:tab w:val="left" w:pos="8280"/>
              </w:tabs>
              <w:rPr>
                <w:lang w:val="es-ES"/>
              </w:rPr>
            </w:pPr>
          </w:p>
        </w:tc>
        <w:tc>
          <w:tcPr>
            <w:tcW w:w="1915" w:type="dxa"/>
          </w:tcPr>
          <w:p w14:paraId="0214BD46" w14:textId="77777777" w:rsidR="00BD458D" w:rsidRPr="00CA66E9" w:rsidRDefault="00BD458D" w:rsidP="00E05CE3">
            <w:pPr>
              <w:tabs>
                <w:tab w:val="left" w:pos="8280"/>
              </w:tabs>
              <w:rPr>
                <w:lang w:val="es-ES"/>
              </w:rPr>
            </w:pPr>
          </w:p>
        </w:tc>
        <w:tc>
          <w:tcPr>
            <w:tcW w:w="1915" w:type="dxa"/>
            <w:tcBorders>
              <w:bottom w:val="single" w:sz="4" w:space="0" w:color="auto"/>
            </w:tcBorders>
          </w:tcPr>
          <w:p w14:paraId="70ADE3CB" w14:textId="77777777" w:rsidR="00BD458D" w:rsidRPr="00CA66E9" w:rsidRDefault="00BD458D" w:rsidP="00E05CE3">
            <w:pPr>
              <w:tabs>
                <w:tab w:val="left" w:pos="8280"/>
              </w:tabs>
              <w:rPr>
                <w:lang w:val="es-ES"/>
              </w:rPr>
            </w:pPr>
          </w:p>
        </w:tc>
        <w:tc>
          <w:tcPr>
            <w:tcW w:w="1915" w:type="dxa"/>
          </w:tcPr>
          <w:p w14:paraId="5A08D9E2" w14:textId="77777777" w:rsidR="00BD458D" w:rsidRPr="00CA66E9" w:rsidRDefault="00BD458D" w:rsidP="00E05CE3">
            <w:pPr>
              <w:tabs>
                <w:tab w:val="left" w:pos="8280"/>
              </w:tabs>
              <w:rPr>
                <w:lang w:val="es-ES"/>
              </w:rPr>
            </w:pPr>
          </w:p>
        </w:tc>
        <w:tc>
          <w:tcPr>
            <w:tcW w:w="1916" w:type="dxa"/>
          </w:tcPr>
          <w:p w14:paraId="209B9CAE" w14:textId="77777777" w:rsidR="00BD458D" w:rsidRPr="00CA66E9" w:rsidRDefault="00BD458D" w:rsidP="00E05CE3">
            <w:pPr>
              <w:tabs>
                <w:tab w:val="left" w:pos="8280"/>
              </w:tabs>
              <w:rPr>
                <w:lang w:val="es-ES"/>
              </w:rPr>
            </w:pPr>
          </w:p>
        </w:tc>
      </w:tr>
    </w:tbl>
    <w:p w14:paraId="58819851" w14:textId="3A8C4642" w:rsidR="0087455A" w:rsidRPr="00CA66E9" w:rsidRDefault="0087455A">
      <w:pPr>
        <w:rPr>
          <w:lang w:val="es-ES"/>
        </w:rPr>
        <w:sectPr w:rsidR="0087455A" w:rsidRPr="00CA66E9">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7EBD42C0" w14:textId="77777777" w:rsidR="0087455A" w:rsidRPr="00CA66E9" w:rsidRDefault="0087455A" w:rsidP="00524D0C">
      <w:pPr>
        <w:rPr>
          <w:b/>
          <w:bCs/>
          <w:lang w:val="es-ES"/>
        </w:rPr>
      </w:pPr>
    </w:p>
    <w:sectPr w:rsidR="0087455A" w:rsidRPr="00CA66E9">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53762" w14:textId="77777777" w:rsidR="00B874C9" w:rsidRDefault="00B874C9">
      <w:r>
        <w:separator/>
      </w:r>
    </w:p>
  </w:endnote>
  <w:endnote w:type="continuationSeparator" w:id="0">
    <w:p w14:paraId="5114035A" w14:textId="77777777" w:rsidR="00B874C9" w:rsidRDefault="00B8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59EE" w14:textId="30AD21DF" w:rsidR="0087455A" w:rsidRDefault="0024162E">
    <w:pPr>
      <w:jc w:val="center"/>
    </w:pPr>
    <w:r>
      <w:fldChar w:fldCharType="begin"/>
    </w:r>
    <w:r>
      <w:instrText xml:space="preserve"> PAGE </w:instrText>
    </w:r>
    <w:r>
      <w:fldChar w:fldCharType="separate"/>
    </w:r>
    <w:r w:rsidR="00D47ADC">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B859" w14:textId="7D8483BB" w:rsidR="0087455A" w:rsidRDefault="0024162E">
    <w:pPr>
      <w:jc w:val="center"/>
    </w:pPr>
    <w:r>
      <w:fldChar w:fldCharType="begin"/>
    </w:r>
    <w:r>
      <w:instrText xml:space="preserve"> PAGE </w:instrText>
    </w:r>
    <w:r>
      <w:fldChar w:fldCharType="separate"/>
    </w:r>
    <w:r w:rsidR="00D47ADC">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7102" w14:textId="77777777" w:rsidR="0087455A" w:rsidRDefault="0024162E">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14:paraId="0275609A" w14:textId="20B66663" w:rsidR="0087455A" w:rsidRDefault="0024162E">
        <w:pPr>
          <w:pStyle w:val="Footer"/>
          <w:jc w:val="center"/>
        </w:pPr>
        <w:r>
          <w:fldChar w:fldCharType="begin"/>
        </w:r>
        <w:r>
          <w:instrText xml:space="preserve"> PAGE   \* MERGEFORMAT </w:instrText>
        </w:r>
        <w:r>
          <w:fldChar w:fldCharType="separate"/>
        </w:r>
        <w:r w:rsidR="00EE057D">
          <w:rPr>
            <w:noProof/>
          </w:rPr>
          <w:t>1</w:t>
        </w:r>
        <w:r>
          <w:rPr>
            <w:noProof/>
          </w:rPr>
          <w:fldChar w:fldCharType="end"/>
        </w:r>
      </w:p>
    </w:sdtContent>
  </w:sdt>
  <w:p w14:paraId="6C07A5FF" w14:textId="77777777" w:rsidR="0087455A" w:rsidRDefault="008745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A4815" w14:textId="77777777" w:rsidR="00B874C9" w:rsidRDefault="00B874C9">
      <w:r>
        <w:separator/>
      </w:r>
    </w:p>
  </w:footnote>
  <w:footnote w:type="continuationSeparator" w:id="0">
    <w:p w14:paraId="5E6624C1" w14:textId="77777777" w:rsidR="00B874C9" w:rsidRDefault="00B874C9">
      <w:r>
        <w:continuationSeparator/>
      </w:r>
    </w:p>
  </w:footnote>
  <w:footnote w:id="1">
    <w:p w14:paraId="2A900EE4" w14:textId="77777777" w:rsidR="00BD458D" w:rsidRPr="00FE3307" w:rsidRDefault="00BD458D" w:rsidP="00BD458D">
      <w:pPr>
        <w:pStyle w:val="FootnoteText"/>
      </w:pPr>
      <w:r>
        <w:rPr>
          <w:rStyle w:val="FootnoteReference"/>
        </w:rPr>
        <w:footnoteRef/>
      </w:r>
      <w:r>
        <w:t xml:space="preserve"> Conforme a la carta enviada el 7 de octubre de 2019 por el Ministerio de Medio Ambiente y Embellecimiento Nacional de Barbados a la Secretaría.</w:t>
      </w:r>
    </w:p>
  </w:footnote>
  <w:footnote w:id="2">
    <w:p w14:paraId="739801F0" w14:textId="77777777" w:rsidR="00BD458D" w:rsidRPr="00A14B3C" w:rsidRDefault="00BD458D" w:rsidP="00BD458D">
      <w:pPr>
        <w:pStyle w:val="FootnoteText"/>
      </w:pPr>
      <w:r>
        <w:rPr>
          <w:rStyle w:val="FootnoteReference"/>
        </w:rPr>
        <w:footnoteRef/>
      </w:r>
      <w:r>
        <w:t xml:space="preserve"> Párrafo 6 del documento UNEP/OzL.Pro/ExCom/80/33</w:t>
      </w:r>
    </w:p>
  </w:footnote>
  <w:footnote w:id="3">
    <w:p w14:paraId="298F4E79" w14:textId="77777777" w:rsidR="00BD458D" w:rsidRPr="002774E5" w:rsidRDefault="00BD458D" w:rsidP="00BD458D">
      <w:pPr>
        <w:pStyle w:val="FootnoteText"/>
      </w:pPr>
      <w:r>
        <w:rPr>
          <w:rStyle w:val="FootnoteReference"/>
        </w:rPr>
        <w:footnoteRef/>
      </w:r>
      <w:r>
        <w:t xml:space="preserve"> Párrafo 12 del documento UNEP/OzL.Pro/ExCom/80/33</w:t>
      </w:r>
    </w:p>
  </w:footnote>
  <w:footnote w:id="4">
    <w:p w14:paraId="79C23C37" w14:textId="77777777" w:rsidR="00BD458D" w:rsidRPr="00440705" w:rsidRDefault="00BD458D" w:rsidP="00BD458D">
      <w:pPr>
        <w:pStyle w:val="FootnoteText"/>
      </w:pPr>
      <w:r>
        <w:rPr>
          <w:rStyle w:val="FootnoteReference"/>
        </w:rPr>
        <w:footnoteRef/>
      </w:r>
      <w:r>
        <w:t xml:space="preserve"> Decisiones 72/17 y 73/34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A9990" w14:textId="57D72C55" w:rsidR="0087455A" w:rsidRDefault="00B874C9">
    <w:fldSimple w:instr=" DOCPROPERTY &quot;Document number&quot;  \* MERGEFORMAT ">
      <w:r w:rsidR="00EE057D">
        <w:t>UNEP/OzL.Pro/ExCom/84/41</w:t>
      </w:r>
    </w:fldSimple>
  </w:p>
  <w:p w14:paraId="3391F3B8" w14:textId="77777777" w:rsidR="0087455A" w:rsidRDefault="0087455A"/>
  <w:p w14:paraId="013F9B7C" w14:textId="77777777" w:rsidR="0087455A" w:rsidRDefault="008745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3998" w14:textId="206742F6" w:rsidR="0087455A" w:rsidRDefault="00D47ADC">
    <w:pPr>
      <w:jc w:val="right"/>
    </w:pPr>
    <w:r>
      <w:fldChar w:fldCharType="begin"/>
    </w:r>
    <w:r>
      <w:instrText xml:space="preserve"> DOCPROPERTY "Document number"  \* MERGEFORMAT </w:instrText>
    </w:r>
    <w:r>
      <w:fldChar w:fldCharType="separate"/>
    </w:r>
    <w:r w:rsidR="009C70B7">
      <w:t>UNEP/OzL.Pro/ExCom/84/</w:t>
    </w:r>
    <w:r w:rsidR="00CA66E9">
      <w:t>4</w:t>
    </w:r>
    <w:r w:rsidR="009C70B7">
      <w:t>1</w:t>
    </w:r>
    <w:r>
      <w:fldChar w:fldCharType="end"/>
    </w:r>
  </w:p>
  <w:p w14:paraId="44C05006" w14:textId="77777777" w:rsidR="0087455A" w:rsidRDefault="0087455A"/>
  <w:p w14:paraId="20CAD56A" w14:textId="77777777" w:rsidR="0087455A" w:rsidRDefault="008745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FC542" w14:textId="17E8CC5A" w:rsidR="0087455A" w:rsidRPr="00524D0C" w:rsidRDefault="0087455A" w:rsidP="00524D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B7"/>
    <w:rsid w:val="000025BF"/>
    <w:rsid w:val="00057468"/>
    <w:rsid w:val="00106F6E"/>
    <w:rsid w:val="00114CAA"/>
    <w:rsid w:val="001C2D22"/>
    <w:rsid w:val="001C5E6E"/>
    <w:rsid w:val="001F4047"/>
    <w:rsid w:val="00235D4C"/>
    <w:rsid w:val="0023687A"/>
    <w:rsid w:val="0024162E"/>
    <w:rsid w:val="002B7EC6"/>
    <w:rsid w:val="003863A4"/>
    <w:rsid w:val="003B7115"/>
    <w:rsid w:val="00422B56"/>
    <w:rsid w:val="00455352"/>
    <w:rsid w:val="00476E28"/>
    <w:rsid w:val="0048520E"/>
    <w:rsid w:val="00524D0C"/>
    <w:rsid w:val="0060471A"/>
    <w:rsid w:val="00831BC5"/>
    <w:rsid w:val="0087455A"/>
    <w:rsid w:val="009C70B7"/>
    <w:rsid w:val="00AB56E5"/>
    <w:rsid w:val="00B874C9"/>
    <w:rsid w:val="00BD458D"/>
    <w:rsid w:val="00C14E67"/>
    <w:rsid w:val="00CA66E9"/>
    <w:rsid w:val="00D47ADC"/>
    <w:rsid w:val="00DB795B"/>
    <w:rsid w:val="00DD66A9"/>
    <w:rsid w:val="00E17F97"/>
    <w:rsid w:val="00E74831"/>
    <w:rsid w:val="00EE057D"/>
    <w:rsid w:val="00F10CD9"/>
    <w:rsid w:val="00F25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45229"/>
  <w15:docId w15:val="{81C3C568-F300-4210-B19E-8B38747A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semiHidden/>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ListParagraph">
    <w:name w:val="List Paragraph"/>
    <w:basedOn w:val="Normal"/>
    <w:uiPriority w:val="34"/>
    <w:qFormat/>
    <w:rsid w:val="00BD458D"/>
    <w:pPr>
      <w:ind w:left="720"/>
      <w:contextualSpacing/>
    </w:pPr>
    <w:rPr>
      <w:lang w:val="es-ES"/>
    </w:rPr>
  </w:style>
  <w:style w:type="paragraph" w:styleId="FootnoteText">
    <w:name w:val="footnote text"/>
    <w:basedOn w:val="Normal"/>
    <w:link w:val="FootnoteTextChar"/>
    <w:uiPriority w:val="99"/>
    <w:semiHidden/>
    <w:unhideWhenUsed/>
    <w:rsid w:val="00BD458D"/>
    <w:rPr>
      <w:sz w:val="20"/>
      <w:szCs w:val="20"/>
      <w:lang w:val="es-ES"/>
    </w:rPr>
  </w:style>
  <w:style w:type="character" w:customStyle="1" w:styleId="FootnoteTextChar">
    <w:name w:val="Footnote Text Char"/>
    <w:basedOn w:val="DefaultParagraphFont"/>
    <w:link w:val="FootnoteText"/>
    <w:uiPriority w:val="99"/>
    <w:semiHidden/>
    <w:rsid w:val="00BD458D"/>
    <w:rPr>
      <w:lang w:val="es-ES"/>
    </w:rPr>
  </w:style>
  <w:style w:type="character" w:styleId="FootnoteReference">
    <w:name w:val="footnote reference"/>
    <w:basedOn w:val="DefaultParagraphFont"/>
    <w:uiPriority w:val="99"/>
    <w:semiHidden/>
    <w:unhideWhenUsed/>
    <w:rsid w:val="00BD4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rente\Downloads\S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2D22381220FE4184AFB35730DED85F" ma:contentTypeVersion="1" ma:contentTypeDescription="Create a new document." ma:contentTypeScope="" ma:versionID="461298c5bf0d5321f2c277022a6fab22">
  <xsd:schema xmlns:xsd="http://www.w3.org/2001/XMLSchema" xmlns:p="http://schemas.microsoft.com/office/2006/metadata/properties" xmlns:ns2="e6e1f9e0-8f48-4721-871b-80b3d7694360" targetNamespace="http://schemas.microsoft.com/office/2006/metadata/properties" ma:root="true" ma:fieldsID="f33d5c748b406760e27072e0ba6dee89"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UNEP/OzL.Pro/ExCom/84/41</Document_x0020_Number>
  </documentManagement>
</p:properties>
</file>

<file path=customXml/itemProps1.xml><?xml version="1.0" encoding="utf-8"?>
<ds:datastoreItem xmlns:ds="http://schemas.openxmlformats.org/officeDocument/2006/customXml" ds:itemID="{4DED5817-BEA6-48B1-BAA4-AE830B707B1B}"/>
</file>

<file path=customXml/itemProps2.xml><?xml version="1.0" encoding="utf-8"?>
<ds:datastoreItem xmlns:ds="http://schemas.openxmlformats.org/officeDocument/2006/customXml" ds:itemID="{DD95B972-1D48-4AAB-BE7B-57969ACF5322}"/>
</file>

<file path=customXml/itemProps3.xml><?xml version="1.0" encoding="utf-8"?>
<ds:datastoreItem xmlns:ds="http://schemas.openxmlformats.org/officeDocument/2006/customXml" ds:itemID="{FFADC337-2D20-44A2-A55F-1DC6CCC59EC1}"/>
</file>

<file path=customXml/itemProps4.xml><?xml version="1.0" encoding="utf-8"?>
<ds:datastoreItem xmlns:ds="http://schemas.openxmlformats.org/officeDocument/2006/customXml" ds:itemID="{2BF67041-B742-4DC7-B43B-AA2A27430DAA}"/>
</file>

<file path=docProps/app.xml><?xml version="1.0" encoding="utf-8"?>
<Properties xmlns="http://schemas.openxmlformats.org/officeDocument/2006/extended-properties" xmlns:vt="http://schemas.openxmlformats.org/officeDocument/2006/docPropsVTypes">
  <Template>S84-template</Template>
  <TotalTime>75</TotalTime>
  <Pages>9</Pages>
  <Words>2906</Words>
  <Characters>14865</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Propuesta de proyecto: Barbados</vt:lpstr>
    </vt:vector>
  </TitlesOfParts>
  <Company>UNMFS</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proyecto: Barbados</dc:title>
  <dc:creator>Pablo Lorente</dc:creator>
  <cp:lastModifiedBy>HBE</cp:lastModifiedBy>
  <cp:revision>11</cp:revision>
  <cp:lastPrinted>2001-05-26T16:40:00Z</cp:lastPrinted>
  <dcterms:created xsi:type="dcterms:W3CDTF">2019-11-18T10:44:00Z</dcterms:created>
  <dcterms:modified xsi:type="dcterms:W3CDTF">2019-11-25T23:07:00Z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UNEP/OzL.Pro/ExCom/84/41</vt:lpwstr>
  </property>
  <property fmtid="{D5CDD505-2E9C-101B-9397-08002B2CF9AE}" pid="3" name="Revision date">
    <vt:lpwstr>11/14/2019</vt:lpwstr>
  </property>
  <property fmtid="{D5CDD505-2E9C-101B-9397-08002B2CF9AE}" pid="4" name="ContentTypeId">
    <vt:lpwstr>0x010100CF2D22381220FE4184AFB35730DED85F</vt:lpwstr>
  </property>
</Properties>
</file>