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445F68">
        <w:trPr>
          <w:trHeight w:val="720"/>
        </w:trPr>
        <w:tc>
          <w:tcPr>
            <w:tcW w:w="6494" w:type="dxa"/>
            <w:gridSpan w:val="2"/>
            <w:tcBorders>
              <w:bottom w:val="single" w:sz="18" w:space="0" w:color="auto"/>
            </w:tcBorders>
          </w:tcPr>
          <w:p w:rsidR="0087455A" w:rsidRPr="00445F68" w:rsidRDefault="0024162E">
            <w:pPr>
              <w:rPr>
                <w:rFonts w:ascii="Univers" w:hAnsi="Univers"/>
                <w:b/>
                <w:sz w:val="28"/>
                <w:szCs w:val="28"/>
                <w:lang w:val="es-AR"/>
              </w:rPr>
            </w:pPr>
            <w:r w:rsidRPr="00445F68">
              <w:rPr>
                <w:rFonts w:ascii="Univers" w:hAnsi="Univers"/>
                <w:b/>
                <w:sz w:val="28"/>
                <w:szCs w:val="28"/>
                <w:lang w:val="es-AR"/>
              </w:rPr>
              <w:t>NACIONES</w:t>
            </w:r>
          </w:p>
          <w:p w:rsidR="0087455A" w:rsidRPr="00445F68" w:rsidRDefault="0024162E">
            <w:pPr>
              <w:rPr>
                <w:rFonts w:ascii="Univers" w:hAnsi="Univers"/>
                <w:b/>
                <w:sz w:val="28"/>
                <w:szCs w:val="28"/>
                <w:lang w:val="es-AR"/>
              </w:rPr>
            </w:pPr>
            <w:r w:rsidRPr="00445F68">
              <w:rPr>
                <w:rFonts w:ascii="Univers" w:hAnsi="Univers"/>
                <w:b/>
                <w:sz w:val="28"/>
                <w:szCs w:val="28"/>
                <w:lang w:val="es-AR"/>
              </w:rPr>
              <w:t>UNIDAS</w:t>
            </w:r>
          </w:p>
        </w:tc>
        <w:tc>
          <w:tcPr>
            <w:tcW w:w="4590" w:type="dxa"/>
            <w:tcBorders>
              <w:bottom w:val="single" w:sz="18" w:space="0" w:color="auto"/>
            </w:tcBorders>
          </w:tcPr>
          <w:p w:rsidR="0087455A" w:rsidRPr="00445F68" w:rsidRDefault="0024162E">
            <w:pPr>
              <w:jc w:val="right"/>
              <w:rPr>
                <w:rFonts w:asciiTheme="minorBidi" w:hAnsiTheme="minorBidi" w:cstheme="minorBidi"/>
                <w:sz w:val="52"/>
                <w:szCs w:val="52"/>
                <w:lang w:val="es-AR"/>
              </w:rPr>
            </w:pPr>
            <w:r w:rsidRPr="00445F68">
              <w:rPr>
                <w:rFonts w:asciiTheme="minorBidi" w:hAnsiTheme="minorBidi" w:cstheme="minorBidi"/>
                <w:b/>
                <w:sz w:val="72"/>
                <w:lang w:val="es-AR"/>
              </w:rPr>
              <w:t>EP</w:t>
            </w:r>
          </w:p>
        </w:tc>
      </w:tr>
      <w:tr w:rsidR="0087455A" w:rsidRPr="00445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87455A" w:rsidRPr="00445F68" w:rsidRDefault="0024162E">
            <w:pPr>
              <w:spacing w:before="120"/>
              <w:rPr>
                <w:lang w:val="es-AR"/>
              </w:rPr>
            </w:pPr>
            <w:r w:rsidRPr="00445F68">
              <w:rPr>
                <w:noProof/>
                <w:lang w:val="en-CA" w:eastAsia="en-CA"/>
              </w:rPr>
              <w:drawing>
                <wp:anchor distT="0" distB="0" distL="114300" distR="114300" simplePos="0" relativeHeight="251660288" behindDoc="0" locked="0" layoutInCell="1" allowOverlap="1">
                  <wp:simplePos x="0" y="0"/>
                  <wp:positionH relativeFrom="column">
                    <wp:posOffset>-34627</wp:posOffset>
                  </wp:positionH>
                  <wp:positionV relativeFrom="paragraph">
                    <wp:posOffset>1003150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445F68">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rsidR="0087455A" w:rsidRPr="00445F68"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p>
          <w:p w:rsidR="0087455A" w:rsidRPr="00445F68"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445F68">
              <w:rPr>
                <w:rFonts w:ascii="Univers" w:hAnsi="Univers"/>
                <w:b/>
                <w:sz w:val="32"/>
                <w:lang w:val="es-AR"/>
              </w:rPr>
              <w:t>Programa de las</w:t>
            </w:r>
          </w:p>
          <w:p w:rsidR="0087455A" w:rsidRPr="00445F68"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445F68">
              <w:rPr>
                <w:rFonts w:ascii="Univers" w:hAnsi="Univers"/>
                <w:b/>
                <w:sz w:val="32"/>
                <w:lang w:val="es-AR"/>
              </w:rPr>
              <w:t>Naciones Unidas</w:t>
            </w:r>
          </w:p>
          <w:p w:rsidR="0087455A" w:rsidRPr="00445F68"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445F68">
              <w:rPr>
                <w:rFonts w:ascii="Univers" w:hAnsi="Univers"/>
                <w:b/>
                <w:sz w:val="32"/>
                <w:lang w:val="es-AR"/>
              </w:rPr>
              <w:t>para el Medio Ambiente</w:t>
            </w:r>
          </w:p>
          <w:p w:rsidR="0087455A" w:rsidRPr="00445F68"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AR"/>
              </w:rPr>
            </w:pPr>
          </w:p>
          <w:p w:rsidR="0087455A" w:rsidRPr="00445F68" w:rsidRDefault="0087455A">
            <w:pPr>
              <w:spacing w:before="720"/>
              <w:ind w:left="158"/>
              <w:rPr>
                <w:lang w:val="es-AR"/>
              </w:rPr>
            </w:pPr>
          </w:p>
        </w:tc>
        <w:tc>
          <w:tcPr>
            <w:tcW w:w="4590" w:type="dxa"/>
            <w:tcBorders>
              <w:top w:val="nil"/>
              <w:left w:val="nil"/>
              <w:bottom w:val="single" w:sz="36" w:space="0" w:color="auto"/>
              <w:right w:val="nil"/>
            </w:tcBorders>
          </w:tcPr>
          <w:p w:rsidR="0087455A" w:rsidRPr="00445F68" w:rsidRDefault="0087455A">
            <w:pPr>
              <w:rPr>
                <w:lang w:val="es-AR"/>
              </w:rPr>
            </w:pPr>
          </w:p>
          <w:p w:rsidR="0087455A" w:rsidRPr="00445F68" w:rsidRDefault="0024162E">
            <w:pPr>
              <w:rPr>
                <w:lang w:val="es-AR"/>
              </w:rPr>
            </w:pPr>
            <w:proofErr w:type="spellStart"/>
            <w:r w:rsidRPr="00445F68">
              <w:rPr>
                <w:lang w:val="es-AR"/>
              </w:rPr>
              <w:t>Distr</w:t>
            </w:r>
            <w:proofErr w:type="spellEnd"/>
            <w:r w:rsidRPr="00445F68">
              <w:rPr>
                <w:lang w:val="es-AR"/>
              </w:rPr>
              <w:t>.</w:t>
            </w:r>
          </w:p>
          <w:p w:rsidR="0087455A" w:rsidRPr="00445F68" w:rsidRDefault="0024162E">
            <w:pPr>
              <w:rPr>
                <w:lang w:val="es-AR"/>
              </w:rPr>
            </w:pPr>
            <w:r w:rsidRPr="00445F68">
              <w:rPr>
                <w:lang w:val="es-AR"/>
              </w:rPr>
              <w:t>GENERAL</w:t>
            </w:r>
          </w:p>
          <w:p w:rsidR="0087455A" w:rsidRPr="00445F68" w:rsidRDefault="0087455A">
            <w:pPr>
              <w:rPr>
                <w:lang w:val="es-AR"/>
              </w:rPr>
            </w:pPr>
          </w:p>
          <w:p w:rsidR="0087455A" w:rsidRPr="00445F68" w:rsidRDefault="0024162E">
            <w:pPr>
              <w:rPr>
                <w:lang w:val="es-AR"/>
              </w:rPr>
            </w:pPr>
            <w:r w:rsidRPr="00445F68">
              <w:rPr>
                <w:lang w:val="es-AR"/>
              </w:rPr>
              <w:fldChar w:fldCharType="begin"/>
            </w:r>
            <w:r w:rsidRPr="00445F68">
              <w:rPr>
                <w:lang w:val="es-AR"/>
              </w:rPr>
              <w:instrText xml:space="preserve"> DOCPROPERTY "Document number"  \* MERGEFORMAT </w:instrText>
            </w:r>
            <w:r w:rsidRPr="00445F68">
              <w:rPr>
                <w:lang w:val="es-AR"/>
              </w:rPr>
              <w:fldChar w:fldCharType="separate"/>
            </w:r>
            <w:r w:rsidR="001C380C">
              <w:rPr>
                <w:lang w:val="es-AR"/>
              </w:rPr>
              <w:t>UNEP/</w:t>
            </w:r>
            <w:proofErr w:type="spellStart"/>
            <w:r w:rsidR="001C380C">
              <w:rPr>
                <w:lang w:val="es-AR"/>
              </w:rPr>
              <w:t>OzL.Pro</w:t>
            </w:r>
            <w:proofErr w:type="spellEnd"/>
            <w:r w:rsidR="001C380C">
              <w:rPr>
                <w:lang w:val="es-AR"/>
              </w:rPr>
              <w:t>/</w:t>
            </w:r>
            <w:proofErr w:type="spellStart"/>
            <w:r w:rsidR="001C380C">
              <w:rPr>
                <w:lang w:val="es-AR"/>
              </w:rPr>
              <w:t>ExCom</w:t>
            </w:r>
            <w:proofErr w:type="spellEnd"/>
            <w:r w:rsidR="001C380C">
              <w:rPr>
                <w:lang w:val="es-AR"/>
              </w:rPr>
              <w:t>/</w:t>
            </w:r>
            <w:r w:rsidR="00350F82" w:rsidRPr="00445F68">
              <w:rPr>
                <w:lang w:val="es-AR"/>
              </w:rPr>
              <w:t>84/</w:t>
            </w:r>
            <w:r w:rsidR="001C380C">
              <w:rPr>
                <w:lang w:val="es-AR"/>
              </w:rPr>
              <w:t>35</w:t>
            </w:r>
            <w:r w:rsidRPr="00445F68">
              <w:rPr>
                <w:lang w:val="es-AR"/>
              </w:rPr>
              <w:fldChar w:fldCharType="end"/>
            </w:r>
          </w:p>
          <w:p w:rsidR="0087455A" w:rsidRPr="00445F68" w:rsidRDefault="001C2D22" w:rsidP="00F10CD9">
            <w:pPr>
              <w:rPr>
                <w:caps/>
                <w:lang w:val="es-AR"/>
              </w:rPr>
            </w:pPr>
            <w:r w:rsidRPr="00445F68">
              <w:rPr>
                <w:caps/>
                <w:lang w:val="es-AR"/>
              </w:rPr>
              <w:t>2</w:t>
            </w:r>
            <w:r w:rsidR="001C380C">
              <w:rPr>
                <w:caps/>
                <w:lang w:val="es-AR"/>
              </w:rPr>
              <w:t>5</w:t>
            </w:r>
            <w:r w:rsidR="00114CAA" w:rsidRPr="00445F68">
              <w:rPr>
                <w:caps/>
                <w:lang w:val="es-AR"/>
              </w:rPr>
              <w:t xml:space="preserve"> </w:t>
            </w:r>
            <w:r w:rsidR="00114CAA" w:rsidRPr="00445F68">
              <w:rPr>
                <w:lang w:val="es-AR"/>
              </w:rPr>
              <w:t xml:space="preserve">de </w:t>
            </w:r>
            <w:r w:rsidR="001C380C">
              <w:rPr>
                <w:lang w:val="es-AR"/>
              </w:rPr>
              <w:t xml:space="preserve">noviembre </w:t>
            </w:r>
            <w:r w:rsidR="00114CAA" w:rsidRPr="00445F68">
              <w:rPr>
                <w:lang w:val="es-AR"/>
              </w:rPr>
              <w:t xml:space="preserve">de </w:t>
            </w:r>
            <w:r w:rsidRPr="00445F68">
              <w:rPr>
                <w:caps/>
                <w:lang w:val="es-AR"/>
              </w:rPr>
              <w:t>2019</w:t>
            </w:r>
          </w:p>
          <w:p w:rsidR="00114CAA" w:rsidRPr="00445F68" w:rsidRDefault="00114CAA">
            <w:pPr>
              <w:rPr>
                <w:caps/>
                <w:lang w:val="es-AR"/>
              </w:rPr>
            </w:pPr>
          </w:p>
          <w:p w:rsidR="0087455A" w:rsidRPr="00445F68" w:rsidRDefault="0024162E">
            <w:pPr>
              <w:rPr>
                <w:lang w:val="es-AR"/>
              </w:rPr>
            </w:pPr>
            <w:r w:rsidRPr="00445F68">
              <w:rPr>
                <w:lang w:val="es-AR"/>
              </w:rPr>
              <w:t xml:space="preserve">ESPAÑOL </w:t>
            </w:r>
          </w:p>
          <w:p w:rsidR="0087455A" w:rsidRPr="00445F68" w:rsidRDefault="0024162E">
            <w:pPr>
              <w:rPr>
                <w:lang w:val="es-AR"/>
              </w:rPr>
            </w:pPr>
            <w:r w:rsidRPr="00445F68">
              <w:rPr>
                <w:lang w:val="es-AR"/>
              </w:rPr>
              <w:t>ORIGINAL: INGLÉS</w:t>
            </w:r>
          </w:p>
        </w:tc>
      </w:tr>
    </w:tbl>
    <w:p w:rsidR="0087455A" w:rsidRPr="00445F68" w:rsidRDefault="0087455A">
      <w:pPr>
        <w:jc w:val="left"/>
        <w:rPr>
          <w:lang w:val="es-AR"/>
        </w:rPr>
      </w:pPr>
    </w:p>
    <w:p w:rsidR="0087455A" w:rsidRPr="00445F68" w:rsidRDefault="0024162E">
      <w:pPr>
        <w:jc w:val="left"/>
        <w:rPr>
          <w:lang w:val="es-AR"/>
        </w:rPr>
      </w:pPr>
      <w:r w:rsidRPr="00445F68">
        <w:rPr>
          <w:lang w:val="es-AR"/>
        </w:rPr>
        <w:t>COMITÉ EJECUTIVO DEL FONDO MULTILATERAL</w:t>
      </w:r>
      <w:r w:rsidRPr="00445F68">
        <w:rPr>
          <w:lang w:val="es-AR"/>
        </w:rPr>
        <w:br/>
        <w:t xml:space="preserve">  PARA LA APLICACIÓN DEL</w:t>
      </w:r>
      <w:r w:rsidRPr="00445F68">
        <w:rPr>
          <w:lang w:val="es-AR"/>
        </w:rPr>
        <w:br/>
        <w:t xml:space="preserve">  PROTOCOLO DE MONTREAL</w:t>
      </w:r>
    </w:p>
    <w:p w:rsidR="00106F6E" w:rsidRPr="00445F68" w:rsidRDefault="00106F6E" w:rsidP="001F4047">
      <w:pPr>
        <w:jc w:val="left"/>
        <w:rPr>
          <w:lang w:val="es-AR"/>
        </w:rPr>
      </w:pPr>
      <w:r w:rsidRPr="00445F68">
        <w:rPr>
          <w:lang w:val="es-AR"/>
        </w:rPr>
        <w:t xml:space="preserve">Octogésima </w:t>
      </w:r>
      <w:r w:rsidR="003863A4" w:rsidRPr="00445F68">
        <w:rPr>
          <w:lang w:val="es-AR"/>
        </w:rPr>
        <w:t xml:space="preserve">cuarta </w:t>
      </w:r>
      <w:r w:rsidR="00445F68">
        <w:rPr>
          <w:lang w:val="es-AR"/>
        </w:rPr>
        <w:t>reunión</w:t>
      </w:r>
      <w:r w:rsidR="003863A4" w:rsidRPr="00445F68">
        <w:rPr>
          <w:lang w:val="es-AR"/>
        </w:rPr>
        <w:br/>
        <w:t xml:space="preserve">Montreal, 16 </w:t>
      </w:r>
      <w:r w:rsidRPr="00445F68">
        <w:rPr>
          <w:lang w:val="es-AR"/>
        </w:rPr>
        <w:t xml:space="preserve">– </w:t>
      </w:r>
      <w:r w:rsidR="003863A4" w:rsidRPr="00445F68">
        <w:rPr>
          <w:lang w:val="es-AR"/>
        </w:rPr>
        <w:t>20</w:t>
      </w:r>
      <w:r w:rsidRPr="00445F68">
        <w:rPr>
          <w:lang w:val="es-AR"/>
        </w:rPr>
        <w:t xml:space="preserve"> de </w:t>
      </w:r>
      <w:r w:rsidR="001F4047" w:rsidRPr="00445F68">
        <w:rPr>
          <w:lang w:val="es-AR"/>
        </w:rPr>
        <w:t>diciembre</w:t>
      </w:r>
      <w:r w:rsidR="001C2D22" w:rsidRPr="00445F68">
        <w:rPr>
          <w:lang w:val="es-AR"/>
        </w:rPr>
        <w:t xml:space="preserve"> de 2019</w:t>
      </w:r>
    </w:p>
    <w:p w:rsidR="00106F6E" w:rsidRPr="00445F68" w:rsidRDefault="00106F6E" w:rsidP="00106F6E">
      <w:pPr>
        <w:jc w:val="left"/>
        <w:rPr>
          <w:lang w:val="es-AR"/>
        </w:rPr>
      </w:pPr>
    </w:p>
    <w:p w:rsidR="0087455A" w:rsidRPr="00445F68" w:rsidRDefault="0087455A">
      <w:pPr>
        <w:pStyle w:val="Heading3"/>
        <w:numPr>
          <w:ilvl w:val="0"/>
          <w:numId w:val="0"/>
        </w:numPr>
        <w:spacing w:after="0"/>
        <w:rPr>
          <w:lang w:val="es-AR"/>
        </w:rPr>
      </w:pPr>
    </w:p>
    <w:p w:rsidR="0087455A" w:rsidRPr="00445F68" w:rsidRDefault="0087455A">
      <w:pPr>
        <w:pStyle w:val="Title1"/>
        <w:rPr>
          <w:lang w:val="es-AR"/>
        </w:rPr>
      </w:pPr>
    </w:p>
    <w:p w:rsidR="008019D0" w:rsidRPr="00445F68" w:rsidRDefault="008019D0" w:rsidP="008019D0">
      <w:pPr>
        <w:pStyle w:val="StyleHeader4Para4Left0Firstline0"/>
        <w:numPr>
          <w:ilvl w:val="0"/>
          <w:numId w:val="0"/>
        </w:numPr>
        <w:jc w:val="center"/>
        <w:rPr>
          <w:b/>
          <w:sz w:val="22"/>
          <w:lang w:val="es-AR"/>
        </w:rPr>
      </w:pPr>
      <w:r w:rsidRPr="00445F68">
        <w:rPr>
          <w:b/>
          <w:sz w:val="22"/>
          <w:lang w:val="es-AR"/>
        </w:rPr>
        <w:t xml:space="preserve">ENMIENDAS </w:t>
      </w:r>
      <w:r w:rsidR="001C380C">
        <w:rPr>
          <w:b/>
          <w:sz w:val="22"/>
          <w:lang w:val="es-AR"/>
        </w:rPr>
        <w:t>AL</w:t>
      </w:r>
      <w:r w:rsidRPr="00445F68">
        <w:rPr>
          <w:b/>
          <w:sz w:val="22"/>
          <w:lang w:val="es-AR"/>
        </w:rPr>
        <w:t xml:space="preserve"> PROGRAMA DE TRABAJO DEL </w:t>
      </w:r>
      <w:r w:rsidR="00445F68">
        <w:rPr>
          <w:b/>
          <w:sz w:val="22"/>
          <w:lang w:val="es-AR"/>
        </w:rPr>
        <w:t>PNUMA</w:t>
      </w:r>
      <w:r w:rsidRPr="00445F68">
        <w:rPr>
          <w:b/>
          <w:sz w:val="22"/>
          <w:lang w:val="es-AR"/>
        </w:rPr>
        <w:t xml:space="preserve"> PARA 2019</w:t>
      </w:r>
    </w:p>
    <w:p w:rsidR="008019D0" w:rsidRPr="00445F68" w:rsidRDefault="008019D0" w:rsidP="008019D0">
      <w:pPr>
        <w:pStyle w:val="StyleHeader4Para4Left0Firstline0"/>
        <w:numPr>
          <w:ilvl w:val="0"/>
          <w:numId w:val="0"/>
        </w:numPr>
        <w:rPr>
          <w:lang w:val="es-AR"/>
        </w:rPr>
      </w:pPr>
      <w:r w:rsidRPr="00445F68">
        <w:rPr>
          <w:lang w:val="es-AR"/>
        </w:rPr>
        <w:br w:type="page"/>
      </w:r>
    </w:p>
    <w:p w:rsidR="008019D0" w:rsidRPr="00445F68" w:rsidRDefault="008019D0" w:rsidP="008019D0">
      <w:pPr>
        <w:spacing w:after="240"/>
        <w:jc w:val="center"/>
        <w:rPr>
          <w:b/>
          <w:color w:val="000000" w:themeColor="text1"/>
          <w:lang w:val="es-AR"/>
        </w:rPr>
      </w:pPr>
      <w:r w:rsidRPr="00445F68">
        <w:rPr>
          <w:b/>
          <w:color w:val="000000" w:themeColor="text1"/>
          <w:lang w:val="es-AR"/>
        </w:rPr>
        <w:lastRenderedPageBreak/>
        <w:t>OBSERVACIONES Y RECOMENDACIÓN DE LA SECRETARÍA DEL FONDO</w:t>
      </w:r>
    </w:p>
    <w:p w:rsidR="008019D0" w:rsidRPr="00445F68" w:rsidRDefault="001C380C" w:rsidP="008019D0">
      <w:pPr>
        <w:pStyle w:val="Heading1"/>
        <w:spacing w:after="120"/>
        <w:rPr>
          <w:lang w:val="es-AR"/>
        </w:rPr>
      </w:pPr>
      <w:r>
        <w:rPr>
          <w:lang w:val="es-AR"/>
        </w:rPr>
        <w:t xml:space="preserve">El </w:t>
      </w:r>
      <w:r w:rsidR="008019D0" w:rsidRPr="00445F68">
        <w:rPr>
          <w:lang w:val="es-AR"/>
        </w:rPr>
        <w:t xml:space="preserve">PNUMA </w:t>
      </w:r>
      <w:r>
        <w:rPr>
          <w:lang w:val="es-AR"/>
        </w:rPr>
        <w:t xml:space="preserve">pide </w:t>
      </w:r>
      <w:r w:rsidR="008019D0" w:rsidRPr="00445F68">
        <w:rPr>
          <w:lang w:val="es-AR"/>
        </w:rPr>
        <w:t xml:space="preserve">la aprobación del Comité Ejecutivo de </w:t>
      </w:r>
      <w:r w:rsidRPr="00445F68">
        <w:rPr>
          <w:lang w:val="es-AR"/>
        </w:rPr>
        <w:t>3</w:t>
      </w:r>
      <w:r>
        <w:rPr>
          <w:lang w:val="es-AR"/>
        </w:rPr>
        <w:t xml:space="preserve"> </w:t>
      </w:r>
      <w:r w:rsidRPr="00445F68">
        <w:rPr>
          <w:lang w:val="es-AR"/>
        </w:rPr>
        <w:t>118</w:t>
      </w:r>
      <w:r>
        <w:rPr>
          <w:lang w:val="es-AR"/>
        </w:rPr>
        <w:t xml:space="preserve"> </w:t>
      </w:r>
      <w:r w:rsidRPr="00445F68">
        <w:rPr>
          <w:lang w:val="es-AR"/>
        </w:rPr>
        <w:t>048</w:t>
      </w:r>
      <w:r w:rsidR="00A021FE">
        <w:rPr>
          <w:lang w:val="es-AR"/>
        </w:rPr>
        <w:t xml:space="preserve"> $EUA</w:t>
      </w:r>
      <w:r>
        <w:rPr>
          <w:lang w:val="es-AR"/>
        </w:rPr>
        <w:t xml:space="preserve">, más </w:t>
      </w:r>
      <w:r w:rsidR="008019D0" w:rsidRPr="00445F68">
        <w:rPr>
          <w:lang w:val="es-AR"/>
        </w:rPr>
        <w:t xml:space="preserve">los </w:t>
      </w:r>
      <w:r>
        <w:rPr>
          <w:lang w:val="es-AR"/>
        </w:rPr>
        <w:t>gastos de apoyo</w:t>
      </w:r>
      <w:r w:rsidR="008019D0" w:rsidRPr="00445F68">
        <w:rPr>
          <w:lang w:val="es-AR"/>
        </w:rPr>
        <w:t> de</w:t>
      </w:r>
      <w:r>
        <w:rPr>
          <w:lang w:val="es-AR"/>
        </w:rPr>
        <w:t>l organismo</w:t>
      </w:r>
      <w:r w:rsidR="008019D0" w:rsidRPr="00445F68">
        <w:rPr>
          <w:lang w:val="es-AR"/>
        </w:rPr>
        <w:t xml:space="preserve"> de 11</w:t>
      </w:r>
      <w:r w:rsidR="00445F68" w:rsidRPr="00445F68">
        <w:rPr>
          <w:lang w:val="es-AR"/>
        </w:rPr>
        <w:t>5</w:t>
      </w:r>
      <w:r w:rsidR="00445F68">
        <w:rPr>
          <w:lang w:val="es-AR"/>
        </w:rPr>
        <w:t xml:space="preserve"> </w:t>
      </w:r>
      <w:r w:rsidR="00445F68" w:rsidRPr="00445F68">
        <w:rPr>
          <w:lang w:val="es-AR"/>
        </w:rPr>
        <w:t>310</w:t>
      </w:r>
      <w:r w:rsidR="00A021FE">
        <w:rPr>
          <w:lang w:val="es-AR"/>
        </w:rPr>
        <w:t xml:space="preserve"> $EUA</w:t>
      </w:r>
      <w:r w:rsidR="008019D0" w:rsidRPr="00445F68">
        <w:rPr>
          <w:lang w:val="es-AR"/>
        </w:rPr>
        <w:t xml:space="preserve"> para sus </w:t>
      </w:r>
      <w:r>
        <w:rPr>
          <w:lang w:val="es-AR"/>
        </w:rPr>
        <w:t>Enmiendas al programa de trabajo para 2019</w:t>
      </w:r>
      <w:r w:rsidR="008019D0" w:rsidRPr="00445F68">
        <w:rPr>
          <w:lang w:val="es-AR"/>
        </w:rPr>
        <w:t xml:space="preserve"> enumeradas en el </w:t>
      </w:r>
      <w:r w:rsidR="00445F68">
        <w:rPr>
          <w:lang w:val="es-AR"/>
        </w:rPr>
        <w:t>Cuadro</w:t>
      </w:r>
      <w:r w:rsidR="008019D0" w:rsidRPr="00445F68">
        <w:rPr>
          <w:lang w:val="es-AR"/>
        </w:rPr>
        <w:t xml:space="preserve"> 1. La presentación se </w:t>
      </w:r>
      <w:r>
        <w:rPr>
          <w:lang w:val="es-AR"/>
        </w:rPr>
        <w:t>anexa a</w:t>
      </w:r>
      <w:r w:rsidR="00445F68">
        <w:rPr>
          <w:lang w:val="es-AR"/>
        </w:rPr>
        <w:t>l presente documento</w:t>
      </w:r>
      <w:r w:rsidR="008019D0" w:rsidRPr="00445F68">
        <w:rPr>
          <w:lang w:val="es-AR"/>
        </w:rPr>
        <w:t>.</w:t>
      </w:r>
    </w:p>
    <w:p w:rsidR="008019D0" w:rsidRPr="00445F68" w:rsidRDefault="008019D0" w:rsidP="001D24B8">
      <w:pPr>
        <w:pStyle w:val="Heading1"/>
        <w:numPr>
          <w:ilvl w:val="0"/>
          <w:numId w:val="0"/>
        </w:numPr>
        <w:spacing w:after="0"/>
        <w:contextualSpacing/>
        <w:rPr>
          <w:b/>
          <w:lang w:val="es-AR"/>
        </w:rPr>
      </w:pPr>
      <w:r w:rsidRPr="00445F68">
        <w:rPr>
          <w:b/>
          <w:lang w:val="es-AR"/>
        </w:rPr>
        <w:t>Cuadro 1:</w:t>
      </w:r>
      <w:r w:rsidRPr="00445F68">
        <w:rPr>
          <w:lang w:val="es-AR"/>
        </w:rPr>
        <w:t xml:space="preserve"> </w:t>
      </w:r>
      <w:r w:rsidRPr="00445F68">
        <w:rPr>
          <w:b/>
          <w:lang w:val="es-AR"/>
        </w:rPr>
        <w:t>Enm</w:t>
      </w:r>
      <w:r w:rsidR="001C380C">
        <w:rPr>
          <w:b/>
          <w:lang w:val="es-AR"/>
        </w:rPr>
        <w:t>iendas al programa</w:t>
      </w:r>
      <w:r w:rsidRPr="00445F68">
        <w:rPr>
          <w:b/>
          <w:lang w:val="es-AR"/>
        </w:rPr>
        <w:t xml:space="preserve"> de trabajo d</w:t>
      </w:r>
      <w:r w:rsidR="00445F68">
        <w:rPr>
          <w:b/>
          <w:lang w:val="es-AR"/>
        </w:rPr>
        <w:t>el PNUMA</w:t>
      </w:r>
      <w:r w:rsidRPr="00445F68">
        <w:rPr>
          <w:b/>
          <w:lang w:val="es-AR"/>
        </w:rPr>
        <w:t xml:space="preserve"> para 2019</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5023"/>
        <w:gridCol w:w="1102"/>
        <w:gridCol w:w="1439"/>
      </w:tblGrid>
      <w:tr w:rsidR="008019D0" w:rsidRPr="00445F68" w:rsidTr="001C380C">
        <w:trPr>
          <w:trHeight w:val="672"/>
          <w:tblHeader/>
        </w:trPr>
        <w:tc>
          <w:tcPr>
            <w:tcW w:w="1121" w:type="pct"/>
          </w:tcPr>
          <w:p w:rsidR="008019D0" w:rsidRPr="00445F68" w:rsidRDefault="008019D0" w:rsidP="001C380C">
            <w:pPr>
              <w:jc w:val="center"/>
              <w:rPr>
                <w:b/>
                <w:color w:val="000000" w:themeColor="text1"/>
                <w:sz w:val="18"/>
                <w:szCs w:val="18"/>
                <w:lang w:val="es-AR"/>
              </w:rPr>
            </w:pPr>
            <w:r w:rsidRPr="00445F68">
              <w:rPr>
                <w:b/>
                <w:color w:val="000000" w:themeColor="text1"/>
                <w:sz w:val="18"/>
                <w:szCs w:val="18"/>
                <w:lang w:val="es-AR"/>
              </w:rPr>
              <w:t>País</w:t>
            </w:r>
          </w:p>
        </w:tc>
        <w:tc>
          <w:tcPr>
            <w:tcW w:w="2576" w:type="pct"/>
          </w:tcPr>
          <w:p w:rsidR="008019D0" w:rsidRPr="00445F68" w:rsidRDefault="008019D0" w:rsidP="001C380C">
            <w:pPr>
              <w:jc w:val="center"/>
              <w:rPr>
                <w:b/>
                <w:color w:val="000000" w:themeColor="text1"/>
                <w:sz w:val="18"/>
                <w:szCs w:val="18"/>
                <w:lang w:val="es-AR"/>
              </w:rPr>
            </w:pPr>
            <w:r w:rsidRPr="00445F68">
              <w:rPr>
                <w:b/>
                <w:color w:val="000000" w:themeColor="text1"/>
                <w:sz w:val="18"/>
                <w:szCs w:val="18"/>
                <w:lang w:val="es-AR"/>
              </w:rPr>
              <w:t>Actividad/proyecto</w:t>
            </w:r>
          </w:p>
        </w:tc>
        <w:tc>
          <w:tcPr>
            <w:tcW w:w="565" w:type="pct"/>
          </w:tcPr>
          <w:p w:rsidR="008019D0" w:rsidRPr="00445F68" w:rsidRDefault="00445F68" w:rsidP="001C380C">
            <w:pPr>
              <w:jc w:val="center"/>
              <w:rPr>
                <w:b/>
                <w:color w:val="000000" w:themeColor="text1"/>
                <w:sz w:val="18"/>
                <w:szCs w:val="18"/>
                <w:lang w:val="es-AR"/>
              </w:rPr>
            </w:pPr>
            <w:r>
              <w:rPr>
                <w:b/>
                <w:color w:val="000000" w:themeColor="text1"/>
                <w:sz w:val="18"/>
                <w:szCs w:val="18"/>
                <w:lang w:val="es-AR"/>
              </w:rPr>
              <w:t>Monto pedido</w:t>
            </w:r>
            <w:r w:rsidR="008019D0" w:rsidRPr="00445F68">
              <w:rPr>
                <w:b/>
                <w:color w:val="000000" w:themeColor="text1"/>
                <w:sz w:val="18"/>
                <w:szCs w:val="18"/>
                <w:lang w:val="es-AR"/>
              </w:rPr>
              <w:t xml:space="preserve"> (</w:t>
            </w:r>
            <w:r w:rsidR="001C380C">
              <w:rPr>
                <w:b/>
                <w:color w:val="000000" w:themeColor="text1"/>
                <w:sz w:val="18"/>
                <w:szCs w:val="18"/>
                <w:lang w:val="es-AR"/>
              </w:rPr>
              <w:t>$EUA</w:t>
            </w:r>
            <w:r w:rsidR="008019D0" w:rsidRPr="00445F68">
              <w:rPr>
                <w:b/>
                <w:color w:val="000000" w:themeColor="text1"/>
                <w:sz w:val="18"/>
                <w:szCs w:val="18"/>
                <w:lang w:val="es-AR"/>
              </w:rPr>
              <w:t>)</w:t>
            </w:r>
          </w:p>
        </w:tc>
        <w:tc>
          <w:tcPr>
            <w:tcW w:w="738" w:type="pct"/>
          </w:tcPr>
          <w:p w:rsidR="008019D0" w:rsidRPr="00445F68" w:rsidRDefault="00445F68" w:rsidP="001C380C">
            <w:pPr>
              <w:ind w:right="49"/>
              <w:jc w:val="center"/>
              <w:rPr>
                <w:b/>
                <w:color w:val="000000" w:themeColor="text1"/>
                <w:sz w:val="18"/>
                <w:szCs w:val="18"/>
                <w:lang w:val="es-AR"/>
              </w:rPr>
            </w:pPr>
            <w:r>
              <w:rPr>
                <w:b/>
                <w:color w:val="000000" w:themeColor="text1"/>
                <w:sz w:val="18"/>
                <w:szCs w:val="18"/>
                <w:lang w:val="es-AR"/>
              </w:rPr>
              <w:t>Monto recomendado</w:t>
            </w:r>
            <w:r w:rsidR="008019D0" w:rsidRPr="00445F68">
              <w:rPr>
                <w:b/>
                <w:color w:val="000000" w:themeColor="text1"/>
                <w:sz w:val="18"/>
                <w:szCs w:val="18"/>
                <w:lang w:val="es-AR"/>
              </w:rPr>
              <w:t xml:space="preserve"> (</w:t>
            </w:r>
            <w:r w:rsidR="001C380C">
              <w:rPr>
                <w:b/>
                <w:color w:val="000000" w:themeColor="text1"/>
                <w:sz w:val="18"/>
                <w:szCs w:val="18"/>
                <w:lang w:val="es-AR"/>
              </w:rPr>
              <w:t>$EUA</w:t>
            </w:r>
            <w:r w:rsidR="008019D0" w:rsidRPr="00445F68">
              <w:rPr>
                <w:b/>
                <w:color w:val="000000" w:themeColor="text1"/>
                <w:sz w:val="18"/>
                <w:szCs w:val="18"/>
                <w:lang w:val="es-AR"/>
              </w:rPr>
              <w:t>)</w:t>
            </w:r>
          </w:p>
        </w:tc>
      </w:tr>
      <w:tr w:rsidR="008019D0" w:rsidRPr="00554315" w:rsidTr="001C380C">
        <w:trPr>
          <w:trHeight w:val="218"/>
        </w:trPr>
        <w:tc>
          <w:tcPr>
            <w:tcW w:w="5000" w:type="pct"/>
            <w:gridSpan w:val="4"/>
          </w:tcPr>
          <w:p w:rsidR="008019D0" w:rsidRPr="00445F68" w:rsidRDefault="008019D0" w:rsidP="001C380C">
            <w:pPr>
              <w:widowControl w:val="0"/>
              <w:rPr>
                <w:color w:val="000000" w:themeColor="text1"/>
                <w:sz w:val="20"/>
                <w:szCs w:val="20"/>
                <w:lang w:val="es-AR"/>
              </w:rPr>
            </w:pPr>
            <w:r w:rsidRPr="00445F68">
              <w:rPr>
                <w:b/>
                <w:color w:val="000000" w:themeColor="text1"/>
                <w:sz w:val="20"/>
                <w:szCs w:val="20"/>
                <w:lang w:val="es-AR"/>
              </w:rPr>
              <w:t>SECCIÓN A:</w:t>
            </w:r>
            <w:r w:rsidRPr="00445F68">
              <w:rPr>
                <w:lang w:val="es-AR"/>
              </w:rPr>
              <w:t xml:space="preserve"> </w:t>
            </w:r>
            <w:r w:rsidRPr="00445F68">
              <w:rPr>
                <w:b/>
                <w:color w:val="000000" w:themeColor="text1"/>
                <w:sz w:val="20"/>
                <w:szCs w:val="20"/>
                <w:lang w:val="es-AR"/>
              </w:rPr>
              <w:t>ACTIVIDADES RECOMENDADAS PARA APROBACIÓN GENERAL</w:t>
            </w:r>
          </w:p>
        </w:tc>
      </w:tr>
      <w:tr w:rsidR="008019D0" w:rsidRPr="00554315" w:rsidTr="001C380C">
        <w:trPr>
          <w:trHeight w:val="234"/>
        </w:trPr>
        <w:tc>
          <w:tcPr>
            <w:tcW w:w="5000" w:type="pct"/>
            <w:gridSpan w:val="4"/>
          </w:tcPr>
          <w:p w:rsidR="008019D0" w:rsidRPr="00445F68" w:rsidRDefault="008019D0" w:rsidP="00A021FE">
            <w:pPr>
              <w:rPr>
                <w:b/>
                <w:bCs/>
                <w:color w:val="000000" w:themeColor="text1"/>
                <w:sz w:val="20"/>
                <w:szCs w:val="20"/>
                <w:lang w:val="es-AR"/>
              </w:rPr>
            </w:pPr>
            <w:r w:rsidRPr="00445F68">
              <w:rPr>
                <w:b/>
                <w:bCs/>
                <w:color w:val="000000" w:themeColor="text1"/>
                <w:sz w:val="20"/>
                <w:szCs w:val="20"/>
                <w:lang w:val="es-AR"/>
              </w:rPr>
              <w:t>A1:</w:t>
            </w:r>
            <w:r w:rsidRPr="00445F68">
              <w:rPr>
                <w:lang w:val="es-AR"/>
              </w:rPr>
              <w:t xml:space="preserve"> </w:t>
            </w:r>
            <w:r w:rsidR="00A021FE">
              <w:rPr>
                <w:b/>
                <w:bCs/>
                <w:color w:val="000000" w:themeColor="text1"/>
                <w:sz w:val="20"/>
                <w:szCs w:val="20"/>
                <w:lang w:val="es-AR"/>
              </w:rPr>
              <w:t>Renovación de pro</w:t>
            </w:r>
            <w:r w:rsidRPr="00445F68">
              <w:rPr>
                <w:b/>
                <w:bCs/>
                <w:color w:val="000000" w:themeColor="text1"/>
                <w:sz w:val="20"/>
                <w:szCs w:val="20"/>
                <w:lang w:val="es-AR"/>
              </w:rPr>
              <w:t>ye</w:t>
            </w:r>
            <w:r w:rsidR="001C380C">
              <w:rPr>
                <w:b/>
                <w:bCs/>
                <w:color w:val="000000" w:themeColor="text1"/>
                <w:sz w:val="20"/>
                <w:szCs w:val="20"/>
                <w:lang w:val="es-AR"/>
              </w:rPr>
              <w:t xml:space="preserve">ctos de </w:t>
            </w:r>
            <w:r w:rsidRPr="00445F68">
              <w:rPr>
                <w:b/>
                <w:bCs/>
                <w:color w:val="000000" w:themeColor="text1"/>
                <w:sz w:val="20"/>
                <w:szCs w:val="20"/>
                <w:lang w:val="es-AR"/>
              </w:rPr>
              <w:t>fortalecimiento institucional</w:t>
            </w:r>
          </w:p>
        </w:tc>
      </w:tr>
      <w:tr w:rsidR="008019D0" w:rsidRPr="00445F68" w:rsidTr="001C380C">
        <w:trPr>
          <w:trHeight w:val="218"/>
        </w:trPr>
        <w:tc>
          <w:tcPr>
            <w:tcW w:w="1121" w:type="pct"/>
          </w:tcPr>
          <w:p w:rsidR="008019D0" w:rsidRPr="00445F68" w:rsidRDefault="008019D0" w:rsidP="001C380C">
            <w:pPr>
              <w:rPr>
                <w:sz w:val="20"/>
                <w:szCs w:val="20"/>
                <w:lang w:val="es-AR"/>
              </w:rPr>
            </w:pPr>
            <w:r w:rsidRPr="00445F68">
              <w:rPr>
                <w:sz w:val="20"/>
                <w:szCs w:val="20"/>
                <w:lang w:val="es-AR"/>
              </w:rPr>
              <w:t>Albania</w:t>
            </w:r>
          </w:p>
        </w:tc>
        <w:tc>
          <w:tcPr>
            <w:tcW w:w="2576" w:type="pct"/>
            <w:vAlign w:val="center"/>
          </w:tcPr>
          <w:p w:rsidR="008019D0" w:rsidRPr="00445F68" w:rsidRDefault="00A021FE" w:rsidP="001C380C">
            <w:pPr>
              <w:snapToGrid w:val="0"/>
              <w:ind w:right="249"/>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IX)</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13</w:t>
            </w:r>
            <w:r w:rsidR="00445F68" w:rsidRPr="00445F68">
              <w:rPr>
                <w:sz w:val="20"/>
                <w:szCs w:val="20"/>
                <w:lang w:val="es-AR"/>
              </w:rPr>
              <w:t>9</w:t>
            </w:r>
            <w:r w:rsidR="00445F68">
              <w:rPr>
                <w:sz w:val="20"/>
                <w:szCs w:val="20"/>
                <w:lang w:val="es-AR"/>
              </w:rPr>
              <w:t xml:space="preserve"> </w:t>
            </w:r>
            <w:r w:rsidR="00445F68" w:rsidRPr="00445F68">
              <w:rPr>
                <w:sz w:val="20"/>
                <w:szCs w:val="20"/>
                <w:lang w:val="es-AR"/>
              </w:rPr>
              <w:t>776</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13</w:t>
            </w:r>
            <w:r w:rsidR="00445F68" w:rsidRPr="00445F68">
              <w:rPr>
                <w:sz w:val="20"/>
                <w:szCs w:val="20"/>
                <w:lang w:val="es-AR"/>
              </w:rPr>
              <w:t>9</w:t>
            </w:r>
            <w:r w:rsidR="00445F68">
              <w:rPr>
                <w:sz w:val="20"/>
                <w:szCs w:val="20"/>
                <w:lang w:val="es-AR"/>
              </w:rPr>
              <w:t xml:space="preserve"> </w:t>
            </w:r>
            <w:r w:rsidR="00445F68" w:rsidRPr="00445F68">
              <w:rPr>
                <w:sz w:val="20"/>
                <w:szCs w:val="20"/>
                <w:lang w:val="es-AR"/>
              </w:rPr>
              <w:t>776</w:t>
            </w:r>
          </w:p>
        </w:tc>
      </w:tr>
      <w:tr w:rsidR="008019D0" w:rsidRPr="00445F68" w:rsidTr="001C380C">
        <w:trPr>
          <w:trHeight w:val="218"/>
        </w:trPr>
        <w:tc>
          <w:tcPr>
            <w:tcW w:w="1121" w:type="pct"/>
          </w:tcPr>
          <w:p w:rsidR="008019D0" w:rsidRPr="00445F68" w:rsidRDefault="008019D0" w:rsidP="001C380C">
            <w:pPr>
              <w:rPr>
                <w:sz w:val="20"/>
                <w:szCs w:val="20"/>
                <w:lang w:val="es-AR"/>
              </w:rPr>
            </w:pPr>
            <w:r w:rsidRPr="00445F68">
              <w:rPr>
                <w:sz w:val="20"/>
                <w:szCs w:val="20"/>
                <w:lang w:val="es-AR"/>
              </w:rPr>
              <w:t>Angola</w:t>
            </w:r>
          </w:p>
        </w:tc>
        <w:tc>
          <w:tcPr>
            <w:tcW w:w="2576" w:type="pct"/>
            <w:vAlign w:val="center"/>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VII)</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17</w:t>
            </w:r>
            <w:r w:rsidR="00445F68" w:rsidRPr="00445F68">
              <w:rPr>
                <w:sz w:val="20"/>
                <w:szCs w:val="20"/>
                <w:lang w:val="es-AR"/>
              </w:rPr>
              <w:t>2</w:t>
            </w:r>
            <w:r w:rsidR="00445F68">
              <w:rPr>
                <w:sz w:val="20"/>
                <w:szCs w:val="20"/>
                <w:lang w:val="es-AR"/>
              </w:rPr>
              <w:t xml:space="preserve"> </w:t>
            </w:r>
            <w:r w:rsidR="00445F68" w:rsidRPr="00445F68">
              <w:rPr>
                <w:sz w:val="20"/>
                <w:szCs w:val="20"/>
                <w:lang w:val="es-AR"/>
              </w:rPr>
              <w:t>032</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17</w:t>
            </w:r>
            <w:r w:rsidR="00445F68" w:rsidRPr="00445F68">
              <w:rPr>
                <w:sz w:val="20"/>
                <w:szCs w:val="20"/>
                <w:lang w:val="es-AR"/>
              </w:rPr>
              <w:t>2</w:t>
            </w:r>
            <w:r w:rsidR="00445F68">
              <w:rPr>
                <w:sz w:val="20"/>
                <w:szCs w:val="20"/>
                <w:lang w:val="es-AR"/>
              </w:rPr>
              <w:t xml:space="preserve"> </w:t>
            </w:r>
            <w:r w:rsidR="00445F68" w:rsidRPr="00445F68">
              <w:rPr>
                <w:sz w:val="20"/>
                <w:szCs w:val="20"/>
                <w:lang w:val="es-AR"/>
              </w:rPr>
              <w:t>032</w:t>
            </w:r>
          </w:p>
        </w:tc>
      </w:tr>
      <w:tr w:rsidR="008019D0" w:rsidRPr="00445F68" w:rsidTr="001C380C">
        <w:trPr>
          <w:trHeight w:val="218"/>
        </w:trPr>
        <w:tc>
          <w:tcPr>
            <w:tcW w:w="1121" w:type="pct"/>
          </w:tcPr>
          <w:p w:rsidR="008019D0" w:rsidRPr="00445F68" w:rsidRDefault="008019D0" w:rsidP="00F43F11">
            <w:pPr>
              <w:rPr>
                <w:sz w:val="20"/>
                <w:szCs w:val="20"/>
                <w:lang w:val="es-AR"/>
              </w:rPr>
            </w:pPr>
            <w:r w:rsidRPr="00445F68">
              <w:rPr>
                <w:sz w:val="20"/>
                <w:szCs w:val="20"/>
                <w:lang w:val="es-AR"/>
              </w:rPr>
              <w:t xml:space="preserve">Bahamas </w:t>
            </w:r>
          </w:p>
        </w:tc>
        <w:tc>
          <w:tcPr>
            <w:tcW w:w="2576" w:type="pct"/>
            <w:vAlign w:val="center"/>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VII)</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r>
      <w:tr w:rsidR="008019D0" w:rsidRPr="00445F68" w:rsidTr="001C380C">
        <w:trPr>
          <w:trHeight w:val="218"/>
        </w:trPr>
        <w:tc>
          <w:tcPr>
            <w:tcW w:w="1121" w:type="pct"/>
          </w:tcPr>
          <w:p w:rsidR="008019D0" w:rsidRPr="00445F68" w:rsidRDefault="008019D0" w:rsidP="001C380C">
            <w:pPr>
              <w:rPr>
                <w:sz w:val="20"/>
                <w:szCs w:val="20"/>
                <w:lang w:val="es-AR"/>
              </w:rPr>
            </w:pPr>
            <w:proofErr w:type="spellStart"/>
            <w:r w:rsidRPr="00445F68">
              <w:rPr>
                <w:sz w:val="20"/>
                <w:szCs w:val="20"/>
                <w:lang w:val="es-AR"/>
              </w:rPr>
              <w:t>Benin</w:t>
            </w:r>
            <w:proofErr w:type="spellEnd"/>
          </w:p>
        </w:tc>
        <w:tc>
          <w:tcPr>
            <w:tcW w:w="2576" w:type="pct"/>
            <w:vAlign w:val="center"/>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XI)</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r>
      <w:tr w:rsidR="008019D0" w:rsidRPr="00445F68" w:rsidTr="001C380C">
        <w:trPr>
          <w:trHeight w:val="348"/>
        </w:trPr>
        <w:tc>
          <w:tcPr>
            <w:tcW w:w="1121" w:type="pct"/>
          </w:tcPr>
          <w:p w:rsidR="008019D0" w:rsidRPr="00445F68" w:rsidRDefault="008019D0" w:rsidP="00F43F11">
            <w:pPr>
              <w:rPr>
                <w:sz w:val="20"/>
                <w:szCs w:val="20"/>
                <w:lang w:val="es-AR"/>
              </w:rPr>
            </w:pPr>
            <w:r w:rsidRPr="00445F68">
              <w:rPr>
                <w:sz w:val="20"/>
                <w:szCs w:val="20"/>
                <w:lang w:val="es-AR"/>
              </w:rPr>
              <w:t>Bolivia (</w:t>
            </w:r>
            <w:r w:rsidR="00F43F11">
              <w:rPr>
                <w:sz w:val="20"/>
                <w:szCs w:val="20"/>
                <w:lang w:val="es-AR"/>
              </w:rPr>
              <w:t>E</w:t>
            </w:r>
            <w:r w:rsidRPr="00445F68">
              <w:rPr>
                <w:sz w:val="20"/>
                <w:szCs w:val="20"/>
                <w:lang w:val="es-AR"/>
              </w:rPr>
              <w:t xml:space="preserve">stado </w:t>
            </w:r>
            <w:r w:rsidR="00F43F11">
              <w:rPr>
                <w:sz w:val="20"/>
                <w:szCs w:val="20"/>
                <w:lang w:val="es-AR"/>
              </w:rPr>
              <w:t>P</w:t>
            </w:r>
            <w:r w:rsidRPr="00445F68">
              <w:rPr>
                <w:sz w:val="20"/>
                <w:szCs w:val="20"/>
                <w:lang w:val="es-AR"/>
              </w:rPr>
              <w:t>lurinacional de)</w:t>
            </w:r>
          </w:p>
        </w:tc>
        <w:tc>
          <w:tcPr>
            <w:tcW w:w="2576" w:type="pct"/>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XI)</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10</w:t>
            </w:r>
            <w:r w:rsidR="00445F68" w:rsidRPr="00445F68">
              <w:rPr>
                <w:sz w:val="20"/>
                <w:szCs w:val="20"/>
                <w:lang w:val="es-AR"/>
              </w:rPr>
              <w:t>0</w:t>
            </w:r>
            <w:r w:rsidR="00445F68">
              <w:rPr>
                <w:sz w:val="20"/>
                <w:szCs w:val="20"/>
                <w:lang w:val="es-AR"/>
              </w:rPr>
              <w:t xml:space="preserve"> </w:t>
            </w:r>
            <w:r w:rsidR="00445F68" w:rsidRPr="00445F68">
              <w:rPr>
                <w:sz w:val="20"/>
                <w:szCs w:val="20"/>
                <w:lang w:val="es-AR"/>
              </w:rPr>
              <w:t>950</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10</w:t>
            </w:r>
            <w:r w:rsidR="00445F68" w:rsidRPr="00445F68">
              <w:rPr>
                <w:sz w:val="20"/>
                <w:szCs w:val="20"/>
                <w:lang w:val="es-AR"/>
              </w:rPr>
              <w:t>0</w:t>
            </w:r>
            <w:r w:rsidR="00445F68">
              <w:rPr>
                <w:sz w:val="20"/>
                <w:szCs w:val="20"/>
                <w:lang w:val="es-AR"/>
              </w:rPr>
              <w:t xml:space="preserve"> </w:t>
            </w:r>
            <w:r w:rsidR="00445F68" w:rsidRPr="00445F68">
              <w:rPr>
                <w:sz w:val="20"/>
                <w:szCs w:val="20"/>
                <w:lang w:val="es-AR"/>
              </w:rPr>
              <w:t>950</w:t>
            </w:r>
          </w:p>
        </w:tc>
      </w:tr>
      <w:tr w:rsidR="008019D0" w:rsidRPr="00445F68" w:rsidTr="001C380C">
        <w:trPr>
          <w:trHeight w:val="218"/>
        </w:trPr>
        <w:tc>
          <w:tcPr>
            <w:tcW w:w="1121" w:type="pct"/>
          </w:tcPr>
          <w:p w:rsidR="008019D0" w:rsidRPr="00445F68" w:rsidRDefault="008019D0" w:rsidP="001C380C">
            <w:pPr>
              <w:rPr>
                <w:sz w:val="20"/>
                <w:szCs w:val="20"/>
                <w:lang w:val="es-AR"/>
              </w:rPr>
            </w:pPr>
            <w:r w:rsidRPr="00445F68">
              <w:rPr>
                <w:sz w:val="20"/>
                <w:szCs w:val="20"/>
                <w:lang w:val="es-AR"/>
              </w:rPr>
              <w:t>Camerún</w:t>
            </w:r>
          </w:p>
        </w:tc>
        <w:tc>
          <w:tcPr>
            <w:tcW w:w="2576" w:type="pct"/>
            <w:vAlign w:val="center"/>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XII)</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17</w:t>
            </w:r>
            <w:r w:rsidR="00445F68" w:rsidRPr="00445F68">
              <w:rPr>
                <w:sz w:val="20"/>
                <w:szCs w:val="20"/>
                <w:lang w:val="es-AR"/>
              </w:rPr>
              <w:t>8</w:t>
            </w:r>
            <w:r w:rsidR="00445F68">
              <w:rPr>
                <w:sz w:val="20"/>
                <w:szCs w:val="20"/>
                <w:lang w:val="es-AR"/>
              </w:rPr>
              <w:t xml:space="preserve"> </w:t>
            </w:r>
            <w:r w:rsidR="00445F68" w:rsidRPr="00445F68">
              <w:rPr>
                <w:sz w:val="20"/>
                <w:szCs w:val="20"/>
                <w:lang w:val="es-AR"/>
              </w:rPr>
              <w:t>601</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17</w:t>
            </w:r>
            <w:r w:rsidR="00445F68" w:rsidRPr="00445F68">
              <w:rPr>
                <w:sz w:val="20"/>
                <w:szCs w:val="20"/>
                <w:lang w:val="es-AR"/>
              </w:rPr>
              <w:t>8</w:t>
            </w:r>
            <w:r w:rsidR="00445F68">
              <w:rPr>
                <w:sz w:val="20"/>
                <w:szCs w:val="20"/>
                <w:lang w:val="es-AR"/>
              </w:rPr>
              <w:t xml:space="preserve"> </w:t>
            </w:r>
            <w:r w:rsidR="00445F68" w:rsidRPr="00445F68">
              <w:rPr>
                <w:sz w:val="20"/>
                <w:szCs w:val="20"/>
                <w:lang w:val="es-AR"/>
              </w:rPr>
              <w:t>601</w:t>
            </w:r>
          </w:p>
        </w:tc>
      </w:tr>
      <w:tr w:rsidR="008019D0" w:rsidRPr="00445F68" w:rsidTr="001C380C">
        <w:trPr>
          <w:trHeight w:val="218"/>
        </w:trPr>
        <w:tc>
          <w:tcPr>
            <w:tcW w:w="1121" w:type="pct"/>
          </w:tcPr>
          <w:p w:rsidR="008019D0" w:rsidRPr="00445F68" w:rsidRDefault="008019D0" w:rsidP="001C380C">
            <w:pPr>
              <w:rPr>
                <w:sz w:val="20"/>
                <w:szCs w:val="20"/>
                <w:lang w:val="es-AR"/>
              </w:rPr>
            </w:pPr>
            <w:r w:rsidRPr="00445F68">
              <w:rPr>
                <w:sz w:val="20"/>
                <w:szCs w:val="20"/>
                <w:lang w:val="es-AR"/>
              </w:rPr>
              <w:t>Chad</w:t>
            </w:r>
          </w:p>
        </w:tc>
        <w:tc>
          <w:tcPr>
            <w:tcW w:w="2576" w:type="pct"/>
            <w:vAlign w:val="center"/>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IX)</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r>
      <w:tr w:rsidR="008019D0" w:rsidRPr="00445F68" w:rsidTr="001C380C">
        <w:trPr>
          <w:trHeight w:val="218"/>
        </w:trPr>
        <w:tc>
          <w:tcPr>
            <w:tcW w:w="1121" w:type="pct"/>
          </w:tcPr>
          <w:p w:rsidR="008019D0" w:rsidRPr="00445F68" w:rsidRDefault="008019D0" w:rsidP="00F43F11">
            <w:pPr>
              <w:rPr>
                <w:sz w:val="20"/>
                <w:szCs w:val="20"/>
                <w:lang w:val="es-AR"/>
              </w:rPr>
            </w:pPr>
            <w:r w:rsidRPr="00445F68">
              <w:rPr>
                <w:sz w:val="20"/>
                <w:szCs w:val="20"/>
                <w:lang w:val="es-AR"/>
              </w:rPr>
              <w:t xml:space="preserve">Comoras </w:t>
            </w:r>
          </w:p>
        </w:tc>
        <w:tc>
          <w:tcPr>
            <w:tcW w:w="2576" w:type="pct"/>
            <w:vAlign w:val="center"/>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XI)</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r>
      <w:tr w:rsidR="008019D0" w:rsidRPr="00445F68" w:rsidTr="001C380C">
        <w:trPr>
          <w:trHeight w:val="218"/>
        </w:trPr>
        <w:tc>
          <w:tcPr>
            <w:tcW w:w="1121" w:type="pct"/>
          </w:tcPr>
          <w:p w:rsidR="008019D0" w:rsidRPr="00445F68" w:rsidRDefault="00F43F11" w:rsidP="00F43F11">
            <w:pPr>
              <w:rPr>
                <w:sz w:val="20"/>
                <w:szCs w:val="20"/>
                <w:lang w:val="es-AR"/>
              </w:rPr>
            </w:pPr>
            <w:r>
              <w:rPr>
                <w:sz w:val="20"/>
                <w:szCs w:val="20"/>
                <w:lang w:val="es-AR"/>
              </w:rPr>
              <w:t>I</w:t>
            </w:r>
            <w:r w:rsidR="008019D0" w:rsidRPr="00445F68">
              <w:rPr>
                <w:sz w:val="20"/>
                <w:szCs w:val="20"/>
                <w:lang w:val="es-AR"/>
              </w:rPr>
              <w:t>slas</w:t>
            </w:r>
            <w:r>
              <w:rPr>
                <w:sz w:val="20"/>
                <w:szCs w:val="20"/>
                <w:lang w:val="es-AR"/>
              </w:rPr>
              <w:t xml:space="preserve"> Cook</w:t>
            </w:r>
            <w:r w:rsidR="008019D0" w:rsidRPr="00445F68">
              <w:rPr>
                <w:sz w:val="20"/>
                <w:szCs w:val="20"/>
                <w:lang w:val="es-AR"/>
              </w:rPr>
              <w:t xml:space="preserve"> </w:t>
            </w:r>
          </w:p>
        </w:tc>
        <w:tc>
          <w:tcPr>
            <w:tcW w:w="2576" w:type="pct"/>
            <w:vAlign w:val="center"/>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VII)</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r>
      <w:tr w:rsidR="008019D0" w:rsidRPr="00445F68" w:rsidTr="001C380C">
        <w:trPr>
          <w:trHeight w:val="218"/>
        </w:trPr>
        <w:tc>
          <w:tcPr>
            <w:tcW w:w="1121" w:type="pct"/>
          </w:tcPr>
          <w:p w:rsidR="008019D0" w:rsidRPr="00445F68" w:rsidRDefault="008019D0" w:rsidP="001C380C">
            <w:pPr>
              <w:rPr>
                <w:sz w:val="20"/>
                <w:szCs w:val="20"/>
                <w:lang w:val="es-AR"/>
              </w:rPr>
            </w:pPr>
            <w:r w:rsidRPr="00445F68">
              <w:rPr>
                <w:sz w:val="20"/>
                <w:szCs w:val="20"/>
                <w:lang w:val="es-AR"/>
              </w:rPr>
              <w:t>Eritrea</w:t>
            </w:r>
          </w:p>
        </w:tc>
        <w:tc>
          <w:tcPr>
            <w:tcW w:w="2576" w:type="pct"/>
            <w:vAlign w:val="center"/>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IV)</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r>
      <w:tr w:rsidR="008019D0" w:rsidRPr="00445F68" w:rsidTr="001C380C">
        <w:trPr>
          <w:trHeight w:val="218"/>
        </w:trPr>
        <w:tc>
          <w:tcPr>
            <w:tcW w:w="1121" w:type="pct"/>
          </w:tcPr>
          <w:p w:rsidR="008019D0" w:rsidRPr="00445F68" w:rsidRDefault="008019D0" w:rsidP="001C380C">
            <w:pPr>
              <w:rPr>
                <w:sz w:val="20"/>
                <w:szCs w:val="20"/>
                <w:lang w:val="es-AR"/>
              </w:rPr>
            </w:pPr>
            <w:r w:rsidRPr="00445F68">
              <w:rPr>
                <w:sz w:val="20"/>
                <w:szCs w:val="20"/>
                <w:lang w:val="es-AR"/>
              </w:rPr>
              <w:t>Guyana</w:t>
            </w:r>
          </w:p>
        </w:tc>
        <w:tc>
          <w:tcPr>
            <w:tcW w:w="2576" w:type="pct"/>
            <w:vAlign w:val="center"/>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VIII)</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r>
      <w:tr w:rsidR="008019D0" w:rsidRPr="00445F68" w:rsidTr="001C380C">
        <w:trPr>
          <w:trHeight w:val="218"/>
        </w:trPr>
        <w:tc>
          <w:tcPr>
            <w:tcW w:w="1121" w:type="pct"/>
          </w:tcPr>
          <w:p w:rsidR="008019D0" w:rsidRPr="00445F68" w:rsidRDefault="008019D0" w:rsidP="001C380C">
            <w:pPr>
              <w:rPr>
                <w:sz w:val="20"/>
                <w:szCs w:val="20"/>
                <w:lang w:val="es-AR"/>
              </w:rPr>
            </w:pPr>
            <w:r w:rsidRPr="00445F68">
              <w:rPr>
                <w:sz w:val="20"/>
                <w:szCs w:val="20"/>
                <w:lang w:val="es-AR"/>
              </w:rPr>
              <w:t>Jamaica</w:t>
            </w:r>
          </w:p>
        </w:tc>
        <w:tc>
          <w:tcPr>
            <w:tcW w:w="2576" w:type="pct"/>
            <w:vAlign w:val="center"/>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X)</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r>
      <w:tr w:rsidR="008019D0" w:rsidRPr="00445F68" w:rsidTr="001C380C">
        <w:trPr>
          <w:trHeight w:val="218"/>
        </w:trPr>
        <w:tc>
          <w:tcPr>
            <w:tcW w:w="1121" w:type="pct"/>
          </w:tcPr>
          <w:p w:rsidR="008019D0" w:rsidRPr="00445F68" w:rsidRDefault="008019D0" w:rsidP="00F43F11">
            <w:pPr>
              <w:rPr>
                <w:sz w:val="20"/>
                <w:szCs w:val="20"/>
                <w:lang w:val="es-AR"/>
              </w:rPr>
            </w:pPr>
            <w:bookmarkStart w:id="0" w:name="_Hlk22217246"/>
            <w:r w:rsidRPr="00445F68">
              <w:rPr>
                <w:sz w:val="20"/>
                <w:szCs w:val="20"/>
                <w:lang w:val="es-AR"/>
              </w:rPr>
              <w:t>Islas Marshall</w:t>
            </w:r>
            <w:r w:rsidRPr="00445F68">
              <w:rPr>
                <w:lang w:val="es-AR"/>
              </w:rPr>
              <w:t xml:space="preserve"> </w:t>
            </w:r>
            <w:bookmarkEnd w:id="0"/>
          </w:p>
        </w:tc>
        <w:tc>
          <w:tcPr>
            <w:tcW w:w="2576" w:type="pct"/>
            <w:vAlign w:val="center"/>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VII)</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r>
      <w:tr w:rsidR="008019D0" w:rsidRPr="00445F68" w:rsidTr="001C380C">
        <w:trPr>
          <w:trHeight w:val="218"/>
        </w:trPr>
        <w:tc>
          <w:tcPr>
            <w:tcW w:w="1121" w:type="pct"/>
          </w:tcPr>
          <w:p w:rsidR="008019D0" w:rsidRPr="00445F68" w:rsidRDefault="008019D0" w:rsidP="001C380C">
            <w:pPr>
              <w:rPr>
                <w:sz w:val="20"/>
                <w:szCs w:val="20"/>
                <w:lang w:val="es-AR"/>
              </w:rPr>
            </w:pPr>
            <w:r w:rsidRPr="00445F68">
              <w:rPr>
                <w:sz w:val="20"/>
                <w:szCs w:val="20"/>
                <w:lang w:val="es-AR"/>
              </w:rPr>
              <w:t>Mauricio</w:t>
            </w:r>
          </w:p>
        </w:tc>
        <w:tc>
          <w:tcPr>
            <w:tcW w:w="2576" w:type="pct"/>
            <w:vAlign w:val="center"/>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VI)</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r>
      <w:tr w:rsidR="008019D0" w:rsidRPr="00445F68" w:rsidTr="001C380C">
        <w:trPr>
          <w:trHeight w:val="218"/>
        </w:trPr>
        <w:tc>
          <w:tcPr>
            <w:tcW w:w="1121" w:type="pct"/>
          </w:tcPr>
          <w:p w:rsidR="008019D0" w:rsidRPr="00445F68" w:rsidRDefault="008019D0" w:rsidP="00F43F11">
            <w:pPr>
              <w:rPr>
                <w:sz w:val="20"/>
                <w:szCs w:val="20"/>
                <w:lang w:val="es-AR"/>
              </w:rPr>
            </w:pPr>
            <w:r w:rsidRPr="00445F68">
              <w:rPr>
                <w:sz w:val="20"/>
                <w:szCs w:val="20"/>
                <w:lang w:val="es-AR"/>
              </w:rPr>
              <w:t>Micronesia (</w:t>
            </w:r>
            <w:r w:rsidR="00F43F11">
              <w:rPr>
                <w:sz w:val="20"/>
                <w:szCs w:val="20"/>
                <w:lang w:val="es-AR"/>
              </w:rPr>
              <w:t>E</w:t>
            </w:r>
            <w:r w:rsidRPr="00445F68">
              <w:rPr>
                <w:sz w:val="20"/>
                <w:szCs w:val="20"/>
                <w:lang w:val="es-AR"/>
              </w:rPr>
              <w:t xml:space="preserve">stados </w:t>
            </w:r>
            <w:r w:rsidR="00F43F11">
              <w:rPr>
                <w:sz w:val="20"/>
                <w:szCs w:val="20"/>
                <w:lang w:val="es-AR"/>
              </w:rPr>
              <w:t>F</w:t>
            </w:r>
            <w:r w:rsidRPr="00445F68">
              <w:rPr>
                <w:sz w:val="20"/>
                <w:szCs w:val="20"/>
                <w:lang w:val="es-AR"/>
              </w:rPr>
              <w:t>ederados de)</w:t>
            </w:r>
          </w:p>
        </w:tc>
        <w:tc>
          <w:tcPr>
            <w:tcW w:w="2576" w:type="pct"/>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VII)</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r>
      <w:tr w:rsidR="008019D0" w:rsidRPr="00445F68" w:rsidTr="001C380C">
        <w:trPr>
          <w:trHeight w:val="218"/>
        </w:trPr>
        <w:tc>
          <w:tcPr>
            <w:tcW w:w="1121" w:type="pct"/>
          </w:tcPr>
          <w:p w:rsidR="008019D0" w:rsidRPr="00445F68" w:rsidRDefault="008019D0" w:rsidP="001C380C">
            <w:pPr>
              <w:rPr>
                <w:sz w:val="20"/>
                <w:szCs w:val="20"/>
                <w:lang w:val="es-AR"/>
              </w:rPr>
            </w:pPr>
            <w:r w:rsidRPr="00445F68">
              <w:rPr>
                <w:sz w:val="20"/>
                <w:szCs w:val="20"/>
                <w:lang w:val="es-AR"/>
              </w:rPr>
              <w:t>Myanmar</w:t>
            </w:r>
          </w:p>
        </w:tc>
        <w:tc>
          <w:tcPr>
            <w:tcW w:w="2576" w:type="pct"/>
            <w:vAlign w:val="center"/>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V)</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r>
      <w:tr w:rsidR="008019D0" w:rsidRPr="00445F68" w:rsidTr="001C380C">
        <w:trPr>
          <w:trHeight w:val="218"/>
        </w:trPr>
        <w:tc>
          <w:tcPr>
            <w:tcW w:w="1121" w:type="pct"/>
          </w:tcPr>
          <w:p w:rsidR="008019D0" w:rsidRPr="00445F68" w:rsidRDefault="008019D0" w:rsidP="001C380C">
            <w:pPr>
              <w:rPr>
                <w:sz w:val="20"/>
                <w:szCs w:val="20"/>
                <w:lang w:val="es-AR"/>
              </w:rPr>
            </w:pPr>
            <w:r w:rsidRPr="00445F68">
              <w:rPr>
                <w:sz w:val="20"/>
                <w:szCs w:val="20"/>
                <w:lang w:val="es-AR"/>
              </w:rPr>
              <w:t>Namibia</w:t>
            </w:r>
          </w:p>
        </w:tc>
        <w:tc>
          <w:tcPr>
            <w:tcW w:w="2576" w:type="pct"/>
            <w:vAlign w:val="center"/>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X)</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r>
      <w:tr w:rsidR="008019D0" w:rsidRPr="00445F68" w:rsidTr="001C380C">
        <w:trPr>
          <w:trHeight w:val="218"/>
        </w:trPr>
        <w:tc>
          <w:tcPr>
            <w:tcW w:w="1121" w:type="pct"/>
          </w:tcPr>
          <w:p w:rsidR="008019D0" w:rsidRPr="00445F68" w:rsidRDefault="008019D0" w:rsidP="001C380C">
            <w:pPr>
              <w:rPr>
                <w:sz w:val="20"/>
                <w:szCs w:val="20"/>
                <w:lang w:val="es-AR"/>
              </w:rPr>
            </w:pPr>
            <w:r w:rsidRPr="00445F68">
              <w:rPr>
                <w:sz w:val="20"/>
                <w:szCs w:val="20"/>
                <w:lang w:val="es-AR"/>
              </w:rPr>
              <w:t>Níger</w:t>
            </w:r>
          </w:p>
        </w:tc>
        <w:tc>
          <w:tcPr>
            <w:tcW w:w="2576" w:type="pct"/>
            <w:vAlign w:val="center"/>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XII)</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r>
      <w:tr w:rsidR="008019D0" w:rsidRPr="00445F68" w:rsidTr="001C380C">
        <w:trPr>
          <w:trHeight w:val="218"/>
        </w:trPr>
        <w:tc>
          <w:tcPr>
            <w:tcW w:w="1121" w:type="pct"/>
          </w:tcPr>
          <w:p w:rsidR="008019D0" w:rsidRPr="00445F68" w:rsidRDefault="008019D0" w:rsidP="001C380C">
            <w:pPr>
              <w:rPr>
                <w:sz w:val="20"/>
                <w:szCs w:val="20"/>
                <w:lang w:val="es-AR"/>
              </w:rPr>
            </w:pPr>
            <w:proofErr w:type="spellStart"/>
            <w:r w:rsidRPr="00445F68">
              <w:rPr>
                <w:sz w:val="20"/>
                <w:szCs w:val="20"/>
                <w:lang w:val="es-AR"/>
              </w:rPr>
              <w:t>Rwanda</w:t>
            </w:r>
            <w:proofErr w:type="spellEnd"/>
          </w:p>
        </w:tc>
        <w:tc>
          <w:tcPr>
            <w:tcW w:w="2576" w:type="pct"/>
            <w:vAlign w:val="center"/>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VIII)</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r>
      <w:tr w:rsidR="008019D0" w:rsidRPr="00445F68" w:rsidTr="001C380C">
        <w:trPr>
          <w:trHeight w:val="218"/>
        </w:trPr>
        <w:tc>
          <w:tcPr>
            <w:tcW w:w="1121" w:type="pct"/>
          </w:tcPr>
          <w:p w:rsidR="008019D0" w:rsidRPr="00445F68" w:rsidRDefault="008019D0" w:rsidP="001C380C">
            <w:pPr>
              <w:rPr>
                <w:sz w:val="20"/>
                <w:szCs w:val="20"/>
                <w:lang w:val="es-AR"/>
              </w:rPr>
            </w:pPr>
            <w:r w:rsidRPr="00445F68">
              <w:rPr>
                <w:sz w:val="20"/>
                <w:szCs w:val="20"/>
                <w:lang w:val="es-AR"/>
              </w:rPr>
              <w:t>Senegal</w:t>
            </w:r>
          </w:p>
        </w:tc>
        <w:tc>
          <w:tcPr>
            <w:tcW w:w="2576" w:type="pct"/>
            <w:vAlign w:val="center"/>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XIII)</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19</w:t>
            </w:r>
            <w:r w:rsidR="00445F68" w:rsidRPr="00445F68">
              <w:rPr>
                <w:sz w:val="20"/>
                <w:szCs w:val="20"/>
                <w:lang w:val="es-AR"/>
              </w:rPr>
              <w:t>4</w:t>
            </w:r>
            <w:r w:rsidR="00445F68">
              <w:rPr>
                <w:sz w:val="20"/>
                <w:szCs w:val="20"/>
                <w:lang w:val="es-AR"/>
              </w:rPr>
              <w:t xml:space="preserve"> </w:t>
            </w:r>
            <w:r w:rsidR="00445F68" w:rsidRPr="00445F68">
              <w:rPr>
                <w:sz w:val="20"/>
                <w:szCs w:val="20"/>
                <w:lang w:val="es-AR"/>
              </w:rPr>
              <w:t>689</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19</w:t>
            </w:r>
            <w:r w:rsidR="00445F68" w:rsidRPr="00445F68">
              <w:rPr>
                <w:sz w:val="20"/>
                <w:szCs w:val="20"/>
                <w:lang w:val="es-AR"/>
              </w:rPr>
              <w:t>4</w:t>
            </w:r>
            <w:r w:rsidR="00445F68">
              <w:rPr>
                <w:sz w:val="20"/>
                <w:szCs w:val="20"/>
                <w:lang w:val="es-AR"/>
              </w:rPr>
              <w:t xml:space="preserve"> </w:t>
            </w:r>
            <w:r w:rsidR="00445F68" w:rsidRPr="00445F68">
              <w:rPr>
                <w:sz w:val="20"/>
                <w:szCs w:val="20"/>
                <w:lang w:val="es-AR"/>
              </w:rPr>
              <w:t>689</w:t>
            </w:r>
          </w:p>
        </w:tc>
      </w:tr>
      <w:tr w:rsidR="008019D0" w:rsidRPr="00445F68" w:rsidTr="001C380C">
        <w:trPr>
          <w:trHeight w:val="218"/>
        </w:trPr>
        <w:tc>
          <w:tcPr>
            <w:tcW w:w="1121" w:type="pct"/>
          </w:tcPr>
          <w:p w:rsidR="008019D0" w:rsidRPr="00445F68" w:rsidRDefault="008019D0" w:rsidP="00F43F11">
            <w:pPr>
              <w:rPr>
                <w:sz w:val="20"/>
                <w:szCs w:val="20"/>
                <w:lang w:val="es-AR"/>
              </w:rPr>
            </w:pPr>
            <w:r w:rsidRPr="00445F68">
              <w:rPr>
                <w:sz w:val="20"/>
                <w:szCs w:val="20"/>
                <w:lang w:val="es-AR"/>
              </w:rPr>
              <w:t>Timor-Leste</w:t>
            </w:r>
          </w:p>
        </w:tc>
        <w:tc>
          <w:tcPr>
            <w:tcW w:w="2576" w:type="pct"/>
            <w:vAlign w:val="center"/>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V)</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r>
      <w:tr w:rsidR="008019D0" w:rsidRPr="00445F68" w:rsidTr="001C380C">
        <w:trPr>
          <w:trHeight w:val="218"/>
        </w:trPr>
        <w:tc>
          <w:tcPr>
            <w:tcW w:w="1121" w:type="pct"/>
          </w:tcPr>
          <w:p w:rsidR="008019D0" w:rsidRPr="00445F68" w:rsidRDefault="008019D0" w:rsidP="001C380C">
            <w:pPr>
              <w:rPr>
                <w:sz w:val="20"/>
                <w:szCs w:val="20"/>
                <w:lang w:val="es-AR"/>
              </w:rPr>
            </w:pPr>
            <w:r w:rsidRPr="00445F68">
              <w:rPr>
                <w:sz w:val="20"/>
                <w:szCs w:val="20"/>
                <w:lang w:val="es-AR"/>
              </w:rPr>
              <w:t>Vanuatu</w:t>
            </w:r>
          </w:p>
        </w:tc>
        <w:tc>
          <w:tcPr>
            <w:tcW w:w="2576" w:type="pct"/>
            <w:vAlign w:val="center"/>
          </w:tcPr>
          <w:p w:rsidR="008019D0" w:rsidRPr="00445F68" w:rsidRDefault="00A021FE" w:rsidP="001C380C">
            <w:pPr>
              <w:snapToGrid w:val="0"/>
              <w:rPr>
                <w:sz w:val="20"/>
                <w:szCs w:val="20"/>
                <w:lang w:val="es-AR"/>
              </w:rPr>
            </w:pPr>
            <w:r>
              <w:rPr>
                <w:sz w:val="20"/>
                <w:szCs w:val="20"/>
                <w:lang w:val="es-AR"/>
              </w:rPr>
              <w:t>Renovación de proyecto de fortalecimiento institucional</w:t>
            </w:r>
            <w:r w:rsidR="008019D0" w:rsidRPr="00445F68">
              <w:rPr>
                <w:sz w:val="20"/>
                <w:szCs w:val="20"/>
                <w:lang w:val="es-AR"/>
              </w:rPr>
              <w:t xml:space="preserve"> (fase VII)</w:t>
            </w:r>
          </w:p>
        </w:tc>
        <w:tc>
          <w:tcPr>
            <w:tcW w:w="565"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snapToGrid w:val="0"/>
              <w:jc w:val="right"/>
              <w:rPr>
                <w:sz w:val="20"/>
                <w:szCs w:val="20"/>
                <w:lang w:val="es-AR"/>
              </w:rPr>
            </w:pPr>
            <w:r w:rsidRPr="00445F68">
              <w:rPr>
                <w:sz w:val="20"/>
                <w:szCs w:val="20"/>
                <w:lang w:val="es-AR"/>
              </w:rPr>
              <w:t>8</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3697" w:type="pct"/>
            <w:gridSpan w:val="2"/>
          </w:tcPr>
          <w:p w:rsidR="008019D0" w:rsidRPr="00445F68" w:rsidRDefault="008019D0" w:rsidP="001C380C">
            <w:pPr>
              <w:jc w:val="right"/>
              <w:rPr>
                <w:color w:val="000000" w:themeColor="text1"/>
                <w:sz w:val="20"/>
                <w:szCs w:val="20"/>
                <w:lang w:val="es-AR"/>
              </w:rPr>
            </w:pPr>
            <w:r w:rsidRPr="00445F68">
              <w:rPr>
                <w:color w:val="000000" w:themeColor="text1"/>
                <w:sz w:val="20"/>
                <w:szCs w:val="20"/>
                <w:lang w:val="es-AR"/>
              </w:rPr>
              <w:lastRenderedPageBreak/>
              <w:t>Total para A1</w:t>
            </w:r>
            <w:r w:rsidRPr="00445F68">
              <w:rPr>
                <w:rStyle w:val="FootnoteReference"/>
                <w:color w:val="000000" w:themeColor="text1"/>
                <w:sz w:val="20"/>
                <w:szCs w:val="20"/>
                <w:lang w:val="es-AR"/>
              </w:rPr>
              <w:footnoteReference w:id="1"/>
            </w:r>
          </w:p>
        </w:tc>
        <w:tc>
          <w:tcPr>
            <w:tcW w:w="565" w:type="pct"/>
          </w:tcPr>
          <w:p w:rsidR="008019D0" w:rsidRPr="00445F68" w:rsidRDefault="00445F68" w:rsidP="001C380C">
            <w:pPr>
              <w:jc w:val="right"/>
              <w:rPr>
                <w:color w:val="000000" w:themeColor="text1"/>
                <w:sz w:val="20"/>
                <w:szCs w:val="20"/>
                <w:lang w:val="es-AR"/>
              </w:rPr>
            </w:pPr>
            <w:r w:rsidRPr="00445F68">
              <w:rPr>
                <w:sz w:val="20"/>
                <w:szCs w:val="20"/>
                <w:lang w:val="es-AR"/>
              </w:rPr>
              <w:t>2</w:t>
            </w:r>
            <w:r>
              <w:rPr>
                <w:sz w:val="20"/>
                <w:szCs w:val="20"/>
                <w:lang w:val="es-AR"/>
              </w:rPr>
              <w:t xml:space="preserve"> </w:t>
            </w:r>
            <w:r w:rsidRPr="00445F68">
              <w:rPr>
                <w:sz w:val="20"/>
                <w:szCs w:val="20"/>
                <w:lang w:val="es-AR"/>
              </w:rPr>
              <w:t>231</w:t>
            </w:r>
            <w:r>
              <w:rPr>
                <w:sz w:val="20"/>
                <w:szCs w:val="20"/>
                <w:lang w:val="es-AR"/>
              </w:rPr>
              <w:t xml:space="preserve"> </w:t>
            </w:r>
            <w:r w:rsidRPr="00445F68">
              <w:rPr>
                <w:sz w:val="20"/>
                <w:szCs w:val="20"/>
                <w:lang w:val="es-AR"/>
              </w:rPr>
              <w:t>048</w:t>
            </w:r>
          </w:p>
        </w:tc>
        <w:tc>
          <w:tcPr>
            <w:tcW w:w="738" w:type="pct"/>
          </w:tcPr>
          <w:p w:rsidR="008019D0" w:rsidRPr="00445F68" w:rsidRDefault="00445F68" w:rsidP="001C380C">
            <w:pPr>
              <w:jc w:val="right"/>
              <w:rPr>
                <w:color w:val="000000" w:themeColor="text1"/>
                <w:sz w:val="20"/>
                <w:szCs w:val="20"/>
                <w:lang w:val="es-AR"/>
              </w:rPr>
            </w:pPr>
            <w:r w:rsidRPr="00445F68">
              <w:rPr>
                <w:sz w:val="20"/>
                <w:szCs w:val="20"/>
                <w:lang w:val="es-AR"/>
              </w:rPr>
              <w:t>2</w:t>
            </w:r>
            <w:r>
              <w:rPr>
                <w:sz w:val="20"/>
                <w:szCs w:val="20"/>
                <w:lang w:val="es-AR"/>
              </w:rPr>
              <w:t xml:space="preserve"> </w:t>
            </w:r>
            <w:r w:rsidRPr="00445F68">
              <w:rPr>
                <w:sz w:val="20"/>
                <w:szCs w:val="20"/>
                <w:lang w:val="es-AR"/>
              </w:rPr>
              <w:t>231</w:t>
            </w:r>
            <w:r>
              <w:rPr>
                <w:sz w:val="20"/>
                <w:szCs w:val="20"/>
                <w:lang w:val="es-AR"/>
              </w:rPr>
              <w:t xml:space="preserve"> </w:t>
            </w:r>
            <w:r w:rsidRPr="00445F68">
              <w:rPr>
                <w:sz w:val="20"/>
                <w:szCs w:val="20"/>
                <w:lang w:val="es-AR"/>
              </w:rPr>
              <w:t>048</w:t>
            </w:r>
          </w:p>
        </w:tc>
      </w:tr>
      <w:tr w:rsidR="008019D0" w:rsidRPr="00554315" w:rsidTr="001C380C">
        <w:trPr>
          <w:trHeight w:val="234"/>
        </w:trPr>
        <w:tc>
          <w:tcPr>
            <w:tcW w:w="5000" w:type="pct"/>
            <w:gridSpan w:val="4"/>
            <w:vAlign w:val="center"/>
          </w:tcPr>
          <w:p w:rsidR="008019D0" w:rsidRPr="00445F68" w:rsidRDefault="008019D0" w:rsidP="00F43F11">
            <w:pPr>
              <w:rPr>
                <w:b/>
                <w:sz w:val="20"/>
                <w:szCs w:val="20"/>
                <w:lang w:val="es-AR"/>
              </w:rPr>
            </w:pPr>
            <w:r w:rsidRPr="00445F68">
              <w:rPr>
                <w:b/>
                <w:sz w:val="20"/>
                <w:szCs w:val="20"/>
                <w:lang w:val="es-AR"/>
              </w:rPr>
              <w:t>A2:</w:t>
            </w:r>
            <w:r w:rsidRPr="00445F68">
              <w:rPr>
                <w:lang w:val="es-AR"/>
              </w:rPr>
              <w:t xml:space="preserve"> </w:t>
            </w:r>
            <w:r w:rsidRPr="00445F68">
              <w:rPr>
                <w:b/>
                <w:sz w:val="20"/>
                <w:szCs w:val="20"/>
                <w:lang w:val="es-AR"/>
              </w:rPr>
              <w:t xml:space="preserve">Asistencia técnica para la preparación </w:t>
            </w:r>
            <w:r w:rsidR="00F43F11">
              <w:rPr>
                <w:b/>
                <w:sz w:val="20"/>
                <w:szCs w:val="20"/>
                <w:lang w:val="es-AR"/>
              </w:rPr>
              <w:t xml:space="preserve">de </w:t>
            </w:r>
            <w:r w:rsidRPr="00445F68">
              <w:rPr>
                <w:b/>
                <w:sz w:val="20"/>
                <w:szCs w:val="20"/>
                <w:lang w:val="es-AR"/>
              </w:rPr>
              <w:t>informes de verificación</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r w:rsidRPr="00445F68">
              <w:rPr>
                <w:sz w:val="20"/>
                <w:szCs w:val="20"/>
                <w:lang w:val="es-AR"/>
              </w:rPr>
              <w:t>Burkina Faso</w:t>
            </w:r>
          </w:p>
        </w:tc>
        <w:tc>
          <w:tcPr>
            <w:tcW w:w="2576" w:type="pct"/>
          </w:tcPr>
          <w:p w:rsidR="008019D0" w:rsidRPr="00445F68" w:rsidRDefault="008019D0" w:rsidP="001C380C">
            <w:pPr>
              <w:rPr>
                <w:sz w:val="20"/>
                <w:szCs w:val="20"/>
                <w:lang w:val="es-AR"/>
              </w:rPr>
            </w:pPr>
            <w:r w:rsidRPr="00445F68">
              <w:rPr>
                <w:sz w:val="20"/>
                <w:szCs w:val="20"/>
                <w:lang w:val="es-AR"/>
              </w:rPr>
              <w:t xml:space="preserve">Informe de verificación para la etapa I </w:t>
            </w:r>
            <w:r w:rsidR="00F43F11">
              <w:rPr>
                <w:sz w:val="20"/>
                <w:szCs w:val="20"/>
                <w:lang w:val="es-AR"/>
              </w:rPr>
              <w:t>del plan de gestión de eliminación de los HCFC</w:t>
            </w:r>
          </w:p>
        </w:tc>
        <w:tc>
          <w:tcPr>
            <w:tcW w:w="565"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r w:rsidRPr="00445F68">
              <w:rPr>
                <w:sz w:val="20"/>
                <w:szCs w:val="20"/>
                <w:lang w:val="es-AR"/>
              </w:rPr>
              <w:t>Camboya</w:t>
            </w:r>
          </w:p>
        </w:tc>
        <w:tc>
          <w:tcPr>
            <w:tcW w:w="2576" w:type="pct"/>
          </w:tcPr>
          <w:p w:rsidR="008019D0" w:rsidRPr="00445F68" w:rsidRDefault="008019D0" w:rsidP="001C380C">
            <w:pPr>
              <w:rPr>
                <w:lang w:val="es-AR"/>
              </w:rPr>
            </w:pPr>
            <w:r w:rsidRPr="00445F68">
              <w:rPr>
                <w:sz w:val="20"/>
                <w:szCs w:val="20"/>
                <w:lang w:val="es-AR"/>
              </w:rPr>
              <w:t xml:space="preserve">Informe de verificación para la etapa I del plan de gestión de eliminación de </w:t>
            </w:r>
            <w:r w:rsidR="00445F68">
              <w:rPr>
                <w:sz w:val="20"/>
                <w:szCs w:val="20"/>
                <w:lang w:val="es-AR"/>
              </w:rPr>
              <w:t>los HCFC</w:t>
            </w:r>
          </w:p>
        </w:tc>
        <w:tc>
          <w:tcPr>
            <w:tcW w:w="565"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A021FE" w:rsidP="00A021FE">
            <w:pPr>
              <w:snapToGrid w:val="0"/>
              <w:rPr>
                <w:sz w:val="20"/>
                <w:szCs w:val="20"/>
                <w:lang w:val="es-AR"/>
              </w:rPr>
            </w:pPr>
            <w:r>
              <w:rPr>
                <w:sz w:val="20"/>
                <w:szCs w:val="20"/>
                <w:lang w:val="es-AR"/>
              </w:rPr>
              <w:t>Islas Cook</w:t>
            </w:r>
          </w:p>
        </w:tc>
        <w:tc>
          <w:tcPr>
            <w:tcW w:w="2576" w:type="pct"/>
          </w:tcPr>
          <w:p w:rsidR="008019D0" w:rsidRPr="00445F68" w:rsidRDefault="008019D0" w:rsidP="001C380C">
            <w:pPr>
              <w:rPr>
                <w:lang w:val="es-AR"/>
              </w:rPr>
            </w:pPr>
            <w:r w:rsidRPr="00445F68">
              <w:rPr>
                <w:sz w:val="20"/>
                <w:szCs w:val="20"/>
                <w:lang w:val="es-AR"/>
              </w:rPr>
              <w:t xml:space="preserve">Informe de verificación para la etapa I del plan de gestión de eliminación de </w:t>
            </w:r>
            <w:r w:rsidR="00445F68">
              <w:rPr>
                <w:sz w:val="20"/>
                <w:szCs w:val="20"/>
                <w:lang w:val="es-AR"/>
              </w:rPr>
              <w:t>los HCFC</w:t>
            </w:r>
          </w:p>
        </w:tc>
        <w:tc>
          <w:tcPr>
            <w:tcW w:w="565"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r w:rsidRPr="00445F68">
              <w:rPr>
                <w:sz w:val="20"/>
                <w:szCs w:val="20"/>
                <w:lang w:val="es-AR"/>
              </w:rPr>
              <w:t>Kiribati</w:t>
            </w:r>
          </w:p>
        </w:tc>
        <w:tc>
          <w:tcPr>
            <w:tcW w:w="2576" w:type="pct"/>
          </w:tcPr>
          <w:p w:rsidR="008019D0" w:rsidRPr="00445F68" w:rsidRDefault="008019D0" w:rsidP="001C380C">
            <w:pPr>
              <w:rPr>
                <w:lang w:val="es-AR"/>
              </w:rPr>
            </w:pPr>
            <w:r w:rsidRPr="00445F68">
              <w:rPr>
                <w:sz w:val="20"/>
                <w:szCs w:val="20"/>
                <w:lang w:val="es-AR"/>
              </w:rPr>
              <w:t xml:space="preserve">Informe de verificación para la etapa I del plan de gestión de eliminación de </w:t>
            </w:r>
            <w:r w:rsidR="00445F68">
              <w:rPr>
                <w:sz w:val="20"/>
                <w:szCs w:val="20"/>
                <w:lang w:val="es-AR"/>
              </w:rPr>
              <w:t>los HCFC</w:t>
            </w:r>
          </w:p>
        </w:tc>
        <w:tc>
          <w:tcPr>
            <w:tcW w:w="565"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F43F11">
            <w:pPr>
              <w:snapToGrid w:val="0"/>
              <w:rPr>
                <w:sz w:val="20"/>
                <w:szCs w:val="20"/>
                <w:lang w:val="es-AR"/>
              </w:rPr>
            </w:pPr>
            <w:r w:rsidRPr="00445F68">
              <w:rPr>
                <w:sz w:val="20"/>
                <w:szCs w:val="20"/>
                <w:lang w:val="es-AR"/>
              </w:rPr>
              <w:t xml:space="preserve">Islas Marshall </w:t>
            </w:r>
          </w:p>
        </w:tc>
        <w:tc>
          <w:tcPr>
            <w:tcW w:w="2576" w:type="pct"/>
          </w:tcPr>
          <w:p w:rsidR="008019D0" w:rsidRPr="00445F68" w:rsidRDefault="008019D0" w:rsidP="001C380C">
            <w:pPr>
              <w:rPr>
                <w:lang w:val="es-AR"/>
              </w:rPr>
            </w:pPr>
            <w:r w:rsidRPr="00445F68">
              <w:rPr>
                <w:sz w:val="20"/>
                <w:szCs w:val="20"/>
                <w:lang w:val="es-AR"/>
              </w:rPr>
              <w:t xml:space="preserve">Informe de verificación para la etapa I del plan de gestión de eliminación de </w:t>
            </w:r>
            <w:r w:rsidR="00445F68">
              <w:rPr>
                <w:sz w:val="20"/>
                <w:szCs w:val="20"/>
                <w:lang w:val="es-AR"/>
              </w:rPr>
              <w:t>los HCFC</w:t>
            </w:r>
          </w:p>
        </w:tc>
        <w:tc>
          <w:tcPr>
            <w:tcW w:w="565"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r w:rsidRPr="00445F68">
              <w:rPr>
                <w:sz w:val="20"/>
                <w:szCs w:val="20"/>
                <w:lang w:val="es-AR"/>
              </w:rPr>
              <w:t>Micronesia (</w:t>
            </w:r>
            <w:r w:rsidR="00F43F11">
              <w:rPr>
                <w:sz w:val="20"/>
                <w:szCs w:val="20"/>
                <w:lang w:val="es-AR"/>
              </w:rPr>
              <w:t>Estados Federados</w:t>
            </w:r>
            <w:r w:rsidRPr="00445F68">
              <w:rPr>
                <w:sz w:val="20"/>
                <w:szCs w:val="20"/>
                <w:lang w:val="es-AR"/>
              </w:rPr>
              <w:t xml:space="preserve"> de)</w:t>
            </w:r>
          </w:p>
        </w:tc>
        <w:tc>
          <w:tcPr>
            <w:tcW w:w="2576" w:type="pct"/>
          </w:tcPr>
          <w:p w:rsidR="008019D0" w:rsidRPr="00445F68" w:rsidRDefault="008019D0" w:rsidP="001C380C">
            <w:pPr>
              <w:rPr>
                <w:lang w:val="es-AR"/>
              </w:rPr>
            </w:pPr>
            <w:r w:rsidRPr="00445F68">
              <w:rPr>
                <w:sz w:val="20"/>
                <w:szCs w:val="20"/>
                <w:lang w:val="es-AR"/>
              </w:rPr>
              <w:t xml:space="preserve">Informe de verificación para la etapa I del plan de gestión de eliminación de </w:t>
            </w:r>
            <w:r w:rsidR="00445F68">
              <w:rPr>
                <w:sz w:val="20"/>
                <w:szCs w:val="20"/>
                <w:lang w:val="es-AR"/>
              </w:rPr>
              <w:t>los HCFC</w:t>
            </w:r>
          </w:p>
        </w:tc>
        <w:tc>
          <w:tcPr>
            <w:tcW w:w="565"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r w:rsidRPr="00445F68">
              <w:rPr>
                <w:sz w:val="20"/>
                <w:szCs w:val="20"/>
                <w:lang w:val="es-AR"/>
              </w:rPr>
              <w:t>Nauru</w:t>
            </w:r>
          </w:p>
        </w:tc>
        <w:tc>
          <w:tcPr>
            <w:tcW w:w="2576" w:type="pct"/>
          </w:tcPr>
          <w:p w:rsidR="008019D0" w:rsidRPr="00445F68" w:rsidRDefault="008019D0" w:rsidP="001C380C">
            <w:pPr>
              <w:rPr>
                <w:lang w:val="es-AR"/>
              </w:rPr>
            </w:pPr>
            <w:r w:rsidRPr="00445F68">
              <w:rPr>
                <w:sz w:val="20"/>
                <w:szCs w:val="20"/>
                <w:lang w:val="es-AR"/>
              </w:rPr>
              <w:t xml:space="preserve">Informe de verificación para la etapa I del plan de gestión de eliminación de </w:t>
            </w:r>
            <w:r w:rsidR="00445F68">
              <w:rPr>
                <w:sz w:val="20"/>
                <w:szCs w:val="20"/>
                <w:lang w:val="es-AR"/>
              </w:rPr>
              <w:t>los HCFC</w:t>
            </w:r>
          </w:p>
        </w:tc>
        <w:tc>
          <w:tcPr>
            <w:tcW w:w="565"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r w:rsidRPr="00445F68">
              <w:rPr>
                <w:sz w:val="20"/>
                <w:szCs w:val="20"/>
                <w:lang w:val="es-AR"/>
              </w:rPr>
              <w:t>Niue</w:t>
            </w:r>
          </w:p>
        </w:tc>
        <w:tc>
          <w:tcPr>
            <w:tcW w:w="2576" w:type="pct"/>
          </w:tcPr>
          <w:p w:rsidR="008019D0" w:rsidRPr="00445F68" w:rsidRDefault="008019D0" w:rsidP="001C380C">
            <w:pPr>
              <w:rPr>
                <w:lang w:val="es-AR"/>
              </w:rPr>
            </w:pPr>
            <w:r w:rsidRPr="00445F68">
              <w:rPr>
                <w:sz w:val="20"/>
                <w:szCs w:val="20"/>
                <w:lang w:val="es-AR"/>
              </w:rPr>
              <w:t xml:space="preserve">Informe de verificación para la etapa I del plan de gestión de eliminación de </w:t>
            </w:r>
            <w:r w:rsidR="00445F68">
              <w:rPr>
                <w:sz w:val="20"/>
                <w:szCs w:val="20"/>
                <w:lang w:val="es-AR"/>
              </w:rPr>
              <w:t>los HCFC</w:t>
            </w:r>
          </w:p>
        </w:tc>
        <w:tc>
          <w:tcPr>
            <w:tcW w:w="565"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r w:rsidRPr="00445F68">
              <w:rPr>
                <w:sz w:val="20"/>
                <w:szCs w:val="20"/>
                <w:lang w:val="es-AR"/>
              </w:rPr>
              <w:t>Su</w:t>
            </w:r>
            <w:r w:rsidR="00F43F11">
              <w:rPr>
                <w:sz w:val="20"/>
                <w:szCs w:val="20"/>
                <w:lang w:val="es-AR"/>
              </w:rPr>
              <w:t>dán del Sur</w:t>
            </w:r>
          </w:p>
        </w:tc>
        <w:tc>
          <w:tcPr>
            <w:tcW w:w="2576" w:type="pct"/>
          </w:tcPr>
          <w:p w:rsidR="008019D0" w:rsidRPr="00445F68" w:rsidRDefault="008019D0" w:rsidP="001C380C">
            <w:pPr>
              <w:rPr>
                <w:lang w:val="es-AR"/>
              </w:rPr>
            </w:pPr>
            <w:r w:rsidRPr="00445F68">
              <w:rPr>
                <w:sz w:val="20"/>
                <w:szCs w:val="20"/>
                <w:lang w:val="es-AR"/>
              </w:rPr>
              <w:t xml:space="preserve">Informe de verificación para la etapa I del plan de gestión de eliminación de </w:t>
            </w:r>
            <w:r w:rsidR="00445F68">
              <w:rPr>
                <w:sz w:val="20"/>
                <w:szCs w:val="20"/>
                <w:lang w:val="es-AR"/>
              </w:rPr>
              <w:t>los HCFC</w:t>
            </w:r>
          </w:p>
        </w:tc>
        <w:tc>
          <w:tcPr>
            <w:tcW w:w="565"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r w:rsidRPr="00445F68">
              <w:rPr>
                <w:sz w:val="20"/>
                <w:szCs w:val="20"/>
                <w:lang w:val="es-AR"/>
              </w:rPr>
              <w:t>Tuvalu</w:t>
            </w:r>
          </w:p>
        </w:tc>
        <w:tc>
          <w:tcPr>
            <w:tcW w:w="2576" w:type="pct"/>
          </w:tcPr>
          <w:p w:rsidR="008019D0" w:rsidRPr="00445F68" w:rsidRDefault="008019D0" w:rsidP="001C380C">
            <w:pPr>
              <w:rPr>
                <w:lang w:val="es-AR"/>
              </w:rPr>
            </w:pPr>
            <w:r w:rsidRPr="00445F68">
              <w:rPr>
                <w:sz w:val="20"/>
                <w:szCs w:val="20"/>
                <w:lang w:val="es-AR"/>
              </w:rPr>
              <w:t xml:space="preserve">Informe de verificación para la etapa I del plan de gestión de eliminación de </w:t>
            </w:r>
            <w:r w:rsidR="00445F68">
              <w:rPr>
                <w:sz w:val="20"/>
                <w:szCs w:val="20"/>
                <w:lang w:val="es-AR"/>
              </w:rPr>
              <w:t>los HCFC</w:t>
            </w:r>
          </w:p>
        </w:tc>
        <w:tc>
          <w:tcPr>
            <w:tcW w:w="565"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r w:rsidRPr="00445F68">
              <w:rPr>
                <w:sz w:val="20"/>
                <w:szCs w:val="20"/>
                <w:lang w:val="es-AR"/>
              </w:rPr>
              <w:t>Vanuatu</w:t>
            </w:r>
          </w:p>
        </w:tc>
        <w:tc>
          <w:tcPr>
            <w:tcW w:w="2576" w:type="pct"/>
          </w:tcPr>
          <w:p w:rsidR="008019D0" w:rsidRPr="00445F68" w:rsidRDefault="008019D0" w:rsidP="001C380C">
            <w:pPr>
              <w:rPr>
                <w:lang w:val="es-AR"/>
              </w:rPr>
            </w:pPr>
            <w:r w:rsidRPr="00445F68">
              <w:rPr>
                <w:sz w:val="20"/>
                <w:szCs w:val="20"/>
                <w:lang w:val="es-AR"/>
              </w:rPr>
              <w:t xml:space="preserve">Informe de verificación para la etapa I del plan de gestión de eliminación de </w:t>
            </w:r>
            <w:r w:rsidR="00445F68">
              <w:rPr>
                <w:sz w:val="20"/>
                <w:szCs w:val="20"/>
                <w:lang w:val="es-AR"/>
              </w:rPr>
              <w:t>los HCFC</w:t>
            </w:r>
          </w:p>
        </w:tc>
        <w:tc>
          <w:tcPr>
            <w:tcW w:w="565"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3697" w:type="pct"/>
            <w:gridSpan w:val="2"/>
          </w:tcPr>
          <w:p w:rsidR="008019D0" w:rsidRPr="00445F68" w:rsidRDefault="008019D0" w:rsidP="001C380C">
            <w:pPr>
              <w:jc w:val="right"/>
              <w:rPr>
                <w:color w:val="000000" w:themeColor="text1"/>
                <w:sz w:val="20"/>
                <w:szCs w:val="20"/>
                <w:lang w:val="es-AR"/>
              </w:rPr>
            </w:pPr>
            <w:r w:rsidRPr="00445F68">
              <w:rPr>
                <w:color w:val="000000" w:themeColor="text1"/>
                <w:sz w:val="20"/>
                <w:szCs w:val="20"/>
                <w:lang w:val="es-AR"/>
              </w:rPr>
              <w:t>Subtotal para A2</w:t>
            </w:r>
          </w:p>
        </w:tc>
        <w:tc>
          <w:tcPr>
            <w:tcW w:w="565" w:type="pct"/>
          </w:tcPr>
          <w:p w:rsidR="008019D0" w:rsidRPr="00445F68" w:rsidRDefault="008019D0" w:rsidP="001C380C">
            <w:pPr>
              <w:jc w:val="right"/>
              <w:rPr>
                <w:sz w:val="20"/>
                <w:szCs w:val="20"/>
                <w:lang w:val="es-AR"/>
              </w:rPr>
            </w:pPr>
            <w:r w:rsidRPr="00445F68">
              <w:rPr>
                <w:sz w:val="20"/>
                <w:szCs w:val="20"/>
                <w:lang w:val="es-AR"/>
              </w:rPr>
              <w:t>33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33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3697" w:type="pct"/>
            <w:gridSpan w:val="2"/>
          </w:tcPr>
          <w:p w:rsidR="008019D0" w:rsidRPr="00445F68" w:rsidRDefault="00F43F11" w:rsidP="00F43F11">
            <w:pPr>
              <w:jc w:val="right"/>
              <w:rPr>
                <w:color w:val="000000" w:themeColor="text1"/>
                <w:sz w:val="20"/>
                <w:szCs w:val="20"/>
                <w:lang w:val="es-AR"/>
              </w:rPr>
            </w:pPr>
            <w:r>
              <w:rPr>
                <w:color w:val="000000" w:themeColor="text1"/>
                <w:sz w:val="20"/>
                <w:szCs w:val="20"/>
                <w:lang w:val="es-AR"/>
              </w:rPr>
              <w:t>G</w:t>
            </w:r>
            <w:r w:rsidR="001C380C">
              <w:rPr>
                <w:color w:val="000000" w:themeColor="text1"/>
                <w:sz w:val="20"/>
                <w:szCs w:val="20"/>
                <w:lang w:val="es-AR"/>
              </w:rPr>
              <w:t>astos de apoyo</w:t>
            </w:r>
            <w:r w:rsidR="008019D0" w:rsidRPr="00445F68">
              <w:rPr>
                <w:color w:val="000000" w:themeColor="text1"/>
                <w:sz w:val="20"/>
                <w:szCs w:val="20"/>
                <w:lang w:val="es-AR"/>
              </w:rPr>
              <w:t xml:space="preserve"> </w:t>
            </w:r>
            <w:r w:rsidR="001C380C">
              <w:rPr>
                <w:color w:val="000000" w:themeColor="text1"/>
                <w:sz w:val="20"/>
                <w:szCs w:val="20"/>
                <w:lang w:val="es-AR"/>
              </w:rPr>
              <w:t>del organismo</w:t>
            </w:r>
            <w:r w:rsidR="008019D0" w:rsidRPr="00445F68">
              <w:rPr>
                <w:color w:val="000000" w:themeColor="text1"/>
                <w:sz w:val="20"/>
                <w:szCs w:val="20"/>
                <w:lang w:val="es-AR"/>
              </w:rPr>
              <w:t xml:space="preserve"> (13 por ciento para asistencia técnica)</w:t>
            </w:r>
          </w:p>
        </w:tc>
        <w:tc>
          <w:tcPr>
            <w:tcW w:w="565" w:type="pct"/>
          </w:tcPr>
          <w:p w:rsidR="008019D0" w:rsidRPr="00445F68" w:rsidRDefault="008019D0" w:rsidP="001C380C">
            <w:pPr>
              <w:jc w:val="right"/>
              <w:rPr>
                <w:sz w:val="20"/>
                <w:szCs w:val="20"/>
                <w:lang w:val="es-AR"/>
              </w:rPr>
            </w:pPr>
            <w:r w:rsidRPr="00445F68">
              <w:rPr>
                <w:sz w:val="20"/>
                <w:szCs w:val="20"/>
                <w:lang w:val="es-AR"/>
              </w:rPr>
              <w:t>4</w:t>
            </w:r>
            <w:r w:rsidR="00445F68" w:rsidRPr="00445F68">
              <w:rPr>
                <w:sz w:val="20"/>
                <w:szCs w:val="20"/>
                <w:lang w:val="es-AR"/>
              </w:rPr>
              <w:t>2</w:t>
            </w:r>
            <w:r w:rsidR="00445F68">
              <w:rPr>
                <w:sz w:val="20"/>
                <w:szCs w:val="20"/>
                <w:lang w:val="es-AR"/>
              </w:rPr>
              <w:t xml:space="preserve"> </w:t>
            </w:r>
            <w:r w:rsidR="00445F68" w:rsidRPr="00445F68">
              <w:rPr>
                <w:sz w:val="20"/>
                <w:szCs w:val="20"/>
                <w:lang w:val="es-AR"/>
              </w:rPr>
              <w:t>900</w:t>
            </w:r>
          </w:p>
        </w:tc>
        <w:tc>
          <w:tcPr>
            <w:tcW w:w="738" w:type="pct"/>
          </w:tcPr>
          <w:p w:rsidR="008019D0" w:rsidRPr="00445F68" w:rsidRDefault="008019D0" w:rsidP="001C380C">
            <w:pPr>
              <w:jc w:val="right"/>
              <w:rPr>
                <w:sz w:val="20"/>
                <w:szCs w:val="20"/>
                <w:lang w:val="es-AR"/>
              </w:rPr>
            </w:pPr>
            <w:r w:rsidRPr="00445F68">
              <w:rPr>
                <w:sz w:val="20"/>
                <w:szCs w:val="20"/>
                <w:lang w:val="es-AR"/>
              </w:rPr>
              <w:t>4</w:t>
            </w:r>
            <w:r w:rsidR="00445F68" w:rsidRPr="00445F68">
              <w:rPr>
                <w:sz w:val="20"/>
                <w:szCs w:val="20"/>
                <w:lang w:val="es-AR"/>
              </w:rPr>
              <w:t>2</w:t>
            </w:r>
            <w:r w:rsidR="00445F68">
              <w:rPr>
                <w:sz w:val="20"/>
                <w:szCs w:val="20"/>
                <w:lang w:val="es-AR"/>
              </w:rPr>
              <w:t xml:space="preserve"> </w:t>
            </w:r>
            <w:r w:rsidR="00445F68" w:rsidRPr="00445F68">
              <w:rPr>
                <w:sz w:val="20"/>
                <w:szCs w:val="20"/>
                <w:lang w:val="es-AR"/>
              </w:rPr>
              <w:t>900</w:t>
            </w:r>
          </w:p>
        </w:tc>
      </w:tr>
      <w:tr w:rsidR="008019D0" w:rsidRPr="00445F68" w:rsidTr="001C380C">
        <w:trPr>
          <w:trHeight w:val="234"/>
        </w:trPr>
        <w:tc>
          <w:tcPr>
            <w:tcW w:w="3697" w:type="pct"/>
            <w:gridSpan w:val="2"/>
          </w:tcPr>
          <w:p w:rsidR="008019D0" w:rsidRPr="00445F68" w:rsidRDefault="008019D0" w:rsidP="001C380C">
            <w:pPr>
              <w:jc w:val="right"/>
              <w:rPr>
                <w:color w:val="000000" w:themeColor="text1"/>
                <w:sz w:val="20"/>
                <w:szCs w:val="20"/>
                <w:lang w:val="es-AR"/>
              </w:rPr>
            </w:pPr>
            <w:r w:rsidRPr="00445F68">
              <w:rPr>
                <w:color w:val="000000" w:themeColor="text1"/>
                <w:sz w:val="20"/>
                <w:szCs w:val="20"/>
                <w:lang w:val="es-AR"/>
              </w:rPr>
              <w:t>Total para A2</w:t>
            </w:r>
          </w:p>
        </w:tc>
        <w:tc>
          <w:tcPr>
            <w:tcW w:w="565" w:type="pct"/>
          </w:tcPr>
          <w:p w:rsidR="008019D0" w:rsidRPr="00445F68" w:rsidRDefault="008019D0" w:rsidP="001C380C">
            <w:pPr>
              <w:jc w:val="right"/>
              <w:rPr>
                <w:color w:val="000000" w:themeColor="text1"/>
                <w:sz w:val="20"/>
                <w:szCs w:val="20"/>
                <w:lang w:val="es-AR"/>
              </w:rPr>
            </w:pPr>
            <w:r w:rsidRPr="00445F68">
              <w:rPr>
                <w:color w:val="000000" w:themeColor="text1"/>
                <w:sz w:val="20"/>
                <w:szCs w:val="20"/>
                <w:lang w:val="es-AR"/>
              </w:rPr>
              <w:t>37</w:t>
            </w:r>
            <w:r w:rsidR="00445F68" w:rsidRPr="00445F68">
              <w:rPr>
                <w:color w:val="000000" w:themeColor="text1"/>
                <w:sz w:val="20"/>
                <w:szCs w:val="20"/>
                <w:lang w:val="es-AR"/>
              </w:rPr>
              <w:t>2</w:t>
            </w:r>
            <w:r w:rsidR="00445F68">
              <w:rPr>
                <w:color w:val="000000" w:themeColor="text1"/>
                <w:sz w:val="20"/>
                <w:szCs w:val="20"/>
                <w:lang w:val="es-AR"/>
              </w:rPr>
              <w:t xml:space="preserve"> </w:t>
            </w:r>
            <w:r w:rsidR="00445F68" w:rsidRPr="00445F68">
              <w:rPr>
                <w:color w:val="000000" w:themeColor="text1"/>
                <w:sz w:val="20"/>
                <w:szCs w:val="20"/>
                <w:lang w:val="es-AR"/>
              </w:rPr>
              <w:t>900</w:t>
            </w:r>
          </w:p>
        </w:tc>
        <w:tc>
          <w:tcPr>
            <w:tcW w:w="738" w:type="pct"/>
          </w:tcPr>
          <w:p w:rsidR="008019D0" w:rsidRPr="00445F68" w:rsidRDefault="008019D0" w:rsidP="001C380C">
            <w:pPr>
              <w:jc w:val="right"/>
              <w:rPr>
                <w:color w:val="000000" w:themeColor="text1"/>
                <w:sz w:val="20"/>
                <w:szCs w:val="20"/>
                <w:lang w:val="es-AR"/>
              </w:rPr>
            </w:pPr>
            <w:r w:rsidRPr="00445F68">
              <w:rPr>
                <w:color w:val="000000" w:themeColor="text1"/>
                <w:sz w:val="20"/>
                <w:szCs w:val="20"/>
                <w:lang w:val="es-AR"/>
              </w:rPr>
              <w:t>37</w:t>
            </w:r>
            <w:r w:rsidR="00445F68" w:rsidRPr="00445F68">
              <w:rPr>
                <w:color w:val="000000" w:themeColor="text1"/>
                <w:sz w:val="20"/>
                <w:szCs w:val="20"/>
                <w:lang w:val="es-AR"/>
              </w:rPr>
              <w:t>2</w:t>
            </w:r>
            <w:r w:rsidR="00445F68">
              <w:rPr>
                <w:color w:val="000000" w:themeColor="text1"/>
                <w:sz w:val="20"/>
                <w:szCs w:val="20"/>
                <w:lang w:val="es-AR"/>
              </w:rPr>
              <w:t xml:space="preserve"> </w:t>
            </w:r>
            <w:r w:rsidR="00445F68" w:rsidRPr="00445F68">
              <w:rPr>
                <w:color w:val="000000" w:themeColor="text1"/>
                <w:sz w:val="20"/>
                <w:szCs w:val="20"/>
                <w:lang w:val="es-AR"/>
              </w:rPr>
              <w:t>900</w:t>
            </w:r>
          </w:p>
        </w:tc>
      </w:tr>
      <w:tr w:rsidR="008019D0" w:rsidRPr="00554315" w:rsidTr="001C380C">
        <w:trPr>
          <w:trHeight w:val="234"/>
        </w:trPr>
        <w:tc>
          <w:tcPr>
            <w:tcW w:w="5000" w:type="pct"/>
            <w:gridSpan w:val="4"/>
            <w:vAlign w:val="center"/>
          </w:tcPr>
          <w:p w:rsidR="008019D0" w:rsidRPr="00445F68" w:rsidRDefault="008019D0" w:rsidP="00A021FE">
            <w:pPr>
              <w:rPr>
                <w:b/>
                <w:sz w:val="20"/>
                <w:szCs w:val="20"/>
                <w:lang w:val="es-AR"/>
              </w:rPr>
            </w:pPr>
            <w:r w:rsidRPr="00445F68">
              <w:rPr>
                <w:b/>
                <w:sz w:val="20"/>
                <w:szCs w:val="20"/>
                <w:lang w:val="es-AR"/>
              </w:rPr>
              <w:t>A3:</w:t>
            </w:r>
            <w:r w:rsidRPr="00445F68">
              <w:rPr>
                <w:lang w:val="es-AR"/>
              </w:rPr>
              <w:t xml:space="preserve"> </w:t>
            </w:r>
            <w:r w:rsidR="002476EE" w:rsidRPr="00A021FE">
              <w:rPr>
                <w:b/>
                <w:lang w:val="es-AR"/>
              </w:rPr>
              <w:t>P</w:t>
            </w:r>
            <w:r w:rsidRPr="00445F68">
              <w:rPr>
                <w:b/>
                <w:sz w:val="20"/>
                <w:szCs w:val="20"/>
                <w:lang w:val="es-AR"/>
              </w:rPr>
              <w:t xml:space="preserve">reparación de proyecto para planes de gestión de eliminación de </w:t>
            </w:r>
            <w:r w:rsidR="00445F68">
              <w:rPr>
                <w:b/>
                <w:sz w:val="20"/>
                <w:szCs w:val="20"/>
                <w:lang w:val="es-AR"/>
              </w:rPr>
              <w:t>los HCFC</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r w:rsidRPr="00445F68">
              <w:rPr>
                <w:sz w:val="20"/>
                <w:szCs w:val="20"/>
                <w:lang w:val="es-AR"/>
              </w:rPr>
              <w:t>Armenia*</w:t>
            </w:r>
          </w:p>
        </w:tc>
        <w:tc>
          <w:tcPr>
            <w:tcW w:w="2576" w:type="pct"/>
            <w:vAlign w:val="center"/>
          </w:tcPr>
          <w:p w:rsidR="008019D0" w:rsidRPr="00445F68" w:rsidRDefault="008019D0" w:rsidP="001C380C">
            <w:pPr>
              <w:snapToGrid w:val="0"/>
              <w:rPr>
                <w:sz w:val="20"/>
                <w:szCs w:val="20"/>
                <w:lang w:val="es-AR"/>
              </w:rPr>
            </w:pPr>
            <w:r w:rsidRPr="00445F68">
              <w:rPr>
                <w:color w:val="000000" w:themeColor="text1"/>
                <w:sz w:val="20"/>
                <w:szCs w:val="20"/>
                <w:lang w:val="es-AR"/>
              </w:rPr>
              <w:t xml:space="preserve">Preparación de un plan de gestión de eliminación de </w:t>
            </w:r>
            <w:r w:rsidR="00445F68">
              <w:rPr>
                <w:color w:val="000000" w:themeColor="text1"/>
                <w:sz w:val="20"/>
                <w:szCs w:val="20"/>
                <w:lang w:val="es-AR"/>
              </w:rPr>
              <w:t>los HCFC</w:t>
            </w:r>
            <w:r w:rsidRPr="00445F68">
              <w:rPr>
                <w:color w:val="000000" w:themeColor="text1"/>
                <w:sz w:val="20"/>
                <w:szCs w:val="20"/>
                <w:lang w:val="es-AR"/>
              </w:rPr>
              <w:t xml:space="preserve"> (etapa III)</w:t>
            </w:r>
          </w:p>
        </w:tc>
        <w:tc>
          <w:tcPr>
            <w:tcW w:w="565" w:type="pct"/>
          </w:tcPr>
          <w:p w:rsidR="008019D0" w:rsidRPr="00445F68" w:rsidRDefault="008019D0" w:rsidP="001C380C">
            <w:pPr>
              <w:jc w:val="right"/>
              <w:rPr>
                <w:sz w:val="20"/>
                <w:szCs w:val="20"/>
                <w:lang w:val="es-AR"/>
              </w:rPr>
            </w:pPr>
            <w:r w:rsidRPr="00445F68">
              <w:rPr>
                <w:sz w:val="20"/>
                <w:szCs w:val="20"/>
                <w:lang w:val="es-AR"/>
              </w:rPr>
              <w:t>1</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1</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2476EE">
            <w:pPr>
              <w:snapToGrid w:val="0"/>
              <w:rPr>
                <w:sz w:val="20"/>
                <w:szCs w:val="20"/>
                <w:lang w:val="es-AR"/>
              </w:rPr>
            </w:pPr>
            <w:r w:rsidRPr="00445F68">
              <w:rPr>
                <w:sz w:val="20"/>
                <w:szCs w:val="20"/>
                <w:lang w:val="es-AR"/>
              </w:rPr>
              <w:t>Bahamas **</w:t>
            </w:r>
          </w:p>
        </w:tc>
        <w:tc>
          <w:tcPr>
            <w:tcW w:w="2576" w:type="pct"/>
            <w:vAlign w:val="center"/>
          </w:tcPr>
          <w:p w:rsidR="008019D0" w:rsidRPr="00445F68" w:rsidRDefault="008019D0" w:rsidP="001C380C">
            <w:pPr>
              <w:snapToGrid w:val="0"/>
              <w:rPr>
                <w:sz w:val="20"/>
                <w:szCs w:val="20"/>
                <w:lang w:val="es-AR"/>
              </w:rPr>
            </w:pPr>
            <w:r w:rsidRPr="00445F68">
              <w:rPr>
                <w:color w:val="000000" w:themeColor="text1"/>
                <w:sz w:val="20"/>
                <w:szCs w:val="20"/>
                <w:lang w:val="es-AR"/>
              </w:rPr>
              <w:t xml:space="preserve">Preparación de un plan de gestión de eliminación de </w:t>
            </w:r>
            <w:r w:rsidR="00445F68">
              <w:rPr>
                <w:color w:val="000000" w:themeColor="text1"/>
                <w:sz w:val="20"/>
                <w:szCs w:val="20"/>
                <w:lang w:val="es-AR"/>
              </w:rPr>
              <w:t>los HCFC</w:t>
            </w:r>
            <w:r w:rsidRPr="00445F68">
              <w:rPr>
                <w:color w:val="000000" w:themeColor="text1"/>
                <w:sz w:val="20"/>
                <w:szCs w:val="20"/>
                <w:lang w:val="es-AR"/>
              </w:rPr>
              <w:t xml:space="preserve"> (etapa II)</w:t>
            </w:r>
          </w:p>
        </w:tc>
        <w:tc>
          <w:tcPr>
            <w:tcW w:w="565" w:type="pct"/>
          </w:tcPr>
          <w:p w:rsidR="008019D0" w:rsidRPr="00445F68" w:rsidRDefault="008019D0" w:rsidP="001C380C">
            <w:pPr>
              <w:jc w:val="right"/>
              <w:rPr>
                <w:sz w:val="20"/>
                <w:szCs w:val="20"/>
                <w:lang w:val="es-AR"/>
              </w:rPr>
            </w:pPr>
            <w:r w:rsidRPr="00445F68">
              <w:rPr>
                <w:sz w:val="20"/>
                <w:szCs w:val="20"/>
                <w:lang w:val="es-AR"/>
              </w:rPr>
              <w:t>2</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2</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proofErr w:type="spellStart"/>
            <w:r w:rsidRPr="00445F68">
              <w:rPr>
                <w:sz w:val="20"/>
                <w:szCs w:val="20"/>
                <w:lang w:val="es-AR"/>
              </w:rPr>
              <w:t>Benin</w:t>
            </w:r>
            <w:proofErr w:type="spellEnd"/>
            <w:r w:rsidRPr="00445F68">
              <w:rPr>
                <w:sz w:val="20"/>
                <w:szCs w:val="20"/>
                <w:lang w:val="es-AR"/>
              </w:rPr>
              <w:t xml:space="preserve"> **</w:t>
            </w:r>
          </w:p>
        </w:tc>
        <w:tc>
          <w:tcPr>
            <w:tcW w:w="2576" w:type="pct"/>
          </w:tcPr>
          <w:p w:rsidR="008019D0" w:rsidRPr="00445F68" w:rsidRDefault="008019D0" w:rsidP="001C380C">
            <w:pPr>
              <w:rPr>
                <w:lang w:val="es-AR"/>
              </w:rPr>
            </w:pPr>
            <w:r w:rsidRPr="00445F68">
              <w:rPr>
                <w:color w:val="000000" w:themeColor="text1"/>
                <w:sz w:val="20"/>
                <w:szCs w:val="20"/>
                <w:lang w:val="es-AR"/>
              </w:rPr>
              <w:t xml:space="preserve">Preparación de un plan de gestión de eliminación de </w:t>
            </w:r>
            <w:r w:rsidR="00445F68">
              <w:rPr>
                <w:color w:val="000000" w:themeColor="text1"/>
                <w:sz w:val="20"/>
                <w:szCs w:val="20"/>
                <w:lang w:val="es-AR"/>
              </w:rPr>
              <w:t>los HCFC</w:t>
            </w:r>
            <w:r w:rsidRPr="00445F68">
              <w:rPr>
                <w:color w:val="000000" w:themeColor="text1"/>
                <w:sz w:val="20"/>
                <w:szCs w:val="20"/>
                <w:lang w:val="es-AR"/>
              </w:rPr>
              <w:t xml:space="preserve"> (etapa II)</w:t>
            </w:r>
          </w:p>
        </w:tc>
        <w:tc>
          <w:tcPr>
            <w:tcW w:w="565" w:type="pct"/>
          </w:tcPr>
          <w:p w:rsidR="008019D0" w:rsidRPr="00445F68" w:rsidRDefault="008019D0" w:rsidP="001C380C">
            <w:pPr>
              <w:jc w:val="right"/>
              <w:rPr>
                <w:sz w:val="20"/>
                <w:szCs w:val="20"/>
                <w:lang w:val="es-AR"/>
              </w:rPr>
            </w:pPr>
            <w:r w:rsidRPr="00445F68">
              <w:rPr>
                <w:sz w:val="20"/>
                <w:szCs w:val="20"/>
                <w:lang w:val="es-AR"/>
              </w:rPr>
              <w:t>4</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4</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r w:rsidRPr="00445F68">
              <w:rPr>
                <w:sz w:val="20"/>
                <w:szCs w:val="20"/>
                <w:lang w:val="es-AR"/>
              </w:rPr>
              <w:t>Burkina Faso **</w:t>
            </w:r>
          </w:p>
        </w:tc>
        <w:tc>
          <w:tcPr>
            <w:tcW w:w="2576" w:type="pct"/>
          </w:tcPr>
          <w:p w:rsidR="008019D0" w:rsidRPr="00445F68" w:rsidRDefault="008019D0" w:rsidP="001C380C">
            <w:pPr>
              <w:rPr>
                <w:lang w:val="es-AR"/>
              </w:rPr>
            </w:pPr>
            <w:r w:rsidRPr="00445F68">
              <w:rPr>
                <w:color w:val="000000" w:themeColor="text1"/>
                <w:sz w:val="20"/>
                <w:szCs w:val="20"/>
                <w:lang w:val="es-AR"/>
              </w:rPr>
              <w:t xml:space="preserve">Preparación de un plan de gestión de eliminación de </w:t>
            </w:r>
            <w:r w:rsidR="00445F68">
              <w:rPr>
                <w:color w:val="000000" w:themeColor="text1"/>
                <w:sz w:val="20"/>
                <w:szCs w:val="20"/>
                <w:lang w:val="es-AR"/>
              </w:rPr>
              <w:t>los HCFC</w:t>
            </w:r>
            <w:r w:rsidRPr="00445F68">
              <w:rPr>
                <w:color w:val="000000" w:themeColor="text1"/>
                <w:sz w:val="20"/>
                <w:szCs w:val="20"/>
                <w:lang w:val="es-AR"/>
              </w:rPr>
              <w:t xml:space="preserve"> (etapa II)</w:t>
            </w:r>
          </w:p>
        </w:tc>
        <w:tc>
          <w:tcPr>
            <w:tcW w:w="565" w:type="pct"/>
          </w:tcPr>
          <w:p w:rsidR="008019D0" w:rsidRPr="00445F68" w:rsidRDefault="008019D0" w:rsidP="001C380C">
            <w:pPr>
              <w:jc w:val="right"/>
              <w:rPr>
                <w:sz w:val="20"/>
                <w:szCs w:val="20"/>
                <w:lang w:val="es-AR"/>
              </w:rPr>
            </w:pPr>
            <w:r w:rsidRPr="00445F68">
              <w:rPr>
                <w:sz w:val="20"/>
                <w:szCs w:val="20"/>
                <w:lang w:val="es-AR"/>
              </w:rPr>
              <w:t>4</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4</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2476EE">
            <w:pPr>
              <w:snapToGrid w:val="0"/>
              <w:rPr>
                <w:sz w:val="20"/>
                <w:szCs w:val="20"/>
                <w:lang w:val="es-AR"/>
              </w:rPr>
            </w:pPr>
            <w:r w:rsidRPr="00445F68">
              <w:rPr>
                <w:sz w:val="20"/>
                <w:szCs w:val="20"/>
                <w:lang w:val="es-AR"/>
              </w:rPr>
              <w:t xml:space="preserve">Comoras </w:t>
            </w:r>
          </w:p>
        </w:tc>
        <w:tc>
          <w:tcPr>
            <w:tcW w:w="2576" w:type="pct"/>
          </w:tcPr>
          <w:p w:rsidR="008019D0" w:rsidRPr="00445F68" w:rsidRDefault="008019D0" w:rsidP="001C380C">
            <w:pPr>
              <w:rPr>
                <w:lang w:val="es-AR"/>
              </w:rPr>
            </w:pPr>
            <w:r w:rsidRPr="00445F68">
              <w:rPr>
                <w:color w:val="000000" w:themeColor="text1"/>
                <w:sz w:val="20"/>
                <w:szCs w:val="20"/>
                <w:lang w:val="es-AR"/>
              </w:rPr>
              <w:t xml:space="preserve">Preparación de un plan de gestión de eliminación de </w:t>
            </w:r>
            <w:r w:rsidR="00445F68">
              <w:rPr>
                <w:color w:val="000000" w:themeColor="text1"/>
                <w:sz w:val="20"/>
                <w:szCs w:val="20"/>
                <w:lang w:val="es-AR"/>
              </w:rPr>
              <w:t>los HCFC</w:t>
            </w:r>
            <w:r w:rsidRPr="00445F68">
              <w:rPr>
                <w:color w:val="000000" w:themeColor="text1"/>
                <w:sz w:val="20"/>
                <w:szCs w:val="20"/>
                <w:lang w:val="es-AR"/>
              </w:rPr>
              <w:t xml:space="preserve"> (etapa II)</w:t>
            </w:r>
          </w:p>
        </w:tc>
        <w:tc>
          <w:tcPr>
            <w:tcW w:w="565"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proofErr w:type="spellStart"/>
            <w:r w:rsidRPr="00445F68">
              <w:rPr>
                <w:sz w:val="20"/>
                <w:szCs w:val="20"/>
                <w:lang w:val="es-AR"/>
              </w:rPr>
              <w:t>Côte</w:t>
            </w:r>
            <w:proofErr w:type="spellEnd"/>
            <w:r w:rsidRPr="00445F68">
              <w:rPr>
                <w:sz w:val="20"/>
                <w:szCs w:val="20"/>
                <w:lang w:val="es-AR"/>
              </w:rPr>
              <w:t xml:space="preserve"> </w:t>
            </w:r>
            <w:proofErr w:type="spellStart"/>
            <w:r w:rsidRPr="00445F68">
              <w:rPr>
                <w:sz w:val="20"/>
                <w:szCs w:val="20"/>
                <w:lang w:val="es-AR"/>
              </w:rPr>
              <w:t>d'Ivoire</w:t>
            </w:r>
            <w:proofErr w:type="spellEnd"/>
            <w:r w:rsidRPr="00445F68">
              <w:rPr>
                <w:sz w:val="20"/>
                <w:szCs w:val="20"/>
                <w:lang w:val="es-AR"/>
              </w:rPr>
              <w:t xml:space="preserve"> **</w:t>
            </w:r>
          </w:p>
        </w:tc>
        <w:tc>
          <w:tcPr>
            <w:tcW w:w="2576" w:type="pct"/>
          </w:tcPr>
          <w:p w:rsidR="008019D0" w:rsidRPr="00445F68" w:rsidRDefault="008019D0" w:rsidP="001C380C">
            <w:pPr>
              <w:rPr>
                <w:lang w:val="es-AR"/>
              </w:rPr>
            </w:pPr>
            <w:r w:rsidRPr="00445F68">
              <w:rPr>
                <w:color w:val="000000" w:themeColor="text1"/>
                <w:sz w:val="20"/>
                <w:szCs w:val="20"/>
                <w:lang w:val="es-AR"/>
              </w:rPr>
              <w:t xml:space="preserve">Preparación de un plan de gestión de eliminación de </w:t>
            </w:r>
            <w:r w:rsidR="00445F68">
              <w:rPr>
                <w:color w:val="000000" w:themeColor="text1"/>
                <w:sz w:val="20"/>
                <w:szCs w:val="20"/>
                <w:lang w:val="es-AR"/>
              </w:rPr>
              <w:t>los HCFC</w:t>
            </w:r>
            <w:r w:rsidRPr="00445F68">
              <w:rPr>
                <w:color w:val="000000" w:themeColor="text1"/>
                <w:sz w:val="20"/>
                <w:szCs w:val="20"/>
                <w:lang w:val="es-AR"/>
              </w:rPr>
              <w:t xml:space="preserve"> (etapa II)</w:t>
            </w:r>
          </w:p>
        </w:tc>
        <w:tc>
          <w:tcPr>
            <w:tcW w:w="565" w:type="pct"/>
          </w:tcPr>
          <w:p w:rsidR="008019D0" w:rsidRPr="00445F68" w:rsidRDefault="008019D0" w:rsidP="001C380C">
            <w:pPr>
              <w:jc w:val="right"/>
              <w:rPr>
                <w:sz w:val="20"/>
                <w:szCs w:val="20"/>
                <w:lang w:val="es-AR"/>
              </w:rPr>
            </w:pPr>
            <w:r w:rsidRPr="00445F68">
              <w:rPr>
                <w:sz w:val="20"/>
                <w:szCs w:val="20"/>
                <w:lang w:val="es-AR"/>
              </w:rPr>
              <w:t>4</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4</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proofErr w:type="spellStart"/>
            <w:r w:rsidRPr="00445F68">
              <w:rPr>
                <w:sz w:val="20"/>
                <w:szCs w:val="20"/>
                <w:lang w:val="es-AR"/>
              </w:rPr>
              <w:t>Djibouti</w:t>
            </w:r>
            <w:proofErr w:type="spellEnd"/>
          </w:p>
        </w:tc>
        <w:tc>
          <w:tcPr>
            <w:tcW w:w="2576" w:type="pct"/>
          </w:tcPr>
          <w:p w:rsidR="008019D0" w:rsidRPr="00445F68" w:rsidRDefault="008019D0" w:rsidP="001C380C">
            <w:pPr>
              <w:rPr>
                <w:lang w:val="es-AR"/>
              </w:rPr>
            </w:pPr>
            <w:r w:rsidRPr="00445F68">
              <w:rPr>
                <w:color w:val="000000" w:themeColor="text1"/>
                <w:sz w:val="20"/>
                <w:szCs w:val="20"/>
                <w:lang w:val="es-AR"/>
              </w:rPr>
              <w:t xml:space="preserve">Preparación de un plan de gestión de eliminación de </w:t>
            </w:r>
            <w:r w:rsidR="00445F68">
              <w:rPr>
                <w:color w:val="000000" w:themeColor="text1"/>
                <w:sz w:val="20"/>
                <w:szCs w:val="20"/>
                <w:lang w:val="es-AR"/>
              </w:rPr>
              <w:t>los HCFC</w:t>
            </w:r>
            <w:r w:rsidRPr="00445F68">
              <w:rPr>
                <w:color w:val="000000" w:themeColor="text1"/>
                <w:sz w:val="20"/>
                <w:szCs w:val="20"/>
                <w:lang w:val="es-AR"/>
              </w:rPr>
              <w:t xml:space="preserve"> (etapa II)</w:t>
            </w:r>
          </w:p>
        </w:tc>
        <w:tc>
          <w:tcPr>
            <w:tcW w:w="565"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r w:rsidRPr="00445F68">
              <w:rPr>
                <w:sz w:val="20"/>
                <w:szCs w:val="20"/>
                <w:lang w:val="es-AR"/>
              </w:rPr>
              <w:t>Guinea Ecuatorial **</w:t>
            </w:r>
          </w:p>
        </w:tc>
        <w:tc>
          <w:tcPr>
            <w:tcW w:w="2576" w:type="pct"/>
          </w:tcPr>
          <w:p w:rsidR="008019D0" w:rsidRPr="00445F68" w:rsidRDefault="008019D0" w:rsidP="001C380C">
            <w:pPr>
              <w:rPr>
                <w:lang w:val="es-AR"/>
              </w:rPr>
            </w:pPr>
            <w:r w:rsidRPr="00445F68">
              <w:rPr>
                <w:color w:val="000000" w:themeColor="text1"/>
                <w:sz w:val="20"/>
                <w:szCs w:val="20"/>
                <w:lang w:val="es-AR"/>
              </w:rPr>
              <w:t xml:space="preserve">Preparación de un plan de gestión de eliminación de </w:t>
            </w:r>
            <w:r w:rsidR="00445F68">
              <w:rPr>
                <w:color w:val="000000" w:themeColor="text1"/>
                <w:sz w:val="20"/>
                <w:szCs w:val="20"/>
                <w:lang w:val="es-AR"/>
              </w:rPr>
              <w:t>los HCFC</w:t>
            </w:r>
            <w:r w:rsidRPr="00445F68">
              <w:rPr>
                <w:color w:val="000000" w:themeColor="text1"/>
                <w:sz w:val="20"/>
                <w:szCs w:val="20"/>
                <w:lang w:val="es-AR"/>
              </w:rPr>
              <w:t xml:space="preserve"> (etapa II)</w:t>
            </w:r>
          </w:p>
        </w:tc>
        <w:tc>
          <w:tcPr>
            <w:tcW w:w="565" w:type="pct"/>
          </w:tcPr>
          <w:p w:rsidR="008019D0" w:rsidRPr="00445F68" w:rsidRDefault="008019D0" w:rsidP="001C380C">
            <w:pPr>
              <w:jc w:val="right"/>
              <w:rPr>
                <w:sz w:val="20"/>
                <w:szCs w:val="20"/>
                <w:lang w:val="es-AR"/>
              </w:rPr>
            </w:pPr>
            <w:r w:rsidRPr="00445F68">
              <w:rPr>
                <w:sz w:val="20"/>
                <w:szCs w:val="20"/>
                <w:lang w:val="es-AR"/>
              </w:rPr>
              <w:t>2</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2</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r w:rsidRPr="00445F68">
              <w:rPr>
                <w:sz w:val="20"/>
                <w:szCs w:val="20"/>
                <w:lang w:val="es-AR"/>
              </w:rPr>
              <w:t>Eritrea **</w:t>
            </w:r>
          </w:p>
        </w:tc>
        <w:tc>
          <w:tcPr>
            <w:tcW w:w="2576" w:type="pct"/>
          </w:tcPr>
          <w:p w:rsidR="008019D0" w:rsidRPr="00445F68" w:rsidRDefault="008019D0" w:rsidP="001C380C">
            <w:pPr>
              <w:rPr>
                <w:lang w:val="es-AR"/>
              </w:rPr>
            </w:pPr>
            <w:r w:rsidRPr="00445F68">
              <w:rPr>
                <w:color w:val="000000" w:themeColor="text1"/>
                <w:sz w:val="20"/>
                <w:szCs w:val="20"/>
                <w:lang w:val="es-AR"/>
              </w:rPr>
              <w:t xml:space="preserve">Preparación de un plan de gestión de eliminación de </w:t>
            </w:r>
            <w:r w:rsidR="00445F68">
              <w:rPr>
                <w:color w:val="000000" w:themeColor="text1"/>
                <w:sz w:val="20"/>
                <w:szCs w:val="20"/>
                <w:lang w:val="es-AR"/>
              </w:rPr>
              <w:t>los HCFC</w:t>
            </w:r>
            <w:r w:rsidRPr="00445F68">
              <w:rPr>
                <w:color w:val="000000" w:themeColor="text1"/>
                <w:sz w:val="20"/>
                <w:szCs w:val="20"/>
                <w:lang w:val="es-AR"/>
              </w:rPr>
              <w:t xml:space="preserve"> (etapa II)</w:t>
            </w:r>
          </w:p>
        </w:tc>
        <w:tc>
          <w:tcPr>
            <w:tcW w:w="565" w:type="pct"/>
          </w:tcPr>
          <w:p w:rsidR="008019D0" w:rsidRPr="00445F68" w:rsidRDefault="008019D0" w:rsidP="001C380C">
            <w:pPr>
              <w:jc w:val="right"/>
              <w:rPr>
                <w:sz w:val="20"/>
                <w:szCs w:val="20"/>
                <w:lang w:val="es-AR"/>
              </w:rPr>
            </w:pPr>
            <w:r w:rsidRPr="00445F68">
              <w:rPr>
                <w:sz w:val="20"/>
                <w:szCs w:val="20"/>
                <w:lang w:val="es-AR"/>
              </w:rPr>
              <w:t>2</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2</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r w:rsidRPr="00445F68">
              <w:rPr>
                <w:sz w:val="20"/>
                <w:szCs w:val="20"/>
                <w:lang w:val="es-AR"/>
              </w:rPr>
              <w:t>Gabón **</w:t>
            </w:r>
          </w:p>
        </w:tc>
        <w:tc>
          <w:tcPr>
            <w:tcW w:w="2576" w:type="pct"/>
          </w:tcPr>
          <w:p w:rsidR="008019D0" w:rsidRPr="00445F68" w:rsidRDefault="008019D0" w:rsidP="001C380C">
            <w:pPr>
              <w:rPr>
                <w:lang w:val="es-AR"/>
              </w:rPr>
            </w:pPr>
            <w:r w:rsidRPr="00445F68">
              <w:rPr>
                <w:color w:val="000000" w:themeColor="text1"/>
                <w:sz w:val="20"/>
                <w:szCs w:val="20"/>
                <w:lang w:val="es-AR"/>
              </w:rPr>
              <w:t xml:space="preserve">Preparación de un plan de gestión de eliminación de </w:t>
            </w:r>
            <w:r w:rsidR="00445F68">
              <w:rPr>
                <w:color w:val="000000" w:themeColor="text1"/>
                <w:sz w:val="20"/>
                <w:szCs w:val="20"/>
                <w:lang w:val="es-AR"/>
              </w:rPr>
              <w:t>los HCFC</w:t>
            </w:r>
            <w:r w:rsidRPr="00445F68">
              <w:rPr>
                <w:color w:val="000000" w:themeColor="text1"/>
                <w:sz w:val="20"/>
                <w:szCs w:val="20"/>
                <w:lang w:val="es-AR"/>
              </w:rPr>
              <w:t xml:space="preserve"> (etapa II)</w:t>
            </w:r>
          </w:p>
        </w:tc>
        <w:tc>
          <w:tcPr>
            <w:tcW w:w="565" w:type="pct"/>
          </w:tcPr>
          <w:p w:rsidR="008019D0" w:rsidRPr="00445F68" w:rsidRDefault="008019D0" w:rsidP="001C380C">
            <w:pPr>
              <w:jc w:val="right"/>
              <w:rPr>
                <w:sz w:val="20"/>
                <w:szCs w:val="20"/>
                <w:lang w:val="es-AR"/>
              </w:rPr>
            </w:pPr>
            <w:r w:rsidRPr="00445F68">
              <w:rPr>
                <w:sz w:val="20"/>
                <w:szCs w:val="20"/>
                <w:lang w:val="es-AR"/>
              </w:rPr>
              <w:t>4</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4</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r w:rsidRPr="00445F68">
              <w:rPr>
                <w:sz w:val="20"/>
                <w:szCs w:val="20"/>
                <w:lang w:val="es-AR"/>
              </w:rPr>
              <w:t>Kuwait **</w:t>
            </w:r>
          </w:p>
        </w:tc>
        <w:tc>
          <w:tcPr>
            <w:tcW w:w="2576" w:type="pct"/>
          </w:tcPr>
          <w:p w:rsidR="008019D0" w:rsidRPr="00445F68" w:rsidRDefault="008019D0" w:rsidP="001C380C">
            <w:pPr>
              <w:rPr>
                <w:lang w:val="es-AR"/>
              </w:rPr>
            </w:pPr>
            <w:r w:rsidRPr="00445F68">
              <w:rPr>
                <w:color w:val="000000" w:themeColor="text1"/>
                <w:sz w:val="20"/>
                <w:szCs w:val="20"/>
                <w:lang w:val="es-AR"/>
              </w:rPr>
              <w:t xml:space="preserve">Preparación de un plan de gestión de eliminación de </w:t>
            </w:r>
            <w:r w:rsidR="00445F68">
              <w:rPr>
                <w:color w:val="000000" w:themeColor="text1"/>
                <w:sz w:val="20"/>
                <w:szCs w:val="20"/>
                <w:lang w:val="es-AR"/>
              </w:rPr>
              <w:t>los HCFC</w:t>
            </w:r>
            <w:r w:rsidRPr="00445F68">
              <w:rPr>
                <w:color w:val="000000" w:themeColor="text1"/>
                <w:sz w:val="20"/>
                <w:szCs w:val="20"/>
                <w:lang w:val="es-AR"/>
              </w:rPr>
              <w:t xml:space="preserve"> (etapa II)</w:t>
            </w:r>
          </w:p>
        </w:tc>
        <w:tc>
          <w:tcPr>
            <w:tcW w:w="565" w:type="pct"/>
          </w:tcPr>
          <w:p w:rsidR="008019D0" w:rsidRPr="00445F68" w:rsidRDefault="008019D0" w:rsidP="001C380C">
            <w:pPr>
              <w:jc w:val="right"/>
              <w:rPr>
                <w:sz w:val="20"/>
                <w:szCs w:val="20"/>
                <w:lang w:val="es-AR"/>
              </w:rPr>
            </w:pPr>
            <w:r w:rsidRPr="00445F68">
              <w:rPr>
                <w:sz w:val="20"/>
                <w:szCs w:val="20"/>
                <w:lang w:val="es-AR"/>
              </w:rPr>
              <w:t>7</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7</w:t>
            </w:r>
            <w:r w:rsidR="00445F68" w:rsidRPr="00445F68">
              <w:rPr>
                <w:sz w:val="20"/>
                <w:szCs w:val="20"/>
                <w:lang w:val="es-AR"/>
              </w:rPr>
              <w:t>5</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r w:rsidRPr="00445F68">
              <w:rPr>
                <w:sz w:val="20"/>
                <w:szCs w:val="20"/>
                <w:lang w:val="es-AR"/>
              </w:rPr>
              <w:t>Liberia **</w:t>
            </w:r>
          </w:p>
        </w:tc>
        <w:tc>
          <w:tcPr>
            <w:tcW w:w="2576" w:type="pct"/>
          </w:tcPr>
          <w:p w:rsidR="008019D0" w:rsidRPr="00445F68" w:rsidRDefault="008019D0" w:rsidP="001C380C">
            <w:pPr>
              <w:rPr>
                <w:lang w:val="es-AR"/>
              </w:rPr>
            </w:pPr>
            <w:r w:rsidRPr="00445F68">
              <w:rPr>
                <w:color w:val="000000" w:themeColor="text1"/>
                <w:sz w:val="20"/>
                <w:szCs w:val="20"/>
                <w:lang w:val="es-AR"/>
              </w:rPr>
              <w:t xml:space="preserve">Preparación de un plan de gestión de eliminación de </w:t>
            </w:r>
            <w:r w:rsidR="00445F68">
              <w:rPr>
                <w:color w:val="000000" w:themeColor="text1"/>
                <w:sz w:val="20"/>
                <w:szCs w:val="20"/>
                <w:lang w:val="es-AR"/>
              </w:rPr>
              <w:t>los HCFC</w:t>
            </w:r>
            <w:r w:rsidRPr="00445F68">
              <w:rPr>
                <w:color w:val="000000" w:themeColor="text1"/>
                <w:sz w:val="20"/>
                <w:szCs w:val="20"/>
                <w:lang w:val="es-AR"/>
              </w:rPr>
              <w:t xml:space="preserve"> (etapa II)</w:t>
            </w:r>
          </w:p>
        </w:tc>
        <w:tc>
          <w:tcPr>
            <w:tcW w:w="565" w:type="pct"/>
          </w:tcPr>
          <w:p w:rsidR="008019D0" w:rsidRPr="00445F68" w:rsidRDefault="008019D0" w:rsidP="001C380C">
            <w:pPr>
              <w:jc w:val="right"/>
              <w:rPr>
                <w:sz w:val="20"/>
                <w:szCs w:val="20"/>
                <w:lang w:val="es-AR"/>
              </w:rPr>
            </w:pPr>
            <w:r w:rsidRPr="00445F68">
              <w:rPr>
                <w:sz w:val="20"/>
                <w:szCs w:val="20"/>
                <w:lang w:val="es-AR"/>
              </w:rPr>
              <w:t>2</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2</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1C380C">
            <w:pPr>
              <w:snapToGrid w:val="0"/>
              <w:rPr>
                <w:sz w:val="20"/>
                <w:szCs w:val="20"/>
                <w:lang w:val="es-AR"/>
              </w:rPr>
            </w:pPr>
            <w:r w:rsidRPr="00445F68">
              <w:rPr>
                <w:sz w:val="20"/>
                <w:szCs w:val="20"/>
                <w:lang w:val="es-AR"/>
              </w:rPr>
              <w:lastRenderedPageBreak/>
              <w:t>Madagascar **</w:t>
            </w:r>
          </w:p>
        </w:tc>
        <w:tc>
          <w:tcPr>
            <w:tcW w:w="2576" w:type="pct"/>
          </w:tcPr>
          <w:p w:rsidR="008019D0" w:rsidRPr="00445F68" w:rsidRDefault="008019D0" w:rsidP="001C380C">
            <w:pPr>
              <w:rPr>
                <w:lang w:val="es-AR"/>
              </w:rPr>
            </w:pPr>
            <w:r w:rsidRPr="00445F68">
              <w:rPr>
                <w:color w:val="000000" w:themeColor="text1"/>
                <w:sz w:val="20"/>
                <w:szCs w:val="20"/>
                <w:lang w:val="es-AR"/>
              </w:rPr>
              <w:t xml:space="preserve">Preparación de un plan de gestión de eliminación de </w:t>
            </w:r>
            <w:r w:rsidR="00445F68">
              <w:rPr>
                <w:color w:val="000000" w:themeColor="text1"/>
                <w:sz w:val="20"/>
                <w:szCs w:val="20"/>
                <w:lang w:val="es-AR"/>
              </w:rPr>
              <w:t>los HCFC</w:t>
            </w:r>
            <w:r w:rsidRPr="00445F68">
              <w:rPr>
                <w:color w:val="000000" w:themeColor="text1"/>
                <w:sz w:val="20"/>
                <w:szCs w:val="20"/>
                <w:lang w:val="es-AR"/>
              </w:rPr>
              <w:t xml:space="preserve"> (etapa II)</w:t>
            </w:r>
          </w:p>
        </w:tc>
        <w:tc>
          <w:tcPr>
            <w:tcW w:w="565" w:type="pct"/>
          </w:tcPr>
          <w:p w:rsidR="008019D0" w:rsidRPr="00445F68" w:rsidRDefault="008019D0" w:rsidP="001C380C">
            <w:pPr>
              <w:jc w:val="right"/>
              <w:rPr>
                <w:sz w:val="20"/>
                <w:szCs w:val="20"/>
                <w:lang w:val="es-AR"/>
              </w:rPr>
            </w:pPr>
            <w:r w:rsidRPr="00445F68">
              <w:rPr>
                <w:sz w:val="20"/>
                <w:szCs w:val="20"/>
                <w:lang w:val="es-AR"/>
              </w:rPr>
              <w:t>4</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4</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2476EE">
            <w:pPr>
              <w:snapToGrid w:val="0"/>
              <w:rPr>
                <w:sz w:val="20"/>
                <w:szCs w:val="20"/>
                <w:lang w:val="es-AR"/>
              </w:rPr>
            </w:pPr>
            <w:r w:rsidRPr="00445F68">
              <w:rPr>
                <w:sz w:val="20"/>
                <w:szCs w:val="20"/>
                <w:lang w:val="es-AR"/>
              </w:rPr>
              <w:t>Malí</w:t>
            </w:r>
            <w:r w:rsidR="002476EE">
              <w:rPr>
                <w:sz w:val="20"/>
                <w:szCs w:val="20"/>
                <w:lang w:val="es-AR"/>
              </w:rPr>
              <w:t xml:space="preserve"> </w:t>
            </w:r>
            <w:r w:rsidR="002476EE" w:rsidRPr="00445F68">
              <w:rPr>
                <w:sz w:val="20"/>
                <w:szCs w:val="20"/>
                <w:lang w:val="es-AR"/>
              </w:rPr>
              <w:t>***</w:t>
            </w:r>
          </w:p>
        </w:tc>
        <w:tc>
          <w:tcPr>
            <w:tcW w:w="2576" w:type="pct"/>
          </w:tcPr>
          <w:p w:rsidR="008019D0" w:rsidRPr="00445F68" w:rsidRDefault="008019D0" w:rsidP="001C380C">
            <w:pPr>
              <w:rPr>
                <w:lang w:val="es-AR"/>
              </w:rPr>
            </w:pPr>
            <w:r w:rsidRPr="00445F68">
              <w:rPr>
                <w:color w:val="000000" w:themeColor="text1"/>
                <w:sz w:val="20"/>
                <w:szCs w:val="20"/>
                <w:lang w:val="es-AR"/>
              </w:rPr>
              <w:t xml:space="preserve">Preparación de un plan de gestión de eliminación de </w:t>
            </w:r>
            <w:r w:rsidR="00445F68">
              <w:rPr>
                <w:color w:val="000000" w:themeColor="text1"/>
                <w:sz w:val="20"/>
                <w:szCs w:val="20"/>
                <w:lang w:val="es-AR"/>
              </w:rPr>
              <w:t>los HCFC</w:t>
            </w:r>
            <w:r w:rsidRPr="00445F68">
              <w:rPr>
                <w:color w:val="000000" w:themeColor="text1"/>
                <w:sz w:val="20"/>
                <w:szCs w:val="20"/>
                <w:lang w:val="es-AR"/>
              </w:rPr>
              <w:t xml:space="preserve"> (etapa II)</w:t>
            </w:r>
          </w:p>
        </w:tc>
        <w:tc>
          <w:tcPr>
            <w:tcW w:w="565"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2476EE" w:rsidP="002476EE">
            <w:pPr>
              <w:rPr>
                <w:sz w:val="20"/>
                <w:szCs w:val="20"/>
                <w:lang w:val="es-AR"/>
              </w:rPr>
            </w:pPr>
            <w:r w:rsidRPr="00445F68">
              <w:rPr>
                <w:sz w:val="20"/>
                <w:szCs w:val="20"/>
                <w:lang w:val="es-AR"/>
              </w:rPr>
              <w:t xml:space="preserve">Mozambique </w:t>
            </w:r>
            <w:r w:rsidR="008019D0" w:rsidRPr="00445F68">
              <w:rPr>
                <w:sz w:val="20"/>
                <w:szCs w:val="20"/>
                <w:lang w:val="es-AR"/>
              </w:rPr>
              <w:t xml:space="preserve">*** </w:t>
            </w:r>
          </w:p>
        </w:tc>
        <w:tc>
          <w:tcPr>
            <w:tcW w:w="2576" w:type="pct"/>
          </w:tcPr>
          <w:p w:rsidR="008019D0" w:rsidRPr="00445F68" w:rsidRDefault="008019D0" w:rsidP="001C380C">
            <w:pPr>
              <w:rPr>
                <w:lang w:val="es-AR"/>
              </w:rPr>
            </w:pPr>
            <w:r w:rsidRPr="00445F68">
              <w:rPr>
                <w:color w:val="000000" w:themeColor="text1"/>
                <w:sz w:val="20"/>
                <w:szCs w:val="20"/>
                <w:lang w:val="es-AR"/>
              </w:rPr>
              <w:t xml:space="preserve">Preparación de un plan de gestión de eliminación de </w:t>
            </w:r>
            <w:r w:rsidR="00445F68">
              <w:rPr>
                <w:color w:val="000000" w:themeColor="text1"/>
                <w:sz w:val="20"/>
                <w:szCs w:val="20"/>
                <w:lang w:val="es-AR"/>
              </w:rPr>
              <w:t>los HCFC</w:t>
            </w:r>
            <w:r w:rsidRPr="00445F68">
              <w:rPr>
                <w:color w:val="000000" w:themeColor="text1"/>
                <w:sz w:val="20"/>
                <w:szCs w:val="20"/>
                <w:lang w:val="es-AR"/>
              </w:rPr>
              <w:t xml:space="preserve"> (etapa II)</w:t>
            </w:r>
          </w:p>
        </w:tc>
        <w:tc>
          <w:tcPr>
            <w:tcW w:w="565"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3</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2476EE">
            <w:pPr>
              <w:rPr>
                <w:sz w:val="20"/>
                <w:szCs w:val="20"/>
                <w:lang w:val="es-AR"/>
              </w:rPr>
            </w:pPr>
            <w:r w:rsidRPr="00445F68">
              <w:rPr>
                <w:sz w:val="20"/>
                <w:szCs w:val="20"/>
                <w:lang w:val="es-AR"/>
              </w:rPr>
              <w:t xml:space="preserve">República </w:t>
            </w:r>
            <w:r w:rsidR="002476EE">
              <w:rPr>
                <w:sz w:val="20"/>
                <w:szCs w:val="20"/>
                <w:lang w:val="es-AR"/>
              </w:rPr>
              <w:t xml:space="preserve">de </w:t>
            </w:r>
            <w:proofErr w:type="spellStart"/>
            <w:r w:rsidR="002476EE">
              <w:rPr>
                <w:sz w:val="20"/>
                <w:szCs w:val="20"/>
                <w:lang w:val="es-AR"/>
              </w:rPr>
              <w:t>Moldova</w:t>
            </w:r>
            <w:proofErr w:type="spellEnd"/>
            <w:r w:rsidRPr="00445F68">
              <w:rPr>
                <w:sz w:val="20"/>
                <w:szCs w:val="20"/>
                <w:lang w:val="es-AR"/>
              </w:rPr>
              <w:t xml:space="preserve"> </w:t>
            </w:r>
            <w:r w:rsidRPr="00445F68">
              <w:rPr>
                <w:sz w:val="20"/>
                <w:szCs w:val="20"/>
                <w:vertAlign w:val="superscript"/>
                <w:lang w:val="es-AR"/>
              </w:rPr>
              <w:t xml:space="preserve">**** </w:t>
            </w:r>
          </w:p>
        </w:tc>
        <w:tc>
          <w:tcPr>
            <w:tcW w:w="2576" w:type="pct"/>
            <w:vAlign w:val="center"/>
          </w:tcPr>
          <w:p w:rsidR="008019D0" w:rsidRPr="00445F68" w:rsidRDefault="008019D0" w:rsidP="001C380C">
            <w:pPr>
              <w:snapToGrid w:val="0"/>
              <w:rPr>
                <w:sz w:val="20"/>
                <w:szCs w:val="20"/>
                <w:lang w:val="es-AR"/>
              </w:rPr>
            </w:pPr>
            <w:r w:rsidRPr="00445F68">
              <w:rPr>
                <w:color w:val="000000" w:themeColor="text1"/>
                <w:sz w:val="20"/>
                <w:szCs w:val="20"/>
                <w:lang w:val="es-AR"/>
              </w:rPr>
              <w:t xml:space="preserve">Preparación de un plan de gestión de eliminación de </w:t>
            </w:r>
            <w:r w:rsidR="00445F68">
              <w:rPr>
                <w:color w:val="000000" w:themeColor="text1"/>
                <w:sz w:val="20"/>
                <w:szCs w:val="20"/>
                <w:lang w:val="es-AR"/>
              </w:rPr>
              <w:t>los HCFC</w:t>
            </w:r>
            <w:r w:rsidRPr="00445F68">
              <w:rPr>
                <w:color w:val="000000" w:themeColor="text1"/>
                <w:sz w:val="20"/>
                <w:szCs w:val="20"/>
                <w:lang w:val="es-AR"/>
              </w:rPr>
              <w:t xml:space="preserve"> (etapa III)</w:t>
            </w:r>
          </w:p>
        </w:tc>
        <w:tc>
          <w:tcPr>
            <w:tcW w:w="565" w:type="pct"/>
          </w:tcPr>
          <w:p w:rsidR="008019D0" w:rsidRPr="00445F68" w:rsidRDefault="008019D0" w:rsidP="001C380C">
            <w:pPr>
              <w:jc w:val="right"/>
              <w:rPr>
                <w:sz w:val="20"/>
                <w:szCs w:val="20"/>
                <w:lang w:val="es-AR"/>
              </w:rPr>
            </w:pPr>
            <w:r w:rsidRPr="00445F68">
              <w:rPr>
                <w:sz w:val="20"/>
                <w:szCs w:val="20"/>
                <w:lang w:val="es-AR"/>
              </w:rPr>
              <w:t>1</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1</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1121" w:type="pct"/>
            <w:vAlign w:val="center"/>
          </w:tcPr>
          <w:p w:rsidR="008019D0" w:rsidRPr="00445F68" w:rsidRDefault="008019D0" w:rsidP="001C380C">
            <w:pPr>
              <w:rPr>
                <w:sz w:val="20"/>
                <w:szCs w:val="20"/>
                <w:lang w:val="es-AR"/>
              </w:rPr>
            </w:pPr>
            <w:r w:rsidRPr="00445F68">
              <w:rPr>
                <w:sz w:val="20"/>
                <w:szCs w:val="20"/>
                <w:lang w:val="es-AR"/>
              </w:rPr>
              <w:t>Sierra Leona **</w:t>
            </w:r>
          </w:p>
        </w:tc>
        <w:tc>
          <w:tcPr>
            <w:tcW w:w="2576" w:type="pct"/>
            <w:vAlign w:val="center"/>
          </w:tcPr>
          <w:p w:rsidR="008019D0" w:rsidRPr="00445F68" w:rsidRDefault="008019D0" w:rsidP="001C380C">
            <w:pPr>
              <w:snapToGrid w:val="0"/>
              <w:rPr>
                <w:sz w:val="20"/>
                <w:szCs w:val="20"/>
                <w:lang w:val="es-AR"/>
              </w:rPr>
            </w:pPr>
            <w:r w:rsidRPr="00445F68">
              <w:rPr>
                <w:color w:val="000000" w:themeColor="text1"/>
                <w:sz w:val="20"/>
                <w:szCs w:val="20"/>
                <w:lang w:val="es-AR"/>
              </w:rPr>
              <w:t xml:space="preserve">Preparación de un plan de gestión de eliminación de </w:t>
            </w:r>
            <w:r w:rsidR="00445F68">
              <w:rPr>
                <w:color w:val="000000" w:themeColor="text1"/>
                <w:sz w:val="20"/>
                <w:szCs w:val="20"/>
                <w:lang w:val="es-AR"/>
              </w:rPr>
              <w:t>los HCFC</w:t>
            </w:r>
            <w:r w:rsidRPr="00445F68">
              <w:rPr>
                <w:color w:val="000000" w:themeColor="text1"/>
                <w:sz w:val="20"/>
                <w:szCs w:val="20"/>
                <w:lang w:val="es-AR"/>
              </w:rPr>
              <w:t xml:space="preserve"> (etapa II)</w:t>
            </w:r>
          </w:p>
        </w:tc>
        <w:tc>
          <w:tcPr>
            <w:tcW w:w="565" w:type="pct"/>
          </w:tcPr>
          <w:p w:rsidR="008019D0" w:rsidRPr="00445F68" w:rsidRDefault="008019D0" w:rsidP="001C380C">
            <w:pPr>
              <w:jc w:val="right"/>
              <w:rPr>
                <w:sz w:val="20"/>
                <w:szCs w:val="20"/>
                <w:lang w:val="es-AR"/>
              </w:rPr>
            </w:pPr>
            <w:r w:rsidRPr="00445F68">
              <w:rPr>
                <w:sz w:val="20"/>
                <w:szCs w:val="20"/>
                <w:lang w:val="es-AR"/>
              </w:rPr>
              <w:t>2</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2</w:t>
            </w:r>
            <w:r w:rsidR="00445F68" w:rsidRPr="00445F68">
              <w:rPr>
                <w:sz w:val="20"/>
                <w:szCs w:val="20"/>
                <w:lang w:val="es-AR"/>
              </w:rPr>
              <w:t>0</w:t>
            </w:r>
            <w:r w:rsidR="00445F68">
              <w:rPr>
                <w:sz w:val="20"/>
                <w:szCs w:val="20"/>
                <w:lang w:val="es-AR"/>
              </w:rPr>
              <w:t xml:space="preserve"> </w:t>
            </w:r>
            <w:r w:rsidR="00445F68" w:rsidRPr="00445F68">
              <w:rPr>
                <w:sz w:val="20"/>
                <w:szCs w:val="20"/>
                <w:lang w:val="es-AR"/>
              </w:rPr>
              <w:t>000</w:t>
            </w:r>
          </w:p>
        </w:tc>
      </w:tr>
      <w:tr w:rsidR="008019D0" w:rsidRPr="00445F68" w:rsidTr="001C380C">
        <w:trPr>
          <w:trHeight w:val="234"/>
        </w:trPr>
        <w:tc>
          <w:tcPr>
            <w:tcW w:w="3697" w:type="pct"/>
            <w:gridSpan w:val="2"/>
          </w:tcPr>
          <w:p w:rsidR="008019D0" w:rsidRPr="00445F68" w:rsidRDefault="008019D0" w:rsidP="001C380C">
            <w:pPr>
              <w:jc w:val="right"/>
              <w:rPr>
                <w:color w:val="000000" w:themeColor="text1"/>
                <w:sz w:val="20"/>
                <w:szCs w:val="20"/>
                <w:lang w:val="es-AR"/>
              </w:rPr>
            </w:pPr>
            <w:r w:rsidRPr="00445F68">
              <w:rPr>
                <w:color w:val="000000" w:themeColor="text1"/>
                <w:sz w:val="20"/>
                <w:szCs w:val="20"/>
                <w:lang w:val="es-AR"/>
              </w:rPr>
              <w:t>Subtotal para A2</w:t>
            </w:r>
          </w:p>
        </w:tc>
        <w:tc>
          <w:tcPr>
            <w:tcW w:w="565" w:type="pct"/>
          </w:tcPr>
          <w:p w:rsidR="008019D0" w:rsidRPr="00445F68" w:rsidRDefault="008019D0" w:rsidP="001C380C">
            <w:pPr>
              <w:jc w:val="right"/>
              <w:rPr>
                <w:color w:val="000000" w:themeColor="text1"/>
                <w:sz w:val="20"/>
                <w:szCs w:val="20"/>
                <w:lang w:val="es-AR"/>
              </w:rPr>
            </w:pPr>
            <w:r w:rsidRPr="00445F68">
              <w:rPr>
                <w:color w:val="000000" w:themeColor="text1"/>
                <w:sz w:val="20"/>
                <w:szCs w:val="20"/>
                <w:lang w:val="es-AR"/>
              </w:rPr>
              <w:t>51</w:t>
            </w:r>
            <w:r w:rsidR="00445F68" w:rsidRPr="00445F68">
              <w:rPr>
                <w:color w:val="000000" w:themeColor="text1"/>
                <w:sz w:val="20"/>
                <w:szCs w:val="20"/>
                <w:lang w:val="es-AR"/>
              </w:rPr>
              <w:t>5</w:t>
            </w:r>
            <w:r w:rsidR="00445F68">
              <w:rPr>
                <w:color w:val="000000" w:themeColor="text1"/>
                <w:sz w:val="20"/>
                <w:szCs w:val="20"/>
                <w:lang w:val="es-AR"/>
              </w:rPr>
              <w:t xml:space="preserve"> </w:t>
            </w:r>
            <w:r w:rsidR="00445F68" w:rsidRPr="00445F68">
              <w:rPr>
                <w:color w:val="000000" w:themeColor="text1"/>
                <w:sz w:val="20"/>
                <w:szCs w:val="20"/>
                <w:lang w:val="es-AR"/>
              </w:rPr>
              <w:t>000</w:t>
            </w:r>
          </w:p>
        </w:tc>
        <w:tc>
          <w:tcPr>
            <w:tcW w:w="738" w:type="pct"/>
          </w:tcPr>
          <w:p w:rsidR="008019D0" w:rsidRPr="00445F68" w:rsidRDefault="008019D0" w:rsidP="001C380C">
            <w:pPr>
              <w:jc w:val="right"/>
              <w:rPr>
                <w:color w:val="000000" w:themeColor="text1"/>
                <w:sz w:val="20"/>
                <w:szCs w:val="20"/>
                <w:lang w:val="es-AR"/>
              </w:rPr>
            </w:pPr>
            <w:r w:rsidRPr="00445F68">
              <w:rPr>
                <w:color w:val="000000" w:themeColor="text1"/>
                <w:sz w:val="20"/>
                <w:szCs w:val="20"/>
                <w:lang w:val="es-AR"/>
              </w:rPr>
              <w:t>51</w:t>
            </w:r>
            <w:r w:rsidR="00445F68" w:rsidRPr="00445F68">
              <w:rPr>
                <w:color w:val="000000" w:themeColor="text1"/>
                <w:sz w:val="20"/>
                <w:szCs w:val="20"/>
                <w:lang w:val="es-AR"/>
              </w:rPr>
              <w:t>5</w:t>
            </w:r>
            <w:r w:rsidR="00445F68">
              <w:rPr>
                <w:color w:val="000000" w:themeColor="text1"/>
                <w:sz w:val="20"/>
                <w:szCs w:val="20"/>
                <w:lang w:val="es-AR"/>
              </w:rPr>
              <w:t xml:space="preserve"> </w:t>
            </w:r>
            <w:r w:rsidR="00445F68" w:rsidRPr="00445F68">
              <w:rPr>
                <w:color w:val="000000" w:themeColor="text1"/>
                <w:sz w:val="20"/>
                <w:szCs w:val="20"/>
                <w:lang w:val="es-AR"/>
              </w:rPr>
              <w:t>000</w:t>
            </w:r>
          </w:p>
        </w:tc>
      </w:tr>
      <w:tr w:rsidR="008019D0" w:rsidRPr="00445F68" w:rsidTr="001C380C">
        <w:trPr>
          <w:trHeight w:val="234"/>
        </w:trPr>
        <w:tc>
          <w:tcPr>
            <w:tcW w:w="3697" w:type="pct"/>
            <w:gridSpan w:val="2"/>
          </w:tcPr>
          <w:p w:rsidR="008019D0" w:rsidRPr="00445F68" w:rsidRDefault="002476EE" w:rsidP="002476EE">
            <w:pPr>
              <w:jc w:val="right"/>
              <w:rPr>
                <w:color w:val="000000" w:themeColor="text1"/>
                <w:sz w:val="20"/>
                <w:szCs w:val="20"/>
                <w:lang w:val="es-AR"/>
              </w:rPr>
            </w:pPr>
            <w:r>
              <w:rPr>
                <w:color w:val="000000" w:themeColor="text1"/>
                <w:sz w:val="20"/>
                <w:szCs w:val="20"/>
                <w:lang w:val="es-AR"/>
              </w:rPr>
              <w:t>G</w:t>
            </w:r>
            <w:r w:rsidR="001C380C">
              <w:rPr>
                <w:color w:val="000000" w:themeColor="text1"/>
                <w:sz w:val="20"/>
                <w:szCs w:val="20"/>
                <w:lang w:val="es-AR"/>
              </w:rPr>
              <w:t>astos de apoyo</w:t>
            </w:r>
            <w:r w:rsidR="008019D0" w:rsidRPr="00445F68">
              <w:rPr>
                <w:color w:val="000000" w:themeColor="text1"/>
                <w:sz w:val="20"/>
                <w:szCs w:val="20"/>
                <w:lang w:val="es-AR"/>
              </w:rPr>
              <w:t xml:space="preserve"> </w:t>
            </w:r>
            <w:r w:rsidR="001C380C">
              <w:rPr>
                <w:color w:val="000000" w:themeColor="text1"/>
                <w:sz w:val="20"/>
                <w:szCs w:val="20"/>
                <w:lang w:val="es-AR"/>
              </w:rPr>
              <w:t>del organismo</w:t>
            </w:r>
            <w:r w:rsidR="008019D0" w:rsidRPr="00445F68">
              <w:rPr>
                <w:color w:val="000000" w:themeColor="text1"/>
                <w:sz w:val="20"/>
                <w:szCs w:val="20"/>
                <w:lang w:val="es-AR"/>
              </w:rPr>
              <w:t xml:space="preserve"> (13 por ciento para la preparación de proyecto)</w:t>
            </w:r>
          </w:p>
        </w:tc>
        <w:tc>
          <w:tcPr>
            <w:tcW w:w="565" w:type="pct"/>
          </w:tcPr>
          <w:p w:rsidR="008019D0" w:rsidRPr="00445F68" w:rsidRDefault="008019D0" w:rsidP="001C380C">
            <w:pPr>
              <w:jc w:val="right"/>
              <w:rPr>
                <w:color w:val="000000" w:themeColor="text1"/>
                <w:sz w:val="20"/>
                <w:szCs w:val="20"/>
                <w:lang w:val="es-AR"/>
              </w:rPr>
            </w:pPr>
            <w:r w:rsidRPr="00445F68">
              <w:rPr>
                <w:color w:val="000000" w:themeColor="text1"/>
                <w:sz w:val="20"/>
                <w:szCs w:val="20"/>
                <w:lang w:val="es-AR"/>
              </w:rPr>
              <w:t>6</w:t>
            </w:r>
            <w:r w:rsidR="00445F68" w:rsidRPr="00445F68">
              <w:rPr>
                <w:color w:val="000000" w:themeColor="text1"/>
                <w:sz w:val="20"/>
                <w:szCs w:val="20"/>
                <w:lang w:val="es-AR"/>
              </w:rPr>
              <w:t>6</w:t>
            </w:r>
            <w:r w:rsidR="00445F68">
              <w:rPr>
                <w:color w:val="000000" w:themeColor="text1"/>
                <w:sz w:val="20"/>
                <w:szCs w:val="20"/>
                <w:lang w:val="es-AR"/>
              </w:rPr>
              <w:t xml:space="preserve"> </w:t>
            </w:r>
            <w:r w:rsidR="00445F68" w:rsidRPr="00445F68">
              <w:rPr>
                <w:color w:val="000000" w:themeColor="text1"/>
                <w:sz w:val="20"/>
                <w:szCs w:val="20"/>
                <w:lang w:val="es-AR"/>
              </w:rPr>
              <w:t>950</w:t>
            </w:r>
          </w:p>
        </w:tc>
        <w:tc>
          <w:tcPr>
            <w:tcW w:w="738" w:type="pct"/>
          </w:tcPr>
          <w:p w:rsidR="008019D0" w:rsidRPr="00445F68" w:rsidRDefault="008019D0" w:rsidP="001C380C">
            <w:pPr>
              <w:jc w:val="right"/>
              <w:rPr>
                <w:color w:val="000000" w:themeColor="text1"/>
                <w:sz w:val="20"/>
                <w:szCs w:val="20"/>
                <w:lang w:val="es-AR"/>
              </w:rPr>
            </w:pPr>
            <w:r w:rsidRPr="00445F68">
              <w:rPr>
                <w:color w:val="000000" w:themeColor="text1"/>
                <w:sz w:val="20"/>
                <w:szCs w:val="20"/>
                <w:lang w:val="es-AR"/>
              </w:rPr>
              <w:t>6</w:t>
            </w:r>
            <w:r w:rsidR="00445F68" w:rsidRPr="00445F68">
              <w:rPr>
                <w:color w:val="000000" w:themeColor="text1"/>
                <w:sz w:val="20"/>
                <w:szCs w:val="20"/>
                <w:lang w:val="es-AR"/>
              </w:rPr>
              <w:t>6</w:t>
            </w:r>
            <w:r w:rsidR="00445F68">
              <w:rPr>
                <w:color w:val="000000" w:themeColor="text1"/>
                <w:sz w:val="20"/>
                <w:szCs w:val="20"/>
                <w:lang w:val="es-AR"/>
              </w:rPr>
              <w:t xml:space="preserve"> </w:t>
            </w:r>
            <w:r w:rsidR="00445F68" w:rsidRPr="00445F68">
              <w:rPr>
                <w:color w:val="000000" w:themeColor="text1"/>
                <w:sz w:val="20"/>
                <w:szCs w:val="20"/>
                <w:lang w:val="es-AR"/>
              </w:rPr>
              <w:t>950</w:t>
            </w:r>
          </w:p>
        </w:tc>
      </w:tr>
      <w:tr w:rsidR="008019D0" w:rsidRPr="00445F68" w:rsidTr="001C380C">
        <w:trPr>
          <w:trHeight w:val="234"/>
        </w:trPr>
        <w:tc>
          <w:tcPr>
            <w:tcW w:w="3697" w:type="pct"/>
            <w:gridSpan w:val="2"/>
          </w:tcPr>
          <w:p w:rsidR="008019D0" w:rsidRPr="00445F68" w:rsidRDefault="008019D0" w:rsidP="001C380C">
            <w:pPr>
              <w:jc w:val="right"/>
              <w:rPr>
                <w:color w:val="000000" w:themeColor="text1"/>
                <w:sz w:val="20"/>
                <w:szCs w:val="20"/>
                <w:lang w:val="es-AR"/>
              </w:rPr>
            </w:pPr>
            <w:r w:rsidRPr="00445F68">
              <w:rPr>
                <w:color w:val="000000" w:themeColor="text1"/>
                <w:sz w:val="20"/>
                <w:szCs w:val="20"/>
                <w:lang w:val="es-AR"/>
              </w:rPr>
              <w:t>Total para A2</w:t>
            </w:r>
          </w:p>
        </w:tc>
        <w:tc>
          <w:tcPr>
            <w:tcW w:w="565" w:type="pct"/>
          </w:tcPr>
          <w:p w:rsidR="008019D0" w:rsidRPr="00445F68" w:rsidRDefault="008019D0" w:rsidP="001C380C">
            <w:pPr>
              <w:jc w:val="right"/>
              <w:rPr>
                <w:color w:val="000000" w:themeColor="text1"/>
                <w:sz w:val="20"/>
                <w:szCs w:val="20"/>
                <w:lang w:val="es-AR"/>
              </w:rPr>
            </w:pPr>
            <w:r w:rsidRPr="00445F68">
              <w:rPr>
                <w:color w:val="000000" w:themeColor="text1"/>
                <w:sz w:val="20"/>
                <w:szCs w:val="20"/>
                <w:lang w:val="es-AR"/>
              </w:rPr>
              <w:t>58</w:t>
            </w:r>
            <w:r w:rsidR="00445F68" w:rsidRPr="00445F68">
              <w:rPr>
                <w:color w:val="000000" w:themeColor="text1"/>
                <w:sz w:val="20"/>
                <w:szCs w:val="20"/>
                <w:lang w:val="es-AR"/>
              </w:rPr>
              <w:t>1</w:t>
            </w:r>
            <w:r w:rsidR="00445F68">
              <w:rPr>
                <w:color w:val="000000" w:themeColor="text1"/>
                <w:sz w:val="20"/>
                <w:szCs w:val="20"/>
                <w:lang w:val="es-AR"/>
              </w:rPr>
              <w:t xml:space="preserve"> </w:t>
            </w:r>
            <w:r w:rsidR="00445F68" w:rsidRPr="00445F68">
              <w:rPr>
                <w:color w:val="000000" w:themeColor="text1"/>
                <w:sz w:val="20"/>
                <w:szCs w:val="20"/>
                <w:lang w:val="es-AR"/>
              </w:rPr>
              <w:t>950</w:t>
            </w:r>
          </w:p>
        </w:tc>
        <w:tc>
          <w:tcPr>
            <w:tcW w:w="738" w:type="pct"/>
          </w:tcPr>
          <w:p w:rsidR="008019D0" w:rsidRPr="00445F68" w:rsidRDefault="008019D0" w:rsidP="001C380C">
            <w:pPr>
              <w:jc w:val="right"/>
              <w:rPr>
                <w:color w:val="000000" w:themeColor="text1"/>
                <w:sz w:val="20"/>
                <w:szCs w:val="20"/>
                <w:lang w:val="es-AR"/>
              </w:rPr>
            </w:pPr>
            <w:r w:rsidRPr="00445F68">
              <w:rPr>
                <w:color w:val="000000" w:themeColor="text1"/>
                <w:sz w:val="20"/>
                <w:szCs w:val="20"/>
                <w:lang w:val="es-AR"/>
              </w:rPr>
              <w:t>58</w:t>
            </w:r>
            <w:r w:rsidR="00445F68" w:rsidRPr="00445F68">
              <w:rPr>
                <w:color w:val="000000" w:themeColor="text1"/>
                <w:sz w:val="20"/>
                <w:szCs w:val="20"/>
                <w:lang w:val="es-AR"/>
              </w:rPr>
              <w:t>1</w:t>
            </w:r>
            <w:r w:rsidR="00445F68">
              <w:rPr>
                <w:color w:val="000000" w:themeColor="text1"/>
                <w:sz w:val="20"/>
                <w:szCs w:val="20"/>
                <w:lang w:val="es-AR"/>
              </w:rPr>
              <w:t xml:space="preserve"> </w:t>
            </w:r>
            <w:r w:rsidR="00445F68" w:rsidRPr="00445F68">
              <w:rPr>
                <w:color w:val="000000" w:themeColor="text1"/>
                <w:sz w:val="20"/>
                <w:szCs w:val="20"/>
                <w:lang w:val="es-AR"/>
              </w:rPr>
              <w:t>950</w:t>
            </w:r>
          </w:p>
        </w:tc>
      </w:tr>
      <w:tr w:rsidR="008019D0" w:rsidRPr="00554315" w:rsidTr="001C380C">
        <w:trPr>
          <w:trHeight w:val="234"/>
        </w:trPr>
        <w:tc>
          <w:tcPr>
            <w:tcW w:w="5000" w:type="pct"/>
            <w:gridSpan w:val="4"/>
          </w:tcPr>
          <w:p w:rsidR="008019D0" w:rsidRPr="00445F68" w:rsidRDefault="008019D0" w:rsidP="002476EE">
            <w:pPr>
              <w:rPr>
                <w:b/>
                <w:color w:val="000000" w:themeColor="text1"/>
                <w:sz w:val="20"/>
                <w:szCs w:val="20"/>
                <w:lang w:val="es-AR"/>
              </w:rPr>
            </w:pPr>
            <w:r w:rsidRPr="00445F68">
              <w:rPr>
                <w:b/>
                <w:color w:val="000000" w:themeColor="text1"/>
                <w:sz w:val="20"/>
                <w:szCs w:val="20"/>
                <w:lang w:val="es-AR"/>
              </w:rPr>
              <w:t>SECCIÓN B:</w:t>
            </w:r>
            <w:r w:rsidRPr="00445F68">
              <w:rPr>
                <w:lang w:val="es-AR"/>
              </w:rPr>
              <w:t xml:space="preserve"> </w:t>
            </w:r>
            <w:r w:rsidRPr="00445F68">
              <w:rPr>
                <w:b/>
                <w:color w:val="000000" w:themeColor="text1"/>
                <w:sz w:val="20"/>
                <w:szCs w:val="20"/>
                <w:lang w:val="es-AR"/>
              </w:rPr>
              <w:t>ACTIVIDADES RECOMENDA</w:t>
            </w:r>
            <w:r w:rsidR="002476EE">
              <w:rPr>
                <w:b/>
                <w:color w:val="000000" w:themeColor="text1"/>
                <w:sz w:val="20"/>
                <w:szCs w:val="20"/>
                <w:lang w:val="es-AR"/>
              </w:rPr>
              <w:t xml:space="preserve">DAS </w:t>
            </w:r>
            <w:r w:rsidRPr="00445F68">
              <w:rPr>
                <w:b/>
                <w:color w:val="000000" w:themeColor="text1"/>
                <w:sz w:val="20"/>
                <w:szCs w:val="20"/>
                <w:lang w:val="es-AR"/>
              </w:rPr>
              <w:t>PARA CONSIDERACIÓN</w:t>
            </w:r>
            <w:r w:rsidR="002476EE">
              <w:rPr>
                <w:b/>
                <w:color w:val="000000" w:themeColor="text1"/>
                <w:sz w:val="20"/>
                <w:szCs w:val="20"/>
                <w:lang w:val="es-AR"/>
              </w:rPr>
              <w:t xml:space="preserve"> INDIVIDUAL</w:t>
            </w:r>
          </w:p>
        </w:tc>
      </w:tr>
      <w:tr w:rsidR="008019D0" w:rsidRPr="00554315" w:rsidTr="001C380C">
        <w:trPr>
          <w:trHeight w:val="234"/>
        </w:trPr>
        <w:tc>
          <w:tcPr>
            <w:tcW w:w="5000" w:type="pct"/>
            <w:gridSpan w:val="4"/>
            <w:vAlign w:val="center"/>
          </w:tcPr>
          <w:p w:rsidR="008019D0" w:rsidRPr="00445F68" w:rsidRDefault="008019D0" w:rsidP="002476EE">
            <w:pPr>
              <w:rPr>
                <w:b/>
                <w:sz w:val="20"/>
                <w:szCs w:val="20"/>
                <w:lang w:val="es-AR"/>
              </w:rPr>
            </w:pPr>
            <w:r w:rsidRPr="00445F68">
              <w:rPr>
                <w:b/>
                <w:sz w:val="20"/>
                <w:szCs w:val="20"/>
                <w:lang w:val="es-AR"/>
              </w:rPr>
              <w:t>B1:</w:t>
            </w:r>
            <w:r w:rsidRPr="00445F68">
              <w:rPr>
                <w:lang w:val="es-AR"/>
              </w:rPr>
              <w:t xml:space="preserve"> </w:t>
            </w:r>
            <w:r w:rsidRPr="00445F68">
              <w:rPr>
                <w:b/>
                <w:sz w:val="20"/>
                <w:szCs w:val="20"/>
                <w:lang w:val="es-AR"/>
              </w:rPr>
              <w:t>Preparación de proyecto para planes de gestión</w:t>
            </w:r>
            <w:r w:rsidR="002476EE">
              <w:rPr>
                <w:b/>
                <w:sz w:val="20"/>
                <w:szCs w:val="20"/>
                <w:lang w:val="es-AR"/>
              </w:rPr>
              <w:t xml:space="preserve"> de eliminación de HCFC</w:t>
            </w:r>
          </w:p>
        </w:tc>
      </w:tr>
      <w:tr w:rsidR="008019D0" w:rsidRPr="00445F68" w:rsidTr="001C380C">
        <w:trPr>
          <w:trHeight w:val="234"/>
        </w:trPr>
        <w:tc>
          <w:tcPr>
            <w:tcW w:w="1121" w:type="pct"/>
          </w:tcPr>
          <w:p w:rsidR="008019D0" w:rsidRPr="00445F68" w:rsidRDefault="008019D0" w:rsidP="001C380C">
            <w:pPr>
              <w:snapToGrid w:val="0"/>
              <w:rPr>
                <w:sz w:val="20"/>
                <w:szCs w:val="20"/>
                <w:lang w:val="es-AR"/>
              </w:rPr>
            </w:pPr>
            <w:proofErr w:type="spellStart"/>
            <w:r w:rsidRPr="00445F68">
              <w:rPr>
                <w:sz w:val="20"/>
                <w:szCs w:val="20"/>
                <w:lang w:val="es-AR"/>
              </w:rPr>
              <w:t>Bahrein</w:t>
            </w:r>
            <w:proofErr w:type="spellEnd"/>
            <w:r w:rsidRPr="00445F68">
              <w:rPr>
                <w:sz w:val="20"/>
                <w:szCs w:val="20"/>
                <w:lang w:val="es-AR"/>
              </w:rPr>
              <w:t xml:space="preserve"> **</w:t>
            </w:r>
          </w:p>
        </w:tc>
        <w:tc>
          <w:tcPr>
            <w:tcW w:w="2576" w:type="pct"/>
            <w:vAlign w:val="center"/>
          </w:tcPr>
          <w:p w:rsidR="008019D0" w:rsidRPr="00445F68" w:rsidRDefault="008019D0" w:rsidP="001C380C">
            <w:pPr>
              <w:snapToGrid w:val="0"/>
              <w:rPr>
                <w:sz w:val="20"/>
                <w:szCs w:val="20"/>
                <w:lang w:val="es-AR"/>
              </w:rPr>
            </w:pPr>
            <w:r w:rsidRPr="00445F68">
              <w:rPr>
                <w:color w:val="000000" w:themeColor="text1"/>
                <w:sz w:val="20"/>
                <w:szCs w:val="20"/>
                <w:lang w:val="es-AR"/>
              </w:rPr>
              <w:t xml:space="preserve">Preparación de un plan de gestión de eliminación de </w:t>
            </w:r>
            <w:r w:rsidR="00445F68">
              <w:rPr>
                <w:color w:val="000000" w:themeColor="text1"/>
                <w:sz w:val="20"/>
                <w:szCs w:val="20"/>
                <w:lang w:val="es-AR"/>
              </w:rPr>
              <w:t>los HCFC</w:t>
            </w:r>
            <w:r w:rsidRPr="00445F68">
              <w:rPr>
                <w:color w:val="000000" w:themeColor="text1"/>
                <w:sz w:val="20"/>
                <w:szCs w:val="20"/>
                <w:lang w:val="es-AR"/>
              </w:rPr>
              <w:t xml:space="preserve"> (etapa II)</w:t>
            </w:r>
          </w:p>
        </w:tc>
        <w:tc>
          <w:tcPr>
            <w:tcW w:w="565" w:type="pct"/>
          </w:tcPr>
          <w:p w:rsidR="008019D0" w:rsidRPr="00445F68" w:rsidRDefault="008019D0" w:rsidP="001C380C">
            <w:pPr>
              <w:jc w:val="right"/>
              <w:rPr>
                <w:sz w:val="20"/>
                <w:szCs w:val="20"/>
                <w:lang w:val="es-AR"/>
              </w:rPr>
            </w:pPr>
            <w:r w:rsidRPr="00445F68">
              <w:rPr>
                <w:sz w:val="20"/>
                <w:szCs w:val="20"/>
                <w:lang w:val="es-AR"/>
              </w:rPr>
              <w:t>4</w:t>
            </w:r>
            <w:r w:rsidR="00445F68" w:rsidRPr="00445F68">
              <w:rPr>
                <w:sz w:val="20"/>
                <w:szCs w:val="20"/>
                <w:lang w:val="es-AR"/>
              </w:rPr>
              <w:t>2</w:t>
            </w:r>
            <w:r w:rsidR="00445F68">
              <w:rPr>
                <w:sz w:val="20"/>
                <w:szCs w:val="20"/>
                <w:lang w:val="es-AR"/>
              </w:rPr>
              <w:t xml:space="preserve"> </w:t>
            </w:r>
            <w:r w:rsidR="00445F68" w:rsidRPr="00445F68">
              <w:rPr>
                <w:sz w:val="20"/>
                <w:szCs w:val="20"/>
                <w:lang w:val="es-AR"/>
              </w:rPr>
              <w:t>000</w:t>
            </w:r>
          </w:p>
        </w:tc>
        <w:tc>
          <w:tcPr>
            <w:tcW w:w="738" w:type="pct"/>
          </w:tcPr>
          <w:p w:rsidR="008019D0" w:rsidRPr="00445F68" w:rsidRDefault="008019D0" w:rsidP="001C380C">
            <w:pPr>
              <w:jc w:val="right"/>
              <w:rPr>
                <w:sz w:val="20"/>
                <w:szCs w:val="20"/>
                <w:lang w:val="es-AR"/>
              </w:rPr>
            </w:pPr>
            <w:r w:rsidRPr="00445F68">
              <w:rPr>
                <w:sz w:val="20"/>
                <w:szCs w:val="20"/>
                <w:lang w:val="es-AR"/>
              </w:rPr>
              <w:t>*****</w:t>
            </w:r>
          </w:p>
        </w:tc>
      </w:tr>
      <w:tr w:rsidR="008019D0" w:rsidRPr="00445F68" w:rsidTr="001C380C">
        <w:trPr>
          <w:trHeight w:val="234"/>
        </w:trPr>
        <w:tc>
          <w:tcPr>
            <w:tcW w:w="3697" w:type="pct"/>
            <w:gridSpan w:val="2"/>
          </w:tcPr>
          <w:p w:rsidR="008019D0" w:rsidRPr="00445F68" w:rsidRDefault="008019D0" w:rsidP="001C380C">
            <w:pPr>
              <w:jc w:val="right"/>
              <w:rPr>
                <w:color w:val="000000" w:themeColor="text1"/>
                <w:sz w:val="20"/>
                <w:szCs w:val="20"/>
                <w:lang w:val="es-AR"/>
              </w:rPr>
            </w:pPr>
            <w:r w:rsidRPr="00445F68">
              <w:rPr>
                <w:color w:val="000000" w:themeColor="text1"/>
                <w:sz w:val="20"/>
                <w:szCs w:val="20"/>
                <w:lang w:val="es-AR"/>
              </w:rPr>
              <w:t>Subtotal para B1</w:t>
            </w:r>
          </w:p>
        </w:tc>
        <w:tc>
          <w:tcPr>
            <w:tcW w:w="565" w:type="pct"/>
          </w:tcPr>
          <w:p w:rsidR="008019D0" w:rsidRPr="00445F68" w:rsidRDefault="00445F68" w:rsidP="001C380C">
            <w:pPr>
              <w:jc w:val="right"/>
              <w:rPr>
                <w:color w:val="000000" w:themeColor="text1"/>
                <w:sz w:val="20"/>
                <w:szCs w:val="20"/>
                <w:lang w:val="es-AR"/>
              </w:rPr>
            </w:pPr>
            <w:r w:rsidRPr="00445F68">
              <w:rPr>
                <w:color w:val="000000" w:themeColor="text1"/>
                <w:sz w:val="20"/>
                <w:szCs w:val="20"/>
                <w:lang w:val="es-AR"/>
              </w:rPr>
              <w:t>5</w:t>
            </w:r>
            <w:r>
              <w:rPr>
                <w:color w:val="000000" w:themeColor="text1"/>
                <w:sz w:val="20"/>
                <w:szCs w:val="20"/>
                <w:lang w:val="es-AR"/>
              </w:rPr>
              <w:t xml:space="preserve"> </w:t>
            </w:r>
            <w:r w:rsidRPr="00445F68">
              <w:rPr>
                <w:color w:val="000000" w:themeColor="text1"/>
                <w:sz w:val="20"/>
                <w:szCs w:val="20"/>
                <w:lang w:val="es-AR"/>
              </w:rPr>
              <w:t>460</w:t>
            </w:r>
          </w:p>
        </w:tc>
        <w:tc>
          <w:tcPr>
            <w:tcW w:w="738" w:type="pct"/>
          </w:tcPr>
          <w:p w:rsidR="008019D0" w:rsidRPr="00445F68" w:rsidRDefault="008019D0" w:rsidP="001C380C">
            <w:pPr>
              <w:jc w:val="right"/>
              <w:rPr>
                <w:color w:val="000000" w:themeColor="text1"/>
                <w:sz w:val="20"/>
                <w:szCs w:val="20"/>
                <w:lang w:val="es-AR"/>
              </w:rPr>
            </w:pPr>
            <w:r w:rsidRPr="00445F68">
              <w:rPr>
                <w:color w:val="000000" w:themeColor="text1"/>
                <w:sz w:val="20"/>
                <w:szCs w:val="20"/>
                <w:lang w:val="es-AR"/>
              </w:rPr>
              <w:t>*****</w:t>
            </w:r>
          </w:p>
        </w:tc>
      </w:tr>
      <w:tr w:rsidR="008019D0" w:rsidRPr="00445F68" w:rsidTr="001C380C">
        <w:trPr>
          <w:trHeight w:val="234"/>
        </w:trPr>
        <w:tc>
          <w:tcPr>
            <w:tcW w:w="3697" w:type="pct"/>
            <w:gridSpan w:val="2"/>
          </w:tcPr>
          <w:p w:rsidR="008019D0" w:rsidRPr="00445F68" w:rsidRDefault="002476EE" w:rsidP="002476EE">
            <w:pPr>
              <w:jc w:val="right"/>
              <w:rPr>
                <w:color w:val="000000" w:themeColor="text1"/>
                <w:sz w:val="20"/>
                <w:szCs w:val="20"/>
                <w:lang w:val="es-AR"/>
              </w:rPr>
            </w:pPr>
            <w:r>
              <w:rPr>
                <w:color w:val="000000" w:themeColor="text1"/>
                <w:sz w:val="20"/>
                <w:szCs w:val="20"/>
                <w:lang w:val="es-AR"/>
              </w:rPr>
              <w:t>G</w:t>
            </w:r>
            <w:r w:rsidR="001C380C">
              <w:rPr>
                <w:color w:val="000000" w:themeColor="text1"/>
                <w:sz w:val="20"/>
                <w:szCs w:val="20"/>
                <w:lang w:val="es-AR"/>
              </w:rPr>
              <w:t>astos de apoyo</w:t>
            </w:r>
            <w:r w:rsidR="008019D0" w:rsidRPr="00445F68">
              <w:rPr>
                <w:color w:val="000000" w:themeColor="text1"/>
                <w:sz w:val="20"/>
                <w:szCs w:val="20"/>
                <w:lang w:val="es-AR"/>
              </w:rPr>
              <w:t xml:space="preserve"> </w:t>
            </w:r>
            <w:r w:rsidR="001C380C">
              <w:rPr>
                <w:color w:val="000000" w:themeColor="text1"/>
                <w:sz w:val="20"/>
                <w:szCs w:val="20"/>
                <w:lang w:val="es-AR"/>
              </w:rPr>
              <w:t>del organismo</w:t>
            </w:r>
            <w:r w:rsidR="008019D0" w:rsidRPr="00445F68">
              <w:rPr>
                <w:color w:val="000000" w:themeColor="text1"/>
                <w:sz w:val="20"/>
                <w:szCs w:val="20"/>
                <w:lang w:val="es-AR"/>
              </w:rPr>
              <w:t xml:space="preserve"> (13 por ciento para la preparación de proyecto)</w:t>
            </w:r>
          </w:p>
        </w:tc>
        <w:tc>
          <w:tcPr>
            <w:tcW w:w="565" w:type="pct"/>
          </w:tcPr>
          <w:p w:rsidR="008019D0" w:rsidRPr="00445F68" w:rsidRDefault="008019D0" w:rsidP="001C380C">
            <w:pPr>
              <w:jc w:val="right"/>
              <w:rPr>
                <w:rFonts w:eastAsia="MS Mincho"/>
                <w:sz w:val="20"/>
                <w:szCs w:val="20"/>
                <w:lang w:val="es-AR"/>
              </w:rPr>
            </w:pPr>
            <w:r w:rsidRPr="00445F68">
              <w:rPr>
                <w:rFonts w:eastAsia="MS Mincho"/>
                <w:sz w:val="20"/>
                <w:szCs w:val="20"/>
                <w:lang w:val="es-AR"/>
              </w:rPr>
              <w:t>4</w:t>
            </w:r>
            <w:r w:rsidR="00445F68" w:rsidRPr="00445F68">
              <w:rPr>
                <w:rFonts w:eastAsia="MS Mincho"/>
                <w:sz w:val="20"/>
                <w:szCs w:val="20"/>
                <w:lang w:val="es-AR"/>
              </w:rPr>
              <w:t>7</w:t>
            </w:r>
            <w:r w:rsidR="00445F68">
              <w:rPr>
                <w:rFonts w:eastAsia="MS Mincho"/>
                <w:sz w:val="20"/>
                <w:szCs w:val="20"/>
                <w:lang w:val="es-AR"/>
              </w:rPr>
              <w:t xml:space="preserve"> </w:t>
            </w:r>
            <w:r w:rsidR="00445F68" w:rsidRPr="00445F68">
              <w:rPr>
                <w:rFonts w:eastAsia="MS Mincho"/>
                <w:sz w:val="20"/>
                <w:szCs w:val="20"/>
                <w:lang w:val="es-AR"/>
              </w:rPr>
              <w:t>460</w:t>
            </w:r>
          </w:p>
        </w:tc>
        <w:tc>
          <w:tcPr>
            <w:tcW w:w="738" w:type="pct"/>
          </w:tcPr>
          <w:p w:rsidR="008019D0" w:rsidRPr="00445F68" w:rsidRDefault="008019D0" w:rsidP="001C380C">
            <w:pPr>
              <w:jc w:val="right"/>
              <w:rPr>
                <w:rFonts w:eastAsia="MS Mincho"/>
                <w:sz w:val="16"/>
                <w:szCs w:val="16"/>
                <w:lang w:val="es-AR"/>
              </w:rPr>
            </w:pPr>
            <w:r w:rsidRPr="00445F68">
              <w:rPr>
                <w:rFonts w:eastAsia="MS Mincho"/>
                <w:sz w:val="20"/>
                <w:szCs w:val="20"/>
                <w:lang w:val="es-AR"/>
              </w:rPr>
              <w:t>*****</w:t>
            </w:r>
          </w:p>
        </w:tc>
      </w:tr>
      <w:tr w:rsidR="008019D0" w:rsidRPr="00445F68" w:rsidTr="001C380C">
        <w:trPr>
          <w:trHeight w:val="234"/>
        </w:trPr>
        <w:tc>
          <w:tcPr>
            <w:tcW w:w="3697" w:type="pct"/>
            <w:gridSpan w:val="2"/>
          </w:tcPr>
          <w:p w:rsidR="008019D0" w:rsidRPr="00445F68" w:rsidRDefault="008019D0" w:rsidP="001C380C">
            <w:pPr>
              <w:jc w:val="right"/>
              <w:rPr>
                <w:color w:val="000000" w:themeColor="text1"/>
                <w:sz w:val="20"/>
                <w:szCs w:val="20"/>
                <w:lang w:val="es-AR"/>
              </w:rPr>
            </w:pPr>
            <w:r w:rsidRPr="00445F68">
              <w:rPr>
                <w:color w:val="000000" w:themeColor="text1"/>
                <w:sz w:val="20"/>
                <w:szCs w:val="20"/>
                <w:lang w:val="es-AR"/>
              </w:rPr>
              <w:t>Total general (A1, A2, A3, B1)</w:t>
            </w:r>
          </w:p>
        </w:tc>
        <w:tc>
          <w:tcPr>
            <w:tcW w:w="565" w:type="pct"/>
          </w:tcPr>
          <w:p w:rsidR="008019D0" w:rsidRPr="00445F68" w:rsidRDefault="00445F68" w:rsidP="001C380C">
            <w:pPr>
              <w:jc w:val="right"/>
              <w:rPr>
                <w:color w:val="000000" w:themeColor="text1"/>
                <w:sz w:val="20"/>
                <w:szCs w:val="20"/>
                <w:lang w:val="es-AR"/>
              </w:rPr>
            </w:pPr>
            <w:r w:rsidRPr="00445F68">
              <w:rPr>
                <w:rFonts w:eastAsia="MS Mincho"/>
                <w:sz w:val="20"/>
                <w:szCs w:val="20"/>
                <w:lang w:val="es-AR"/>
              </w:rPr>
              <w:t>3</w:t>
            </w:r>
            <w:r>
              <w:rPr>
                <w:rFonts w:eastAsia="MS Mincho"/>
                <w:sz w:val="20"/>
                <w:szCs w:val="20"/>
                <w:lang w:val="es-AR"/>
              </w:rPr>
              <w:t xml:space="preserve"> </w:t>
            </w:r>
            <w:r w:rsidRPr="00445F68">
              <w:rPr>
                <w:rFonts w:eastAsia="MS Mincho"/>
                <w:sz w:val="20"/>
                <w:szCs w:val="20"/>
                <w:lang w:val="es-AR"/>
              </w:rPr>
              <w:t>233</w:t>
            </w:r>
            <w:r>
              <w:rPr>
                <w:rFonts w:eastAsia="MS Mincho"/>
                <w:sz w:val="20"/>
                <w:szCs w:val="20"/>
                <w:lang w:val="es-AR"/>
              </w:rPr>
              <w:t xml:space="preserve"> </w:t>
            </w:r>
            <w:r w:rsidRPr="00445F68">
              <w:rPr>
                <w:rFonts w:eastAsia="MS Mincho"/>
                <w:sz w:val="20"/>
                <w:szCs w:val="20"/>
                <w:lang w:val="es-AR"/>
              </w:rPr>
              <w:t>358</w:t>
            </w:r>
          </w:p>
        </w:tc>
        <w:tc>
          <w:tcPr>
            <w:tcW w:w="738" w:type="pct"/>
          </w:tcPr>
          <w:p w:rsidR="008019D0" w:rsidRPr="00445F68" w:rsidRDefault="00445F68" w:rsidP="001C380C">
            <w:pPr>
              <w:jc w:val="right"/>
              <w:rPr>
                <w:color w:val="000000" w:themeColor="text1"/>
                <w:sz w:val="20"/>
                <w:szCs w:val="20"/>
                <w:lang w:val="es-AR"/>
              </w:rPr>
            </w:pPr>
            <w:r w:rsidRPr="00445F68">
              <w:rPr>
                <w:color w:val="000000" w:themeColor="text1"/>
                <w:sz w:val="20"/>
                <w:szCs w:val="20"/>
                <w:lang w:val="es-AR"/>
              </w:rPr>
              <w:t>3</w:t>
            </w:r>
            <w:r>
              <w:rPr>
                <w:color w:val="000000" w:themeColor="text1"/>
                <w:sz w:val="20"/>
                <w:szCs w:val="20"/>
                <w:lang w:val="es-AR"/>
              </w:rPr>
              <w:t xml:space="preserve"> </w:t>
            </w:r>
            <w:r w:rsidRPr="00445F68">
              <w:rPr>
                <w:color w:val="000000" w:themeColor="text1"/>
                <w:sz w:val="20"/>
                <w:szCs w:val="20"/>
                <w:lang w:val="es-AR"/>
              </w:rPr>
              <w:t>185</w:t>
            </w:r>
            <w:r>
              <w:rPr>
                <w:color w:val="000000" w:themeColor="text1"/>
                <w:sz w:val="20"/>
                <w:szCs w:val="20"/>
                <w:lang w:val="es-AR"/>
              </w:rPr>
              <w:t xml:space="preserve"> </w:t>
            </w:r>
            <w:r w:rsidRPr="00445F68">
              <w:rPr>
                <w:color w:val="000000" w:themeColor="text1"/>
                <w:sz w:val="20"/>
                <w:szCs w:val="20"/>
                <w:lang w:val="es-AR"/>
              </w:rPr>
              <w:t>898</w:t>
            </w:r>
          </w:p>
        </w:tc>
      </w:tr>
    </w:tbl>
    <w:p w:rsidR="008019D0" w:rsidRPr="00445F68" w:rsidRDefault="008019D0" w:rsidP="008019D0">
      <w:pPr>
        <w:tabs>
          <w:tab w:val="left" w:pos="8280"/>
        </w:tabs>
        <w:rPr>
          <w:sz w:val="18"/>
          <w:lang w:val="es-AR"/>
        </w:rPr>
      </w:pPr>
      <w:r w:rsidRPr="00445F68">
        <w:rPr>
          <w:sz w:val="18"/>
          <w:lang w:val="es-AR"/>
        </w:rPr>
        <w:t>*</w:t>
      </w:r>
      <w:r w:rsidR="002476EE">
        <w:rPr>
          <w:sz w:val="18"/>
          <w:lang w:val="es-AR"/>
        </w:rPr>
        <w:t>L</w:t>
      </w:r>
      <w:r w:rsidR="00445F68">
        <w:rPr>
          <w:sz w:val="18"/>
          <w:lang w:val="es-AR"/>
        </w:rPr>
        <w:t>a ONUDI</w:t>
      </w:r>
      <w:r w:rsidRPr="00445F68">
        <w:rPr>
          <w:sz w:val="18"/>
          <w:lang w:val="es-AR"/>
        </w:rPr>
        <w:t xml:space="preserve"> como </w:t>
      </w:r>
      <w:r w:rsidR="00445F68">
        <w:rPr>
          <w:sz w:val="18"/>
          <w:lang w:val="es-AR"/>
        </w:rPr>
        <w:t xml:space="preserve">organismo de </w:t>
      </w:r>
      <w:r w:rsidR="002476EE">
        <w:rPr>
          <w:sz w:val="18"/>
          <w:lang w:val="es-AR"/>
        </w:rPr>
        <w:t>ejecución principal</w:t>
      </w:r>
    </w:p>
    <w:p w:rsidR="008019D0" w:rsidRPr="00445F68" w:rsidRDefault="008019D0" w:rsidP="008019D0">
      <w:pPr>
        <w:tabs>
          <w:tab w:val="left" w:pos="8280"/>
        </w:tabs>
        <w:rPr>
          <w:sz w:val="18"/>
          <w:lang w:val="es-AR"/>
        </w:rPr>
      </w:pPr>
      <w:r w:rsidRPr="00445F68">
        <w:rPr>
          <w:sz w:val="18"/>
          <w:lang w:val="es-AR"/>
        </w:rPr>
        <w:t xml:space="preserve">** </w:t>
      </w:r>
      <w:r w:rsidR="002476EE">
        <w:rPr>
          <w:sz w:val="18"/>
          <w:lang w:val="es-AR"/>
        </w:rPr>
        <w:t xml:space="preserve">La </w:t>
      </w:r>
      <w:r w:rsidRPr="00445F68">
        <w:rPr>
          <w:sz w:val="18"/>
          <w:lang w:val="es-AR"/>
        </w:rPr>
        <w:t xml:space="preserve">ONUDI como </w:t>
      </w:r>
      <w:r w:rsidR="00445F68">
        <w:rPr>
          <w:sz w:val="18"/>
          <w:lang w:val="es-AR"/>
        </w:rPr>
        <w:t xml:space="preserve">organismo de </w:t>
      </w:r>
      <w:r w:rsidR="002476EE">
        <w:rPr>
          <w:sz w:val="18"/>
          <w:lang w:val="es-AR"/>
        </w:rPr>
        <w:t>ejecución cooperante</w:t>
      </w:r>
    </w:p>
    <w:p w:rsidR="008019D0" w:rsidRPr="00445F68" w:rsidRDefault="008019D0" w:rsidP="008019D0">
      <w:pPr>
        <w:tabs>
          <w:tab w:val="left" w:pos="8280"/>
        </w:tabs>
        <w:rPr>
          <w:sz w:val="18"/>
          <w:lang w:val="es-AR"/>
        </w:rPr>
      </w:pPr>
      <w:r w:rsidRPr="00445F68">
        <w:rPr>
          <w:sz w:val="18"/>
          <w:lang w:val="es-AR"/>
        </w:rPr>
        <w:t xml:space="preserve">*** </w:t>
      </w:r>
      <w:r w:rsidR="002476EE">
        <w:rPr>
          <w:sz w:val="18"/>
          <w:lang w:val="es-AR"/>
        </w:rPr>
        <w:t xml:space="preserve">El </w:t>
      </w:r>
      <w:r w:rsidRPr="00445F68">
        <w:rPr>
          <w:sz w:val="18"/>
          <w:lang w:val="es-AR"/>
        </w:rPr>
        <w:t xml:space="preserve">PNUD como </w:t>
      </w:r>
      <w:r w:rsidR="00445F68">
        <w:rPr>
          <w:sz w:val="18"/>
          <w:lang w:val="es-AR"/>
        </w:rPr>
        <w:t xml:space="preserve">organismo de </w:t>
      </w:r>
      <w:r w:rsidR="002476EE">
        <w:rPr>
          <w:sz w:val="18"/>
          <w:lang w:val="es-AR"/>
        </w:rPr>
        <w:t>ejecución cooperante</w:t>
      </w:r>
    </w:p>
    <w:p w:rsidR="008019D0" w:rsidRPr="00445F68" w:rsidRDefault="008019D0" w:rsidP="008019D0">
      <w:pPr>
        <w:tabs>
          <w:tab w:val="left" w:pos="8280"/>
        </w:tabs>
        <w:rPr>
          <w:sz w:val="18"/>
          <w:lang w:val="es-AR"/>
        </w:rPr>
      </w:pPr>
      <w:r w:rsidRPr="00445F68">
        <w:rPr>
          <w:sz w:val="18"/>
          <w:lang w:val="es-AR"/>
        </w:rPr>
        <w:t xml:space="preserve">**** </w:t>
      </w:r>
      <w:r w:rsidR="002476EE">
        <w:rPr>
          <w:sz w:val="18"/>
          <w:lang w:val="es-AR"/>
        </w:rPr>
        <w:t xml:space="preserve">El </w:t>
      </w:r>
      <w:r w:rsidRPr="00445F68">
        <w:rPr>
          <w:sz w:val="18"/>
          <w:lang w:val="es-AR"/>
        </w:rPr>
        <w:t xml:space="preserve">PNUD como </w:t>
      </w:r>
      <w:r w:rsidR="00445F68">
        <w:rPr>
          <w:sz w:val="18"/>
          <w:lang w:val="es-AR"/>
        </w:rPr>
        <w:t xml:space="preserve">organismo de </w:t>
      </w:r>
      <w:r w:rsidR="002476EE">
        <w:rPr>
          <w:sz w:val="18"/>
          <w:lang w:val="es-AR"/>
        </w:rPr>
        <w:t>ejecución principal</w:t>
      </w:r>
    </w:p>
    <w:p w:rsidR="008019D0" w:rsidRPr="00445F68" w:rsidRDefault="008019D0" w:rsidP="008019D0">
      <w:pPr>
        <w:tabs>
          <w:tab w:val="left" w:pos="8280"/>
        </w:tabs>
        <w:rPr>
          <w:sz w:val="18"/>
          <w:lang w:val="es-AR"/>
        </w:rPr>
      </w:pPr>
      <w:r w:rsidRPr="00445F68">
        <w:rPr>
          <w:sz w:val="18"/>
          <w:lang w:val="es-AR"/>
        </w:rPr>
        <w:t>***** Para consideración individual</w:t>
      </w:r>
    </w:p>
    <w:p w:rsidR="008019D0" w:rsidRPr="00445F68" w:rsidRDefault="008019D0" w:rsidP="008019D0">
      <w:pPr>
        <w:keepNext/>
        <w:rPr>
          <w:b/>
          <w:color w:val="000000" w:themeColor="text1"/>
          <w:lang w:val="es-AR"/>
        </w:rPr>
      </w:pPr>
    </w:p>
    <w:p w:rsidR="008019D0" w:rsidRPr="00445F68" w:rsidRDefault="008019D0" w:rsidP="008019D0">
      <w:pPr>
        <w:keepNext/>
        <w:keepLines/>
        <w:widowControl w:val="0"/>
        <w:spacing w:after="240"/>
        <w:rPr>
          <w:b/>
          <w:color w:val="000000" w:themeColor="text1"/>
          <w:lang w:val="es-AR"/>
        </w:rPr>
      </w:pPr>
      <w:r w:rsidRPr="00445F68">
        <w:rPr>
          <w:b/>
          <w:color w:val="000000" w:themeColor="text1"/>
          <w:lang w:val="es-AR"/>
        </w:rPr>
        <w:t>SECCIÓN A:</w:t>
      </w:r>
      <w:r w:rsidRPr="00445F68">
        <w:rPr>
          <w:lang w:val="es-AR"/>
        </w:rPr>
        <w:t xml:space="preserve"> </w:t>
      </w:r>
      <w:r w:rsidRPr="00445F68">
        <w:rPr>
          <w:b/>
          <w:color w:val="000000" w:themeColor="text1"/>
          <w:lang w:val="es-AR"/>
        </w:rPr>
        <w:t>ACTIVIDADES RECOMENDADAS PARA APROBACIÓN GENERAL</w:t>
      </w:r>
    </w:p>
    <w:p w:rsidR="008019D0" w:rsidRPr="00445F68" w:rsidRDefault="008019D0" w:rsidP="008019D0">
      <w:pPr>
        <w:keepNext/>
        <w:keepLines/>
        <w:widowControl w:val="0"/>
        <w:spacing w:after="240"/>
        <w:rPr>
          <w:b/>
          <w:bCs/>
          <w:color w:val="000000" w:themeColor="text1"/>
          <w:lang w:val="es-AR"/>
        </w:rPr>
      </w:pPr>
      <w:r w:rsidRPr="00445F68">
        <w:rPr>
          <w:b/>
          <w:color w:val="000000" w:themeColor="text1"/>
          <w:lang w:val="es-AR"/>
        </w:rPr>
        <w:t>A1:</w:t>
      </w:r>
      <w:r w:rsidRPr="00445F68">
        <w:rPr>
          <w:lang w:val="es-AR"/>
        </w:rPr>
        <w:t xml:space="preserve"> </w:t>
      </w:r>
      <w:r w:rsidR="00865634">
        <w:rPr>
          <w:b/>
          <w:color w:val="000000" w:themeColor="text1"/>
          <w:lang w:val="es-AR"/>
        </w:rPr>
        <w:t>fortalecimiento institucional</w:t>
      </w:r>
      <w:r w:rsidRPr="00445F68">
        <w:rPr>
          <w:lang w:val="es-AR"/>
        </w:rPr>
        <w:t xml:space="preserve"> </w:t>
      </w:r>
    </w:p>
    <w:p w:rsidR="008019D0" w:rsidRPr="00445F68" w:rsidRDefault="008019D0" w:rsidP="008019D0">
      <w:pPr>
        <w:widowControl w:val="0"/>
        <w:spacing w:after="240"/>
        <w:rPr>
          <w:b/>
          <w:color w:val="000000" w:themeColor="text1"/>
          <w:lang w:val="es-AR"/>
        </w:rPr>
      </w:pPr>
      <w:r w:rsidRPr="00445F68">
        <w:rPr>
          <w:b/>
          <w:color w:val="000000" w:themeColor="text1"/>
          <w:lang w:val="es-AR"/>
        </w:rPr>
        <w:t>Descripción de</w:t>
      </w:r>
      <w:r w:rsidR="00663637">
        <w:rPr>
          <w:b/>
          <w:color w:val="000000" w:themeColor="text1"/>
          <w:lang w:val="es-AR"/>
        </w:rPr>
        <w:t>l</w:t>
      </w:r>
      <w:r w:rsidRPr="00445F68">
        <w:rPr>
          <w:b/>
          <w:color w:val="000000" w:themeColor="text1"/>
          <w:lang w:val="es-AR"/>
        </w:rPr>
        <w:t xml:space="preserve"> proyecto</w:t>
      </w:r>
    </w:p>
    <w:p w:rsidR="008019D0" w:rsidRPr="00445F68" w:rsidRDefault="002476EE" w:rsidP="008019D0">
      <w:pPr>
        <w:pStyle w:val="Heading1"/>
        <w:widowControl w:val="0"/>
        <w:numPr>
          <w:ilvl w:val="0"/>
          <w:numId w:val="21"/>
        </w:numPr>
        <w:rPr>
          <w:color w:val="000000" w:themeColor="text1"/>
          <w:lang w:val="es-AR" w:eastAsia="en-CA"/>
        </w:rPr>
      </w:pPr>
      <w:r>
        <w:rPr>
          <w:color w:val="000000" w:themeColor="text1"/>
          <w:lang w:val="es-AR"/>
        </w:rPr>
        <w:t xml:space="preserve">El </w:t>
      </w:r>
      <w:r w:rsidR="008019D0" w:rsidRPr="00445F68">
        <w:rPr>
          <w:color w:val="000000" w:themeColor="text1"/>
          <w:lang w:val="es-AR"/>
        </w:rPr>
        <w:t xml:space="preserve">PNUMA sometió las peticiones para la renovación de </w:t>
      </w:r>
      <w:r w:rsidR="008019D0" w:rsidRPr="00445F68">
        <w:rPr>
          <w:lang w:val="es-AR"/>
        </w:rPr>
        <w:t xml:space="preserve">los </w:t>
      </w:r>
      <w:r w:rsidR="008019D0" w:rsidRPr="00445F68">
        <w:rPr>
          <w:color w:val="000000" w:themeColor="text1"/>
          <w:lang w:val="es-AR"/>
        </w:rPr>
        <w:t>proyect</w:t>
      </w:r>
      <w:r>
        <w:rPr>
          <w:color w:val="000000" w:themeColor="text1"/>
          <w:lang w:val="es-AR"/>
        </w:rPr>
        <w:t>os de fortalecimiento</w:t>
      </w:r>
      <w:r w:rsidR="008019D0" w:rsidRPr="00445F68">
        <w:rPr>
          <w:color w:val="000000" w:themeColor="text1"/>
          <w:lang w:val="es-AR"/>
        </w:rPr>
        <w:t xml:space="preserve"> institucional para los países enumerados en la sección A1 del </w:t>
      </w:r>
      <w:r w:rsidR="00445F68">
        <w:rPr>
          <w:color w:val="000000" w:themeColor="text1"/>
          <w:lang w:val="es-AR"/>
        </w:rPr>
        <w:t>Cuadro</w:t>
      </w:r>
      <w:r w:rsidR="008019D0" w:rsidRPr="00445F68">
        <w:rPr>
          <w:color w:val="000000" w:themeColor="text1"/>
          <w:lang w:val="es-AR"/>
        </w:rPr>
        <w:t xml:space="preserve"> 1.</w:t>
      </w:r>
      <w:r w:rsidR="008019D0" w:rsidRPr="00445F68">
        <w:rPr>
          <w:lang w:val="es-AR"/>
        </w:rPr>
        <w:t xml:space="preserve"> </w:t>
      </w:r>
      <w:r w:rsidR="008019D0" w:rsidRPr="00445F68">
        <w:rPr>
          <w:color w:val="000000" w:themeColor="text1"/>
          <w:lang w:val="es-AR"/>
        </w:rPr>
        <w:t xml:space="preserve">Las descripciones </w:t>
      </w:r>
      <w:r>
        <w:rPr>
          <w:color w:val="000000" w:themeColor="text1"/>
          <w:lang w:val="es-AR"/>
        </w:rPr>
        <w:t xml:space="preserve">de </w:t>
      </w:r>
      <w:r w:rsidR="008019D0" w:rsidRPr="00445F68">
        <w:rPr>
          <w:color w:val="000000" w:themeColor="text1"/>
          <w:lang w:val="es-AR"/>
        </w:rPr>
        <w:t xml:space="preserve">estos proyectos se presentan en el </w:t>
      </w:r>
      <w:r>
        <w:rPr>
          <w:color w:val="000000" w:themeColor="text1"/>
          <w:lang w:val="es-AR"/>
        </w:rPr>
        <w:t>Anexo</w:t>
      </w:r>
      <w:r w:rsidR="008019D0" w:rsidRPr="00445F68">
        <w:rPr>
          <w:color w:val="000000" w:themeColor="text1"/>
          <w:lang w:val="es-AR"/>
        </w:rPr>
        <w:t xml:space="preserve"> I </w:t>
      </w:r>
      <w:r w:rsidR="00445F68">
        <w:rPr>
          <w:color w:val="000000" w:themeColor="text1"/>
          <w:lang w:val="es-AR"/>
        </w:rPr>
        <w:t>del presente documento</w:t>
      </w:r>
      <w:r w:rsidR="008019D0" w:rsidRPr="00445F68">
        <w:rPr>
          <w:color w:val="000000" w:themeColor="text1"/>
          <w:lang w:val="es-AR"/>
        </w:rPr>
        <w:t>.</w:t>
      </w:r>
    </w:p>
    <w:p w:rsidR="008019D0" w:rsidRPr="00445F68" w:rsidRDefault="002476EE" w:rsidP="008019D0">
      <w:pPr>
        <w:widowControl w:val="0"/>
        <w:autoSpaceDE w:val="0"/>
        <w:autoSpaceDN w:val="0"/>
        <w:adjustRightInd w:val="0"/>
        <w:spacing w:after="240"/>
        <w:rPr>
          <w:b/>
          <w:bCs/>
          <w:color w:val="000000" w:themeColor="text1"/>
          <w:lang w:val="es-AR" w:eastAsia="en-CA"/>
        </w:rPr>
      </w:pPr>
      <w:r>
        <w:rPr>
          <w:b/>
          <w:bCs/>
          <w:color w:val="000000" w:themeColor="text1"/>
          <w:lang w:val="es-AR"/>
        </w:rPr>
        <w:t>O</w:t>
      </w:r>
      <w:r w:rsidR="008019D0" w:rsidRPr="00445F68">
        <w:rPr>
          <w:b/>
          <w:bCs/>
          <w:color w:val="000000" w:themeColor="text1"/>
          <w:lang w:val="es-AR"/>
        </w:rPr>
        <w:t xml:space="preserve">bservaciones de la </w:t>
      </w:r>
      <w:r w:rsidR="00445F68">
        <w:rPr>
          <w:b/>
          <w:bCs/>
          <w:color w:val="000000" w:themeColor="text1"/>
          <w:lang w:val="es-AR"/>
        </w:rPr>
        <w:t>Secretaría</w:t>
      </w:r>
    </w:p>
    <w:p w:rsidR="008019D0" w:rsidRPr="00445F68" w:rsidRDefault="008019D0" w:rsidP="008019D0">
      <w:pPr>
        <w:pStyle w:val="Heading1"/>
        <w:widowControl w:val="0"/>
        <w:rPr>
          <w:color w:val="000000" w:themeColor="text1"/>
          <w:lang w:val="es-AR"/>
        </w:rPr>
      </w:pPr>
      <w:r w:rsidRPr="00445F68">
        <w:rPr>
          <w:color w:val="000000" w:themeColor="text1"/>
          <w:lang w:val="es-AR"/>
        </w:rPr>
        <w:t xml:space="preserve">La </w:t>
      </w:r>
      <w:r w:rsidR="00445F68">
        <w:rPr>
          <w:color w:val="000000" w:themeColor="text1"/>
          <w:lang w:val="es-AR"/>
        </w:rPr>
        <w:t>Secretaría</w:t>
      </w:r>
      <w:r w:rsidRPr="00445F68">
        <w:rPr>
          <w:color w:val="000000" w:themeColor="text1"/>
          <w:lang w:val="es-AR"/>
        </w:rPr>
        <w:t xml:space="preserve"> </w:t>
      </w:r>
      <w:r w:rsidR="002476EE">
        <w:rPr>
          <w:color w:val="000000" w:themeColor="text1"/>
          <w:lang w:val="es-AR"/>
        </w:rPr>
        <w:t>examin</w:t>
      </w:r>
      <w:r w:rsidRPr="00445F68">
        <w:rPr>
          <w:color w:val="000000" w:themeColor="text1"/>
          <w:lang w:val="es-AR"/>
        </w:rPr>
        <w:t xml:space="preserve">ó los pedidos </w:t>
      </w:r>
      <w:r w:rsidR="00B02F99">
        <w:rPr>
          <w:color w:val="000000" w:themeColor="text1"/>
          <w:lang w:val="es-AR"/>
        </w:rPr>
        <w:t>de</w:t>
      </w:r>
      <w:r w:rsidRPr="00445F68">
        <w:rPr>
          <w:color w:val="000000" w:themeColor="text1"/>
          <w:lang w:val="es-AR"/>
        </w:rPr>
        <w:t xml:space="preserve"> renovación de 22</w:t>
      </w:r>
      <w:r w:rsidR="00445F68">
        <w:rPr>
          <w:color w:val="000000" w:themeColor="text1"/>
          <w:lang w:val="es-AR"/>
        </w:rPr>
        <w:t xml:space="preserve"> </w:t>
      </w:r>
      <w:r w:rsidR="00FA36D6">
        <w:rPr>
          <w:color w:val="000000" w:themeColor="text1"/>
          <w:lang w:val="es-AR"/>
        </w:rPr>
        <w:t>proyectos de fortalecimiento institucional</w:t>
      </w:r>
      <w:r w:rsidRPr="00445F68">
        <w:rPr>
          <w:color w:val="000000" w:themeColor="text1"/>
          <w:lang w:val="es-AR"/>
        </w:rPr>
        <w:t xml:space="preserve"> </w:t>
      </w:r>
      <w:r w:rsidR="00FA36D6">
        <w:rPr>
          <w:color w:val="000000" w:themeColor="text1"/>
          <w:lang w:val="es-AR"/>
        </w:rPr>
        <w:t xml:space="preserve">presentados por </w:t>
      </w:r>
      <w:r w:rsidR="002476EE">
        <w:rPr>
          <w:color w:val="000000" w:themeColor="text1"/>
          <w:lang w:val="es-AR"/>
        </w:rPr>
        <w:t>el PNUMA</w:t>
      </w:r>
      <w:r w:rsidRPr="00445F68">
        <w:rPr>
          <w:color w:val="000000" w:themeColor="text1"/>
          <w:lang w:val="es-AR"/>
        </w:rPr>
        <w:t xml:space="preserve"> en nombre de los gobiernos </w:t>
      </w:r>
      <w:r w:rsidR="00FA36D6">
        <w:rPr>
          <w:color w:val="000000" w:themeColor="text1"/>
          <w:lang w:val="es-AR"/>
        </w:rPr>
        <w:t>en cuestión</w:t>
      </w:r>
      <w:r w:rsidR="00B02F99">
        <w:rPr>
          <w:color w:val="000000" w:themeColor="text1"/>
          <w:lang w:val="es-AR"/>
        </w:rPr>
        <w:t xml:space="preserve">, </w:t>
      </w:r>
      <w:r w:rsidR="00FA36D6">
        <w:rPr>
          <w:color w:val="000000" w:themeColor="text1"/>
          <w:lang w:val="es-AR"/>
        </w:rPr>
        <w:t>tomando en cuenta las directrices</w:t>
      </w:r>
      <w:r w:rsidRPr="00445F68">
        <w:rPr>
          <w:color w:val="000000" w:themeColor="text1"/>
          <w:lang w:val="es-AR"/>
        </w:rPr>
        <w:t xml:space="preserve"> y las decisiones pertinentes con respecto a </w:t>
      </w:r>
      <w:r w:rsidR="00FA36D6">
        <w:rPr>
          <w:color w:val="000000" w:themeColor="text1"/>
          <w:lang w:val="es-AR"/>
        </w:rPr>
        <w:t>los niveles de admisibilidad</w:t>
      </w:r>
      <w:r w:rsidRPr="00445F68">
        <w:rPr>
          <w:color w:val="000000" w:themeColor="text1"/>
          <w:lang w:val="es-AR"/>
        </w:rPr>
        <w:t xml:space="preserve"> y de financiación.</w:t>
      </w:r>
      <w:r w:rsidRPr="00445F68">
        <w:rPr>
          <w:lang w:val="es-AR"/>
        </w:rPr>
        <w:t xml:space="preserve"> Las peticiones </w:t>
      </w:r>
      <w:r w:rsidR="00FA36D6">
        <w:rPr>
          <w:lang w:val="es-AR"/>
        </w:rPr>
        <w:t xml:space="preserve">se verificaron </w:t>
      </w:r>
      <w:r w:rsidRPr="00445F68">
        <w:rPr>
          <w:lang w:val="es-AR"/>
        </w:rPr>
        <w:t xml:space="preserve">en forma cruzada </w:t>
      </w:r>
      <w:r w:rsidR="00FA36D6">
        <w:rPr>
          <w:lang w:val="es-AR"/>
        </w:rPr>
        <w:t xml:space="preserve">con el </w:t>
      </w:r>
      <w:r w:rsidRPr="00445F68">
        <w:rPr>
          <w:lang w:val="es-AR"/>
        </w:rPr>
        <w:t>plan de trabajo</w:t>
      </w:r>
      <w:r w:rsidR="00FA36D6">
        <w:rPr>
          <w:lang w:val="es-AR"/>
        </w:rPr>
        <w:t xml:space="preserve"> de fortalecimiento institucional original</w:t>
      </w:r>
      <w:r w:rsidRPr="00445F68">
        <w:rPr>
          <w:lang w:val="es-AR"/>
        </w:rPr>
        <w:t xml:space="preserve"> para la fase anterior, </w:t>
      </w:r>
      <w:r w:rsidR="00FA36D6">
        <w:rPr>
          <w:lang w:val="es-AR"/>
        </w:rPr>
        <w:t>el programa de país</w:t>
      </w:r>
      <w:r w:rsidRPr="00445F68">
        <w:rPr>
          <w:lang w:val="es-AR"/>
        </w:rPr>
        <w:t xml:space="preserve"> y los </w:t>
      </w:r>
      <w:r w:rsidR="00FA36D6">
        <w:rPr>
          <w:lang w:val="es-AR"/>
        </w:rPr>
        <w:t xml:space="preserve">datos </w:t>
      </w:r>
      <w:r w:rsidR="00B02F99">
        <w:rPr>
          <w:lang w:val="es-AR"/>
        </w:rPr>
        <w:t>en virtud del Artículo 7</w:t>
      </w:r>
      <w:r w:rsidRPr="00445F68">
        <w:rPr>
          <w:lang w:val="es-AR"/>
        </w:rPr>
        <w:t xml:space="preserve">, el último informe sobre </w:t>
      </w:r>
      <w:r w:rsidR="00445F68">
        <w:rPr>
          <w:lang w:val="es-AR"/>
        </w:rPr>
        <w:t>la ejecución</w:t>
      </w:r>
      <w:r w:rsidRPr="00445F68">
        <w:rPr>
          <w:lang w:val="es-AR"/>
        </w:rPr>
        <w:t xml:space="preserve"> del </w:t>
      </w:r>
      <w:r w:rsidR="00445F68">
        <w:rPr>
          <w:lang w:val="es-AR"/>
        </w:rPr>
        <w:t>plan de gestión de eliminación de HCFC</w:t>
      </w:r>
      <w:r w:rsidRPr="00445F68">
        <w:rPr>
          <w:lang w:val="es-AR"/>
        </w:rPr>
        <w:t xml:space="preserve">, el </w:t>
      </w:r>
      <w:r w:rsidR="00B02F99">
        <w:rPr>
          <w:lang w:val="es-AR"/>
        </w:rPr>
        <w:t>informe sobre la marcha de las actividades</w:t>
      </w:r>
      <w:r w:rsidRPr="00445F68">
        <w:rPr>
          <w:lang w:val="es-AR"/>
        </w:rPr>
        <w:t xml:space="preserve"> </w:t>
      </w:r>
      <w:r w:rsidR="001C380C">
        <w:rPr>
          <w:lang w:val="es-AR"/>
        </w:rPr>
        <w:t>del organismo</w:t>
      </w:r>
      <w:r w:rsidRPr="00445F68">
        <w:rPr>
          <w:lang w:val="es-AR"/>
        </w:rPr>
        <w:t xml:space="preserve">, y </w:t>
      </w:r>
      <w:r w:rsidR="00FA36D6">
        <w:rPr>
          <w:lang w:val="es-AR"/>
        </w:rPr>
        <w:t xml:space="preserve">toda </w:t>
      </w:r>
      <w:r w:rsidRPr="00445F68">
        <w:rPr>
          <w:lang w:val="es-AR"/>
        </w:rPr>
        <w:t xml:space="preserve">decisión pertinente de la </w:t>
      </w:r>
      <w:r w:rsidR="00FA36D6">
        <w:rPr>
          <w:lang w:val="es-AR"/>
        </w:rPr>
        <w:t>Reunión de las Partes</w:t>
      </w:r>
      <w:r w:rsidRPr="00445F68">
        <w:rPr>
          <w:lang w:val="es-AR"/>
        </w:rPr>
        <w:t xml:space="preserve">. </w:t>
      </w:r>
      <w:r w:rsidR="00FA36D6">
        <w:rPr>
          <w:lang w:val="es-AR"/>
        </w:rPr>
        <w:t xml:space="preserve">Se observó </w:t>
      </w:r>
      <w:r w:rsidRPr="00445F68">
        <w:rPr>
          <w:lang w:val="es-AR"/>
        </w:rPr>
        <w:t xml:space="preserve">que estos países </w:t>
      </w:r>
      <w:r w:rsidR="00FA36D6">
        <w:rPr>
          <w:lang w:val="es-AR"/>
        </w:rPr>
        <w:t xml:space="preserve">presentaron </w:t>
      </w:r>
      <w:r w:rsidRPr="00445F68">
        <w:rPr>
          <w:lang w:val="es-AR"/>
        </w:rPr>
        <w:t xml:space="preserve">sus datos </w:t>
      </w:r>
      <w:r w:rsidR="00B02F99">
        <w:rPr>
          <w:lang w:val="es-AR"/>
        </w:rPr>
        <w:t xml:space="preserve">de 2018 </w:t>
      </w:r>
      <w:r w:rsidR="00FA36D6">
        <w:rPr>
          <w:lang w:val="es-AR"/>
        </w:rPr>
        <w:t>del programa de país</w:t>
      </w:r>
      <w:r w:rsidRPr="00445F68">
        <w:rPr>
          <w:lang w:val="es-AR"/>
        </w:rPr>
        <w:t xml:space="preserve">, y </w:t>
      </w:r>
      <w:r w:rsidR="00B02F99">
        <w:rPr>
          <w:lang w:val="es-AR"/>
        </w:rPr>
        <w:t xml:space="preserve">cumplen </w:t>
      </w:r>
      <w:r w:rsidRPr="00445F68">
        <w:rPr>
          <w:lang w:val="es-AR"/>
        </w:rPr>
        <w:t xml:space="preserve">con los objetivos controlados </w:t>
      </w:r>
      <w:r w:rsidR="00FA36D6">
        <w:rPr>
          <w:lang w:val="es-AR"/>
        </w:rPr>
        <w:t>bajo el Protocolo</w:t>
      </w:r>
      <w:r w:rsidRPr="00445F68">
        <w:rPr>
          <w:lang w:val="es-AR"/>
        </w:rPr>
        <w:t xml:space="preserve"> de Montreal, y su consumo anual </w:t>
      </w:r>
      <w:r w:rsidR="00FA36D6">
        <w:rPr>
          <w:lang w:val="es-AR"/>
        </w:rPr>
        <w:t xml:space="preserve">de </w:t>
      </w:r>
      <w:r w:rsidR="00445F68">
        <w:rPr>
          <w:lang w:val="es-AR"/>
        </w:rPr>
        <w:t>HCFC</w:t>
      </w:r>
      <w:r w:rsidRPr="00445F68">
        <w:rPr>
          <w:lang w:val="es-AR"/>
        </w:rPr>
        <w:t xml:space="preserve"> no exce</w:t>
      </w:r>
      <w:r w:rsidR="001C380C">
        <w:rPr>
          <w:lang w:val="es-AR"/>
        </w:rPr>
        <w:t>de</w:t>
      </w:r>
      <w:r w:rsidR="00FA36D6">
        <w:rPr>
          <w:lang w:val="es-AR"/>
        </w:rPr>
        <w:t xml:space="preserve"> e</w:t>
      </w:r>
      <w:r w:rsidR="001C380C">
        <w:rPr>
          <w:lang w:val="es-AR"/>
        </w:rPr>
        <w:t xml:space="preserve">l </w:t>
      </w:r>
      <w:r w:rsidRPr="00445F68">
        <w:rPr>
          <w:lang w:val="es-AR"/>
        </w:rPr>
        <w:t>consumo máximo permitido anual</w:t>
      </w:r>
      <w:r w:rsidR="00B02F99">
        <w:rPr>
          <w:lang w:val="es-AR"/>
        </w:rPr>
        <w:t>,</w:t>
      </w:r>
      <w:r w:rsidRPr="00445F68">
        <w:rPr>
          <w:lang w:val="es-AR"/>
        </w:rPr>
        <w:t xml:space="preserve"> indic</w:t>
      </w:r>
      <w:r w:rsidR="00FA36D6">
        <w:rPr>
          <w:lang w:val="es-AR"/>
        </w:rPr>
        <w:t>ado</w:t>
      </w:r>
      <w:r w:rsidRPr="00445F68">
        <w:rPr>
          <w:lang w:val="es-AR"/>
        </w:rPr>
        <w:t xml:space="preserve"> en sus </w:t>
      </w:r>
      <w:r w:rsidR="00FA36D6">
        <w:rPr>
          <w:lang w:val="es-AR"/>
        </w:rPr>
        <w:t>Acuerdo</w:t>
      </w:r>
      <w:r w:rsidRPr="00445F68">
        <w:rPr>
          <w:lang w:val="es-AR"/>
        </w:rPr>
        <w:t xml:space="preserve">s respectivos </w:t>
      </w:r>
      <w:r w:rsidR="00FA36D6" w:rsidRPr="00445F68">
        <w:rPr>
          <w:lang w:val="es-AR"/>
        </w:rPr>
        <w:t xml:space="preserve">con el Comité Ejecutivo </w:t>
      </w:r>
      <w:r w:rsidR="00FA36D6">
        <w:rPr>
          <w:lang w:val="es-AR"/>
        </w:rPr>
        <w:t xml:space="preserve">sobre </w:t>
      </w:r>
      <w:r w:rsidRPr="00445F68">
        <w:rPr>
          <w:lang w:val="es-AR"/>
        </w:rPr>
        <w:t xml:space="preserve">el plan de gestión de eliminación de </w:t>
      </w:r>
      <w:r w:rsidR="00445F68">
        <w:rPr>
          <w:lang w:val="es-AR"/>
        </w:rPr>
        <w:t>los HCFC</w:t>
      </w:r>
      <w:r w:rsidRPr="00445F68">
        <w:rPr>
          <w:lang w:val="es-AR"/>
        </w:rPr>
        <w:t xml:space="preserve">. Además, todas las </w:t>
      </w:r>
      <w:r w:rsidRPr="00445F68">
        <w:rPr>
          <w:kern w:val="36"/>
          <w:lang w:val="es-AR"/>
        </w:rPr>
        <w:t>peticiones presenta</w:t>
      </w:r>
      <w:r w:rsidR="00FA36D6">
        <w:rPr>
          <w:kern w:val="36"/>
          <w:lang w:val="es-AR"/>
        </w:rPr>
        <w:t xml:space="preserve">das incluyeron </w:t>
      </w:r>
      <w:r w:rsidRPr="00445F68">
        <w:rPr>
          <w:kern w:val="36"/>
          <w:lang w:val="es-AR"/>
        </w:rPr>
        <w:t xml:space="preserve">los </w:t>
      </w:r>
      <w:r w:rsidR="00FA36D6">
        <w:rPr>
          <w:kern w:val="36"/>
          <w:lang w:val="es-AR"/>
        </w:rPr>
        <w:t>indicadores</w:t>
      </w:r>
      <w:r w:rsidRPr="00445F68">
        <w:rPr>
          <w:kern w:val="36"/>
          <w:lang w:val="es-AR"/>
        </w:rPr>
        <w:t xml:space="preserve"> de desempeño para las actividades</w:t>
      </w:r>
      <w:r w:rsidR="00FA36D6">
        <w:rPr>
          <w:kern w:val="36"/>
          <w:lang w:val="es-AR"/>
        </w:rPr>
        <w:t xml:space="preserve"> planeadas </w:t>
      </w:r>
      <w:r w:rsidRPr="00445F68">
        <w:rPr>
          <w:kern w:val="36"/>
          <w:lang w:val="es-AR"/>
        </w:rPr>
        <w:t xml:space="preserve">para la fase </w:t>
      </w:r>
      <w:r w:rsidR="00B02F99">
        <w:rPr>
          <w:kern w:val="36"/>
          <w:lang w:val="es-AR"/>
        </w:rPr>
        <w:t xml:space="preserve">siguiente </w:t>
      </w:r>
      <w:r w:rsidRPr="00445F68">
        <w:rPr>
          <w:kern w:val="36"/>
          <w:lang w:val="es-AR"/>
        </w:rPr>
        <w:t xml:space="preserve">de </w:t>
      </w:r>
      <w:r w:rsidR="00FA36D6">
        <w:rPr>
          <w:kern w:val="36"/>
          <w:lang w:val="es-AR"/>
        </w:rPr>
        <w:t>los proyectos de fortalecimiento institucional</w:t>
      </w:r>
      <w:r w:rsidRPr="00445F68">
        <w:rPr>
          <w:kern w:val="36"/>
          <w:lang w:val="es-AR"/>
        </w:rPr>
        <w:t xml:space="preserve">, de </w:t>
      </w:r>
      <w:r w:rsidR="00FA36D6">
        <w:rPr>
          <w:kern w:val="36"/>
          <w:lang w:val="es-AR"/>
        </w:rPr>
        <w:t>Acuerdo</w:t>
      </w:r>
      <w:r w:rsidRPr="00445F68">
        <w:rPr>
          <w:kern w:val="36"/>
          <w:lang w:val="es-AR"/>
        </w:rPr>
        <w:t xml:space="preserve"> con la decisión 74/51 e).</w:t>
      </w:r>
    </w:p>
    <w:p w:rsidR="008019D0" w:rsidRPr="00445F68" w:rsidRDefault="00FA36D6" w:rsidP="008019D0">
      <w:pPr>
        <w:keepNext/>
        <w:widowControl w:val="0"/>
        <w:autoSpaceDE w:val="0"/>
        <w:autoSpaceDN w:val="0"/>
        <w:adjustRightInd w:val="0"/>
        <w:spacing w:after="240"/>
        <w:rPr>
          <w:b/>
          <w:bCs/>
          <w:color w:val="000000" w:themeColor="text1"/>
          <w:lang w:val="es-AR" w:eastAsia="en-CA"/>
        </w:rPr>
      </w:pPr>
      <w:r>
        <w:rPr>
          <w:b/>
          <w:bCs/>
          <w:color w:val="000000" w:themeColor="text1"/>
          <w:lang w:val="es-AR"/>
        </w:rPr>
        <w:lastRenderedPageBreak/>
        <w:t>R</w:t>
      </w:r>
      <w:r w:rsidR="008019D0" w:rsidRPr="00445F68">
        <w:rPr>
          <w:b/>
          <w:bCs/>
          <w:color w:val="000000" w:themeColor="text1"/>
          <w:lang w:val="es-AR"/>
        </w:rPr>
        <w:t xml:space="preserve">ecomendaciones de la </w:t>
      </w:r>
      <w:r w:rsidR="00445F68">
        <w:rPr>
          <w:b/>
          <w:bCs/>
          <w:color w:val="000000" w:themeColor="text1"/>
          <w:lang w:val="es-AR"/>
        </w:rPr>
        <w:t>Secretaría</w:t>
      </w:r>
    </w:p>
    <w:p w:rsidR="008019D0" w:rsidRPr="00445F68" w:rsidRDefault="008019D0" w:rsidP="008019D0">
      <w:pPr>
        <w:pStyle w:val="Heading1"/>
        <w:widowControl w:val="0"/>
        <w:rPr>
          <w:lang w:val="es-AR"/>
        </w:rPr>
      </w:pPr>
      <w:r w:rsidRPr="00445F68">
        <w:rPr>
          <w:color w:val="000000" w:themeColor="text1"/>
          <w:lang w:val="es-AR"/>
        </w:rPr>
        <w:t xml:space="preserve">La </w:t>
      </w:r>
      <w:r w:rsidR="00445F68">
        <w:rPr>
          <w:color w:val="000000" w:themeColor="text1"/>
          <w:lang w:val="es-AR"/>
        </w:rPr>
        <w:t>Secretaría</w:t>
      </w:r>
      <w:r w:rsidRPr="00445F68">
        <w:rPr>
          <w:color w:val="000000" w:themeColor="text1"/>
          <w:lang w:val="es-AR"/>
        </w:rPr>
        <w:t xml:space="preserve"> recomienda la </w:t>
      </w:r>
      <w:r w:rsidR="00B02F99">
        <w:rPr>
          <w:color w:val="000000" w:themeColor="text1"/>
          <w:lang w:val="es-AR"/>
        </w:rPr>
        <w:t>a</w:t>
      </w:r>
      <w:r w:rsidRPr="00445F68">
        <w:rPr>
          <w:color w:val="000000" w:themeColor="text1"/>
          <w:lang w:val="es-AR"/>
        </w:rPr>
        <w:t>probación general de</w:t>
      </w:r>
      <w:r w:rsidR="00FA36D6">
        <w:rPr>
          <w:color w:val="000000" w:themeColor="text1"/>
          <w:lang w:val="es-AR"/>
        </w:rPr>
        <w:t xml:space="preserve"> las solicitudes de renovación de los proyectos de </w:t>
      </w:r>
      <w:r w:rsidR="00445F68">
        <w:rPr>
          <w:color w:val="000000" w:themeColor="text1"/>
          <w:lang w:val="es-AR"/>
        </w:rPr>
        <w:t xml:space="preserve">fortalecimiento institucional </w:t>
      </w:r>
      <w:r w:rsidRPr="00445F68">
        <w:rPr>
          <w:color w:val="000000" w:themeColor="text1"/>
          <w:lang w:val="es-AR"/>
        </w:rPr>
        <w:t xml:space="preserve">para Albania, Angola, Bahamas, </w:t>
      </w:r>
      <w:proofErr w:type="spellStart"/>
      <w:r w:rsidRPr="00445F68">
        <w:rPr>
          <w:color w:val="000000" w:themeColor="text1"/>
          <w:lang w:val="es-AR"/>
        </w:rPr>
        <w:t>Benin</w:t>
      </w:r>
      <w:proofErr w:type="spellEnd"/>
      <w:r w:rsidRPr="00445F68">
        <w:rPr>
          <w:color w:val="000000" w:themeColor="text1"/>
          <w:lang w:val="es-AR"/>
        </w:rPr>
        <w:t xml:space="preserve">, </w:t>
      </w:r>
      <w:r w:rsidR="00FA36D6">
        <w:rPr>
          <w:color w:val="000000" w:themeColor="text1"/>
          <w:lang w:val="es-AR"/>
        </w:rPr>
        <w:t>Estado Plurinacional</w:t>
      </w:r>
      <w:r w:rsidRPr="00445F68">
        <w:rPr>
          <w:color w:val="000000" w:themeColor="text1"/>
          <w:lang w:val="es-AR"/>
        </w:rPr>
        <w:t xml:space="preserve"> de Bolivia, </w:t>
      </w:r>
      <w:r w:rsidR="00FA36D6">
        <w:rPr>
          <w:color w:val="000000" w:themeColor="text1"/>
          <w:lang w:val="es-AR"/>
        </w:rPr>
        <w:t>Camerún</w:t>
      </w:r>
      <w:r w:rsidRPr="00445F68">
        <w:rPr>
          <w:color w:val="000000" w:themeColor="text1"/>
          <w:lang w:val="es-AR"/>
        </w:rPr>
        <w:t xml:space="preserve">, Chad, Comoras, </w:t>
      </w:r>
      <w:r w:rsidR="00FA36D6">
        <w:rPr>
          <w:color w:val="000000" w:themeColor="text1"/>
          <w:lang w:val="es-AR"/>
        </w:rPr>
        <w:t>Islas Cook</w:t>
      </w:r>
      <w:r w:rsidRPr="00445F68">
        <w:rPr>
          <w:color w:val="000000" w:themeColor="text1"/>
          <w:lang w:val="es-AR"/>
        </w:rPr>
        <w:t xml:space="preserve">, Eritrea, Guyana, Jamaica, Islas Marshall, Mauricio, </w:t>
      </w:r>
      <w:r w:rsidR="00FA36D6">
        <w:rPr>
          <w:color w:val="000000" w:themeColor="text1"/>
          <w:lang w:val="es-AR"/>
        </w:rPr>
        <w:t>Estados Federados de Micronesia</w:t>
      </w:r>
      <w:r w:rsidRPr="00445F68">
        <w:rPr>
          <w:color w:val="000000" w:themeColor="text1"/>
          <w:lang w:val="es-AR"/>
        </w:rPr>
        <w:t xml:space="preserve">, Myanmar, Namibia, Níger, </w:t>
      </w:r>
      <w:proofErr w:type="spellStart"/>
      <w:r w:rsidRPr="00445F68">
        <w:rPr>
          <w:color w:val="000000" w:themeColor="text1"/>
          <w:lang w:val="es-AR"/>
        </w:rPr>
        <w:t>Rwanda</w:t>
      </w:r>
      <w:proofErr w:type="spellEnd"/>
      <w:r w:rsidRPr="00445F68">
        <w:rPr>
          <w:color w:val="000000" w:themeColor="text1"/>
          <w:lang w:val="es-AR"/>
        </w:rPr>
        <w:t xml:space="preserve">, Senegal, </w:t>
      </w:r>
      <w:r w:rsidR="00FA36D6">
        <w:rPr>
          <w:color w:val="000000" w:themeColor="text1"/>
          <w:lang w:val="es-AR"/>
        </w:rPr>
        <w:t>Timor-Leste</w:t>
      </w:r>
      <w:r w:rsidRPr="00445F68">
        <w:rPr>
          <w:color w:val="000000" w:themeColor="text1"/>
          <w:lang w:val="es-AR"/>
        </w:rPr>
        <w:t xml:space="preserve"> y Vanuatu en el nivel de financiación indic</w:t>
      </w:r>
      <w:r w:rsidR="0008196E">
        <w:rPr>
          <w:color w:val="000000" w:themeColor="text1"/>
          <w:lang w:val="es-AR"/>
        </w:rPr>
        <w:t>ado</w:t>
      </w:r>
      <w:r w:rsidRPr="00445F68">
        <w:rPr>
          <w:color w:val="000000" w:themeColor="text1"/>
          <w:lang w:val="es-AR"/>
        </w:rPr>
        <w:t xml:space="preserve"> en la sección A1 del </w:t>
      </w:r>
      <w:r w:rsidR="00445F68">
        <w:rPr>
          <w:color w:val="000000" w:themeColor="text1"/>
          <w:lang w:val="es-AR"/>
        </w:rPr>
        <w:t>Cuadro</w:t>
      </w:r>
      <w:r w:rsidRPr="00445F68">
        <w:rPr>
          <w:color w:val="000000" w:themeColor="text1"/>
          <w:lang w:val="es-AR"/>
        </w:rPr>
        <w:t xml:space="preserve"> 1 de este documento.</w:t>
      </w:r>
      <w:r w:rsidRPr="00445F68">
        <w:rPr>
          <w:lang w:val="es-AR"/>
        </w:rPr>
        <w:t xml:space="preserve"> </w:t>
      </w:r>
      <w:r w:rsidRPr="00445F68">
        <w:rPr>
          <w:color w:val="000000" w:themeColor="text1"/>
          <w:lang w:val="es-AR"/>
        </w:rPr>
        <w:t xml:space="preserve">El Comité Ejecutivo </w:t>
      </w:r>
      <w:r w:rsidR="00445F68">
        <w:rPr>
          <w:color w:val="000000" w:themeColor="text1"/>
          <w:lang w:val="es-AR"/>
        </w:rPr>
        <w:t>podría</w:t>
      </w:r>
      <w:r w:rsidR="0008196E">
        <w:rPr>
          <w:color w:val="000000" w:themeColor="text1"/>
          <w:lang w:val="es-AR"/>
        </w:rPr>
        <w:t xml:space="preserve"> querer</w:t>
      </w:r>
      <w:r w:rsidRPr="00445F68">
        <w:rPr>
          <w:color w:val="000000" w:themeColor="text1"/>
          <w:lang w:val="es-AR"/>
        </w:rPr>
        <w:t xml:space="preserve"> expresar a los gobiernos ya mencionados las observaciones que aparecen en el </w:t>
      </w:r>
      <w:r w:rsidR="002476EE">
        <w:rPr>
          <w:color w:val="000000" w:themeColor="text1"/>
          <w:lang w:val="es-AR"/>
        </w:rPr>
        <w:t>An</w:t>
      </w:r>
      <w:r w:rsidR="0008196E">
        <w:rPr>
          <w:color w:val="000000" w:themeColor="text1"/>
          <w:lang w:val="es-AR"/>
        </w:rPr>
        <w:t>exo II de este documento</w:t>
      </w:r>
      <w:r w:rsidRPr="00445F68">
        <w:rPr>
          <w:color w:val="000000" w:themeColor="text1"/>
          <w:lang w:val="es-AR"/>
        </w:rPr>
        <w:t>.</w:t>
      </w:r>
    </w:p>
    <w:p w:rsidR="008019D0" w:rsidRPr="00445F68" w:rsidRDefault="008019D0" w:rsidP="008019D0">
      <w:pPr>
        <w:widowControl w:val="0"/>
        <w:spacing w:after="240"/>
        <w:rPr>
          <w:b/>
          <w:lang w:val="es-AR"/>
        </w:rPr>
      </w:pPr>
      <w:r w:rsidRPr="00445F68">
        <w:rPr>
          <w:b/>
          <w:lang w:val="es-AR"/>
        </w:rPr>
        <w:t>A2:</w:t>
      </w:r>
      <w:r w:rsidRPr="00445F68">
        <w:rPr>
          <w:lang w:val="es-AR"/>
        </w:rPr>
        <w:t xml:space="preserve"> </w:t>
      </w:r>
      <w:r w:rsidRPr="00445F68">
        <w:rPr>
          <w:b/>
          <w:lang w:val="es-AR"/>
        </w:rPr>
        <w:t xml:space="preserve">Asistencia técnica </w:t>
      </w:r>
      <w:r w:rsidR="0008196E">
        <w:rPr>
          <w:b/>
          <w:lang w:val="es-AR"/>
        </w:rPr>
        <w:t xml:space="preserve">para preparación de </w:t>
      </w:r>
      <w:r w:rsidRPr="00445F68">
        <w:rPr>
          <w:b/>
          <w:lang w:val="es-AR"/>
        </w:rPr>
        <w:t xml:space="preserve">informes de verificación </w:t>
      </w:r>
      <w:r w:rsidR="0008196E">
        <w:rPr>
          <w:b/>
          <w:lang w:val="es-AR"/>
        </w:rPr>
        <w:t>sobre el consumo de HCFC</w:t>
      </w:r>
    </w:p>
    <w:p w:rsidR="008019D0" w:rsidRPr="00445F68" w:rsidRDefault="008019D0" w:rsidP="008019D0">
      <w:pPr>
        <w:widowControl w:val="0"/>
        <w:spacing w:after="240"/>
        <w:rPr>
          <w:b/>
          <w:lang w:val="es-AR"/>
        </w:rPr>
      </w:pPr>
      <w:r w:rsidRPr="00445F68">
        <w:rPr>
          <w:b/>
          <w:lang w:val="es-AR"/>
        </w:rPr>
        <w:t>Descripción de</w:t>
      </w:r>
      <w:r w:rsidR="00B02F99">
        <w:rPr>
          <w:b/>
          <w:lang w:val="es-AR"/>
        </w:rPr>
        <w:t>l</w:t>
      </w:r>
      <w:r w:rsidRPr="00445F68">
        <w:rPr>
          <w:b/>
          <w:lang w:val="es-AR"/>
        </w:rPr>
        <w:t xml:space="preserve"> proyecto</w:t>
      </w:r>
    </w:p>
    <w:p w:rsidR="008019D0" w:rsidRPr="00445F68" w:rsidRDefault="008019D0" w:rsidP="008019D0">
      <w:pPr>
        <w:pStyle w:val="Heading1"/>
        <w:widowControl w:val="0"/>
        <w:rPr>
          <w:lang w:val="es-AR"/>
        </w:rPr>
      </w:pPr>
      <w:r w:rsidRPr="0008196E">
        <w:rPr>
          <w:lang w:val="es-AR"/>
        </w:rPr>
        <w:t xml:space="preserve">El Comité Ejecutivo </w:t>
      </w:r>
      <w:r w:rsidR="0008196E" w:rsidRPr="0008196E">
        <w:rPr>
          <w:lang w:val="es-AR"/>
        </w:rPr>
        <w:t xml:space="preserve">solicitó </w:t>
      </w:r>
      <w:r w:rsidR="0008196E">
        <w:rPr>
          <w:lang w:val="es-AR"/>
        </w:rPr>
        <w:t xml:space="preserve">a los organismos </w:t>
      </w:r>
      <w:r w:rsidRPr="0008196E">
        <w:rPr>
          <w:lang w:val="es-AR"/>
        </w:rPr>
        <w:t xml:space="preserve">de ejecución </w:t>
      </w:r>
      <w:r w:rsidR="0008196E">
        <w:rPr>
          <w:lang w:val="es-AR"/>
        </w:rPr>
        <w:t xml:space="preserve">y bilaterales pertinentes que, en </w:t>
      </w:r>
      <w:r w:rsidRPr="0008196E">
        <w:rPr>
          <w:lang w:val="es-AR"/>
        </w:rPr>
        <w:t>sus Enm</w:t>
      </w:r>
      <w:r w:rsidR="001C380C" w:rsidRPr="0008196E">
        <w:rPr>
          <w:lang w:val="es-AR"/>
        </w:rPr>
        <w:t>iendas al programa</w:t>
      </w:r>
      <w:r w:rsidRPr="0008196E">
        <w:rPr>
          <w:lang w:val="es-AR"/>
        </w:rPr>
        <w:t xml:space="preserve"> de trabajo respectivas</w:t>
      </w:r>
      <w:r w:rsidR="00B02F99">
        <w:rPr>
          <w:lang w:val="es-AR"/>
        </w:rPr>
        <w:t xml:space="preserve"> y</w:t>
      </w:r>
      <w:r w:rsidRPr="0008196E">
        <w:rPr>
          <w:lang w:val="es-AR"/>
        </w:rPr>
        <w:t xml:space="preserve"> </w:t>
      </w:r>
      <w:r w:rsidR="0008196E">
        <w:rPr>
          <w:lang w:val="es-AR"/>
        </w:rPr>
        <w:t xml:space="preserve">por </w:t>
      </w:r>
      <w:r w:rsidRPr="0008196E">
        <w:rPr>
          <w:lang w:val="es-AR"/>
        </w:rPr>
        <w:t>presentar a</w:t>
      </w:r>
      <w:r w:rsidRPr="00445F68">
        <w:rPr>
          <w:vertAlign w:val="superscript"/>
          <w:lang w:val="es-AR"/>
        </w:rPr>
        <w:t xml:space="preserve"> </w:t>
      </w:r>
      <w:r w:rsidRPr="00445F68">
        <w:rPr>
          <w:lang w:val="es-AR"/>
        </w:rPr>
        <w:t xml:space="preserve">la </w:t>
      </w:r>
      <w:r w:rsidRPr="0008196E">
        <w:rPr>
          <w:lang w:val="es-AR"/>
        </w:rPr>
        <w:t>84</w:t>
      </w:r>
      <w:r w:rsidR="0008196E">
        <w:rPr>
          <w:lang w:val="es-AR"/>
        </w:rPr>
        <w:t xml:space="preserve">ª </w:t>
      </w:r>
      <w:r w:rsidRPr="00445F68">
        <w:rPr>
          <w:lang w:val="es-AR"/>
        </w:rPr>
        <w:t xml:space="preserve">reunión, </w:t>
      </w:r>
      <w:r w:rsidR="0008196E">
        <w:rPr>
          <w:lang w:val="es-AR"/>
        </w:rPr>
        <w:t xml:space="preserve">incluyeran el financiamiento </w:t>
      </w:r>
      <w:r w:rsidRPr="00445F68">
        <w:rPr>
          <w:lang w:val="es-AR"/>
        </w:rPr>
        <w:t>para la prepar</w:t>
      </w:r>
      <w:r w:rsidR="0008196E">
        <w:rPr>
          <w:lang w:val="es-AR"/>
        </w:rPr>
        <w:t>ación de los informes de verificación</w:t>
      </w:r>
      <w:r w:rsidRPr="00445F68">
        <w:rPr>
          <w:lang w:val="es-AR"/>
        </w:rPr>
        <w:t xml:space="preserve"> para la etapa I de los planes de gestión de eliminación de </w:t>
      </w:r>
      <w:r w:rsidR="00445F68">
        <w:rPr>
          <w:lang w:val="es-AR"/>
        </w:rPr>
        <w:t>los HCFC</w:t>
      </w:r>
      <w:r w:rsidRPr="00445F68">
        <w:rPr>
          <w:lang w:val="es-AR"/>
        </w:rPr>
        <w:t xml:space="preserve"> </w:t>
      </w:r>
      <w:r w:rsidR="00B02F99">
        <w:rPr>
          <w:lang w:val="es-AR"/>
        </w:rPr>
        <w:t xml:space="preserve">de </w:t>
      </w:r>
      <w:r w:rsidRPr="00445F68">
        <w:rPr>
          <w:lang w:val="es-AR"/>
        </w:rPr>
        <w:t xml:space="preserve">los países enumerados en la sección A2 del </w:t>
      </w:r>
      <w:r w:rsidR="00445F68">
        <w:rPr>
          <w:lang w:val="es-AR"/>
        </w:rPr>
        <w:t>Cuadro</w:t>
      </w:r>
      <w:r w:rsidRPr="00445F68">
        <w:rPr>
          <w:lang w:val="es-AR"/>
        </w:rPr>
        <w:t xml:space="preserve"> 1</w:t>
      </w:r>
      <w:r w:rsidR="0008196E">
        <w:rPr>
          <w:lang w:val="es-AR"/>
        </w:rPr>
        <w:t>,</w:t>
      </w:r>
      <w:r w:rsidRPr="00445F68">
        <w:rPr>
          <w:lang w:val="es-AR"/>
        </w:rPr>
        <w:t xml:space="preserve"> donde </w:t>
      </w:r>
      <w:r w:rsidR="002476EE">
        <w:rPr>
          <w:lang w:val="es-AR"/>
        </w:rPr>
        <w:t>el PNUMA</w:t>
      </w:r>
      <w:r w:rsidRPr="00445F68">
        <w:rPr>
          <w:lang w:val="es-AR"/>
        </w:rPr>
        <w:t xml:space="preserve"> es el </w:t>
      </w:r>
      <w:r w:rsidR="00445F68">
        <w:rPr>
          <w:lang w:val="es-AR"/>
        </w:rPr>
        <w:t>organismo de ejecu</w:t>
      </w:r>
      <w:r w:rsidR="0008196E">
        <w:rPr>
          <w:lang w:val="es-AR"/>
        </w:rPr>
        <w:t>ción principal</w:t>
      </w:r>
      <w:r w:rsidRPr="00445F68">
        <w:rPr>
          <w:lang w:val="es-AR"/>
        </w:rPr>
        <w:t xml:space="preserve"> (decisión 83/48).</w:t>
      </w:r>
    </w:p>
    <w:p w:rsidR="008019D0" w:rsidRPr="00445F68" w:rsidRDefault="0008196E" w:rsidP="008019D0">
      <w:pPr>
        <w:pStyle w:val="Heading1"/>
        <w:widowControl w:val="0"/>
        <w:numPr>
          <w:ilvl w:val="0"/>
          <w:numId w:val="0"/>
        </w:numPr>
        <w:rPr>
          <w:b/>
          <w:lang w:val="es-AR"/>
        </w:rPr>
      </w:pPr>
      <w:r>
        <w:rPr>
          <w:b/>
          <w:lang w:val="es-AR"/>
        </w:rPr>
        <w:t>O</w:t>
      </w:r>
      <w:r w:rsidR="008019D0" w:rsidRPr="00445F68">
        <w:rPr>
          <w:b/>
          <w:lang w:val="es-AR"/>
        </w:rPr>
        <w:t xml:space="preserve">bservaciones de la </w:t>
      </w:r>
      <w:r w:rsidR="00445F68">
        <w:rPr>
          <w:b/>
          <w:lang w:val="es-AR"/>
        </w:rPr>
        <w:t>Secretaría</w:t>
      </w:r>
    </w:p>
    <w:p w:rsidR="008019D0" w:rsidRPr="00445F68" w:rsidRDefault="008019D0" w:rsidP="008019D0">
      <w:pPr>
        <w:pStyle w:val="Heading1"/>
        <w:keepNext/>
        <w:widowControl w:val="0"/>
        <w:rPr>
          <w:lang w:val="es-AR"/>
        </w:rPr>
      </w:pPr>
      <w:r w:rsidRPr="00445F68">
        <w:rPr>
          <w:lang w:val="es-AR"/>
        </w:rPr>
        <w:t xml:space="preserve">La </w:t>
      </w:r>
      <w:r w:rsidR="00445F68">
        <w:rPr>
          <w:lang w:val="es-AR"/>
        </w:rPr>
        <w:t>Secretaría</w:t>
      </w:r>
      <w:r w:rsidRPr="00445F68">
        <w:rPr>
          <w:lang w:val="es-AR"/>
        </w:rPr>
        <w:t xml:space="preserve"> observó que la financiación </w:t>
      </w:r>
      <w:r w:rsidR="0008196E">
        <w:rPr>
          <w:lang w:val="es-AR"/>
        </w:rPr>
        <w:t xml:space="preserve">pedida coincidía </w:t>
      </w:r>
      <w:r w:rsidRPr="00445F68">
        <w:rPr>
          <w:lang w:val="es-AR"/>
        </w:rPr>
        <w:t xml:space="preserve">con los fondos aprobados para verificaciones similares en reuniones anteriores. </w:t>
      </w:r>
      <w:proofErr w:type="gramStart"/>
      <w:r w:rsidRPr="00445F68">
        <w:rPr>
          <w:lang w:val="es-AR"/>
        </w:rPr>
        <w:t>Observó</w:t>
      </w:r>
      <w:proofErr w:type="gramEnd"/>
      <w:r w:rsidRPr="00445F68">
        <w:rPr>
          <w:lang w:val="es-AR"/>
        </w:rPr>
        <w:t xml:space="preserve"> </w:t>
      </w:r>
      <w:r w:rsidR="00445F68">
        <w:rPr>
          <w:lang w:val="es-AR"/>
        </w:rPr>
        <w:t>además,</w:t>
      </w:r>
      <w:r w:rsidRPr="00445F68">
        <w:rPr>
          <w:lang w:val="es-AR"/>
        </w:rPr>
        <w:t xml:space="preserve"> que el informe de verificación tiene que </w:t>
      </w:r>
      <w:r w:rsidR="00493E33">
        <w:rPr>
          <w:lang w:val="es-AR"/>
        </w:rPr>
        <w:t>presenta</w:t>
      </w:r>
      <w:r w:rsidR="00663637">
        <w:rPr>
          <w:lang w:val="es-AR"/>
        </w:rPr>
        <w:t>r</w:t>
      </w:r>
      <w:r w:rsidR="00493E33">
        <w:rPr>
          <w:lang w:val="es-AR"/>
        </w:rPr>
        <w:t xml:space="preserve">se </w:t>
      </w:r>
      <w:r w:rsidR="00663637">
        <w:rPr>
          <w:lang w:val="es-AR"/>
        </w:rPr>
        <w:t xml:space="preserve">como mínimo con </w:t>
      </w:r>
      <w:r w:rsidRPr="00445F68">
        <w:rPr>
          <w:lang w:val="es-AR"/>
        </w:rPr>
        <w:t xml:space="preserve">60 días </w:t>
      </w:r>
      <w:r w:rsidR="00663637">
        <w:rPr>
          <w:lang w:val="es-AR"/>
        </w:rPr>
        <w:t xml:space="preserve">de anterioridad a </w:t>
      </w:r>
      <w:r w:rsidRPr="00445F68">
        <w:rPr>
          <w:lang w:val="es-AR"/>
        </w:rPr>
        <w:t xml:space="preserve">la </w:t>
      </w:r>
      <w:r w:rsidR="00663637">
        <w:rPr>
          <w:lang w:val="es-AR"/>
        </w:rPr>
        <w:t>reunión del Comité Ejecutivo</w:t>
      </w:r>
      <w:r w:rsidRPr="00B02F99">
        <w:rPr>
          <w:lang w:val="es-AR"/>
        </w:rPr>
        <w:t xml:space="preserve"> </w:t>
      </w:r>
      <w:r w:rsidR="00B02F99" w:rsidRPr="00B02F99">
        <w:rPr>
          <w:lang w:val="es-AR"/>
        </w:rPr>
        <w:t>aplicable en la que se</w:t>
      </w:r>
      <w:r w:rsidR="00B02F99">
        <w:rPr>
          <w:lang w:val="es-AR"/>
        </w:rPr>
        <w:t xml:space="preserve"> </w:t>
      </w:r>
      <w:r w:rsidR="00493E33">
        <w:rPr>
          <w:lang w:val="es-AR"/>
        </w:rPr>
        <w:t xml:space="preserve">pida </w:t>
      </w:r>
      <w:r w:rsidR="001C380C">
        <w:rPr>
          <w:lang w:val="es-AR"/>
        </w:rPr>
        <w:t xml:space="preserve">el </w:t>
      </w:r>
      <w:r w:rsidRPr="00445F68">
        <w:rPr>
          <w:lang w:val="es-AR"/>
        </w:rPr>
        <w:t xml:space="preserve">tramo de financiamiento siguiente para el plan de gestión de eliminación de </w:t>
      </w:r>
      <w:r w:rsidR="00445F68">
        <w:rPr>
          <w:lang w:val="es-AR"/>
        </w:rPr>
        <w:t>los HCFC</w:t>
      </w:r>
      <w:r w:rsidRPr="00445F68">
        <w:rPr>
          <w:lang w:val="es-AR"/>
        </w:rPr>
        <w:t xml:space="preserve">, a excepción de esos países insulares del Pacífico cuya verificación </w:t>
      </w:r>
      <w:r w:rsidR="00493E33">
        <w:rPr>
          <w:lang w:val="es-AR"/>
        </w:rPr>
        <w:t xml:space="preserve">se presentará </w:t>
      </w:r>
      <w:r w:rsidRPr="00445F68">
        <w:rPr>
          <w:lang w:val="es-AR"/>
        </w:rPr>
        <w:t>en la 86</w:t>
      </w:r>
      <w:r w:rsidR="00493E33">
        <w:rPr>
          <w:lang w:val="es-AR"/>
        </w:rPr>
        <w:t xml:space="preserve">ª </w:t>
      </w:r>
      <w:r w:rsidRPr="00445F68">
        <w:rPr>
          <w:lang w:val="es-AR"/>
        </w:rPr>
        <w:t>reunión</w:t>
      </w:r>
      <w:r w:rsidR="00B02F99">
        <w:rPr>
          <w:lang w:val="es-AR"/>
        </w:rPr>
        <w:t>,</w:t>
      </w:r>
      <w:r w:rsidRPr="00445F68">
        <w:rPr>
          <w:lang w:val="es-AR"/>
        </w:rPr>
        <w:t xml:space="preserve"> junto con la etapa II del plan de gestión de eliminación de </w:t>
      </w:r>
      <w:r w:rsidR="00445F68">
        <w:rPr>
          <w:lang w:val="es-AR"/>
        </w:rPr>
        <w:t>los HCFC</w:t>
      </w:r>
      <w:r w:rsidRPr="00445F68">
        <w:rPr>
          <w:lang w:val="es-AR"/>
        </w:rPr>
        <w:t>.</w:t>
      </w:r>
    </w:p>
    <w:p w:rsidR="008019D0" w:rsidRPr="00445F68" w:rsidRDefault="00493E33" w:rsidP="008019D0">
      <w:pPr>
        <w:widowControl w:val="0"/>
        <w:spacing w:after="240"/>
        <w:rPr>
          <w:b/>
          <w:lang w:val="es-AR"/>
        </w:rPr>
      </w:pPr>
      <w:r>
        <w:rPr>
          <w:b/>
          <w:lang w:val="es-AR"/>
        </w:rPr>
        <w:t>R</w:t>
      </w:r>
      <w:r w:rsidR="008019D0" w:rsidRPr="00445F68">
        <w:rPr>
          <w:b/>
          <w:lang w:val="es-AR"/>
        </w:rPr>
        <w:t xml:space="preserve">ecomendaciones de la </w:t>
      </w:r>
      <w:r w:rsidR="00445F68">
        <w:rPr>
          <w:b/>
          <w:lang w:val="es-AR"/>
        </w:rPr>
        <w:t>Secretaría</w:t>
      </w:r>
    </w:p>
    <w:p w:rsidR="008019D0" w:rsidRPr="00493E33" w:rsidRDefault="008019D0" w:rsidP="008019D0">
      <w:pPr>
        <w:pStyle w:val="Heading1"/>
        <w:widowControl w:val="0"/>
        <w:rPr>
          <w:lang w:val="es-AR"/>
        </w:rPr>
      </w:pPr>
      <w:r w:rsidRPr="00493E33">
        <w:rPr>
          <w:lang w:val="es-AR"/>
        </w:rPr>
        <w:t xml:space="preserve">La </w:t>
      </w:r>
      <w:r w:rsidR="00445F68" w:rsidRPr="00493E33">
        <w:rPr>
          <w:lang w:val="es-AR"/>
        </w:rPr>
        <w:t>Secretaría</w:t>
      </w:r>
      <w:r w:rsidRPr="00493E33">
        <w:rPr>
          <w:lang w:val="es-AR"/>
        </w:rPr>
        <w:t xml:space="preserve"> recomienda la </w:t>
      </w:r>
      <w:r w:rsidR="004B42EF">
        <w:rPr>
          <w:lang w:val="es-AR"/>
        </w:rPr>
        <w:t>a</w:t>
      </w:r>
      <w:r w:rsidRPr="00493E33">
        <w:rPr>
          <w:lang w:val="es-AR"/>
        </w:rPr>
        <w:t xml:space="preserve">probación general para la preparación de los informes de verificación para la etapa I </w:t>
      </w:r>
      <w:r w:rsidR="004B42EF">
        <w:rPr>
          <w:lang w:val="es-AR"/>
        </w:rPr>
        <w:t>de los HCFC</w:t>
      </w:r>
      <w:r w:rsidRPr="00493E33">
        <w:rPr>
          <w:lang w:val="es-AR"/>
        </w:rPr>
        <w:t> </w:t>
      </w:r>
      <w:r w:rsidR="004B42EF">
        <w:rPr>
          <w:lang w:val="es-AR"/>
        </w:rPr>
        <w:t xml:space="preserve">de los </w:t>
      </w:r>
      <w:r w:rsidRPr="00493E33">
        <w:rPr>
          <w:lang w:val="es-AR"/>
        </w:rPr>
        <w:t xml:space="preserve">planes de gestión de eliminación de </w:t>
      </w:r>
      <w:r w:rsidR="00445F68" w:rsidRPr="00493E33">
        <w:rPr>
          <w:lang w:val="es-AR"/>
        </w:rPr>
        <w:t>los HCFC</w:t>
      </w:r>
      <w:r w:rsidRPr="00493E33">
        <w:rPr>
          <w:lang w:val="es-AR"/>
        </w:rPr>
        <w:t xml:space="preserve"> para Burkina Faso, Camboya, y Su</w:t>
      </w:r>
      <w:r w:rsidR="00F43F11" w:rsidRPr="00493E33">
        <w:rPr>
          <w:lang w:val="es-AR"/>
        </w:rPr>
        <w:t>dán del Sur</w:t>
      </w:r>
      <w:r w:rsidRPr="00493E33">
        <w:rPr>
          <w:lang w:val="es-AR"/>
        </w:rPr>
        <w:t xml:space="preserve">, en el nivel de financiación </w:t>
      </w:r>
      <w:r w:rsidR="004B42EF">
        <w:rPr>
          <w:lang w:val="es-AR"/>
        </w:rPr>
        <w:t xml:space="preserve">indicado </w:t>
      </w:r>
      <w:r w:rsidRPr="00493E33">
        <w:rPr>
          <w:lang w:val="es-AR"/>
        </w:rPr>
        <w:t xml:space="preserve">en la sección A2 del </w:t>
      </w:r>
      <w:r w:rsidR="00445F68" w:rsidRPr="00493E33">
        <w:rPr>
          <w:lang w:val="es-AR"/>
        </w:rPr>
        <w:t>Cuadro</w:t>
      </w:r>
      <w:r w:rsidRPr="00493E33">
        <w:rPr>
          <w:lang w:val="es-AR"/>
        </w:rPr>
        <w:t xml:space="preserve"> 1, </w:t>
      </w:r>
      <w:r w:rsidR="00445F68" w:rsidRPr="00493E33">
        <w:rPr>
          <w:lang w:val="es-AR"/>
        </w:rPr>
        <w:t>a condición de que</w:t>
      </w:r>
      <w:r w:rsidRPr="00493E33">
        <w:rPr>
          <w:lang w:val="es-AR"/>
        </w:rPr>
        <w:t xml:space="preserve"> los informes de verificación </w:t>
      </w:r>
      <w:r w:rsidR="00B02F99">
        <w:rPr>
          <w:lang w:val="es-AR"/>
        </w:rPr>
        <w:t xml:space="preserve">se presenten como mínimo con 60 días de anterioridad a la reunión </w:t>
      </w:r>
      <w:r w:rsidRPr="00493E33">
        <w:rPr>
          <w:lang w:val="es-AR"/>
        </w:rPr>
        <w:t>de</w:t>
      </w:r>
      <w:r w:rsidR="00663637">
        <w:rPr>
          <w:lang w:val="es-AR"/>
        </w:rPr>
        <w:t>l</w:t>
      </w:r>
      <w:r w:rsidRPr="00493E33">
        <w:rPr>
          <w:lang w:val="es-AR"/>
        </w:rPr>
        <w:t xml:space="preserve"> Comité Ejecutivo </w:t>
      </w:r>
      <w:r w:rsidR="00B02F99">
        <w:rPr>
          <w:lang w:val="es-AR"/>
        </w:rPr>
        <w:t>aplicable en la que se</w:t>
      </w:r>
      <w:r w:rsidR="00663637">
        <w:rPr>
          <w:lang w:val="es-AR"/>
        </w:rPr>
        <w:t xml:space="preserve"> </w:t>
      </w:r>
      <w:r w:rsidR="004B42EF">
        <w:rPr>
          <w:lang w:val="es-AR"/>
        </w:rPr>
        <w:t>p</w:t>
      </w:r>
      <w:r w:rsidR="004B42EF" w:rsidRPr="00663637">
        <w:rPr>
          <w:lang w:val="es-AR"/>
        </w:rPr>
        <w:t>ida e</w:t>
      </w:r>
      <w:r w:rsidR="001C380C" w:rsidRPr="00663637">
        <w:rPr>
          <w:lang w:val="es-AR"/>
        </w:rPr>
        <w:t xml:space="preserve">l </w:t>
      </w:r>
      <w:r w:rsidRPr="00663637">
        <w:rPr>
          <w:lang w:val="es-AR"/>
        </w:rPr>
        <w:t xml:space="preserve">tramo de financiamiento </w:t>
      </w:r>
      <w:r w:rsidRPr="00493E33">
        <w:rPr>
          <w:lang w:val="es-AR"/>
        </w:rPr>
        <w:t xml:space="preserve">siguiente para los planes de gestión de eliminación de </w:t>
      </w:r>
      <w:r w:rsidR="00445F68" w:rsidRPr="00493E33">
        <w:rPr>
          <w:lang w:val="es-AR"/>
        </w:rPr>
        <w:t>los HCFC</w:t>
      </w:r>
      <w:r w:rsidRPr="00493E33">
        <w:rPr>
          <w:lang w:val="es-AR"/>
        </w:rPr>
        <w:t xml:space="preserve"> de estos países; y para</w:t>
      </w:r>
      <w:r w:rsidR="00663637">
        <w:rPr>
          <w:lang w:val="es-AR"/>
        </w:rPr>
        <w:t xml:space="preserve"> las</w:t>
      </w:r>
      <w:r w:rsidRPr="00493E33">
        <w:rPr>
          <w:lang w:val="es-AR"/>
        </w:rPr>
        <w:t xml:space="preserve"> </w:t>
      </w:r>
      <w:r w:rsidR="00FA36D6" w:rsidRPr="00493E33">
        <w:rPr>
          <w:lang w:val="es-AR"/>
        </w:rPr>
        <w:t>Islas Cook</w:t>
      </w:r>
      <w:r w:rsidRPr="00493E33">
        <w:rPr>
          <w:lang w:val="es-AR"/>
        </w:rPr>
        <w:t>, Kiribati,</w:t>
      </w:r>
      <w:r w:rsidR="00663637">
        <w:rPr>
          <w:lang w:val="es-AR"/>
        </w:rPr>
        <w:t xml:space="preserve"> las</w:t>
      </w:r>
      <w:r w:rsidRPr="00493E33">
        <w:rPr>
          <w:lang w:val="es-AR"/>
        </w:rPr>
        <w:t xml:space="preserve"> Islas Marshall, </w:t>
      </w:r>
      <w:r w:rsidR="00663637">
        <w:rPr>
          <w:lang w:val="es-AR"/>
        </w:rPr>
        <w:t xml:space="preserve">los </w:t>
      </w:r>
      <w:r w:rsidR="00FA36D6" w:rsidRPr="00493E33">
        <w:rPr>
          <w:lang w:val="es-AR"/>
        </w:rPr>
        <w:t>Estados Federados de Micronesia</w:t>
      </w:r>
      <w:r w:rsidRPr="00493E33">
        <w:rPr>
          <w:lang w:val="es-AR"/>
        </w:rPr>
        <w:t xml:space="preserve">, Nauru, Niue, Tuvalu y Vanuatu, en el nivel de financiación </w:t>
      </w:r>
      <w:r w:rsidR="004B42EF">
        <w:rPr>
          <w:lang w:val="es-AR"/>
        </w:rPr>
        <w:t xml:space="preserve">que figura </w:t>
      </w:r>
      <w:r w:rsidRPr="00493E33">
        <w:rPr>
          <w:lang w:val="es-AR"/>
        </w:rPr>
        <w:t xml:space="preserve">en la sección A2 del </w:t>
      </w:r>
      <w:r w:rsidR="00445F68" w:rsidRPr="00493E33">
        <w:rPr>
          <w:lang w:val="es-AR"/>
        </w:rPr>
        <w:t>Cuadro</w:t>
      </w:r>
      <w:r w:rsidRPr="00493E33">
        <w:rPr>
          <w:lang w:val="es-AR"/>
        </w:rPr>
        <w:t xml:space="preserve"> 1, </w:t>
      </w:r>
      <w:r w:rsidR="00445F68" w:rsidRPr="00493E33">
        <w:rPr>
          <w:lang w:val="es-AR"/>
        </w:rPr>
        <w:t>a condición de que</w:t>
      </w:r>
      <w:r w:rsidRPr="00493E33">
        <w:rPr>
          <w:lang w:val="es-AR"/>
        </w:rPr>
        <w:t xml:space="preserve"> los informes de verificación se present</w:t>
      </w:r>
      <w:r w:rsidR="004B42EF">
        <w:rPr>
          <w:lang w:val="es-AR"/>
        </w:rPr>
        <w:t>e</w:t>
      </w:r>
      <w:r w:rsidRPr="00493E33">
        <w:rPr>
          <w:lang w:val="es-AR"/>
        </w:rPr>
        <w:t>n a la 86</w:t>
      </w:r>
      <w:r w:rsidR="004B42EF">
        <w:rPr>
          <w:lang w:val="es-AR"/>
        </w:rPr>
        <w:t xml:space="preserve">ª </w:t>
      </w:r>
      <w:r w:rsidRPr="00493E33">
        <w:rPr>
          <w:lang w:val="es-AR"/>
        </w:rPr>
        <w:t xml:space="preserve">reunión junto con la presentación de la etapa II del plan de gestión de eliminación de </w:t>
      </w:r>
      <w:r w:rsidR="00445F68" w:rsidRPr="00493E33">
        <w:rPr>
          <w:lang w:val="es-AR"/>
        </w:rPr>
        <w:t>los HCFC</w:t>
      </w:r>
      <w:r w:rsidRPr="00493E33">
        <w:rPr>
          <w:lang w:val="es-AR"/>
        </w:rPr>
        <w:t xml:space="preserve"> para los países insulares del Pacífico.</w:t>
      </w:r>
    </w:p>
    <w:p w:rsidR="008019D0" w:rsidRPr="00445F68" w:rsidRDefault="008019D0" w:rsidP="008019D0">
      <w:pPr>
        <w:keepNext/>
        <w:keepLines/>
        <w:spacing w:after="240"/>
        <w:rPr>
          <w:b/>
          <w:color w:val="000000" w:themeColor="text1"/>
          <w:lang w:val="es-AR"/>
        </w:rPr>
      </w:pPr>
      <w:r w:rsidRPr="00445F68">
        <w:rPr>
          <w:b/>
          <w:color w:val="000000" w:themeColor="text1"/>
          <w:lang w:val="es-AR"/>
        </w:rPr>
        <w:t>A3:</w:t>
      </w:r>
      <w:r w:rsidRPr="00445F68">
        <w:rPr>
          <w:lang w:val="es-AR"/>
        </w:rPr>
        <w:t xml:space="preserve"> </w:t>
      </w:r>
      <w:r w:rsidRPr="00445F68">
        <w:rPr>
          <w:b/>
          <w:color w:val="000000" w:themeColor="text1"/>
          <w:lang w:val="es-AR"/>
        </w:rPr>
        <w:t xml:space="preserve">Preparación de proyecto para </w:t>
      </w:r>
      <w:r w:rsidR="004B42EF">
        <w:rPr>
          <w:b/>
          <w:color w:val="000000" w:themeColor="text1"/>
          <w:lang w:val="es-AR"/>
        </w:rPr>
        <w:t>los planes de gestión de eliminación de los HCFC</w:t>
      </w:r>
      <w:r w:rsidRPr="00445F68">
        <w:rPr>
          <w:lang w:val="es-AR"/>
        </w:rPr>
        <w:t xml:space="preserve"> </w:t>
      </w:r>
    </w:p>
    <w:p w:rsidR="008019D0" w:rsidRPr="00445F68" w:rsidRDefault="008019D0" w:rsidP="008019D0">
      <w:pPr>
        <w:keepNext/>
        <w:keepLines/>
        <w:spacing w:after="240"/>
        <w:rPr>
          <w:b/>
          <w:color w:val="000000" w:themeColor="text1"/>
          <w:lang w:val="es-AR"/>
        </w:rPr>
      </w:pPr>
      <w:r w:rsidRPr="00445F68">
        <w:rPr>
          <w:b/>
          <w:color w:val="000000" w:themeColor="text1"/>
          <w:lang w:val="es-AR"/>
        </w:rPr>
        <w:t>Descripción de</w:t>
      </w:r>
      <w:r w:rsidR="00663637">
        <w:rPr>
          <w:b/>
          <w:color w:val="000000" w:themeColor="text1"/>
          <w:lang w:val="es-AR"/>
        </w:rPr>
        <w:t>l</w:t>
      </w:r>
      <w:r w:rsidRPr="00445F68">
        <w:rPr>
          <w:b/>
          <w:color w:val="000000" w:themeColor="text1"/>
          <w:lang w:val="es-AR"/>
        </w:rPr>
        <w:t xml:space="preserve"> proyecto</w:t>
      </w:r>
    </w:p>
    <w:p w:rsidR="008019D0" w:rsidRPr="00445F68" w:rsidRDefault="004B42EF" w:rsidP="008019D0">
      <w:pPr>
        <w:pStyle w:val="Heading1"/>
        <w:widowControl w:val="0"/>
        <w:rPr>
          <w:color w:val="000000" w:themeColor="text1"/>
          <w:lang w:val="es-AR"/>
        </w:rPr>
      </w:pPr>
      <w:r>
        <w:rPr>
          <w:color w:val="000000" w:themeColor="text1"/>
          <w:lang w:val="es-AR"/>
        </w:rPr>
        <w:t>E</w:t>
      </w:r>
      <w:r w:rsidR="002476EE">
        <w:rPr>
          <w:color w:val="000000" w:themeColor="text1"/>
          <w:lang w:val="es-AR"/>
        </w:rPr>
        <w:t>l PNUMA</w:t>
      </w:r>
      <w:r w:rsidR="008019D0" w:rsidRPr="00445F68">
        <w:rPr>
          <w:color w:val="000000" w:themeColor="text1"/>
          <w:lang w:val="es-AR"/>
        </w:rPr>
        <w:t xml:space="preserve"> </w:t>
      </w:r>
      <w:r w:rsidR="00663637">
        <w:rPr>
          <w:color w:val="000000" w:themeColor="text1"/>
          <w:lang w:val="es-AR"/>
        </w:rPr>
        <w:t xml:space="preserve">presentó </w:t>
      </w:r>
      <w:r>
        <w:rPr>
          <w:color w:val="000000" w:themeColor="text1"/>
          <w:lang w:val="es-AR"/>
        </w:rPr>
        <w:t xml:space="preserve">los pedidos </w:t>
      </w:r>
      <w:r w:rsidR="008019D0" w:rsidRPr="00445F68">
        <w:rPr>
          <w:color w:val="000000" w:themeColor="text1"/>
          <w:lang w:val="es-AR"/>
        </w:rPr>
        <w:t>para la preparación de la</w:t>
      </w:r>
      <w:r w:rsidR="00663637">
        <w:rPr>
          <w:color w:val="000000" w:themeColor="text1"/>
          <w:lang w:val="es-AR"/>
        </w:rPr>
        <w:t>s</w:t>
      </w:r>
      <w:r w:rsidR="008019D0" w:rsidRPr="00445F68">
        <w:rPr>
          <w:color w:val="000000" w:themeColor="text1"/>
          <w:lang w:val="es-AR"/>
        </w:rPr>
        <w:t xml:space="preserve"> etapa</w:t>
      </w:r>
      <w:r w:rsidR="00663637">
        <w:rPr>
          <w:color w:val="000000" w:themeColor="text1"/>
          <w:lang w:val="es-AR"/>
        </w:rPr>
        <w:t>s</w:t>
      </w:r>
      <w:r w:rsidR="008019D0" w:rsidRPr="00445F68">
        <w:rPr>
          <w:color w:val="000000" w:themeColor="text1"/>
          <w:lang w:val="es-AR"/>
        </w:rPr>
        <w:t xml:space="preserve"> II y III de los planes de gestión de eliminación de </w:t>
      </w:r>
      <w:r w:rsidR="00445F68">
        <w:rPr>
          <w:color w:val="000000" w:themeColor="text1"/>
          <w:lang w:val="es-AR"/>
        </w:rPr>
        <w:t>los HCFC</w:t>
      </w:r>
      <w:r w:rsidR="008019D0" w:rsidRPr="00445F68">
        <w:rPr>
          <w:color w:val="000000" w:themeColor="text1"/>
          <w:lang w:val="es-AR"/>
        </w:rPr>
        <w:t xml:space="preserve"> para 15 países</w:t>
      </w:r>
      <w:r>
        <w:rPr>
          <w:color w:val="000000" w:themeColor="text1"/>
          <w:lang w:val="es-AR"/>
        </w:rPr>
        <w:t>,</w:t>
      </w:r>
      <w:r w:rsidR="008019D0" w:rsidRPr="00445F68">
        <w:rPr>
          <w:color w:val="000000" w:themeColor="text1"/>
          <w:lang w:val="es-AR"/>
        </w:rPr>
        <w:t xml:space="preserve"> como </w:t>
      </w:r>
      <w:r w:rsidR="00445F68">
        <w:rPr>
          <w:color w:val="000000" w:themeColor="text1"/>
          <w:lang w:val="es-AR"/>
        </w:rPr>
        <w:t xml:space="preserve">organismo de </w:t>
      </w:r>
      <w:r w:rsidR="002476EE">
        <w:rPr>
          <w:color w:val="000000" w:themeColor="text1"/>
          <w:lang w:val="es-AR"/>
        </w:rPr>
        <w:t>ejecución principal</w:t>
      </w:r>
      <w:r w:rsidR="008019D0" w:rsidRPr="00445F68">
        <w:rPr>
          <w:color w:val="000000" w:themeColor="text1"/>
          <w:lang w:val="es-AR"/>
        </w:rPr>
        <w:t>, y</w:t>
      </w:r>
      <w:r w:rsidR="00663637">
        <w:rPr>
          <w:color w:val="000000" w:themeColor="text1"/>
          <w:lang w:val="es-AR"/>
        </w:rPr>
        <w:t xml:space="preserve"> para</w:t>
      </w:r>
      <w:r w:rsidR="008019D0" w:rsidRPr="00445F68">
        <w:rPr>
          <w:color w:val="000000" w:themeColor="text1"/>
          <w:lang w:val="es-AR"/>
        </w:rPr>
        <w:t xml:space="preserve"> dos países</w:t>
      </w:r>
      <w:r>
        <w:rPr>
          <w:color w:val="000000" w:themeColor="text1"/>
          <w:lang w:val="es-AR"/>
        </w:rPr>
        <w:t>,</w:t>
      </w:r>
      <w:r w:rsidR="008019D0" w:rsidRPr="00445F68">
        <w:rPr>
          <w:color w:val="000000" w:themeColor="text1"/>
          <w:lang w:val="es-AR"/>
        </w:rPr>
        <w:t xml:space="preserve"> como organismo de ejecución cooperante</w:t>
      </w:r>
      <w:r>
        <w:rPr>
          <w:color w:val="000000" w:themeColor="text1"/>
          <w:lang w:val="es-AR"/>
        </w:rPr>
        <w:t>,</w:t>
      </w:r>
      <w:r w:rsidR="008019D0" w:rsidRPr="00445F68">
        <w:rPr>
          <w:color w:val="000000" w:themeColor="text1"/>
          <w:lang w:val="es-AR"/>
        </w:rPr>
        <w:t xml:space="preserve"> </w:t>
      </w:r>
      <w:r w:rsidR="00445F68">
        <w:rPr>
          <w:color w:val="000000" w:themeColor="text1"/>
          <w:lang w:val="es-AR"/>
        </w:rPr>
        <w:t>como</w:t>
      </w:r>
      <w:r w:rsidR="008019D0" w:rsidRPr="00445F68">
        <w:rPr>
          <w:color w:val="000000" w:themeColor="text1"/>
          <w:lang w:val="es-AR"/>
        </w:rPr>
        <w:t xml:space="preserve"> </w:t>
      </w:r>
      <w:r w:rsidR="00445F68">
        <w:rPr>
          <w:color w:val="000000" w:themeColor="text1"/>
          <w:lang w:val="es-AR"/>
        </w:rPr>
        <w:t>se indica</w:t>
      </w:r>
      <w:r w:rsidR="008019D0" w:rsidRPr="00445F68">
        <w:rPr>
          <w:color w:val="000000" w:themeColor="text1"/>
          <w:lang w:val="es-AR"/>
        </w:rPr>
        <w:t xml:space="preserve"> </w:t>
      </w:r>
      <w:r>
        <w:rPr>
          <w:color w:val="000000" w:themeColor="text1"/>
          <w:lang w:val="es-AR"/>
        </w:rPr>
        <w:t>en la sección</w:t>
      </w:r>
      <w:r w:rsidR="008019D0" w:rsidRPr="00445F68">
        <w:rPr>
          <w:color w:val="000000" w:themeColor="text1"/>
          <w:lang w:val="es-AR"/>
        </w:rPr>
        <w:t xml:space="preserve"> A3 del </w:t>
      </w:r>
      <w:r w:rsidR="00445F68">
        <w:rPr>
          <w:color w:val="000000" w:themeColor="text1"/>
          <w:lang w:val="es-AR"/>
        </w:rPr>
        <w:t>Cuadro</w:t>
      </w:r>
      <w:r w:rsidR="008019D0" w:rsidRPr="00445F68">
        <w:rPr>
          <w:color w:val="000000" w:themeColor="text1"/>
          <w:lang w:val="es-AR"/>
        </w:rPr>
        <w:t xml:space="preserve"> 1.</w:t>
      </w:r>
      <w:r w:rsidR="008019D0" w:rsidRPr="00445F68">
        <w:rPr>
          <w:lang w:val="es-AR"/>
        </w:rPr>
        <w:t xml:space="preserve"> </w:t>
      </w:r>
    </w:p>
    <w:p w:rsidR="008019D0" w:rsidRPr="00445F68" w:rsidRDefault="004B42EF" w:rsidP="008019D0">
      <w:pPr>
        <w:pStyle w:val="Heading1"/>
        <w:widowControl w:val="0"/>
        <w:rPr>
          <w:color w:val="000000" w:themeColor="text1"/>
          <w:lang w:val="es-AR"/>
        </w:rPr>
      </w:pPr>
      <w:r>
        <w:rPr>
          <w:color w:val="000000" w:themeColor="text1"/>
          <w:lang w:val="es-AR"/>
        </w:rPr>
        <w:t>E</w:t>
      </w:r>
      <w:r w:rsidR="002476EE">
        <w:rPr>
          <w:color w:val="000000" w:themeColor="text1"/>
          <w:lang w:val="es-AR"/>
        </w:rPr>
        <w:t>l PNUMA</w:t>
      </w:r>
      <w:r w:rsidR="008019D0" w:rsidRPr="00445F68">
        <w:rPr>
          <w:color w:val="000000" w:themeColor="text1"/>
          <w:lang w:val="es-AR"/>
        </w:rPr>
        <w:t xml:space="preserve"> </w:t>
      </w:r>
      <w:r w:rsidR="00663637">
        <w:rPr>
          <w:color w:val="000000" w:themeColor="text1"/>
          <w:lang w:val="es-AR"/>
        </w:rPr>
        <w:t xml:space="preserve">dio </w:t>
      </w:r>
      <w:r w:rsidR="008019D0" w:rsidRPr="00445F68">
        <w:rPr>
          <w:color w:val="000000" w:themeColor="text1"/>
          <w:lang w:val="es-AR"/>
        </w:rPr>
        <w:t>las descripciones de las actividades para apoyar los pedidos</w:t>
      </w:r>
      <w:r>
        <w:rPr>
          <w:color w:val="000000" w:themeColor="text1"/>
          <w:lang w:val="es-AR"/>
        </w:rPr>
        <w:t xml:space="preserve"> de </w:t>
      </w:r>
      <w:r w:rsidR="008019D0" w:rsidRPr="00445F68">
        <w:rPr>
          <w:color w:val="000000" w:themeColor="text1"/>
          <w:lang w:val="es-AR"/>
        </w:rPr>
        <w:t xml:space="preserve">preparación del proyecto para esos países donde </w:t>
      </w:r>
      <w:r w:rsidR="00257591">
        <w:rPr>
          <w:color w:val="000000" w:themeColor="text1"/>
          <w:lang w:val="es-AR"/>
        </w:rPr>
        <w:t xml:space="preserve">es </w:t>
      </w:r>
      <w:r w:rsidR="00663637">
        <w:rPr>
          <w:color w:val="000000" w:themeColor="text1"/>
          <w:lang w:val="es-AR"/>
        </w:rPr>
        <w:t xml:space="preserve">el </w:t>
      </w:r>
      <w:r w:rsidR="00257591">
        <w:rPr>
          <w:color w:val="000000" w:themeColor="text1"/>
          <w:lang w:val="es-AR"/>
        </w:rPr>
        <w:t>organismo de ejecución</w:t>
      </w:r>
      <w:r w:rsidR="00257591" w:rsidRPr="00445F68">
        <w:rPr>
          <w:color w:val="000000" w:themeColor="text1"/>
          <w:lang w:val="es-AR"/>
        </w:rPr>
        <w:t xml:space="preserve"> </w:t>
      </w:r>
      <w:r w:rsidR="00257591">
        <w:rPr>
          <w:color w:val="000000" w:themeColor="text1"/>
          <w:lang w:val="es-AR"/>
        </w:rPr>
        <w:t>designado/</w:t>
      </w:r>
      <w:r w:rsidR="00445F68">
        <w:rPr>
          <w:color w:val="000000" w:themeColor="text1"/>
          <w:lang w:val="es-AR"/>
        </w:rPr>
        <w:t>principal</w:t>
      </w:r>
      <w:r w:rsidR="008019D0" w:rsidRPr="00445F68">
        <w:rPr>
          <w:color w:val="000000" w:themeColor="text1"/>
          <w:lang w:val="es-AR"/>
        </w:rPr>
        <w:t>.</w:t>
      </w:r>
      <w:r w:rsidR="008019D0" w:rsidRPr="00445F68">
        <w:rPr>
          <w:lang w:val="es-AR"/>
        </w:rPr>
        <w:t xml:space="preserve"> </w:t>
      </w:r>
      <w:r w:rsidR="008019D0" w:rsidRPr="00445F68">
        <w:rPr>
          <w:color w:val="000000" w:themeColor="text1"/>
          <w:lang w:val="es-AR"/>
        </w:rPr>
        <w:t>Las presentaciones para cada país incluyeron:</w:t>
      </w:r>
      <w:r w:rsidR="008019D0" w:rsidRPr="00445F68">
        <w:rPr>
          <w:lang w:val="es-AR"/>
        </w:rPr>
        <w:t> </w:t>
      </w:r>
      <w:r w:rsidR="00257591">
        <w:rPr>
          <w:lang w:val="es-AR"/>
        </w:rPr>
        <w:t xml:space="preserve">la </w:t>
      </w:r>
      <w:r w:rsidR="008019D0" w:rsidRPr="00445F68">
        <w:rPr>
          <w:color w:val="000000" w:themeColor="text1"/>
          <w:lang w:val="es-AR"/>
        </w:rPr>
        <w:t xml:space="preserve">justificación </w:t>
      </w:r>
      <w:r w:rsidR="00257591">
        <w:rPr>
          <w:color w:val="000000" w:themeColor="text1"/>
          <w:lang w:val="es-AR"/>
        </w:rPr>
        <w:t xml:space="preserve">de </w:t>
      </w:r>
      <w:r w:rsidR="008019D0" w:rsidRPr="00445F68">
        <w:rPr>
          <w:color w:val="000000" w:themeColor="text1"/>
          <w:lang w:val="es-AR"/>
        </w:rPr>
        <w:t xml:space="preserve">la financiación pedida </w:t>
      </w:r>
      <w:r w:rsidR="00257591">
        <w:rPr>
          <w:color w:val="000000" w:themeColor="text1"/>
          <w:lang w:val="es-AR"/>
        </w:rPr>
        <w:t>para</w:t>
      </w:r>
      <w:r w:rsidR="008019D0" w:rsidRPr="00445F68">
        <w:rPr>
          <w:color w:val="000000" w:themeColor="text1"/>
          <w:lang w:val="es-AR"/>
        </w:rPr>
        <w:t xml:space="preserve"> la preparación del proyecto;</w:t>
      </w:r>
      <w:r w:rsidR="008019D0" w:rsidRPr="00445F68">
        <w:rPr>
          <w:lang w:val="es-AR"/>
        </w:rPr>
        <w:t xml:space="preserve"> </w:t>
      </w:r>
      <w:r w:rsidR="008019D0" w:rsidRPr="00445F68">
        <w:rPr>
          <w:color w:val="000000" w:themeColor="text1"/>
          <w:lang w:val="es-AR"/>
        </w:rPr>
        <w:t xml:space="preserve">un </w:t>
      </w:r>
      <w:r w:rsidR="00B02F99">
        <w:rPr>
          <w:color w:val="000000" w:themeColor="text1"/>
          <w:lang w:val="es-AR"/>
        </w:rPr>
        <w:t>informe sobre la marcha de las actividades</w:t>
      </w:r>
      <w:r w:rsidR="00445F68">
        <w:rPr>
          <w:color w:val="000000" w:themeColor="text1"/>
          <w:lang w:val="es-AR"/>
        </w:rPr>
        <w:t xml:space="preserve"> relativo a la ejecución</w:t>
      </w:r>
      <w:r w:rsidR="008019D0" w:rsidRPr="00445F68">
        <w:rPr>
          <w:color w:val="000000" w:themeColor="text1"/>
          <w:lang w:val="es-AR"/>
        </w:rPr>
        <w:t xml:space="preserve"> de </w:t>
      </w:r>
      <w:r w:rsidR="00257591">
        <w:rPr>
          <w:color w:val="000000" w:themeColor="text1"/>
          <w:lang w:val="es-AR"/>
        </w:rPr>
        <w:t>etapas I y II</w:t>
      </w:r>
      <w:r w:rsidR="008019D0" w:rsidRPr="00445F68">
        <w:rPr>
          <w:color w:val="000000" w:themeColor="text1"/>
          <w:lang w:val="es-AR"/>
        </w:rPr>
        <w:t xml:space="preserve"> de sus planes de gestión de eliminación de </w:t>
      </w:r>
      <w:r w:rsidR="00445F68">
        <w:rPr>
          <w:color w:val="000000" w:themeColor="text1"/>
          <w:lang w:val="es-AR"/>
        </w:rPr>
        <w:t>los HCFC</w:t>
      </w:r>
      <w:r w:rsidR="008019D0" w:rsidRPr="00445F68">
        <w:rPr>
          <w:color w:val="000000" w:themeColor="text1"/>
          <w:lang w:val="es-AR"/>
        </w:rPr>
        <w:t xml:space="preserve"> respectivos;</w:t>
      </w:r>
      <w:r w:rsidR="008019D0" w:rsidRPr="00445F68">
        <w:rPr>
          <w:lang w:val="es-AR"/>
        </w:rPr>
        <w:t xml:space="preserve"> </w:t>
      </w:r>
      <w:r w:rsidR="008019D0" w:rsidRPr="00445F68">
        <w:rPr>
          <w:color w:val="000000" w:themeColor="text1"/>
          <w:lang w:val="es-AR"/>
        </w:rPr>
        <w:t xml:space="preserve">y la lista de </w:t>
      </w:r>
      <w:r w:rsidR="00257591">
        <w:rPr>
          <w:color w:val="000000" w:themeColor="text1"/>
          <w:lang w:val="es-AR"/>
        </w:rPr>
        <w:t xml:space="preserve">las posibles </w:t>
      </w:r>
      <w:r w:rsidR="008019D0" w:rsidRPr="00445F68">
        <w:rPr>
          <w:color w:val="000000" w:themeColor="text1"/>
          <w:lang w:val="es-AR"/>
        </w:rPr>
        <w:t>actividades y de los presupuestos correspondientes.</w:t>
      </w:r>
      <w:r w:rsidR="008019D0" w:rsidRPr="00445F68">
        <w:rPr>
          <w:lang w:val="es-AR"/>
        </w:rPr>
        <w:t xml:space="preserve"> </w:t>
      </w:r>
      <w:r w:rsidR="00257591">
        <w:rPr>
          <w:lang w:val="es-AR"/>
        </w:rPr>
        <w:t xml:space="preserve">La </w:t>
      </w:r>
      <w:r w:rsidR="008019D0" w:rsidRPr="00445F68">
        <w:rPr>
          <w:color w:val="000000" w:themeColor="text1"/>
          <w:lang w:val="es-AR"/>
        </w:rPr>
        <w:t>ONUDI</w:t>
      </w:r>
      <w:r w:rsidR="000912B9">
        <w:rPr>
          <w:color w:val="000000" w:themeColor="text1"/>
          <w:lang w:val="es-AR"/>
        </w:rPr>
        <w:t>,</w:t>
      </w:r>
      <w:r w:rsidR="008019D0" w:rsidRPr="00445F68">
        <w:rPr>
          <w:color w:val="000000" w:themeColor="text1"/>
          <w:lang w:val="es-AR"/>
        </w:rPr>
        <w:t xml:space="preserve"> </w:t>
      </w:r>
      <w:r w:rsidR="008019D0" w:rsidRPr="00445F68">
        <w:rPr>
          <w:color w:val="000000" w:themeColor="text1"/>
          <w:lang w:val="es-AR"/>
        </w:rPr>
        <w:lastRenderedPageBreak/>
        <w:t xml:space="preserve">como </w:t>
      </w:r>
      <w:r w:rsidR="00445F68">
        <w:rPr>
          <w:color w:val="000000" w:themeColor="text1"/>
          <w:lang w:val="es-AR"/>
        </w:rPr>
        <w:t xml:space="preserve">organismo de </w:t>
      </w:r>
      <w:r w:rsidR="002476EE">
        <w:rPr>
          <w:color w:val="000000" w:themeColor="text1"/>
          <w:lang w:val="es-AR"/>
        </w:rPr>
        <w:t>ejecución principal</w:t>
      </w:r>
      <w:r w:rsidR="008019D0" w:rsidRPr="00445F68">
        <w:rPr>
          <w:color w:val="000000" w:themeColor="text1"/>
          <w:lang w:val="es-AR"/>
        </w:rPr>
        <w:t xml:space="preserve"> para Armenia y </w:t>
      </w:r>
      <w:r w:rsidR="00445F68">
        <w:rPr>
          <w:color w:val="000000" w:themeColor="text1"/>
          <w:lang w:val="es-AR"/>
        </w:rPr>
        <w:t xml:space="preserve">organismo de </w:t>
      </w:r>
      <w:r w:rsidR="002476EE">
        <w:rPr>
          <w:color w:val="000000" w:themeColor="text1"/>
          <w:lang w:val="es-AR"/>
        </w:rPr>
        <w:t>ejecución cooperante</w:t>
      </w:r>
      <w:r w:rsidR="008019D0" w:rsidRPr="00445F68">
        <w:rPr>
          <w:color w:val="000000" w:themeColor="text1"/>
          <w:lang w:val="es-AR"/>
        </w:rPr>
        <w:t xml:space="preserve"> para las Bahamas, </w:t>
      </w:r>
      <w:proofErr w:type="spellStart"/>
      <w:r w:rsidR="008019D0" w:rsidRPr="00445F68">
        <w:rPr>
          <w:color w:val="000000" w:themeColor="text1"/>
          <w:lang w:val="es-AR"/>
        </w:rPr>
        <w:t>Benin</w:t>
      </w:r>
      <w:proofErr w:type="spellEnd"/>
      <w:r w:rsidR="008019D0" w:rsidRPr="00445F68">
        <w:rPr>
          <w:color w:val="000000" w:themeColor="text1"/>
          <w:lang w:val="es-AR"/>
        </w:rPr>
        <w:t xml:space="preserve">, Burkina Faso, </w:t>
      </w:r>
      <w:proofErr w:type="spellStart"/>
      <w:r w:rsidR="008019D0" w:rsidRPr="00445F68">
        <w:rPr>
          <w:color w:val="000000" w:themeColor="text1"/>
          <w:lang w:val="es-AR"/>
        </w:rPr>
        <w:t>Côte</w:t>
      </w:r>
      <w:proofErr w:type="spellEnd"/>
      <w:r w:rsidR="008019D0" w:rsidRPr="00445F68">
        <w:rPr>
          <w:color w:val="000000" w:themeColor="text1"/>
          <w:lang w:val="es-AR"/>
        </w:rPr>
        <w:t xml:space="preserve"> </w:t>
      </w:r>
      <w:proofErr w:type="spellStart"/>
      <w:r w:rsidR="008019D0" w:rsidRPr="00445F68">
        <w:rPr>
          <w:color w:val="000000" w:themeColor="text1"/>
          <w:lang w:val="es-AR"/>
        </w:rPr>
        <w:t>d'Ivoire</w:t>
      </w:r>
      <w:proofErr w:type="spellEnd"/>
      <w:r w:rsidR="008019D0" w:rsidRPr="00445F68">
        <w:rPr>
          <w:color w:val="000000" w:themeColor="text1"/>
          <w:lang w:val="es-AR"/>
        </w:rPr>
        <w:t>, Guinea Ecuatorial, Eritrea, Gabón, Kuwait, Liberia, Madagascar y Sierra Leona, pidió 26</w:t>
      </w:r>
      <w:r w:rsidR="00445F68" w:rsidRPr="00445F68">
        <w:rPr>
          <w:color w:val="000000" w:themeColor="text1"/>
          <w:lang w:val="es-AR"/>
        </w:rPr>
        <w:t>5</w:t>
      </w:r>
      <w:r w:rsidR="00445F68">
        <w:rPr>
          <w:color w:val="000000" w:themeColor="text1"/>
          <w:lang w:val="es-AR"/>
        </w:rPr>
        <w:t xml:space="preserve"> </w:t>
      </w:r>
      <w:r w:rsidR="00445F68" w:rsidRPr="00445F68">
        <w:rPr>
          <w:color w:val="000000" w:themeColor="text1"/>
          <w:lang w:val="es-AR"/>
        </w:rPr>
        <w:t>000</w:t>
      </w:r>
      <w:r w:rsidR="000912B9">
        <w:rPr>
          <w:color w:val="000000" w:themeColor="text1"/>
          <w:lang w:val="es-AR"/>
        </w:rPr>
        <w:t xml:space="preserve"> $EUA</w:t>
      </w:r>
      <w:r w:rsidR="008019D0" w:rsidRPr="00445F68">
        <w:rPr>
          <w:color w:val="000000" w:themeColor="text1"/>
          <w:lang w:val="es-AR"/>
        </w:rPr>
        <w:t xml:space="preserve">, </w:t>
      </w:r>
      <w:r w:rsidR="00257591">
        <w:rPr>
          <w:color w:val="000000" w:themeColor="text1"/>
          <w:lang w:val="es-AR"/>
        </w:rPr>
        <w:t>más los gastos de apoyo</w:t>
      </w:r>
      <w:r w:rsidR="008019D0" w:rsidRPr="00445F68">
        <w:rPr>
          <w:color w:val="000000" w:themeColor="text1"/>
          <w:lang w:val="es-AR"/>
        </w:rPr>
        <w:t xml:space="preserve"> </w:t>
      </w:r>
      <w:r w:rsidR="001C380C">
        <w:rPr>
          <w:color w:val="000000" w:themeColor="text1"/>
          <w:lang w:val="es-AR"/>
        </w:rPr>
        <w:t>del organismo</w:t>
      </w:r>
      <w:r w:rsidR="008019D0" w:rsidRPr="00445F68">
        <w:rPr>
          <w:color w:val="000000" w:themeColor="text1"/>
          <w:lang w:val="es-AR"/>
        </w:rPr>
        <w:t xml:space="preserve"> en sus </w:t>
      </w:r>
      <w:r w:rsidR="000912B9">
        <w:rPr>
          <w:color w:val="000000" w:themeColor="text1"/>
          <w:lang w:val="es-AR"/>
        </w:rPr>
        <w:t>e</w:t>
      </w:r>
      <w:r w:rsidR="008019D0" w:rsidRPr="00445F68">
        <w:rPr>
          <w:color w:val="000000" w:themeColor="text1"/>
          <w:lang w:val="es-AR"/>
        </w:rPr>
        <w:t>nm</w:t>
      </w:r>
      <w:r w:rsidR="001C380C">
        <w:rPr>
          <w:color w:val="000000" w:themeColor="text1"/>
          <w:lang w:val="es-AR"/>
        </w:rPr>
        <w:t>iendas al programa</w:t>
      </w:r>
      <w:r w:rsidR="008019D0" w:rsidRPr="00445F68">
        <w:rPr>
          <w:color w:val="000000" w:themeColor="text1"/>
          <w:lang w:val="es-AR"/>
        </w:rPr>
        <w:t xml:space="preserve"> de trabajo para 2019;</w:t>
      </w:r>
      <w:r w:rsidR="008019D0" w:rsidRPr="00445F68">
        <w:rPr>
          <w:rStyle w:val="FootnoteReference"/>
          <w:color w:val="000000" w:themeColor="text1"/>
          <w:lang w:val="es-AR"/>
        </w:rPr>
        <w:footnoteReference w:id="2"/>
      </w:r>
      <w:r w:rsidR="008019D0" w:rsidRPr="00445F68">
        <w:rPr>
          <w:lang w:val="es-AR"/>
        </w:rPr>
        <w:t xml:space="preserve"> </w:t>
      </w:r>
      <w:r w:rsidR="008019D0" w:rsidRPr="00445F68">
        <w:rPr>
          <w:color w:val="000000" w:themeColor="text1"/>
          <w:lang w:val="es-AR"/>
        </w:rPr>
        <w:t xml:space="preserve">y </w:t>
      </w:r>
      <w:r w:rsidR="00257591" w:rsidRPr="00445F68">
        <w:rPr>
          <w:color w:val="000000" w:themeColor="text1"/>
          <w:lang w:val="es-AR"/>
        </w:rPr>
        <w:t xml:space="preserve">en sus </w:t>
      </w:r>
      <w:r w:rsidR="000912B9">
        <w:rPr>
          <w:color w:val="000000" w:themeColor="text1"/>
          <w:lang w:val="es-AR"/>
        </w:rPr>
        <w:t>e</w:t>
      </w:r>
      <w:r w:rsidR="00257591" w:rsidRPr="00445F68">
        <w:rPr>
          <w:color w:val="000000" w:themeColor="text1"/>
          <w:lang w:val="es-AR"/>
        </w:rPr>
        <w:t>nm</w:t>
      </w:r>
      <w:r w:rsidR="00257591">
        <w:rPr>
          <w:color w:val="000000" w:themeColor="text1"/>
          <w:lang w:val="es-AR"/>
        </w:rPr>
        <w:t>iendas al programa</w:t>
      </w:r>
      <w:r w:rsidR="00257591" w:rsidRPr="00445F68">
        <w:rPr>
          <w:color w:val="000000" w:themeColor="text1"/>
          <w:lang w:val="es-AR"/>
        </w:rPr>
        <w:t xml:space="preserve"> de trabajo para 2019</w:t>
      </w:r>
      <w:r w:rsidR="00257591">
        <w:rPr>
          <w:color w:val="000000" w:themeColor="text1"/>
          <w:lang w:val="es-AR"/>
        </w:rPr>
        <w:t xml:space="preserve"> el PNUD</w:t>
      </w:r>
      <w:r w:rsidR="008019D0" w:rsidRPr="00445F68">
        <w:rPr>
          <w:color w:val="000000" w:themeColor="text1"/>
          <w:lang w:val="es-AR"/>
        </w:rPr>
        <w:t xml:space="preserve">, como </w:t>
      </w:r>
      <w:r w:rsidR="00445F68">
        <w:rPr>
          <w:color w:val="000000" w:themeColor="text1"/>
          <w:lang w:val="es-AR"/>
        </w:rPr>
        <w:t xml:space="preserve">organismo de </w:t>
      </w:r>
      <w:r w:rsidR="002476EE">
        <w:rPr>
          <w:color w:val="000000" w:themeColor="text1"/>
          <w:lang w:val="es-AR"/>
        </w:rPr>
        <w:t>ejecución principal</w:t>
      </w:r>
      <w:r w:rsidR="008019D0" w:rsidRPr="00445F68">
        <w:rPr>
          <w:color w:val="000000" w:themeColor="text1"/>
          <w:lang w:val="es-AR"/>
        </w:rPr>
        <w:t xml:space="preserve"> para la </w:t>
      </w:r>
      <w:r w:rsidR="00257591">
        <w:rPr>
          <w:color w:val="000000" w:themeColor="text1"/>
          <w:lang w:val="es-AR"/>
        </w:rPr>
        <w:t xml:space="preserve">República de </w:t>
      </w:r>
      <w:proofErr w:type="spellStart"/>
      <w:r w:rsidR="00257591">
        <w:rPr>
          <w:color w:val="000000" w:themeColor="text1"/>
          <w:lang w:val="es-AR"/>
        </w:rPr>
        <w:t>Moldova</w:t>
      </w:r>
      <w:proofErr w:type="spellEnd"/>
      <w:r w:rsidR="008019D0" w:rsidRPr="00445F68">
        <w:rPr>
          <w:color w:val="000000" w:themeColor="text1"/>
          <w:lang w:val="es-AR"/>
        </w:rPr>
        <w:t xml:space="preserve"> y </w:t>
      </w:r>
      <w:r w:rsidR="00445F68">
        <w:rPr>
          <w:color w:val="000000" w:themeColor="text1"/>
          <w:lang w:val="es-AR"/>
        </w:rPr>
        <w:t xml:space="preserve">organismo de </w:t>
      </w:r>
      <w:r w:rsidR="002476EE">
        <w:rPr>
          <w:color w:val="000000" w:themeColor="text1"/>
          <w:lang w:val="es-AR"/>
        </w:rPr>
        <w:t>ejecución cooperante</w:t>
      </w:r>
      <w:r w:rsidR="008019D0" w:rsidRPr="00445F68">
        <w:rPr>
          <w:color w:val="000000" w:themeColor="text1"/>
          <w:lang w:val="es-AR"/>
        </w:rPr>
        <w:t xml:space="preserve"> para Malí y Mozambique, pidió 4</w:t>
      </w:r>
      <w:r w:rsidR="00445F68" w:rsidRPr="00445F68">
        <w:rPr>
          <w:color w:val="000000" w:themeColor="text1"/>
          <w:lang w:val="es-AR"/>
        </w:rPr>
        <w:t>0</w:t>
      </w:r>
      <w:r w:rsidR="00445F68">
        <w:rPr>
          <w:color w:val="000000" w:themeColor="text1"/>
          <w:lang w:val="es-AR"/>
        </w:rPr>
        <w:t xml:space="preserve"> </w:t>
      </w:r>
      <w:r w:rsidR="00445F68" w:rsidRPr="00445F68">
        <w:rPr>
          <w:color w:val="000000" w:themeColor="text1"/>
          <w:lang w:val="es-AR"/>
        </w:rPr>
        <w:t>000</w:t>
      </w:r>
      <w:r w:rsidR="000912B9">
        <w:rPr>
          <w:color w:val="000000" w:themeColor="text1"/>
          <w:lang w:val="es-AR"/>
        </w:rPr>
        <w:t xml:space="preserve"> $EUA</w:t>
      </w:r>
      <w:r w:rsidR="008019D0" w:rsidRPr="00445F68">
        <w:rPr>
          <w:color w:val="000000" w:themeColor="text1"/>
          <w:lang w:val="es-AR"/>
        </w:rPr>
        <w:t xml:space="preserve">, </w:t>
      </w:r>
      <w:r w:rsidR="00257591">
        <w:rPr>
          <w:color w:val="000000" w:themeColor="text1"/>
          <w:lang w:val="es-AR"/>
        </w:rPr>
        <w:t>más los gastos de apoyo</w:t>
      </w:r>
      <w:r w:rsidR="008019D0" w:rsidRPr="00445F68">
        <w:rPr>
          <w:color w:val="000000" w:themeColor="text1"/>
          <w:lang w:val="es-AR"/>
        </w:rPr>
        <w:t xml:space="preserve"> </w:t>
      </w:r>
      <w:r w:rsidR="001C380C">
        <w:rPr>
          <w:color w:val="000000" w:themeColor="text1"/>
          <w:lang w:val="es-AR"/>
        </w:rPr>
        <w:t>del organismo</w:t>
      </w:r>
      <w:r w:rsidR="008019D0" w:rsidRPr="00445F68">
        <w:rPr>
          <w:color w:val="000000" w:themeColor="text1"/>
          <w:lang w:val="es-AR"/>
        </w:rPr>
        <w:t>.</w:t>
      </w:r>
      <w:r w:rsidR="008019D0" w:rsidRPr="00445F68">
        <w:rPr>
          <w:rStyle w:val="FootnoteReference"/>
          <w:color w:val="000000" w:themeColor="text1"/>
          <w:lang w:val="es-AR"/>
        </w:rPr>
        <w:footnoteReference w:id="3"/>
      </w:r>
      <w:r w:rsidR="008019D0" w:rsidRPr="00445F68">
        <w:rPr>
          <w:lang w:val="es-AR"/>
        </w:rPr>
        <w:t xml:space="preserve"> </w:t>
      </w:r>
    </w:p>
    <w:p w:rsidR="008019D0" w:rsidRPr="00445F68" w:rsidRDefault="00257591" w:rsidP="008019D0">
      <w:pPr>
        <w:widowControl w:val="0"/>
        <w:spacing w:after="240"/>
        <w:rPr>
          <w:b/>
          <w:color w:val="000000" w:themeColor="text1"/>
          <w:lang w:val="es-AR"/>
        </w:rPr>
      </w:pPr>
      <w:r>
        <w:rPr>
          <w:b/>
          <w:color w:val="000000" w:themeColor="text1"/>
          <w:lang w:val="es-AR"/>
        </w:rPr>
        <w:t>Ob</w:t>
      </w:r>
      <w:r w:rsidR="008019D0" w:rsidRPr="00445F68">
        <w:rPr>
          <w:b/>
          <w:color w:val="000000" w:themeColor="text1"/>
          <w:lang w:val="es-AR"/>
        </w:rPr>
        <w:t xml:space="preserve">servaciones de la </w:t>
      </w:r>
      <w:r w:rsidR="00445F68">
        <w:rPr>
          <w:b/>
          <w:color w:val="000000" w:themeColor="text1"/>
          <w:lang w:val="es-AR"/>
        </w:rPr>
        <w:t>Secretaría</w:t>
      </w:r>
    </w:p>
    <w:p w:rsidR="008019D0" w:rsidRPr="00445F68" w:rsidRDefault="00257591" w:rsidP="008019D0">
      <w:pPr>
        <w:pStyle w:val="Heading1"/>
        <w:widowControl w:val="0"/>
        <w:rPr>
          <w:color w:val="000000" w:themeColor="text1"/>
          <w:lang w:val="es-AR"/>
        </w:rPr>
      </w:pPr>
      <w:r>
        <w:rPr>
          <w:color w:val="000000" w:themeColor="text1"/>
          <w:lang w:val="es-AR"/>
        </w:rPr>
        <w:t xml:space="preserve">Al examinar </w:t>
      </w:r>
      <w:r w:rsidR="008019D0" w:rsidRPr="00445F68">
        <w:rPr>
          <w:color w:val="000000" w:themeColor="text1"/>
          <w:lang w:val="es-AR"/>
        </w:rPr>
        <w:t>l</w:t>
      </w:r>
      <w:r w:rsidR="000912B9">
        <w:rPr>
          <w:color w:val="000000" w:themeColor="text1"/>
          <w:lang w:val="es-AR"/>
        </w:rPr>
        <w:t>o</w:t>
      </w:r>
      <w:r w:rsidR="008019D0" w:rsidRPr="00445F68">
        <w:rPr>
          <w:color w:val="000000" w:themeColor="text1"/>
          <w:lang w:val="es-AR"/>
        </w:rPr>
        <w:t xml:space="preserve">s 17 </w:t>
      </w:r>
      <w:r w:rsidR="000912B9">
        <w:rPr>
          <w:color w:val="000000" w:themeColor="text1"/>
          <w:lang w:val="es-AR"/>
        </w:rPr>
        <w:t>pedidos</w:t>
      </w:r>
      <w:r w:rsidR="008019D0" w:rsidRPr="00445F68">
        <w:rPr>
          <w:color w:val="000000" w:themeColor="text1"/>
          <w:lang w:val="es-AR"/>
        </w:rPr>
        <w:t xml:space="preserve">, la </w:t>
      </w:r>
      <w:r w:rsidR="00445F68">
        <w:rPr>
          <w:color w:val="000000" w:themeColor="text1"/>
          <w:lang w:val="es-AR"/>
        </w:rPr>
        <w:t>Secretaría</w:t>
      </w:r>
      <w:r w:rsidR="008019D0" w:rsidRPr="00445F68">
        <w:rPr>
          <w:color w:val="000000" w:themeColor="text1"/>
          <w:lang w:val="es-AR"/>
        </w:rPr>
        <w:t xml:space="preserve"> tuvo en cuenta </w:t>
      </w:r>
      <w:r>
        <w:rPr>
          <w:color w:val="000000" w:themeColor="text1"/>
          <w:lang w:val="es-AR"/>
        </w:rPr>
        <w:t xml:space="preserve">las </w:t>
      </w:r>
      <w:r w:rsidR="00FA36D6">
        <w:rPr>
          <w:color w:val="000000" w:themeColor="text1"/>
          <w:lang w:val="es-AR"/>
        </w:rPr>
        <w:t>directrices</w:t>
      </w:r>
      <w:r w:rsidR="008019D0" w:rsidRPr="00445F68">
        <w:rPr>
          <w:color w:val="000000" w:themeColor="text1"/>
          <w:lang w:val="es-AR"/>
        </w:rPr>
        <w:t xml:space="preserve"> para financiar la preparación de los planes de gestión de eliminación de </w:t>
      </w:r>
      <w:r w:rsidR="00445F68">
        <w:rPr>
          <w:color w:val="000000" w:themeColor="text1"/>
          <w:lang w:val="es-AR"/>
        </w:rPr>
        <w:t>los HCFC</w:t>
      </w:r>
      <w:r w:rsidR="008019D0" w:rsidRPr="00445F68">
        <w:rPr>
          <w:color w:val="000000" w:themeColor="text1"/>
          <w:lang w:val="es-AR"/>
        </w:rPr>
        <w:t xml:space="preserve"> para los países del </w:t>
      </w:r>
      <w:r w:rsidR="00445F68">
        <w:rPr>
          <w:color w:val="000000" w:themeColor="text1"/>
          <w:lang w:val="es-AR"/>
        </w:rPr>
        <w:t>Artículo</w:t>
      </w:r>
      <w:r w:rsidR="008019D0" w:rsidRPr="00445F68">
        <w:rPr>
          <w:color w:val="000000" w:themeColor="text1"/>
          <w:lang w:val="es-AR"/>
        </w:rPr>
        <w:t xml:space="preserve"> 5 </w:t>
      </w:r>
      <w:r w:rsidR="000912B9">
        <w:rPr>
          <w:color w:val="000000" w:themeColor="text1"/>
          <w:lang w:val="es-AR"/>
        </w:rPr>
        <w:t xml:space="preserve">mencionadas </w:t>
      </w:r>
      <w:r w:rsidR="008019D0" w:rsidRPr="00445F68">
        <w:rPr>
          <w:color w:val="000000" w:themeColor="text1"/>
          <w:lang w:val="es-AR"/>
        </w:rPr>
        <w:t xml:space="preserve">en la decisión 71/42, </w:t>
      </w:r>
      <w:r w:rsidR="00A845EE">
        <w:rPr>
          <w:color w:val="000000" w:themeColor="text1"/>
          <w:lang w:val="es-AR"/>
        </w:rPr>
        <w:t xml:space="preserve">las </w:t>
      </w:r>
      <w:r w:rsidR="008019D0" w:rsidRPr="00445F68">
        <w:rPr>
          <w:color w:val="000000" w:themeColor="text1"/>
          <w:lang w:val="es-AR"/>
        </w:rPr>
        <w:t xml:space="preserve">etapas I e II de los planes de gestión de eliminación de </w:t>
      </w:r>
      <w:r w:rsidR="00445F68">
        <w:rPr>
          <w:color w:val="000000" w:themeColor="text1"/>
          <w:lang w:val="es-AR"/>
        </w:rPr>
        <w:t>los HCFC</w:t>
      </w:r>
      <w:r w:rsidR="008019D0" w:rsidRPr="00445F68">
        <w:rPr>
          <w:color w:val="000000" w:themeColor="text1"/>
          <w:lang w:val="es-AR"/>
        </w:rPr>
        <w:t xml:space="preserve"> </w:t>
      </w:r>
      <w:r w:rsidR="000912B9">
        <w:rPr>
          <w:color w:val="000000" w:themeColor="text1"/>
          <w:lang w:val="es-AR"/>
        </w:rPr>
        <w:t>tal como se aprobaron</w:t>
      </w:r>
      <w:r w:rsidR="008019D0" w:rsidRPr="00445F68">
        <w:rPr>
          <w:color w:val="000000" w:themeColor="text1"/>
          <w:lang w:val="es-AR"/>
        </w:rPr>
        <w:t xml:space="preserve">, y el </w:t>
      </w:r>
      <w:r w:rsidR="00A845EE">
        <w:rPr>
          <w:color w:val="000000" w:themeColor="text1"/>
          <w:lang w:val="es-AR"/>
        </w:rPr>
        <w:t>estado de ejecución</w:t>
      </w:r>
      <w:r w:rsidR="008019D0" w:rsidRPr="00445F68">
        <w:rPr>
          <w:color w:val="000000" w:themeColor="text1"/>
          <w:lang w:val="es-AR"/>
        </w:rPr>
        <w:t xml:space="preserve"> de los tramos </w:t>
      </w:r>
      <w:r w:rsidR="000912B9">
        <w:rPr>
          <w:color w:val="000000" w:themeColor="text1"/>
          <w:lang w:val="es-AR"/>
        </w:rPr>
        <w:t xml:space="preserve">tal como están </w:t>
      </w:r>
      <w:r w:rsidR="008019D0" w:rsidRPr="000912B9">
        <w:rPr>
          <w:color w:val="000000" w:themeColor="text1"/>
          <w:lang w:val="es-AR"/>
        </w:rPr>
        <w:t xml:space="preserve">en la preparación del </w:t>
      </w:r>
      <w:r w:rsidR="00445F68">
        <w:rPr>
          <w:color w:val="000000" w:themeColor="text1"/>
          <w:lang w:val="es-AR"/>
        </w:rPr>
        <w:t>presente documento</w:t>
      </w:r>
      <w:r w:rsidR="008019D0" w:rsidRPr="00445F68">
        <w:rPr>
          <w:color w:val="000000" w:themeColor="text1"/>
          <w:lang w:val="es-AR"/>
        </w:rPr>
        <w:t>, y la decisión 82/45 c) i).</w:t>
      </w:r>
      <w:r w:rsidR="008019D0" w:rsidRPr="00445F68">
        <w:rPr>
          <w:rStyle w:val="FootnoteReference"/>
          <w:color w:val="000000" w:themeColor="text1"/>
          <w:lang w:val="es-AR"/>
        </w:rPr>
        <w:footnoteReference w:id="4"/>
      </w:r>
      <w:r w:rsidR="008019D0" w:rsidRPr="00445F68">
        <w:rPr>
          <w:lang w:val="es-AR"/>
        </w:rPr>
        <w:t xml:space="preserve"> </w:t>
      </w:r>
      <w:r w:rsidR="008019D0" w:rsidRPr="00445F68">
        <w:rPr>
          <w:color w:val="000000" w:themeColor="text1"/>
          <w:lang w:val="es-AR"/>
        </w:rPr>
        <w:t xml:space="preserve">La </w:t>
      </w:r>
      <w:r w:rsidR="00445F68">
        <w:rPr>
          <w:color w:val="000000" w:themeColor="text1"/>
          <w:lang w:val="es-AR"/>
        </w:rPr>
        <w:t>Secretaría</w:t>
      </w:r>
      <w:r w:rsidR="008019D0" w:rsidRPr="00445F68">
        <w:rPr>
          <w:color w:val="000000" w:themeColor="text1"/>
          <w:lang w:val="es-AR"/>
        </w:rPr>
        <w:t xml:space="preserve"> observó que la financiación </w:t>
      </w:r>
      <w:r w:rsidR="00052C99">
        <w:rPr>
          <w:color w:val="000000" w:themeColor="text1"/>
          <w:lang w:val="es-AR"/>
        </w:rPr>
        <w:t xml:space="preserve">pedida </w:t>
      </w:r>
      <w:r w:rsidR="008019D0" w:rsidRPr="00445F68">
        <w:rPr>
          <w:color w:val="000000" w:themeColor="text1"/>
          <w:lang w:val="es-AR"/>
        </w:rPr>
        <w:t xml:space="preserve">para cada país </w:t>
      </w:r>
      <w:r w:rsidR="00052C99">
        <w:rPr>
          <w:color w:val="000000" w:themeColor="text1"/>
          <w:lang w:val="es-AR"/>
        </w:rPr>
        <w:t>es</w:t>
      </w:r>
      <w:r w:rsidR="00F41861">
        <w:rPr>
          <w:color w:val="000000" w:themeColor="text1"/>
          <w:lang w:val="es-AR"/>
        </w:rPr>
        <w:t xml:space="preserve">tá en conformidad con </w:t>
      </w:r>
      <w:r w:rsidR="008019D0" w:rsidRPr="00445F68">
        <w:rPr>
          <w:color w:val="000000" w:themeColor="text1"/>
          <w:lang w:val="es-AR"/>
        </w:rPr>
        <w:t xml:space="preserve">la decisión 71/42, y </w:t>
      </w:r>
      <w:r w:rsidR="00052C99">
        <w:rPr>
          <w:color w:val="000000" w:themeColor="text1"/>
          <w:lang w:val="es-AR"/>
        </w:rPr>
        <w:t xml:space="preserve">que </w:t>
      </w:r>
      <w:r w:rsidR="002476EE">
        <w:rPr>
          <w:color w:val="000000" w:themeColor="text1"/>
          <w:lang w:val="es-AR"/>
        </w:rPr>
        <w:t>el PNUMA</w:t>
      </w:r>
      <w:r w:rsidR="008019D0" w:rsidRPr="00445F68">
        <w:rPr>
          <w:color w:val="000000" w:themeColor="text1"/>
          <w:lang w:val="es-AR"/>
        </w:rPr>
        <w:t xml:space="preserve"> confirmó que los tramos restantes para estos países se</w:t>
      </w:r>
      <w:r w:rsidR="00052C99">
        <w:rPr>
          <w:color w:val="000000" w:themeColor="text1"/>
          <w:lang w:val="es-AR"/>
        </w:rPr>
        <w:t xml:space="preserve"> presentarán como </w:t>
      </w:r>
      <w:r w:rsidR="008019D0" w:rsidRPr="00445F68">
        <w:rPr>
          <w:color w:val="000000" w:themeColor="text1"/>
          <w:lang w:val="es-AR"/>
        </w:rPr>
        <w:t>estaba p</w:t>
      </w:r>
      <w:r w:rsidR="00052C99">
        <w:rPr>
          <w:color w:val="000000" w:themeColor="text1"/>
          <w:lang w:val="es-AR"/>
        </w:rPr>
        <w:t xml:space="preserve">laneado </w:t>
      </w:r>
      <w:r w:rsidR="008019D0" w:rsidRPr="00445F68">
        <w:rPr>
          <w:color w:val="000000" w:themeColor="text1"/>
          <w:lang w:val="es-AR"/>
        </w:rPr>
        <w:t xml:space="preserve">en sus </w:t>
      </w:r>
      <w:r w:rsidR="00FA36D6">
        <w:rPr>
          <w:color w:val="000000" w:themeColor="text1"/>
          <w:lang w:val="es-AR"/>
        </w:rPr>
        <w:t>Acuerdo</w:t>
      </w:r>
      <w:r w:rsidR="008019D0" w:rsidRPr="00445F68">
        <w:rPr>
          <w:color w:val="000000" w:themeColor="text1"/>
          <w:lang w:val="es-AR"/>
        </w:rPr>
        <w:t>s respectivos con el Comité Ejecutivo.</w:t>
      </w:r>
    </w:p>
    <w:p w:rsidR="008019D0" w:rsidRPr="00445F68" w:rsidRDefault="00052C99" w:rsidP="008019D0">
      <w:pPr>
        <w:pStyle w:val="Heading1"/>
        <w:widowControl w:val="0"/>
        <w:rPr>
          <w:b/>
          <w:lang w:val="es-AR"/>
        </w:rPr>
      </w:pPr>
      <w:r>
        <w:rPr>
          <w:lang w:val="es-AR"/>
        </w:rPr>
        <w:t>E</w:t>
      </w:r>
      <w:r w:rsidR="002476EE">
        <w:rPr>
          <w:lang w:val="es-AR"/>
        </w:rPr>
        <w:t>l PNUMA</w:t>
      </w:r>
      <w:r w:rsidR="008019D0" w:rsidRPr="00445F68">
        <w:rPr>
          <w:lang w:val="es-AR"/>
        </w:rPr>
        <w:t xml:space="preserve"> confirmó que la etapa II del plan de gestión de eliminación de </w:t>
      </w:r>
      <w:r w:rsidR="00445F68">
        <w:rPr>
          <w:lang w:val="es-AR"/>
        </w:rPr>
        <w:t>los HCFC</w:t>
      </w:r>
      <w:r w:rsidR="008019D0" w:rsidRPr="00445F68">
        <w:rPr>
          <w:lang w:val="es-AR"/>
        </w:rPr>
        <w:t xml:space="preserve"> para los países </w:t>
      </w:r>
      <w:r>
        <w:rPr>
          <w:lang w:val="es-AR"/>
        </w:rPr>
        <w:t xml:space="preserve">alcanzará </w:t>
      </w:r>
      <w:r w:rsidR="008019D0" w:rsidRPr="00445F68">
        <w:rPr>
          <w:lang w:val="es-AR"/>
        </w:rPr>
        <w:t xml:space="preserve">el objetivo </w:t>
      </w:r>
      <w:r>
        <w:rPr>
          <w:lang w:val="es-AR"/>
        </w:rPr>
        <w:t xml:space="preserve">de 2030 </w:t>
      </w:r>
      <w:r w:rsidR="008019D0" w:rsidRPr="00445F68">
        <w:rPr>
          <w:lang w:val="es-AR"/>
        </w:rPr>
        <w:t xml:space="preserve">del 100 por ciento </w:t>
      </w:r>
      <w:r>
        <w:rPr>
          <w:lang w:val="es-AR"/>
        </w:rPr>
        <w:t>de eliminación bajo el Protocolo</w:t>
      </w:r>
      <w:r w:rsidR="008019D0" w:rsidRPr="00445F68">
        <w:rPr>
          <w:lang w:val="es-AR"/>
        </w:rPr>
        <w:t xml:space="preserve"> de Montreal, </w:t>
      </w:r>
      <w:r w:rsidR="008019D0" w:rsidRPr="00445F68">
        <w:rPr>
          <w:color w:val="000000" w:themeColor="text1"/>
          <w:lang w:val="es-AR"/>
        </w:rPr>
        <w:t xml:space="preserve">a excepción de Kuwait </w:t>
      </w:r>
      <w:r w:rsidR="008019D0" w:rsidRPr="00445F68">
        <w:rPr>
          <w:lang w:val="es-AR"/>
        </w:rPr>
        <w:t xml:space="preserve">que </w:t>
      </w:r>
      <w:r w:rsidR="00F41861">
        <w:rPr>
          <w:lang w:val="es-AR"/>
        </w:rPr>
        <w:t xml:space="preserve">logrará </w:t>
      </w:r>
      <w:r w:rsidR="00605C8F">
        <w:rPr>
          <w:lang w:val="es-AR"/>
        </w:rPr>
        <w:t>una</w:t>
      </w:r>
      <w:r w:rsidR="008019D0" w:rsidRPr="00445F68">
        <w:rPr>
          <w:lang w:val="es-AR"/>
        </w:rPr>
        <w:t xml:space="preserve"> reducción del 6</w:t>
      </w:r>
      <w:r w:rsidR="00445F68" w:rsidRPr="00445F68">
        <w:rPr>
          <w:lang w:val="es-AR"/>
        </w:rPr>
        <w:t>7</w:t>
      </w:r>
      <w:r w:rsidR="00445F68">
        <w:rPr>
          <w:lang w:val="es-AR"/>
        </w:rPr>
        <w:t>,</w:t>
      </w:r>
      <w:r w:rsidR="00445F68" w:rsidRPr="00445F68">
        <w:rPr>
          <w:lang w:val="es-AR"/>
        </w:rPr>
        <w:t>5</w:t>
      </w:r>
      <w:r w:rsidR="008019D0" w:rsidRPr="00445F68">
        <w:rPr>
          <w:lang w:val="es-AR"/>
        </w:rPr>
        <w:t xml:space="preserve"> por ciento en 2025; que se espera que la etapa III del plan de gestión de eliminación de </w:t>
      </w:r>
      <w:r w:rsidR="00445F68">
        <w:rPr>
          <w:lang w:val="es-AR"/>
        </w:rPr>
        <w:t>los HCFC</w:t>
      </w:r>
      <w:r w:rsidR="008019D0" w:rsidRPr="00445F68">
        <w:rPr>
          <w:lang w:val="es-AR"/>
        </w:rPr>
        <w:t xml:space="preserve"> para Armenia </w:t>
      </w:r>
      <w:r w:rsidR="00605C8F">
        <w:rPr>
          <w:lang w:val="es-AR"/>
        </w:rPr>
        <w:t xml:space="preserve">logre </w:t>
      </w:r>
      <w:r w:rsidR="008019D0" w:rsidRPr="00445F68">
        <w:rPr>
          <w:lang w:val="es-AR"/>
        </w:rPr>
        <w:t>el objetivo del 9</w:t>
      </w:r>
      <w:r w:rsidR="00445F68" w:rsidRPr="00445F68">
        <w:rPr>
          <w:lang w:val="es-AR"/>
        </w:rPr>
        <w:t>7</w:t>
      </w:r>
      <w:r w:rsidR="00445F68">
        <w:rPr>
          <w:lang w:val="es-AR"/>
        </w:rPr>
        <w:t>,</w:t>
      </w:r>
      <w:r w:rsidR="00445F68" w:rsidRPr="00445F68">
        <w:rPr>
          <w:lang w:val="es-AR"/>
        </w:rPr>
        <w:t>5</w:t>
      </w:r>
      <w:r w:rsidR="008019D0" w:rsidRPr="00445F68">
        <w:rPr>
          <w:lang w:val="es-AR"/>
        </w:rPr>
        <w:t xml:space="preserve"> por ciento en 2030; y </w:t>
      </w:r>
      <w:r w:rsidR="00605C8F">
        <w:rPr>
          <w:lang w:val="es-AR"/>
        </w:rPr>
        <w:t xml:space="preserve">que la </w:t>
      </w:r>
      <w:r w:rsidR="008019D0" w:rsidRPr="00445F68">
        <w:rPr>
          <w:lang w:val="es-AR"/>
        </w:rPr>
        <w:t xml:space="preserve">etapa III del plan de gestión de eliminación de </w:t>
      </w:r>
      <w:r w:rsidR="00445F68">
        <w:rPr>
          <w:lang w:val="es-AR"/>
        </w:rPr>
        <w:t>los HCFC</w:t>
      </w:r>
      <w:r w:rsidR="008019D0" w:rsidRPr="00445F68">
        <w:rPr>
          <w:lang w:val="es-AR"/>
        </w:rPr>
        <w:t xml:space="preserve"> para la </w:t>
      </w:r>
      <w:r w:rsidR="00257591">
        <w:rPr>
          <w:lang w:val="es-AR"/>
        </w:rPr>
        <w:t xml:space="preserve">República de </w:t>
      </w:r>
      <w:proofErr w:type="spellStart"/>
      <w:r w:rsidR="00257591">
        <w:rPr>
          <w:lang w:val="es-AR"/>
        </w:rPr>
        <w:t>Moldova</w:t>
      </w:r>
      <w:proofErr w:type="spellEnd"/>
      <w:r w:rsidR="008019D0" w:rsidRPr="00445F68">
        <w:rPr>
          <w:lang w:val="es-AR"/>
        </w:rPr>
        <w:t xml:space="preserve"> </w:t>
      </w:r>
      <w:r w:rsidR="00605C8F" w:rsidRPr="00F41861">
        <w:rPr>
          <w:lang w:val="es-AR"/>
        </w:rPr>
        <w:t xml:space="preserve">será para </w:t>
      </w:r>
      <w:r w:rsidR="00605C8F">
        <w:rPr>
          <w:lang w:val="es-AR"/>
        </w:rPr>
        <w:t xml:space="preserve">una eliminación </w:t>
      </w:r>
      <w:r w:rsidR="008019D0" w:rsidRPr="00445F68">
        <w:rPr>
          <w:lang w:val="es-AR"/>
        </w:rPr>
        <w:t>acelerad</w:t>
      </w:r>
      <w:r w:rsidR="00605C8F">
        <w:rPr>
          <w:lang w:val="es-AR"/>
        </w:rPr>
        <w:t>a</w:t>
      </w:r>
      <w:r w:rsidR="008019D0" w:rsidRPr="00445F68">
        <w:rPr>
          <w:lang w:val="es-AR"/>
        </w:rPr>
        <w:t xml:space="preserve"> </w:t>
      </w:r>
      <w:r w:rsidR="00F41861">
        <w:rPr>
          <w:lang w:val="es-AR"/>
        </w:rPr>
        <w:t xml:space="preserve">con el fin de </w:t>
      </w:r>
      <w:r w:rsidR="00605C8F">
        <w:rPr>
          <w:lang w:val="es-AR"/>
        </w:rPr>
        <w:t xml:space="preserve">lograr </w:t>
      </w:r>
      <w:r w:rsidR="008019D0" w:rsidRPr="00445F68">
        <w:rPr>
          <w:lang w:val="es-AR"/>
        </w:rPr>
        <w:t xml:space="preserve">el 100 por ciento de reducción en 2025. </w:t>
      </w:r>
    </w:p>
    <w:p w:rsidR="008019D0" w:rsidRPr="00445F68" w:rsidRDefault="00605C8F" w:rsidP="008019D0">
      <w:pPr>
        <w:pStyle w:val="Heading1"/>
        <w:widowControl w:val="0"/>
        <w:numPr>
          <w:ilvl w:val="0"/>
          <w:numId w:val="0"/>
        </w:numPr>
        <w:rPr>
          <w:b/>
          <w:lang w:val="es-AR"/>
        </w:rPr>
      </w:pPr>
      <w:r>
        <w:rPr>
          <w:b/>
          <w:lang w:val="es-AR"/>
        </w:rPr>
        <w:t>R</w:t>
      </w:r>
      <w:r w:rsidR="008019D0" w:rsidRPr="00445F68">
        <w:rPr>
          <w:b/>
          <w:lang w:val="es-AR"/>
        </w:rPr>
        <w:t xml:space="preserve">ecomendación de la </w:t>
      </w:r>
      <w:r w:rsidR="00445F68">
        <w:rPr>
          <w:b/>
          <w:lang w:val="es-AR"/>
        </w:rPr>
        <w:t>Secretaría</w:t>
      </w:r>
    </w:p>
    <w:p w:rsidR="008019D0" w:rsidRPr="00445F68" w:rsidRDefault="008019D0" w:rsidP="008019D0">
      <w:pPr>
        <w:pStyle w:val="Heading1"/>
        <w:widowControl w:val="0"/>
        <w:rPr>
          <w:lang w:val="es-AR"/>
        </w:rPr>
      </w:pPr>
      <w:r w:rsidRPr="00445F68">
        <w:rPr>
          <w:lang w:val="es-AR"/>
        </w:rPr>
        <w:t xml:space="preserve">La </w:t>
      </w:r>
      <w:r w:rsidR="00445F68">
        <w:rPr>
          <w:lang w:val="es-AR"/>
        </w:rPr>
        <w:t>Secretaría</w:t>
      </w:r>
      <w:r w:rsidRPr="00445F68">
        <w:rPr>
          <w:lang w:val="es-AR"/>
        </w:rPr>
        <w:t xml:space="preserve"> recomienda la </w:t>
      </w:r>
      <w:r w:rsidR="00605C8F">
        <w:rPr>
          <w:lang w:val="es-AR"/>
        </w:rPr>
        <w:t>a</w:t>
      </w:r>
      <w:r w:rsidRPr="00445F68">
        <w:rPr>
          <w:lang w:val="es-AR"/>
        </w:rPr>
        <w:t xml:space="preserve">probación general para la preparación de proyecto para la etapa II </w:t>
      </w:r>
      <w:r w:rsidR="004B42EF">
        <w:rPr>
          <w:lang w:val="es-AR"/>
        </w:rPr>
        <w:t xml:space="preserve">de los </w:t>
      </w:r>
      <w:r w:rsidRPr="00445F68">
        <w:rPr>
          <w:lang w:val="es-AR"/>
        </w:rPr>
        <w:t xml:space="preserve">planes de gestión de eliminación de </w:t>
      </w:r>
      <w:r w:rsidR="00445F68">
        <w:rPr>
          <w:lang w:val="es-AR"/>
        </w:rPr>
        <w:t>los HCFC</w:t>
      </w:r>
      <w:r w:rsidRPr="00445F68">
        <w:rPr>
          <w:lang w:val="es-AR"/>
        </w:rPr>
        <w:t xml:space="preserve"> para</w:t>
      </w:r>
      <w:r w:rsidR="00605C8F">
        <w:rPr>
          <w:lang w:val="es-AR"/>
        </w:rPr>
        <w:t xml:space="preserve"> las</w:t>
      </w:r>
      <w:r w:rsidRPr="00445F68">
        <w:rPr>
          <w:lang w:val="es-AR"/>
        </w:rPr>
        <w:t xml:space="preserve"> Bahamas</w:t>
      </w:r>
      <w:r w:rsidR="00605C8F">
        <w:rPr>
          <w:lang w:val="es-AR"/>
        </w:rPr>
        <w:t>,</w:t>
      </w:r>
      <w:r w:rsidRPr="00445F68">
        <w:rPr>
          <w:lang w:val="es-AR"/>
        </w:rPr>
        <w:t xml:space="preserve"> </w:t>
      </w:r>
      <w:proofErr w:type="spellStart"/>
      <w:r w:rsidRPr="00445F68">
        <w:rPr>
          <w:lang w:val="es-AR"/>
        </w:rPr>
        <w:t>Benin</w:t>
      </w:r>
      <w:proofErr w:type="spellEnd"/>
      <w:r w:rsidRPr="00445F68">
        <w:rPr>
          <w:lang w:val="es-AR"/>
        </w:rPr>
        <w:t xml:space="preserve">, Burkina Faso, </w:t>
      </w:r>
      <w:r w:rsidR="00605C8F">
        <w:rPr>
          <w:lang w:val="es-AR"/>
        </w:rPr>
        <w:t xml:space="preserve">las </w:t>
      </w:r>
      <w:r w:rsidRPr="00445F68">
        <w:rPr>
          <w:lang w:val="es-AR"/>
        </w:rPr>
        <w:t xml:space="preserve">Comoras, </w:t>
      </w:r>
      <w:proofErr w:type="spellStart"/>
      <w:r w:rsidRPr="00445F68">
        <w:rPr>
          <w:lang w:val="es-AR"/>
        </w:rPr>
        <w:t>Côte</w:t>
      </w:r>
      <w:proofErr w:type="spellEnd"/>
      <w:r w:rsidRPr="00445F68">
        <w:rPr>
          <w:lang w:val="es-AR"/>
        </w:rPr>
        <w:t xml:space="preserve"> </w:t>
      </w:r>
      <w:proofErr w:type="spellStart"/>
      <w:r w:rsidRPr="00445F68">
        <w:rPr>
          <w:lang w:val="es-AR"/>
        </w:rPr>
        <w:t>d'Ivoire</w:t>
      </w:r>
      <w:proofErr w:type="spellEnd"/>
      <w:r w:rsidRPr="00445F68">
        <w:rPr>
          <w:lang w:val="es-AR"/>
        </w:rPr>
        <w:t xml:space="preserve">, </w:t>
      </w:r>
      <w:proofErr w:type="spellStart"/>
      <w:r w:rsidRPr="00445F68">
        <w:rPr>
          <w:lang w:val="es-AR"/>
        </w:rPr>
        <w:t>Djibouti</w:t>
      </w:r>
      <w:proofErr w:type="spellEnd"/>
      <w:r w:rsidRPr="00445F68">
        <w:rPr>
          <w:lang w:val="es-AR"/>
        </w:rPr>
        <w:t xml:space="preserve">, Guinea Ecuatorial, Eritrea, Gabón, Kuwait, Liberia, Madagascar, Malí, Mozambique y Sierra Leona, y la etapa III de los planes de gestión de eliminación de </w:t>
      </w:r>
      <w:r w:rsidR="00445F68">
        <w:rPr>
          <w:lang w:val="es-AR"/>
        </w:rPr>
        <w:t>los HCFC</w:t>
      </w:r>
      <w:r w:rsidRPr="00445F68">
        <w:rPr>
          <w:lang w:val="es-AR"/>
        </w:rPr>
        <w:t xml:space="preserve"> para Armenia y</w:t>
      </w:r>
      <w:r w:rsidR="00605C8F">
        <w:rPr>
          <w:lang w:val="es-AR"/>
        </w:rPr>
        <w:t xml:space="preserve"> la</w:t>
      </w:r>
      <w:r w:rsidRPr="00445F68">
        <w:rPr>
          <w:lang w:val="es-AR"/>
        </w:rPr>
        <w:t xml:space="preserve"> </w:t>
      </w:r>
      <w:r w:rsidR="00257591">
        <w:rPr>
          <w:lang w:val="es-AR"/>
        </w:rPr>
        <w:t xml:space="preserve">República de </w:t>
      </w:r>
      <w:proofErr w:type="spellStart"/>
      <w:r w:rsidR="00257591">
        <w:rPr>
          <w:lang w:val="es-AR"/>
        </w:rPr>
        <w:t>Moldova</w:t>
      </w:r>
      <w:proofErr w:type="spellEnd"/>
      <w:r w:rsidRPr="00445F68">
        <w:rPr>
          <w:lang w:val="es-AR"/>
        </w:rPr>
        <w:t xml:space="preserve"> en el nivel de financiación </w:t>
      </w:r>
      <w:r w:rsidR="00605C8F">
        <w:rPr>
          <w:lang w:val="es-AR"/>
        </w:rPr>
        <w:t xml:space="preserve">indicado </w:t>
      </w:r>
      <w:r w:rsidRPr="00445F68">
        <w:rPr>
          <w:lang w:val="es-AR"/>
        </w:rPr>
        <w:t xml:space="preserve">en la sección A3 del </w:t>
      </w:r>
      <w:r w:rsidR="00445F68">
        <w:rPr>
          <w:lang w:val="es-AR"/>
        </w:rPr>
        <w:t>Cuadro</w:t>
      </w:r>
      <w:r w:rsidRPr="00445F68">
        <w:rPr>
          <w:lang w:val="es-AR"/>
        </w:rPr>
        <w:t> 1.</w:t>
      </w:r>
    </w:p>
    <w:p w:rsidR="008019D0" w:rsidRPr="00445F68" w:rsidRDefault="008019D0" w:rsidP="008019D0">
      <w:pPr>
        <w:keepNext/>
        <w:keepLines/>
        <w:widowControl w:val="0"/>
        <w:spacing w:after="240"/>
        <w:rPr>
          <w:b/>
          <w:lang w:val="es-AR"/>
        </w:rPr>
      </w:pPr>
      <w:r w:rsidRPr="00445F68">
        <w:rPr>
          <w:b/>
          <w:lang w:val="es-AR"/>
        </w:rPr>
        <w:t>SECCIÓN B:</w:t>
      </w:r>
      <w:r w:rsidRPr="00445F68">
        <w:rPr>
          <w:lang w:val="es-AR"/>
        </w:rPr>
        <w:t xml:space="preserve"> </w:t>
      </w:r>
      <w:r w:rsidRPr="00445F68">
        <w:rPr>
          <w:b/>
          <w:lang w:val="es-AR"/>
        </w:rPr>
        <w:t>ACTIVIDADES RECOMENDA</w:t>
      </w:r>
      <w:r w:rsidR="00605C8F">
        <w:rPr>
          <w:b/>
          <w:lang w:val="es-AR"/>
        </w:rPr>
        <w:t>DAS</w:t>
      </w:r>
      <w:r w:rsidRPr="00445F68">
        <w:rPr>
          <w:b/>
          <w:lang w:val="es-AR"/>
        </w:rPr>
        <w:t xml:space="preserve"> PARA CONSIDERACIÓN</w:t>
      </w:r>
      <w:r w:rsidR="00605C8F">
        <w:rPr>
          <w:b/>
          <w:lang w:val="es-AR"/>
        </w:rPr>
        <w:t xml:space="preserve"> INDIVIDUAL</w:t>
      </w:r>
    </w:p>
    <w:p w:rsidR="008019D0" w:rsidRPr="00445F68" w:rsidRDefault="008019D0" w:rsidP="008019D0">
      <w:pPr>
        <w:keepNext/>
        <w:keepLines/>
        <w:widowControl w:val="0"/>
        <w:spacing w:after="240"/>
        <w:rPr>
          <w:b/>
          <w:lang w:val="es-AR"/>
        </w:rPr>
      </w:pPr>
      <w:r w:rsidRPr="00445F68">
        <w:rPr>
          <w:b/>
          <w:lang w:val="es-AR"/>
        </w:rPr>
        <w:t>B1:</w:t>
      </w:r>
      <w:r w:rsidRPr="00445F68">
        <w:rPr>
          <w:lang w:val="es-AR"/>
        </w:rPr>
        <w:t xml:space="preserve"> </w:t>
      </w:r>
      <w:r w:rsidRPr="00445F68">
        <w:rPr>
          <w:b/>
          <w:lang w:val="es-AR"/>
        </w:rPr>
        <w:t>Preparación de</w:t>
      </w:r>
      <w:r w:rsidR="00F41861">
        <w:rPr>
          <w:b/>
          <w:lang w:val="es-AR"/>
        </w:rPr>
        <w:t>l</w:t>
      </w:r>
      <w:r w:rsidRPr="00445F68">
        <w:rPr>
          <w:b/>
          <w:lang w:val="es-AR"/>
        </w:rPr>
        <w:t xml:space="preserve"> proyecto</w:t>
      </w:r>
    </w:p>
    <w:p w:rsidR="008019D0" w:rsidRPr="00445F68" w:rsidRDefault="008019D0" w:rsidP="008019D0">
      <w:pPr>
        <w:widowControl w:val="0"/>
        <w:spacing w:after="240"/>
        <w:rPr>
          <w:b/>
          <w:lang w:val="es-AR"/>
        </w:rPr>
      </w:pPr>
      <w:r w:rsidRPr="00445F68">
        <w:rPr>
          <w:b/>
          <w:lang w:val="es-AR"/>
        </w:rPr>
        <w:t>Descripción de</w:t>
      </w:r>
      <w:r w:rsidR="00F41861">
        <w:rPr>
          <w:b/>
          <w:lang w:val="es-AR"/>
        </w:rPr>
        <w:t>l</w:t>
      </w:r>
      <w:r w:rsidRPr="00445F68">
        <w:rPr>
          <w:b/>
          <w:lang w:val="es-AR"/>
        </w:rPr>
        <w:t xml:space="preserve"> proyecto</w:t>
      </w:r>
    </w:p>
    <w:p w:rsidR="008019D0" w:rsidRPr="00445F68" w:rsidRDefault="00605C8F" w:rsidP="008019D0">
      <w:pPr>
        <w:pStyle w:val="Heading1"/>
        <w:widowControl w:val="0"/>
        <w:rPr>
          <w:lang w:val="es-AR"/>
        </w:rPr>
      </w:pPr>
      <w:r>
        <w:rPr>
          <w:lang w:val="es-AR"/>
        </w:rPr>
        <w:t>E</w:t>
      </w:r>
      <w:r w:rsidR="002476EE">
        <w:rPr>
          <w:lang w:val="es-AR"/>
        </w:rPr>
        <w:t>l PNUMA</w:t>
      </w:r>
      <w:r w:rsidR="008019D0" w:rsidRPr="00445F68">
        <w:rPr>
          <w:lang w:val="es-AR"/>
        </w:rPr>
        <w:t xml:space="preserve"> </w:t>
      </w:r>
      <w:r>
        <w:rPr>
          <w:lang w:val="es-AR"/>
        </w:rPr>
        <w:t xml:space="preserve">presentó </w:t>
      </w:r>
      <w:r w:rsidR="008019D0" w:rsidRPr="00445F68">
        <w:rPr>
          <w:lang w:val="es-AR"/>
        </w:rPr>
        <w:t xml:space="preserve">una petición para la preparación de la etapa II del plan de gestión de eliminación de </w:t>
      </w:r>
      <w:r w:rsidR="00445F68">
        <w:rPr>
          <w:lang w:val="es-AR"/>
        </w:rPr>
        <w:t>los HCFC</w:t>
      </w:r>
      <w:r w:rsidR="008019D0" w:rsidRPr="00445F68">
        <w:rPr>
          <w:lang w:val="es-AR"/>
        </w:rPr>
        <w:t xml:space="preserve"> para </w:t>
      </w:r>
      <w:proofErr w:type="spellStart"/>
      <w:r w:rsidR="008019D0" w:rsidRPr="00445F68">
        <w:rPr>
          <w:lang w:val="es-AR"/>
        </w:rPr>
        <w:t>Bahrein</w:t>
      </w:r>
      <w:proofErr w:type="spellEnd"/>
      <w:r w:rsidR="00F41861">
        <w:rPr>
          <w:lang w:val="es-AR"/>
        </w:rPr>
        <w:t>,</w:t>
      </w:r>
      <w:r w:rsidR="008019D0" w:rsidRPr="00445F68">
        <w:rPr>
          <w:lang w:val="es-AR"/>
        </w:rPr>
        <w:t xml:space="preserve"> como </w:t>
      </w:r>
      <w:r w:rsidR="00445F68">
        <w:rPr>
          <w:lang w:val="es-AR"/>
        </w:rPr>
        <w:t xml:space="preserve">organismo de </w:t>
      </w:r>
      <w:r w:rsidR="002476EE">
        <w:rPr>
          <w:lang w:val="es-AR"/>
        </w:rPr>
        <w:t>ejecución principal</w:t>
      </w:r>
      <w:r>
        <w:rPr>
          <w:lang w:val="es-AR"/>
        </w:rPr>
        <w:t>, tal</w:t>
      </w:r>
      <w:r w:rsidR="008019D0" w:rsidRPr="00445F68">
        <w:rPr>
          <w:lang w:val="es-AR"/>
        </w:rPr>
        <w:t xml:space="preserve"> </w:t>
      </w:r>
      <w:r w:rsidR="00445F68">
        <w:rPr>
          <w:lang w:val="es-AR"/>
        </w:rPr>
        <w:t>como</w:t>
      </w:r>
      <w:r w:rsidR="008019D0" w:rsidRPr="00445F68">
        <w:rPr>
          <w:lang w:val="es-AR"/>
        </w:rPr>
        <w:t xml:space="preserve"> </w:t>
      </w:r>
      <w:r w:rsidR="00445F68">
        <w:rPr>
          <w:lang w:val="es-AR"/>
        </w:rPr>
        <w:t>se indica</w:t>
      </w:r>
      <w:r w:rsidR="008019D0" w:rsidRPr="00445F68">
        <w:rPr>
          <w:lang w:val="es-AR"/>
        </w:rPr>
        <w:t xml:space="preserve"> </w:t>
      </w:r>
      <w:r w:rsidR="004B42EF">
        <w:rPr>
          <w:lang w:val="es-AR"/>
        </w:rPr>
        <w:t>en la sección</w:t>
      </w:r>
      <w:r w:rsidR="008019D0" w:rsidRPr="00445F68">
        <w:rPr>
          <w:lang w:val="es-AR"/>
        </w:rPr>
        <w:t xml:space="preserve"> B1 del </w:t>
      </w:r>
      <w:r w:rsidR="00445F68">
        <w:rPr>
          <w:lang w:val="es-AR"/>
        </w:rPr>
        <w:t>Cuadro</w:t>
      </w:r>
      <w:r w:rsidR="008019D0" w:rsidRPr="00445F68">
        <w:rPr>
          <w:lang w:val="es-AR"/>
        </w:rPr>
        <w:t xml:space="preserve"> 1. </w:t>
      </w:r>
      <w:r>
        <w:rPr>
          <w:lang w:val="es-AR"/>
        </w:rPr>
        <w:t>La ONUDI</w:t>
      </w:r>
      <w:r w:rsidR="00F41861">
        <w:rPr>
          <w:lang w:val="es-AR"/>
        </w:rPr>
        <w:t>,</w:t>
      </w:r>
      <w:r w:rsidR="008019D0" w:rsidRPr="00445F68">
        <w:rPr>
          <w:lang w:val="es-AR"/>
        </w:rPr>
        <w:t xml:space="preserve"> como </w:t>
      </w:r>
      <w:r w:rsidR="00445F68">
        <w:rPr>
          <w:lang w:val="es-AR"/>
        </w:rPr>
        <w:t xml:space="preserve">organismo de </w:t>
      </w:r>
      <w:r w:rsidR="002476EE">
        <w:rPr>
          <w:lang w:val="es-AR"/>
        </w:rPr>
        <w:t>ejecución cooperante</w:t>
      </w:r>
      <w:r w:rsidR="00F41861">
        <w:rPr>
          <w:lang w:val="es-AR"/>
        </w:rPr>
        <w:t>,</w:t>
      </w:r>
      <w:r w:rsidR="008019D0" w:rsidRPr="00445F68">
        <w:rPr>
          <w:lang w:val="es-AR"/>
        </w:rPr>
        <w:t xml:space="preserve"> pidió 9</w:t>
      </w:r>
      <w:r w:rsidR="00445F68" w:rsidRPr="00445F68">
        <w:rPr>
          <w:lang w:val="es-AR"/>
        </w:rPr>
        <w:t>8</w:t>
      </w:r>
      <w:r w:rsidR="00445F68">
        <w:rPr>
          <w:lang w:val="es-AR"/>
        </w:rPr>
        <w:t xml:space="preserve"> </w:t>
      </w:r>
      <w:r w:rsidR="00445F68" w:rsidRPr="00445F68">
        <w:rPr>
          <w:lang w:val="es-AR"/>
        </w:rPr>
        <w:t>000</w:t>
      </w:r>
      <w:r w:rsidR="00F41861">
        <w:rPr>
          <w:lang w:val="es-AR"/>
        </w:rPr>
        <w:t xml:space="preserve"> $EUA</w:t>
      </w:r>
      <w:r w:rsidR="008019D0" w:rsidRPr="00445F68">
        <w:rPr>
          <w:color w:val="000000" w:themeColor="text1"/>
          <w:lang w:val="es-AR"/>
        </w:rPr>
        <w:t>, más</w:t>
      </w:r>
      <w:r>
        <w:rPr>
          <w:color w:val="000000" w:themeColor="text1"/>
          <w:lang w:val="es-AR"/>
        </w:rPr>
        <w:t xml:space="preserve"> los </w:t>
      </w:r>
      <w:r w:rsidR="001C380C">
        <w:rPr>
          <w:color w:val="000000" w:themeColor="text1"/>
          <w:lang w:val="es-AR"/>
        </w:rPr>
        <w:t>gastos de apoyo</w:t>
      </w:r>
      <w:r>
        <w:rPr>
          <w:color w:val="000000" w:themeColor="text1"/>
          <w:lang w:val="es-AR"/>
        </w:rPr>
        <w:t xml:space="preserve"> del organismo en </w:t>
      </w:r>
      <w:r w:rsidR="008019D0" w:rsidRPr="00445F68">
        <w:rPr>
          <w:color w:val="000000" w:themeColor="text1"/>
          <w:lang w:val="es-AR"/>
        </w:rPr>
        <w:t>sus</w:t>
      </w:r>
      <w:r>
        <w:rPr>
          <w:color w:val="000000" w:themeColor="text1"/>
          <w:lang w:val="es-AR"/>
        </w:rPr>
        <w:t xml:space="preserve"> </w:t>
      </w:r>
      <w:r w:rsidR="00F41861">
        <w:rPr>
          <w:color w:val="000000" w:themeColor="text1"/>
          <w:lang w:val="es-AR"/>
        </w:rPr>
        <w:t>e</w:t>
      </w:r>
      <w:r w:rsidR="008019D0" w:rsidRPr="00445F68">
        <w:rPr>
          <w:color w:val="000000" w:themeColor="text1"/>
          <w:lang w:val="es-AR"/>
        </w:rPr>
        <w:t>nm</w:t>
      </w:r>
      <w:r w:rsidR="001C380C">
        <w:rPr>
          <w:color w:val="000000" w:themeColor="text1"/>
          <w:lang w:val="es-AR"/>
        </w:rPr>
        <w:t>iendas al programa</w:t>
      </w:r>
      <w:r w:rsidR="008019D0" w:rsidRPr="00445F68">
        <w:rPr>
          <w:color w:val="000000" w:themeColor="text1"/>
          <w:lang w:val="es-AR"/>
        </w:rPr>
        <w:t xml:space="preserve"> de trabajo</w:t>
      </w:r>
      <w:r>
        <w:rPr>
          <w:color w:val="000000" w:themeColor="text1"/>
          <w:lang w:val="es-AR"/>
        </w:rPr>
        <w:t xml:space="preserve"> </w:t>
      </w:r>
      <w:r w:rsidR="008019D0" w:rsidRPr="00445F68">
        <w:rPr>
          <w:color w:val="000000" w:themeColor="text1"/>
          <w:lang w:val="es-AR"/>
        </w:rPr>
        <w:t>para</w:t>
      </w:r>
      <w:r>
        <w:rPr>
          <w:color w:val="000000" w:themeColor="text1"/>
          <w:lang w:val="es-AR"/>
        </w:rPr>
        <w:t xml:space="preserve"> </w:t>
      </w:r>
      <w:r w:rsidR="008019D0" w:rsidRPr="00445F68">
        <w:rPr>
          <w:color w:val="000000" w:themeColor="text1"/>
          <w:lang w:val="es-AR"/>
        </w:rPr>
        <w:t>2019.</w:t>
      </w:r>
      <w:r w:rsidR="008019D0" w:rsidRPr="00445F68">
        <w:rPr>
          <w:rStyle w:val="FootnoteReference"/>
          <w:color w:val="000000" w:themeColor="text1"/>
          <w:lang w:val="es-AR"/>
        </w:rPr>
        <w:footnoteReference w:id="5"/>
      </w:r>
      <w:r w:rsidR="008019D0" w:rsidRPr="00445F68">
        <w:rPr>
          <w:lang w:val="es-AR"/>
        </w:rPr>
        <w:t xml:space="preserve"> </w:t>
      </w:r>
    </w:p>
    <w:p w:rsidR="008019D0" w:rsidRPr="00445F68" w:rsidRDefault="00605C8F" w:rsidP="008019D0">
      <w:pPr>
        <w:widowControl w:val="0"/>
        <w:spacing w:after="240"/>
        <w:rPr>
          <w:b/>
          <w:color w:val="000000" w:themeColor="text1"/>
          <w:lang w:val="es-AR"/>
        </w:rPr>
      </w:pPr>
      <w:r>
        <w:rPr>
          <w:b/>
          <w:color w:val="000000" w:themeColor="text1"/>
          <w:lang w:val="es-AR"/>
        </w:rPr>
        <w:t>O</w:t>
      </w:r>
      <w:r w:rsidR="008019D0" w:rsidRPr="00445F68">
        <w:rPr>
          <w:b/>
          <w:color w:val="000000" w:themeColor="text1"/>
          <w:lang w:val="es-AR"/>
        </w:rPr>
        <w:t xml:space="preserve">bservaciones de la </w:t>
      </w:r>
      <w:r w:rsidR="00445F68">
        <w:rPr>
          <w:b/>
          <w:color w:val="000000" w:themeColor="text1"/>
          <w:lang w:val="es-AR"/>
        </w:rPr>
        <w:t>Secretaría</w:t>
      </w:r>
    </w:p>
    <w:p w:rsidR="008019D0" w:rsidRPr="00445F68" w:rsidRDefault="008019D0" w:rsidP="008019D0">
      <w:pPr>
        <w:pStyle w:val="Heading1"/>
        <w:widowControl w:val="0"/>
        <w:rPr>
          <w:lang w:val="es-AR"/>
        </w:rPr>
      </w:pPr>
      <w:r w:rsidRPr="00445F68">
        <w:rPr>
          <w:lang w:val="es-AR"/>
        </w:rPr>
        <w:t xml:space="preserve">La </w:t>
      </w:r>
      <w:r w:rsidR="00445F68">
        <w:rPr>
          <w:lang w:val="es-AR"/>
        </w:rPr>
        <w:t>Secretaría</w:t>
      </w:r>
      <w:r w:rsidRPr="00445F68">
        <w:rPr>
          <w:lang w:val="es-AR"/>
        </w:rPr>
        <w:t xml:space="preserve"> </w:t>
      </w:r>
      <w:r w:rsidR="002476EE">
        <w:rPr>
          <w:lang w:val="es-AR"/>
        </w:rPr>
        <w:t>examin</w:t>
      </w:r>
      <w:r w:rsidRPr="00445F68">
        <w:rPr>
          <w:lang w:val="es-AR"/>
        </w:rPr>
        <w:t xml:space="preserve">ó el pedido </w:t>
      </w:r>
      <w:r w:rsidR="00605C8F">
        <w:rPr>
          <w:lang w:val="es-AR"/>
        </w:rPr>
        <w:t>para la</w:t>
      </w:r>
      <w:r w:rsidRPr="00445F68">
        <w:rPr>
          <w:lang w:val="es-AR"/>
        </w:rPr>
        <w:t xml:space="preserve"> preparación del proyecto para la etapa II del plan de gestión de </w:t>
      </w:r>
      <w:r w:rsidRPr="00445F68">
        <w:rPr>
          <w:lang w:val="es-AR"/>
        </w:rPr>
        <w:lastRenderedPageBreak/>
        <w:t xml:space="preserve">eliminación de </w:t>
      </w:r>
      <w:r w:rsidR="00445F68">
        <w:rPr>
          <w:lang w:val="es-AR"/>
        </w:rPr>
        <w:t>los HCFC</w:t>
      </w:r>
      <w:r w:rsidRPr="00445F68">
        <w:rPr>
          <w:lang w:val="es-AR"/>
        </w:rPr>
        <w:t xml:space="preserve"> para </w:t>
      </w:r>
      <w:proofErr w:type="spellStart"/>
      <w:r w:rsidRPr="00445F68">
        <w:rPr>
          <w:lang w:val="es-AR"/>
        </w:rPr>
        <w:t>Bahrein</w:t>
      </w:r>
      <w:proofErr w:type="spellEnd"/>
      <w:r w:rsidRPr="00445F68">
        <w:rPr>
          <w:lang w:val="es-AR"/>
        </w:rPr>
        <w:t xml:space="preserve"> bas</w:t>
      </w:r>
      <w:r w:rsidR="00AE06D9">
        <w:rPr>
          <w:lang w:val="es-AR"/>
        </w:rPr>
        <w:t xml:space="preserve">ado en las </w:t>
      </w:r>
      <w:r w:rsidR="00FA36D6">
        <w:rPr>
          <w:lang w:val="es-AR"/>
        </w:rPr>
        <w:t>directrices</w:t>
      </w:r>
      <w:r w:rsidRPr="00445F68">
        <w:rPr>
          <w:lang w:val="es-AR"/>
        </w:rPr>
        <w:t xml:space="preserve"> para financiar la preparación de la etapa II de los planes de gestión de eliminación de </w:t>
      </w:r>
      <w:r w:rsidR="00445F68">
        <w:rPr>
          <w:lang w:val="es-AR"/>
        </w:rPr>
        <w:t>los HCFC</w:t>
      </w:r>
      <w:r w:rsidRPr="00445F68">
        <w:rPr>
          <w:lang w:val="es-AR"/>
        </w:rPr>
        <w:t xml:space="preserve"> para los países del </w:t>
      </w:r>
      <w:r w:rsidR="00445F68">
        <w:rPr>
          <w:lang w:val="es-AR"/>
        </w:rPr>
        <w:t>Artículo</w:t>
      </w:r>
      <w:r w:rsidRPr="00445F68">
        <w:rPr>
          <w:lang w:val="es-AR"/>
        </w:rPr>
        <w:t xml:space="preserve"> 5 </w:t>
      </w:r>
      <w:r w:rsidR="00AE06D9">
        <w:rPr>
          <w:lang w:val="es-AR"/>
        </w:rPr>
        <w:t xml:space="preserve">que figuran </w:t>
      </w:r>
      <w:r w:rsidRPr="00445F68">
        <w:rPr>
          <w:lang w:val="es-AR"/>
        </w:rPr>
        <w:t xml:space="preserve">en la decisión 71/42, y el </w:t>
      </w:r>
      <w:r w:rsidR="00A845EE">
        <w:rPr>
          <w:lang w:val="es-AR"/>
        </w:rPr>
        <w:t>estado de ejecución</w:t>
      </w:r>
      <w:r w:rsidRPr="00445F68">
        <w:rPr>
          <w:lang w:val="es-AR"/>
        </w:rPr>
        <w:t xml:space="preserve"> de la etapa </w:t>
      </w:r>
      <w:r w:rsidR="00AE06D9">
        <w:rPr>
          <w:lang w:val="es-AR"/>
        </w:rPr>
        <w:t>I</w:t>
      </w:r>
      <w:r w:rsidRPr="00445F68">
        <w:rPr>
          <w:lang w:val="es-AR"/>
        </w:rPr>
        <w:t xml:space="preserve"> </w:t>
      </w:r>
      <w:r w:rsidR="00D411DB">
        <w:rPr>
          <w:color w:val="000000" w:themeColor="text1"/>
          <w:lang w:val="es-AR"/>
        </w:rPr>
        <w:t xml:space="preserve">tal como está </w:t>
      </w:r>
      <w:r w:rsidR="00D411DB" w:rsidRPr="000912B9">
        <w:rPr>
          <w:color w:val="000000" w:themeColor="text1"/>
          <w:lang w:val="es-AR"/>
        </w:rPr>
        <w:t xml:space="preserve">en la preparación del </w:t>
      </w:r>
      <w:r w:rsidR="00D411DB">
        <w:rPr>
          <w:color w:val="000000" w:themeColor="text1"/>
          <w:lang w:val="es-AR"/>
        </w:rPr>
        <w:t>presente documento</w:t>
      </w:r>
      <w:r w:rsidRPr="00445F68">
        <w:rPr>
          <w:lang w:val="es-AR"/>
        </w:rPr>
        <w:t xml:space="preserve">. Se espera que la etapa II del plan de gestión de eliminación de </w:t>
      </w:r>
      <w:r w:rsidR="00445F68">
        <w:rPr>
          <w:lang w:val="es-AR"/>
        </w:rPr>
        <w:t>los HCFC</w:t>
      </w:r>
      <w:r w:rsidRPr="00445F68">
        <w:rPr>
          <w:lang w:val="es-AR"/>
        </w:rPr>
        <w:t xml:space="preserve"> para </w:t>
      </w:r>
      <w:proofErr w:type="spellStart"/>
      <w:r w:rsidRPr="00445F68">
        <w:rPr>
          <w:lang w:val="es-AR"/>
        </w:rPr>
        <w:t>Bahrein</w:t>
      </w:r>
      <w:proofErr w:type="spellEnd"/>
      <w:r w:rsidRPr="00445F68">
        <w:rPr>
          <w:lang w:val="es-AR"/>
        </w:rPr>
        <w:t xml:space="preserve"> </w:t>
      </w:r>
      <w:r w:rsidR="00AE06D9">
        <w:rPr>
          <w:lang w:val="es-AR"/>
        </w:rPr>
        <w:t xml:space="preserve">logre </w:t>
      </w:r>
      <w:r w:rsidRPr="00445F68">
        <w:rPr>
          <w:lang w:val="es-AR"/>
        </w:rPr>
        <w:t>la reducción del 6</w:t>
      </w:r>
      <w:r w:rsidR="00445F68" w:rsidRPr="00445F68">
        <w:rPr>
          <w:lang w:val="es-AR"/>
        </w:rPr>
        <w:t>7</w:t>
      </w:r>
      <w:r w:rsidR="00445F68">
        <w:rPr>
          <w:lang w:val="es-AR"/>
        </w:rPr>
        <w:t>,</w:t>
      </w:r>
      <w:r w:rsidR="00445F68" w:rsidRPr="00445F68">
        <w:rPr>
          <w:lang w:val="es-AR"/>
        </w:rPr>
        <w:t>5</w:t>
      </w:r>
      <w:r w:rsidRPr="00445F68">
        <w:rPr>
          <w:lang w:val="es-AR"/>
        </w:rPr>
        <w:t xml:space="preserve"> por ciento en 2025. </w:t>
      </w:r>
      <w:r w:rsidR="00AE06D9">
        <w:rPr>
          <w:lang w:val="es-AR"/>
        </w:rPr>
        <w:t xml:space="preserve">Se observó </w:t>
      </w:r>
      <w:r w:rsidRPr="00445F68">
        <w:rPr>
          <w:lang w:val="es-AR"/>
        </w:rPr>
        <w:t xml:space="preserve">que </w:t>
      </w:r>
      <w:proofErr w:type="spellStart"/>
      <w:r w:rsidRPr="00445F68">
        <w:rPr>
          <w:lang w:val="es-AR"/>
        </w:rPr>
        <w:t>Bahrein</w:t>
      </w:r>
      <w:proofErr w:type="spellEnd"/>
      <w:r w:rsidRPr="00445F68">
        <w:rPr>
          <w:lang w:val="es-AR"/>
        </w:rPr>
        <w:t xml:space="preserve"> había </w:t>
      </w:r>
      <w:r w:rsidR="00AE06D9">
        <w:rPr>
          <w:lang w:val="es-AR"/>
        </w:rPr>
        <w:t xml:space="preserve">presentado </w:t>
      </w:r>
      <w:r w:rsidRPr="00445F68">
        <w:rPr>
          <w:lang w:val="es-AR"/>
        </w:rPr>
        <w:t xml:space="preserve">una petición del tramo </w:t>
      </w:r>
      <w:r w:rsidR="00AE06D9">
        <w:rPr>
          <w:lang w:val="es-AR"/>
        </w:rPr>
        <w:t xml:space="preserve">a </w:t>
      </w:r>
      <w:r w:rsidRPr="00445F68">
        <w:rPr>
          <w:lang w:val="es-AR"/>
        </w:rPr>
        <w:t>la consideración del Comité Ejecutivo en la 84</w:t>
      </w:r>
      <w:r w:rsidR="00AE06D9">
        <w:rPr>
          <w:lang w:val="es-AR"/>
        </w:rPr>
        <w:t xml:space="preserve">ª </w:t>
      </w:r>
      <w:r w:rsidRPr="00445F68">
        <w:rPr>
          <w:lang w:val="es-AR"/>
        </w:rPr>
        <w:t>reunión.</w:t>
      </w:r>
      <w:r w:rsidRPr="00445F68">
        <w:rPr>
          <w:rStyle w:val="FootnoteReference"/>
          <w:lang w:val="es-AR"/>
        </w:rPr>
        <w:footnoteReference w:id="6"/>
      </w:r>
    </w:p>
    <w:p w:rsidR="008019D0" w:rsidRPr="00445F68" w:rsidRDefault="008019D0" w:rsidP="008019D0">
      <w:pPr>
        <w:pStyle w:val="Heading1"/>
        <w:widowControl w:val="0"/>
        <w:rPr>
          <w:b/>
          <w:lang w:val="es-AR"/>
        </w:rPr>
      </w:pPr>
      <w:r w:rsidRPr="00445F68">
        <w:rPr>
          <w:lang w:val="es-AR"/>
        </w:rPr>
        <w:t xml:space="preserve">La </w:t>
      </w:r>
      <w:r w:rsidR="00445F68">
        <w:rPr>
          <w:lang w:val="es-AR"/>
        </w:rPr>
        <w:t>Secretaría</w:t>
      </w:r>
      <w:r w:rsidRPr="00445F68">
        <w:rPr>
          <w:lang w:val="es-AR"/>
        </w:rPr>
        <w:t xml:space="preserve"> observó que e</w:t>
      </w:r>
      <w:r w:rsidR="00445F68">
        <w:rPr>
          <w:lang w:val="es-AR"/>
        </w:rPr>
        <w:t>l Acuerdo</w:t>
      </w:r>
      <w:r w:rsidRPr="00445F68">
        <w:rPr>
          <w:lang w:val="es-AR"/>
        </w:rPr>
        <w:t xml:space="preserve"> entre el gobierno de </w:t>
      </w:r>
      <w:proofErr w:type="spellStart"/>
      <w:r w:rsidRPr="00445F68">
        <w:rPr>
          <w:lang w:val="es-AR"/>
        </w:rPr>
        <w:t>Bahrein</w:t>
      </w:r>
      <w:proofErr w:type="spellEnd"/>
      <w:r w:rsidRPr="00445F68">
        <w:rPr>
          <w:lang w:val="es-AR"/>
        </w:rPr>
        <w:t xml:space="preserve"> y el Comité Ejecutivo para la etapa I de su plan de gestión de eliminación de </w:t>
      </w:r>
      <w:r w:rsidR="00445F68">
        <w:rPr>
          <w:lang w:val="es-AR"/>
        </w:rPr>
        <w:t>los HCFC</w:t>
      </w:r>
      <w:r w:rsidRPr="00445F68">
        <w:rPr>
          <w:lang w:val="es-AR"/>
        </w:rPr>
        <w:t xml:space="preserve"> </w:t>
      </w:r>
      <w:r w:rsidR="00AE06D9">
        <w:rPr>
          <w:lang w:val="es-AR"/>
        </w:rPr>
        <w:t xml:space="preserve">termina </w:t>
      </w:r>
      <w:r w:rsidRPr="00445F68">
        <w:rPr>
          <w:lang w:val="es-AR"/>
        </w:rPr>
        <w:t xml:space="preserve">en 2023. Por lo tanto, el pedido </w:t>
      </w:r>
      <w:r w:rsidR="00AE06D9">
        <w:rPr>
          <w:lang w:val="es-AR"/>
        </w:rPr>
        <w:t xml:space="preserve">para </w:t>
      </w:r>
      <w:r w:rsidRPr="00445F68">
        <w:rPr>
          <w:lang w:val="es-AR"/>
        </w:rPr>
        <w:t xml:space="preserve">la preparación de proyecto </w:t>
      </w:r>
      <w:r w:rsidR="00AE06D9">
        <w:rPr>
          <w:lang w:val="es-AR"/>
        </w:rPr>
        <w:t xml:space="preserve">para </w:t>
      </w:r>
      <w:r w:rsidRPr="00445F68">
        <w:rPr>
          <w:lang w:val="es-AR"/>
        </w:rPr>
        <w:t>la etapa II podría someter</w:t>
      </w:r>
      <w:r w:rsidR="00AE06D9">
        <w:rPr>
          <w:lang w:val="es-AR"/>
        </w:rPr>
        <w:t>se</w:t>
      </w:r>
      <w:r w:rsidRPr="00445F68">
        <w:rPr>
          <w:lang w:val="es-AR"/>
        </w:rPr>
        <w:t xml:space="preserve"> </w:t>
      </w:r>
      <w:r w:rsidR="00445F68">
        <w:rPr>
          <w:lang w:val="es-AR"/>
        </w:rPr>
        <w:t>sólo</w:t>
      </w:r>
      <w:r w:rsidRPr="00445F68">
        <w:rPr>
          <w:lang w:val="es-AR"/>
        </w:rPr>
        <w:t xml:space="preserve"> dos años antes del final de</w:t>
      </w:r>
      <w:r w:rsidR="00445F68">
        <w:rPr>
          <w:lang w:val="es-AR"/>
        </w:rPr>
        <w:t>l Acuerdo</w:t>
      </w:r>
      <w:r w:rsidRPr="00445F68">
        <w:rPr>
          <w:lang w:val="es-AR"/>
        </w:rPr>
        <w:t xml:space="preserve"> para la etapa </w:t>
      </w:r>
      <w:r w:rsidR="00AE06D9">
        <w:rPr>
          <w:lang w:val="es-AR"/>
        </w:rPr>
        <w:t>I</w:t>
      </w:r>
      <w:r w:rsidRPr="00445F68">
        <w:rPr>
          <w:lang w:val="es-AR"/>
        </w:rPr>
        <w:t xml:space="preserve"> (es decir, 2021), </w:t>
      </w:r>
      <w:r w:rsidR="00AE06D9">
        <w:rPr>
          <w:lang w:val="es-AR"/>
        </w:rPr>
        <w:t>de conformidad con</w:t>
      </w:r>
      <w:r w:rsidRPr="00445F68">
        <w:rPr>
          <w:lang w:val="es-AR"/>
        </w:rPr>
        <w:t xml:space="preserve"> la decisión 71/42. El gobierno de </w:t>
      </w:r>
      <w:proofErr w:type="spellStart"/>
      <w:r w:rsidRPr="00445F68">
        <w:rPr>
          <w:lang w:val="es-AR"/>
        </w:rPr>
        <w:t>Bahrein</w:t>
      </w:r>
      <w:proofErr w:type="spellEnd"/>
      <w:r w:rsidRPr="00445F68">
        <w:rPr>
          <w:lang w:val="es-AR"/>
        </w:rPr>
        <w:t xml:space="preserve"> </w:t>
      </w:r>
      <w:r w:rsidR="00AE06D9">
        <w:rPr>
          <w:lang w:val="es-AR"/>
        </w:rPr>
        <w:t xml:space="preserve">presentó </w:t>
      </w:r>
      <w:r w:rsidRPr="00445F68">
        <w:rPr>
          <w:lang w:val="es-AR"/>
        </w:rPr>
        <w:t>a la 84</w:t>
      </w:r>
      <w:r w:rsidR="00AE06D9">
        <w:rPr>
          <w:lang w:val="es-AR"/>
        </w:rPr>
        <w:t>ª reunión</w:t>
      </w:r>
      <w:r w:rsidR="0008196E">
        <w:rPr>
          <w:lang w:val="es-AR"/>
        </w:rPr>
        <w:t xml:space="preserve"> </w:t>
      </w:r>
      <w:r w:rsidRPr="00445F68">
        <w:rPr>
          <w:lang w:val="es-AR"/>
        </w:rPr>
        <w:t>una petición del tramo asociad</w:t>
      </w:r>
      <w:r w:rsidR="00D411DB">
        <w:rPr>
          <w:lang w:val="es-AR"/>
        </w:rPr>
        <w:t>o</w:t>
      </w:r>
      <w:r w:rsidRPr="00445F68">
        <w:rPr>
          <w:lang w:val="es-AR"/>
        </w:rPr>
        <w:t xml:space="preserve"> a la etapa I del plan de gestión de eliminación de </w:t>
      </w:r>
      <w:r w:rsidR="00445F68">
        <w:rPr>
          <w:lang w:val="es-AR"/>
        </w:rPr>
        <w:t>los HCFC</w:t>
      </w:r>
      <w:r w:rsidRPr="00445F68">
        <w:rPr>
          <w:lang w:val="es-AR"/>
        </w:rPr>
        <w:t xml:space="preserve">, así como una petición </w:t>
      </w:r>
      <w:r w:rsidR="00AE06D9">
        <w:rPr>
          <w:lang w:val="es-AR"/>
        </w:rPr>
        <w:t xml:space="preserve">para </w:t>
      </w:r>
      <w:r w:rsidRPr="00445F68">
        <w:rPr>
          <w:lang w:val="es-AR"/>
        </w:rPr>
        <w:t xml:space="preserve">cambiar la fecha de </w:t>
      </w:r>
      <w:r w:rsidR="00AE06D9">
        <w:rPr>
          <w:lang w:val="es-AR"/>
        </w:rPr>
        <w:t xml:space="preserve">terminación </w:t>
      </w:r>
      <w:r w:rsidRPr="00445F68">
        <w:rPr>
          <w:lang w:val="es-AR"/>
        </w:rPr>
        <w:t xml:space="preserve">de la </w:t>
      </w:r>
      <w:r w:rsidR="00AE06D9">
        <w:rPr>
          <w:lang w:val="es-AR"/>
        </w:rPr>
        <w:t>etapa I</w:t>
      </w:r>
      <w:r w:rsidRPr="00445F68">
        <w:rPr>
          <w:lang w:val="es-AR"/>
        </w:rPr>
        <w:t xml:space="preserve"> del 31 de diciembre de 2023 al 31 de diciembre de 2020. Si el Comité Ejecutivo aprueba la fecha de </w:t>
      </w:r>
      <w:r w:rsidR="00D411DB">
        <w:rPr>
          <w:lang w:val="es-AR"/>
        </w:rPr>
        <w:t xml:space="preserve">terminación </w:t>
      </w:r>
      <w:r w:rsidRPr="00445F68">
        <w:rPr>
          <w:lang w:val="es-AR"/>
        </w:rPr>
        <w:t xml:space="preserve">de la etapa I del plan de gestión de eliminación de </w:t>
      </w:r>
      <w:r w:rsidR="00445F68">
        <w:rPr>
          <w:lang w:val="es-AR"/>
        </w:rPr>
        <w:t>los HCFC</w:t>
      </w:r>
      <w:r w:rsidRPr="00445F68">
        <w:rPr>
          <w:lang w:val="es-AR"/>
        </w:rPr>
        <w:t xml:space="preserve"> </w:t>
      </w:r>
      <w:r w:rsidR="00D411DB">
        <w:rPr>
          <w:lang w:val="es-AR"/>
        </w:rPr>
        <w:t xml:space="preserve">tal como lo ha solicitado </w:t>
      </w:r>
      <w:r w:rsidRPr="00445F68">
        <w:rPr>
          <w:lang w:val="es-AR"/>
        </w:rPr>
        <w:t xml:space="preserve">el gobierno de </w:t>
      </w:r>
      <w:proofErr w:type="spellStart"/>
      <w:r w:rsidRPr="00445F68">
        <w:rPr>
          <w:lang w:val="es-AR"/>
        </w:rPr>
        <w:t>Bahrein</w:t>
      </w:r>
      <w:proofErr w:type="spellEnd"/>
      <w:r w:rsidRPr="00445F68">
        <w:rPr>
          <w:lang w:val="es-AR"/>
        </w:rPr>
        <w:t xml:space="preserve">, la financiación pedida </w:t>
      </w:r>
      <w:r w:rsidR="00AE06D9">
        <w:rPr>
          <w:lang w:val="es-AR"/>
        </w:rPr>
        <w:t>para</w:t>
      </w:r>
      <w:r w:rsidRPr="00445F68">
        <w:rPr>
          <w:lang w:val="es-AR"/>
        </w:rPr>
        <w:t xml:space="preserve"> la preparación </w:t>
      </w:r>
      <w:r w:rsidR="00AE06D9">
        <w:rPr>
          <w:lang w:val="es-AR"/>
        </w:rPr>
        <w:t>de</w:t>
      </w:r>
      <w:r w:rsidRPr="00445F68">
        <w:rPr>
          <w:lang w:val="es-AR"/>
        </w:rPr>
        <w:t xml:space="preserve"> la etapa II </w:t>
      </w:r>
      <w:r w:rsidR="00AE06D9">
        <w:rPr>
          <w:lang w:val="es-AR"/>
        </w:rPr>
        <w:t xml:space="preserve">presentada </w:t>
      </w:r>
      <w:r w:rsidRPr="00445F68">
        <w:rPr>
          <w:lang w:val="es-AR"/>
        </w:rPr>
        <w:t>a la 84</w:t>
      </w:r>
      <w:r w:rsidR="00AE06D9">
        <w:rPr>
          <w:lang w:val="es-AR"/>
        </w:rPr>
        <w:t>ª reunión</w:t>
      </w:r>
      <w:r w:rsidR="0008196E">
        <w:rPr>
          <w:lang w:val="es-AR"/>
        </w:rPr>
        <w:t xml:space="preserve"> </w:t>
      </w:r>
      <w:r w:rsidRPr="00445F68">
        <w:rPr>
          <w:lang w:val="es-AR"/>
        </w:rPr>
        <w:t xml:space="preserve">sería </w:t>
      </w:r>
      <w:r w:rsidR="00445F68">
        <w:rPr>
          <w:lang w:val="es-AR"/>
        </w:rPr>
        <w:t>admisible</w:t>
      </w:r>
      <w:r w:rsidRPr="00445F68">
        <w:rPr>
          <w:lang w:val="es-AR"/>
        </w:rPr>
        <w:t xml:space="preserve">.  </w:t>
      </w:r>
    </w:p>
    <w:p w:rsidR="008019D0" w:rsidRPr="00445F68" w:rsidRDefault="00AE06D9" w:rsidP="008019D0">
      <w:pPr>
        <w:pStyle w:val="Heading1"/>
        <w:widowControl w:val="0"/>
        <w:numPr>
          <w:ilvl w:val="0"/>
          <w:numId w:val="0"/>
        </w:numPr>
        <w:rPr>
          <w:b/>
          <w:lang w:val="es-AR"/>
        </w:rPr>
      </w:pPr>
      <w:r>
        <w:rPr>
          <w:b/>
          <w:lang w:val="es-AR"/>
        </w:rPr>
        <w:t>R</w:t>
      </w:r>
      <w:r w:rsidR="008019D0" w:rsidRPr="00445F68">
        <w:rPr>
          <w:b/>
          <w:lang w:val="es-AR"/>
        </w:rPr>
        <w:t xml:space="preserve">ecomendación de la </w:t>
      </w:r>
      <w:r w:rsidR="00445F68">
        <w:rPr>
          <w:b/>
          <w:lang w:val="es-AR"/>
        </w:rPr>
        <w:t>Secretaría</w:t>
      </w:r>
    </w:p>
    <w:p w:rsidR="008019D0" w:rsidRPr="00445F68" w:rsidRDefault="008019D0" w:rsidP="008019D0">
      <w:pPr>
        <w:pStyle w:val="Heading1"/>
        <w:widowControl w:val="0"/>
        <w:rPr>
          <w:lang w:val="es-AR"/>
        </w:rPr>
      </w:pPr>
      <w:r w:rsidRPr="00445F68">
        <w:rPr>
          <w:lang w:val="es-AR"/>
        </w:rPr>
        <w:t xml:space="preserve">El Comité Ejecutivo </w:t>
      </w:r>
      <w:r w:rsidR="00445F68">
        <w:rPr>
          <w:lang w:val="es-AR"/>
        </w:rPr>
        <w:t>podría</w:t>
      </w:r>
      <w:r w:rsidRPr="00445F68">
        <w:rPr>
          <w:lang w:val="es-AR"/>
        </w:rPr>
        <w:t xml:space="preserve"> considerar </w:t>
      </w:r>
      <w:r w:rsidR="00AE06D9">
        <w:rPr>
          <w:lang w:val="es-AR"/>
        </w:rPr>
        <w:t xml:space="preserve">la aprobación del </w:t>
      </w:r>
      <w:r w:rsidRPr="00445F68">
        <w:rPr>
          <w:lang w:val="es-AR"/>
        </w:rPr>
        <w:t xml:space="preserve">pedido </w:t>
      </w:r>
      <w:r w:rsidR="00AE06D9">
        <w:rPr>
          <w:lang w:val="es-AR"/>
        </w:rPr>
        <w:t xml:space="preserve">para </w:t>
      </w:r>
      <w:r w:rsidRPr="00445F68">
        <w:rPr>
          <w:lang w:val="es-AR"/>
        </w:rPr>
        <w:t>la preparación de</w:t>
      </w:r>
      <w:r w:rsidR="00D411DB">
        <w:rPr>
          <w:lang w:val="es-AR"/>
        </w:rPr>
        <w:t>l</w:t>
      </w:r>
      <w:r w:rsidRPr="00445F68">
        <w:rPr>
          <w:lang w:val="es-AR"/>
        </w:rPr>
        <w:t xml:space="preserve"> proyecto para la etapa II </w:t>
      </w:r>
      <w:r w:rsidR="004B42EF">
        <w:rPr>
          <w:lang w:val="es-AR"/>
        </w:rPr>
        <w:t>de</w:t>
      </w:r>
      <w:r w:rsidR="00AE06D9">
        <w:rPr>
          <w:lang w:val="es-AR"/>
        </w:rPr>
        <w:t xml:space="preserve">l </w:t>
      </w:r>
      <w:r w:rsidRPr="00445F68">
        <w:rPr>
          <w:lang w:val="es-AR"/>
        </w:rPr>
        <w:t xml:space="preserve">plan de gestión de eliminación de </w:t>
      </w:r>
      <w:r w:rsidR="00445F68">
        <w:rPr>
          <w:lang w:val="es-AR"/>
        </w:rPr>
        <w:t>los HCFC</w:t>
      </w:r>
      <w:r w:rsidRPr="00445F68">
        <w:rPr>
          <w:lang w:val="es-AR"/>
        </w:rPr>
        <w:t xml:space="preserve"> para </w:t>
      </w:r>
      <w:proofErr w:type="spellStart"/>
      <w:r w:rsidRPr="00445F68">
        <w:rPr>
          <w:lang w:val="es-AR"/>
        </w:rPr>
        <w:t>Bahrein</w:t>
      </w:r>
      <w:proofErr w:type="spellEnd"/>
      <w:r w:rsidR="00AE06D9">
        <w:rPr>
          <w:lang w:val="es-AR"/>
        </w:rPr>
        <w:t>,</w:t>
      </w:r>
      <w:r w:rsidRPr="00445F68">
        <w:rPr>
          <w:lang w:val="es-AR"/>
        </w:rPr>
        <w:t xml:space="preserve"> </w:t>
      </w:r>
      <w:r w:rsidR="00445F68">
        <w:rPr>
          <w:lang w:val="es-AR"/>
        </w:rPr>
        <w:t>por un monto de</w:t>
      </w:r>
      <w:r w:rsidRPr="00445F68">
        <w:rPr>
          <w:lang w:val="es-AR"/>
        </w:rPr>
        <w:t xml:space="preserve"> 4</w:t>
      </w:r>
      <w:r w:rsidR="00445F68" w:rsidRPr="00445F68">
        <w:rPr>
          <w:lang w:val="es-AR"/>
        </w:rPr>
        <w:t>2</w:t>
      </w:r>
      <w:r w:rsidR="00445F68">
        <w:rPr>
          <w:lang w:val="es-AR"/>
        </w:rPr>
        <w:t xml:space="preserve"> </w:t>
      </w:r>
      <w:r w:rsidR="00445F68" w:rsidRPr="00445F68">
        <w:rPr>
          <w:lang w:val="es-AR"/>
        </w:rPr>
        <w:t>000</w:t>
      </w:r>
      <w:r w:rsidR="00D411DB">
        <w:rPr>
          <w:lang w:val="es-AR"/>
        </w:rPr>
        <w:t xml:space="preserve"> $EUA</w:t>
      </w:r>
      <w:r w:rsidRPr="00445F68">
        <w:rPr>
          <w:lang w:val="es-AR"/>
        </w:rPr>
        <w:t xml:space="preserve">, </w:t>
      </w:r>
      <w:r w:rsidR="00257591">
        <w:rPr>
          <w:lang w:val="es-AR"/>
        </w:rPr>
        <w:t>más los gastos de apoyo</w:t>
      </w:r>
      <w:r w:rsidRPr="00445F68">
        <w:rPr>
          <w:lang w:val="es-AR"/>
        </w:rPr>
        <w:t xml:space="preserve"> </w:t>
      </w:r>
      <w:r w:rsidR="001C380C">
        <w:rPr>
          <w:lang w:val="es-AR"/>
        </w:rPr>
        <w:t>del organismo</w:t>
      </w:r>
      <w:r w:rsidRPr="00445F68">
        <w:rPr>
          <w:lang w:val="es-AR"/>
        </w:rPr>
        <w:t xml:space="preserve"> de </w:t>
      </w:r>
      <w:r w:rsidR="00445F68" w:rsidRPr="00445F68">
        <w:rPr>
          <w:lang w:val="es-AR"/>
        </w:rPr>
        <w:t>5</w:t>
      </w:r>
      <w:r w:rsidR="00445F68">
        <w:rPr>
          <w:lang w:val="es-AR"/>
        </w:rPr>
        <w:t xml:space="preserve"> </w:t>
      </w:r>
      <w:r w:rsidR="00445F68" w:rsidRPr="00445F68">
        <w:rPr>
          <w:lang w:val="es-AR"/>
        </w:rPr>
        <w:t>460</w:t>
      </w:r>
      <w:r w:rsidR="00D411DB">
        <w:rPr>
          <w:lang w:val="es-AR"/>
        </w:rPr>
        <w:t xml:space="preserve"> $EUA</w:t>
      </w:r>
      <w:r w:rsidR="00AE06D9">
        <w:rPr>
          <w:lang w:val="es-AR"/>
        </w:rPr>
        <w:t>,</w:t>
      </w:r>
      <w:r w:rsidRPr="00445F68">
        <w:rPr>
          <w:lang w:val="es-AR"/>
        </w:rPr>
        <w:t xml:space="preserve"> conforme a la aprobación de la </w:t>
      </w:r>
      <w:r w:rsidR="00AE06D9">
        <w:rPr>
          <w:lang w:val="es-AR"/>
        </w:rPr>
        <w:t>revisión</w:t>
      </w:r>
      <w:r w:rsidRPr="00445F68">
        <w:rPr>
          <w:lang w:val="es-AR"/>
        </w:rPr>
        <w:t xml:space="preserve"> de</w:t>
      </w:r>
      <w:r w:rsidR="00445F68">
        <w:rPr>
          <w:lang w:val="es-AR"/>
        </w:rPr>
        <w:t>l Acuerdo</w:t>
      </w:r>
      <w:r w:rsidRPr="00445F68">
        <w:rPr>
          <w:lang w:val="es-AR"/>
        </w:rPr>
        <w:t xml:space="preserve"> entre el gobierno de </w:t>
      </w:r>
      <w:proofErr w:type="spellStart"/>
      <w:r w:rsidRPr="00445F68">
        <w:rPr>
          <w:lang w:val="es-AR"/>
        </w:rPr>
        <w:t>Bahrein</w:t>
      </w:r>
      <w:proofErr w:type="spellEnd"/>
      <w:r w:rsidRPr="00445F68">
        <w:rPr>
          <w:lang w:val="es-AR"/>
        </w:rPr>
        <w:t xml:space="preserve"> y el Comité Ejecutivo de terminar la etapa I del plan de gestión de eliminación de </w:t>
      </w:r>
      <w:r w:rsidR="00445F68">
        <w:rPr>
          <w:lang w:val="es-AR"/>
        </w:rPr>
        <w:t>los HCFC</w:t>
      </w:r>
      <w:r w:rsidRPr="00445F68">
        <w:rPr>
          <w:lang w:val="es-AR"/>
        </w:rPr>
        <w:t xml:space="preserve"> el 31 de diciembre de 2020</w:t>
      </w:r>
      <w:r w:rsidR="00D411DB">
        <w:rPr>
          <w:lang w:val="es-AR"/>
        </w:rPr>
        <w:t>,</w:t>
      </w:r>
      <w:r w:rsidRPr="00445F68">
        <w:rPr>
          <w:lang w:val="es-AR"/>
        </w:rPr>
        <w:t xml:space="preserve"> que se </w:t>
      </w:r>
      <w:r w:rsidR="00865634">
        <w:rPr>
          <w:lang w:val="es-AR"/>
        </w:rPr>
        <w:t xml:space="preserve">tratará en la cuestión 9 </w:t>
      </w:r>
      <w:r w:rsidR="00865634" w:rsidRPr="00445F68">
        <w:rPr>
          <w:lang w:val="es-AR"/>
        </w:rPr>
        <w:t>del orden del día</w:t>
      </w:r>
      <w:r w:rsidR="00865634">
        <w:rPr>
          <w:lang w:val="es-AR"/>
        </w:rPr>
        <w:t>,</w:t>
      </w:r>
      <w:r w:rsidR="00865634" w:rsidRPr="00445F68">
        <w:rPr>
          <w:lang w:val="es-AR"/>
        </w:rPr>
        <w:t xml:space="preserve"> </w:t>
      </w:r>
      <w:r w:rsidRPr="00445F68">
        <w:rPr>
          <w:lang w:val="es-AR"/>
        </w:rPr>
        <w:t>Proyectos de inversión.</w:t>
      </w:r>
    </w:p>
    <w:p w:rsidR="008019D0" w:rsidRPr="00445F68" w:rsidRDefault="008019D0" w:rsidP="008019D0">
      <w:pPr>
        <w:widowControl w:val="0"/>
        <w:spacing w:after="240"/>
        <w:rPr>
          <w:lang w:val="es-AR"/>
        </w:rPr>
      </w:pPr>
    </w:p>
    <w:p w:rsidR="008019D0" w:rsidRPr="00445F68" w:rsidRDefault="008019D0" w:rsidP="008019D0">
      <w:pPr>
        <w:widowControl w:val="0"/>
        <w:spacing w:after="240"/>
        <w:rPr>
          <w:lang w:val="es-AR"/>
        </w:rPr>
      </w:pPr>
      <w:r w:rsidRPr="00445F68">
        <w:rPr>
          <w:lang w:val="es-AR"/>
        </w:rPr>
        <w:br w:type="page"/>
      </w:r>
    </w:p>
    <w:p w:rsidR="008019D0" w:rsidRPr="00445F68" w:rsidRDefault="008019D0" w:rsidP="008019D0">
      <w:pPr>
        <w:rPr>
          <w:lang w:val="es-AR"/>
        </w:rPr>
        <w:sectPr w:rsidR="008019D0" w:rsidRPr="00445F68" w:rsidSect="001C380C">
          <w:headerReference w:type="even" r:id="rId10"/>
          <w:headerReference w:type="default" r:id="rId11"/>
          <w:footerReference w:type="even" r:id="rId12"/>
          <w:footerReference w:type="default" r:id="rId13"/>
          <w:headerReference w:type="first" r:id="rId14"/>
          <w:footerReference w:type="first" r:id="rId15"/>
          <w:pgSz w:w="12240" w:h="15840" w:code="1"/>
          <w:pgMar w:top="720" w:right="1041" w:bottom="864" w:left="1440" w:header="720" w:footer="475" w:gutter="0"/>
          <w:pgNumType w:start="1"/>
          <w:cols w:space="720"/>
          <w:titlePg/>
        </w:sectPr>
      </w:pPr>
    </w:p>
    <w:p w:rsidR="00553465" w:rsidRPr="00445F68" w:rsidRDefault="00553465" w:rsidP="008019D0">
      <w:pPr>
        <w:widowControl w:val="0"/>
        <w:spacing w:after="240"/>
        <w:jc w:val="center"/>
        <w:rPr>
          <w:b/>
          <w:lang w:val="es-AR"/>
        </w:rPr>
      </w:pPr>
    </w:p>
    <w:p w:rsidR="008019D0" w:rsidRPr="00445F68" w:rsidRDefault="008019D0" w:rsidP="008019D0">
      <w:pPr>
        <w:widowControl w:val="0"/>
        <w:spacing w:after="240"/>
        <w:rPr>
          <w:b/>
          <w:lang w:val="es-AR"/>
        </w:rPr>
      </w:pPr>
      <w:r w:rsidRPr="00445F68">
        <w:rPr>
          <w:b/>
          <w:lang w:val="es-AR"/>
        </w:rPr>
        <w:br w:type="page"/>
      </w:r>
    </w:p>
    <w:p w:rsidR="008019D0" w:rsidRPr="00445F68" w:rsidRDefault="008019D0" w:rsidP="008019D0">
      <w:pPr>
        <w:widowControl w:val="0"/>
        <w:spacing w:after="240"/>
        <w:rPr>
          <w:b/>
          <w:lang w:val="es-AR"/>
        </w:rPr>
        <w:sectPr w:rsidR="008019D0" w:rsidRPr="00445F68" w:rsidSect="001C380C">
          <w:headerReference w:type="even" r:id="rId16"/>
          <w:headerReference w:type="default" r:id="rId17"/>
          <w:headerReference w:type="first" r:id="rId18"/>
          <w:footerReference w:type="first" r:id="rId19"/>
          <w:footnotePr>
            <w:numRestart w:val="eachSect"/>
          </w:footnotePr>
          <w:pgSz w:w="12240" w:h="15840" w:code="1"/>
          <w:pgMar w:top="720" w:right="1440" w:bottom="864" w:left="1440" w:header="720" w:footer="475" w:gutter="0"/>
          <w:pgNumType w:start="1"/>
          <w:cols w:space="720"/>
          <w:titlePg/>
        </w:sectPr>
      </w:pPr>
    </w:p>
    <w:p w:rsidR="008019D0" w:rsidRPr="00445F68" w:rsidRDefault="008019D0" w:rsidP="008019D0">
      <w:pPr>
        <w:spacing w:after="240"/>
        <w:jc w:val="center"/>
        <w:rPr>
          <w:b/>
          <w:color w:val="000000" w:themeColor="text1"/>
          <w:lang w:val="es-AR"/>
        </w:rPr>
      </w:pPr>
      <w:r w:rsidRPr="00445F68">
        <w:rPr>
          <w:b/>
          <w:color w:val="000000" w:themeColor="text1"/>
          <w:lang w:val="es-AR"/>
        </w:rPr>
        <w:lastRenderedPageBreak/>
        <w:t>Anexo II</w:t>
      </w:r>
      <w:r w:rsidRPr="00445F68">
        <w:rPr>
          <w:lang w:val="es-AR"/>
        </w:rPr>
        <w:t xml:space="preserve"> </w:t>
      </w:r>
    </w:p>
    <w:p w:rsidR="008019D0" w:rsidRPr="00445F68" w:rsidRDefault="00865634" w:rsidP="008019D0">
      <w:pPr>
        <w:spacing w:after="240"/>
        <w:jc w:val="center"/>
        <w:rPr>
          <w:b/>
          <w:color w:val="000000" w:themeColor="text1"/>
          <w:lang w:val="es-AR"/>
        </w:rPr>
      </w:pPr>
      <w:r>
        <w:rPr>
          <w:b/>
          <w:color w:val="000000" w:themeColor="text1"/>
          <w:lang w:val="es-AR"/>
        </w:rPr>
        <w:t xml:space="preserve">PROYECTO DE </w:t>
      </w:r>
      <w:r w:rsidR="008019D0" w:rsidRPr="00445F68">
        <w:rPr>
          <w:b/>
          <w:color w:val="000000" w:themeColor="text1"/>
          <w:lang w:val="es-AR"/>
        </w:rPr>
        <w:t>OPINIONES EXPRESA</w:t>
      </w:r>
      <w:r>
        <w:rPr>
          <w:b/>
          <w:color w:val="000000" w:themeColor="text1"/>
          <w:lang w:val="es-AR"/>
        </w:rPr>
        <w:t>DAS</w:t>
      </w:r>
      <w:r w:rsidR="008019D0" w:rsidRPr="00445F68">
        <w:rPr>
          <w:b/>
          <w:color w:val="000000" w:themeColor="text1"/>
          <w:lang w:val="es-AR"/>
        </w:rPr>
        <w:t xml:space="preserve"> POR EL COMITÉ EJECUTIVO </w:t>
      </w:r>
      <w:r>
        <w:rPr>
          <w:b/>
          <w:color w:val="000000" w:themeColor="text1"/>
          <w:lang w:val="es-AR"/>
        </w:rPr>
        <w:t xml:space="preserve">SOBRE </w:t>
      </w:r>
      <w:r w:rsidR="008019D0" w:rsidRPr="00445F68">
        <w:rPr>
          <w:b/>
          <w:color w:val="000000" w:themeColor="text1"/>
          <w:lang w:val="es-AR"/>
        </w:rPr>
        <w:t>L</w:t>
      </w:r>
      <w:r w:rsidR="00D411DB">
        <w:rPr>
          <w:b/>
          <w:color w:val="000000" w:themeColor="text1"/>
          <w:lang w:val="es-AR"/>
        </w:rPr>
        <w:t xml:space="preserve">A RENOVACIÓN DE LOS </w:t>
      </w:r>
      <w:r w:rsidR="008019D0" w:rsidRPr="00445F68">
        <w:rPr>
          <w:b/>
          <w:color w:val="000000" w:themeColor="text1"/>
          <w:lang w:val="es-AR"/>
        </w:rPr>
        <w:t xml:space="preserve">PROYECTOS DE FORTALECIMIENTO INSTITUCIONAL </w:t>
      </w:r>
      <w:r>
        <w:rPr>
          <w:b/>
          <w:color w:val="000000" w:themeColor="text1"/>
          <w:lang w:val="es-AR"/>
        </w:rPr>
        <w:t xml:space="preserve">PRESENTADOS A LA </w:t>
      </w:r>
      <w:r w:rsidR="008019D0" w:rsidRPr="00445F68">
        <w:rPr>
          <w:b/>
          <w:color w:val="000000" w:themeColor="text1"/>
          <w:lang w:val="es-AR"/>
        </w:rPr>
        <w:t>84</w:t>
      </w:r>
      <w:r>
        <w:rPr>
          <w:b/>
          <w:color w:val="000000" w:themeColor="text1"/>
          <w:lang w:val="es-AR"/>
        </w:rPr>
        <w:t xml:space="preserve">ª </w:t>
      </w:r>
      <w:r w:rsidR="008019D0" w:rsidRPr="00445F68">
        <w:rPr>
          <w:b/>
          <w:color w:val="000000" w:themeColor="text1"/>
          <w:lang w:val="es-AR"/>
        </w:rPr>
        <w:t>REUNIÓN</w:t>
      </w:r>
    </w:p>
    <w:p w:rsidR="008019D0" w:rsidRPr="00445F68" w:rsidRDefault="008019D0" w:rsidP="008019D0">
      <w:pPr>
        <w:tabs>
          <w:tab w:val="left" w:pos="8280"/>
        </w:tabs>
        <w:spacing w:after="240"/>
        <w:rPr>
          <w:lang w:val="es-AR"/>
        </w:rPr>
      </w:pPr>
      <w:r w:rsidRPr="00445F68">
        <w:rPr>
          <w:b/>
          <w:color w:val="000000" w:themeColor="text1"/>
          <w:lang w:val="es-AR"/>
        </w:rPr>
        <w:t>Albania</w:t>
      </w:r>
    </w:p>
    <w:p w:rsidR="008019D0" w:rsidRPr="00445F68" w:rsidRDefault="008019D0" w:rsidP="008019D0">
      <w:pPr>
        <w:pStyle w:val="Heading1"/>
        <w:numPr>
          <w:ilvl w:val="0"/>
          <w:numId w:val="22"/>
        </w:numPr>
        <w:ind w:left="0" w:firstLine="0"/>
        <w:rPr>
          <w:b/>
          <w:lang w:val="es-AR"/>
        </w:rPr>
      </w:pPr>
      <w:r w:rsidRPr="00445F68">
        <w:rPr>
          <w:lang w:val="es-AR"/>
        </w:rPr>
        <w:t xml:space="preserve">El Comité Ejecutivo </w:t>
      </w:r>
      <w:r w:rsidR="002476EE">
        <w:rPr>
          <w:lang w:val="es-AR"/>
        </w:rPr>
        <w:t>examin</w:t>
      </w:r>
      <w:r w:rsidRPr="00445F68">
        <w:rPr>
          <w:lang w:val="es-AR"/>
        </w:rPr>
        <w:t>ó el informe presentado con el pedido</w:t>
      </w:r>
      <w:r w:rsidR="00865634">
        <w:rPr>
          <w:lang w:val="es-AR"/>
        </w:rPr>
        <w:t xml:space="preserve"> para </w:t>
      </w:r>
      <w:r w:rsidRPr="00445F68">
        <w:rPr>
          <w:lang w:val="es-AR"/>
        </w:rPr>
        <w:t xml:space="preserve">la renovación del </w:t>
      </w:r>
      <w:r w:rsidR="00B20F72">
        <w:rPr>
          <w:lang w:val="es-AR"/>
        </w:rPr>
        <w:t>proyecto de fortalecimiento</w:t>
      </w:r>
      <w:r w:rsidR="00865634">
        <w:rPr>
          <w:lang w:val="es-AR"/>
        </w:rPr>
        <w:t xml:space="preserve"> institucional</w:t>
      </w:r>
      <w:r w:rsidRPr="00445F68">
        <w:rPr>
          <w:lang w:val="es-AR"/>
        </w:rPr>
        <w:t xml:space="preserve"> para Albania (fase IX) y </w:t>
      </w:r>
      <w:r w:rsidR="00865634">
        <w:rPr>
          <w:lang w:val="es-AR"/>
        </w:rPr>
        <w:t xml:space="preserve">tomó nota con </w:t>
      </w:r>
      <w:r w:rsidR="00B20F72">
        <w:rPr>
          <w:lang w:val="es-AR"/>
        </w:rPr>
        <w:t>beneplácito de que</w:t>
      </w:r>
      <w:r w:rsidRPr="00445F68">
        <w:rPr>
          <w:lang w:val="es-AR"/>
        </w:rPr>
        <w:t xml:space="preserve"> Albania </w:t>
      </w:r>
      <w:r w:rsidR="00865634">
        <w:rPr>
          <w:lang w:val="es-AR"/>
        </w:rPr>
        <w:t>informó</w:t>
      </w:r>
      <w:r w:rsidRPr="00445F68">
        <w:rPr>
          <w:lang w:val="es-AR"/>
        </w:rPr>
        <w:t xml:space="preserve"> </w:t>
      </w:r>
      <w:r w:rsidR="00865634">
        <w:rPr>
          <w:lang w:val="es-AR"/>
        </w:rPr>
        <w:t xml:space="preserve">los </w:t>
      </w:r>
      <w:r w:rsidRPr="00445F68">
        <w:rPr>
          <w:lang w:val="es-AR"/>
        </w:rPr>
        <w:t xml:space="preserve">datos del </w:t>
      </w:r>
      <w:r w:rsidR="00FA36D6">
        <w:rPr>
          <w:lang w:val="es-AR"/>
        </w:rPr>
        <w:t>programa de país</w:t>
      </w:r>
      <w:r w:rsidRPr="00445F68">
        <w:rPr>
          <w:lang w:val="es-AR"/>
        </w:rPr>
        <w:t xml:space="preserve"> a la Secretaría del Fondo y</w:t>
      </w:r>
      <w:r w:rsidR="00865634">
        <w:rPr>
          <w:lang w:val="es-AR"/>
        </w:rPr>
        <w:t xml:space="preserve"> los</w:t>
      </w:r>
      <w:r w:rsidRPr="00445F68">
        <w:rPr>
          <w:lang w:val="es-AR"/>
        </w:rPr>
        <w:t xml:space="preserve"> datos </w:t>
      </w:r>
      <w:r w:rsidR="00445F68">
        <w:rPr>
          <w:lang w:val="es-AR"/>
        </w:rPr>
        <w:t>en virtud del Artículo</w:t>
      </w:r>
      <w:r w:rsidRPr="00445F68">
        <w:rPr>
          <w:lang w:val="es-AR"/>
        </w:rPr>
        <w:t xml:space="preserve"> 7 del </w:t>
      </w:r>
      <w:r w:rsidR="00865634">
        <w:rPr>
          <w:lang w:val="es-AR"/>
        </w:rPr>
        <w:t xml:space="preserve">Protocolo </w:t>
      </w:r>
      <w:r w:rsidRPr="00445F68">
        <w:rPr>
          <w:lang w:val="es-AR"/>
        </w:rPr>
        <w:t>de Montreal a la Secretaría del Ozono</w:t>
      </w:r>
      <w:r w:rsidR="00D411DB">
        <w:rPr>
          <w:lang w:val="es-AR"/>
        </w:rPr>
        <w:t>, lo que indica que el país</w:t>
      </w:r>
      <w:r w:rsidRPr="00445F68">
        <w:rPr>
          <w:lang w:val="es-AR"/>
        </w:rPr>
        <w:t xml:space="preserve"> </w:t>
      </w:r>
      <w:r w:rsidR="00865634">
        <w:rPr>
          <w:lang w:val="es-AR"/>
        </w:rPr>
        <w:t xml:space="preserve">cumple </w:t>
      </w:r>
      <w:r w:rsidRPr="00445F68">
        <w:rPr>
          <w:lang w:val="es-AR"/>
        </w:rPr>
        <w:t xml:space="preserve">con el </w:t>
      </w:r>
      <w:r w:rsidR="00865634">
        <w:rPr>
          <w:lang w:val="es-AR"/>
        </w:rPr>
        <w:t xml:space="preserve">Protocolo </w:t>
      </w:r>
      <w:r w:rsidRPr="00445F68">
        <w:rPr>
          <w:lang w:val="es-AR"/>
        </w:rPr>
        <w:t xml:space="preserve">de Montreal. </w:t>
      </w:r>
      <w:proofErr w:type="gramStart"/>
      <w:r w:rsidR="00D411DB">
        <w:rPr>
          <w:lang w:val="es-AR"/>
        </w:rPr>
        <w:t>Asimismo</w:t>
      </w:r>
      <w:proofErr w:type="gramEnd"/>
      <w:r w:rsidR="00D411DB">
        <w:rPr>
          <w:lang w:val="es-AR"/>
        </w:rPr>
        <w:t xml:space="preserve"> el Comité observó</w:t>
      </w:r>
      <w:r w:rsidRPr="00445F68">
        <w:rPr>
          <w:lang w:val="es-AR"/>
        </w:rPr>
        <w:t xml:space="preserve"> </w:t>
      </w:r>
      <w:r w:rsidR="00D411DB">
        <w:rPr>
          <w:lang w:val="es-AR"/>
        </w:rPr>
        <w:t xml:space="preserve">que </w:t>
      </w:r>
      <w:r w:rsidR="00865634">
        <w:rPr>
          <w:lang w:val="es-AR"/>
        </w:rPr>
        <w:t xml:space="preserve">existe y se aplica un sistema de otorgamiento de licencias y cuotas </w:t>
      </w:r>
      <w:r w:rsidRPr="00445F68">
        <w:rPr>
          <w:lang w:val="es-AR"/>
        </w:rPr>
        <w:t xml:space="preserve">y que Albania ha ganado </w:t>
      </w:r>
      <w:r w:rsidR="00865634">
        <w:rPr>
          <w:lang w:val="es-AR"/>
        </w:rPr>
        <w:t xml:space="preserve">el apoyo </w:t>
      </w:r>
      <w:r w:rsidRPr="00445F68">
        <w:rPr>
          <w:lang w:val="es-AR"/>
        </w:rPr>
        <w:t xml:space="preserve">de </w:t>
      </w:r>
      <w:r w:rsidR="00865634">
        <w:rPr>
          <w:lang w:val="es-AR"/>
        </w:rPr>
        <w:t>interesados directos</w:t>
      </w:r>
      <w:r w:rsidRPr="00445F68">
        <w:rPr>
          <w:lang w:val="es-AR"/>
        </w:rPr>
        <w:t xml:space="preserve"> para </w:t>
      </w:r>
      <w:r w:rsidR="00865634">
        <w:rPr>
          <w:lang w:val="es-AR"/>
        </w:rPr>
        <w:t>las actividades de eliminación</w:t>
      </w:r>
      <w:r w:rsidRPr="00445F68">
        <w:rPr>
          <w:lang w:val="es-AR"/>
        </w:rPr>
        <w:t xml:space="preserve"> </w:t>
      </w:r>
      <w:r w:rsidR="00865634">
        <w:rPr>
          <w:lang w:val="es-AR"/>
        </w:rPr>
        <w:t>mediante</w:t>
      </w:r>
      <w:r w:rsidRPr="00445F68">
        <w:rPr>
          <w:lang w:val="es-AR"/>
        </w:rPr>
        <w:t xml:space="preserve"> reuniones, </w:t>
      </w:r>
      <w:r w:rsidR="00445F68">
        <w:rPr>
          <w:lang w:val="es-AR"/>
        </w:rPr>
        <w:t>inclusive</w:t>
      </w:r>
      <w:r w:rsidRPr="00445F68">
        <w:rPr>
          <w:lang w:val="es-AR"/>
        </w:rPr>
        <w:t xml:space="preserve"> con el Comité de </w:t>
      </w:r>
      <w:r w:rsidR="00865634">
        <w:rPr>
          <w:lang w:val="es-AR"/>
        </w:rPr>
        <w:t>D</w:t>
      </w:r>
      <w:r w:rsidRPr="00445F68">
        <w:rPr>
          <w:lang w:val="es-AR"/>
        </w:rPr>
        <w:t xml:space="preserve">irección, y aumentó la </w:t>
      </w:r>
      <w:r w:rsidR="00865634">
        <w:rPr>
          <w:lang w:val="es-AR"/>
        </w:rPr>
        <w:t>s</w:t>
      </w:r>
      <w:r w:rsidRPr="00445F68">
        <w:rPr>
          <w:lang w:val="es-AR"/>
        </w:rPr>
        <w:t xml:space="preserve">ensibilización del público </w:t>
      </w:r>
      <w:r w:rsidR="00865634">
        <w:rPr>
          <w:lang w:val="es-AR"/>
        </w:rPr>
        <w:t xml:space="preserve">sobre </w:t>
      </w:r>
      <w:r w:rsidRPr="00445F68">
        <w:rPr>
          <w:lang w:val="es-AR"/>
        </w:rPr>
        <w:t xml:space="preserve">la protección de la </w:t>
      </w:r>
      <w:r w:rsidR="00865634">
        <w:rPr>
          <w:lang w:val="es-AR"/>
        </w:rPr>
        <w:t>capa de ozono</w:t>
      </w:r>
      <w:r w:rsidRPr="00445F68">
        <w:rPr>
          <w:lang w:val="es-AR"/>
        </w:rPr>
        <w:t xml:space="preserve">. </w:t>
      </w:r>
      <w:r w:rsidR="00865634">
        <w:rPr>
          <w:lang w:val="es-AR"/>
        </w:rPr>
        <w:t>Por lo tanto, e</w:t>
      </w:r>
      <w:r w:rsidRPr="00445F68">
        <w:rPr>
          <w:lang w:val="es-AR"/>
        </w:rPr>
        <w:t xml:space="preserve">l Comité Ejecutivo </w:t>
      </w:r>
      <w:r w:rsidR="00865634">
        <w:rPr>
          <w:lang w:val="es-AR"/>
        </w:rPr>
        <w:t xml:space="preserve">tiene la </w:t>
      </w:r>
      <w:r w:rsidR="00D411DB">
        <w:rPr>
          <w:lang w:val="es-AR"/>
        </w:rPr>
        <w:t>esperanza de que</w:t>
      </w:r>
      <w:r w:rsidRPr="00445F68">
        <w:rPr>
          <w:lang w:val="es-AR"/>
        </w:rPr>
        <w:t xml:space="preserve"> Albania continuará la ejecución </w:t>
      </w:r>
      <w:r w:rsidR="00D411DB">
        <w:rPr>
          <w:lang w:val="es-AR"/>
        </w:rPr>
        <w:t xml:space="preserve">de </w:t>
      </w:r>
      <w:r w:rsidRPr="00445F68">
        <w:rPr>
          <w:lang w:val="es-AR"/>
        </w:rPr>
        <w:t xml:space="preserve">su plan de gestión de eliminación de </w:t>
      </w:r>
      <w:r w:rsidR="00445F68">
        <w:rPr>
          <w:lang w:val="es-AR"/>
        </w:rPr>
        <w:t>los HCFC</w:t>
      </w:r>
      <w:r w:rsidRPr="00445F68">
        <w:rPr>
          <w:lang w:val="es-AR"/>
        </w:rPr>
        <w:t xml:space="preserve"> y el </w:t>
      </w:r>
      <w:r w:rsidR="00B20F72">
        <w:rPr>
          <w:lang w:val="es-AR"/>
        </w:rPr>
        <w:t>proyecto de fortalecimiento</w:t>
      </w:r>
      <w:r w:rsidR="00865634">
        <w:rPr>
          <w:lang w:val="es-AR"/>
        </w:rPr>
        <w:t xml:space="preserve"> institucional</w:t>
      </w:r>
      <w:r w:rsidRPr="00445F68">
        <w:rPr>
          <w:lang w:val="es-AR"/>
        </w:rPr>
        <w:t xml:space="preserve"> </w:t>
      </w:r>
      <w:r w:rsidR="00D411DB">
        <w:rPr>
          <w:lang w:val="es-AR"/>
        </w:rPr>
        <w:t>de manera puntual</w:t>
      </w:r>
      <w:r w:rsidR="00865634">
        <w:rPr>
          <w:lang w:val="es-AR"/>
        </w:rPr>
        <w:t xml:space="preserve"> </w:t>
      </w:r>
      <w:r w:rsidRPr="00445F68">
        <w:rPr>
          <w:lang w:val="es-AR"/>
        </w:rPr>
        <w:t xml:space="preserve">y </w:t>
      </w:r>
      <w:r w:rsidR="00117E6F">
        <w:rPr>
          <w:lang w:val="es-AR"/>
        </w:rPr>
        <w:t>con el fin de preparar</w:t>
      </w:r>
      <w:r w:rsidRPr="00445F68">
        <w:rPr>
          <w:lang w:val="es-AR"/>
        </w:rPr>
        <w:t xml:space="preserve"> </w:t>
      </w:r>
      <w:r w:rsidR="00865634">
        <w:rPr>
          <w:lang w:val="es-AR"/>
        </w:rPr>
        <w:t>a</w:t>
      </w:r>
      <w:r w:rsidRPr="00445F68">
        <w:rPr>
          <w:lang w:val="es-AR"/>
        </w:rPr>
        <w:t xml:space="preserve">l país </w:t>
      </w:r>
      <w:r w:rsidR="00901793">
        <w:rPr>
          <w:lang w:val="es-AR"/>
        </w:rPr>
        <w:t xml:space="preserve">para lograr </w:t>
      </w:r>
      <w:r w:rsidRPr="00445F68">
        <w:rPr>
          <w:lang w:val="es-AR"/>
        </w:rPr>
        <w:t xml:space="preserve">y sostener la </w:t>
      </w:r>
      <w:r w:rsidR="00117E6F">
        <w:rPr>
          <w:lang w:val="es-AR"/>
        </w:rPr>
        <w:t xml:space="preserve">reducción del 35 por ciento del consumo de HCFC </w:t>
      </w:r>
      <w:proofErr w:type="gramStart"/>
      <w:r w:rsidR="00117E6F">
        <w:rPr>
          <w:lang w:val="es-AR"/>
        </w:rPr>
        <w:t xml:space="preserve">requerida </w:t>
      </w:r>
      <w:r w:rsidRPr="00445F68">
        <w:rPr>
          <w:lang w:val="es-AR"/>
        </w:rPr>
        <w:t xml:space="preserve"> </w:t>
      </w:r>
      <w:r w:rsidR="00FA36D6">
        <w:rPr>
          <w:lang w:val="es-AR"/>
        </w:rPr>
        <w:t>bajo</w:t>
      </w:r>
      <w:proofErr w:type="gramEnd"/>
      <w:r w:rsidR="00FA36D6">
        <w:rPr>
          <w:lang w:val="es-AR"/>
        </w:rPr>
        <w:t xml:space="preserve"> el Protocolo</w:t>
      </w:r>
      <w:r w:rsidRPr="00445F68">
        <w:rPr>
          <w:lang w:val="es-AR"/>
        </w:rPr>
        <w:t xml:space="preserve"> de Montreal </w:t>
      </w:r>
      <w:r w:rsidR="00B20F72">
        <w:rPr>
          <w:lang w:val="es-AR"/>
        </w:rPr>
        <w:t>para el 1 de enero</w:t>
      </w:r>
      <w:r w:rsidRPr="00445F68">
        <w:rPr>
          <w:lang w:val="es-AR"/>
        </w:rPr>
        <w:t xml:space="preserve"> de 2020</w:t>
      </w:r>
      <w:r w:rsidR="00553465">
        <w:rPr>
          <w:lang w:val="es-AR"/>
        </w:rPr>
        <w:t xml:space="preserve"> </w:t>
      </w:r>
      <w:r w:rsidRPr="00445F68">
        <w:rPr>
          <w:lang w:val="es-AR"/>
        </w:rPr>
        <w:t xml:space="preserve">y comenzar a </w:t>
      </w:r>
      <w:r w:rsidR="00865634">
        <w:rPr>
          <w:lang w:val="es-AR"/>
        </w:rPr>
        <w:t>inform</w:t>
      </w:r>
      <w:r w:rsidRPr="00445F68">
        <w:rPr>
          <w:lang w:val="es-AR"/>
        </w:rPr>
        <w:t>ar el consumo de HFC.</w:t>
      </w:r>
    </w:p>
    <w:p w:rsidR="008019D0" w:rsidRPr="00445F68" w:rsidRDefault="008019D0" w:rsidP="008019D0">
      <w:pPr>
        <w:tabs>
          <w:tab w:val="left" w:pos="8280"/>
        </w:tabs>
        <w:spacing w:after="240"/>
        <w:rPr>
          <w:lang w:val="es-AR"/>
        </w:rPr>
      </w:pPr>
      <w:r w:rsidRPr="00445F68">
        <w:rPr>
          <w:b/>
          <w:color w:val="000000" w:themeColor="text1"/>
          <w:lang w:val="es-AR"/>
        </w:rPr>
        <w:t>Angola</w:t>
      </w:r>
    </w:p>
    <w:p w:rsidR="008019D0" w:rsidRPr="00445F68" w:rsidRDefault="008019D0" w:rsidP="008019D0">
      <w:pPr>
        <w:pStyle w:val="Heading1"/>
        <w:numPr>
          <w:ilvl w:val="0"/>
          <w:numId w:val="22"/>
        </w:numPr>
        <w:ind w:left="0" w:firstLine="0"/>
        <w:rPr>
          <w:lang w:val="es-AR"/>
        </w:rPr>
      </w:pPr>
      <w:r w:rsidRPr="00445F68">
        <w:rPr>
          <w:lang w:val="es-AR"/>
        </w:rPr>
        <w:t xml:space="preserve">El Comité Ejecutivo </w:t>
      </w:r>
      <w:r w:rsidR="002476EE">
        <w:rPr>
          <w:lang w:val="es-AR"/>
        </w:rPr>
        <w:t>examin</w:t>
      </w:r>
      <w:r w:rsidRPr="00445F68">
        <w:rPr>
          <w:lang w:val="es-AR"/>
        </w:rPr>
        <w:t xml:space="preserve">ó el informe presentado con el </w:t>
      </w:r>
      <w:r w:rsidR="00FD0E33">
        <w:rPr>
          <w:lang w:val="es-AR"/>
        </w:rPr>
        <w:t>pedido para la renovación</w:t>
      </w:r>
      <w:r w:rsidRPr="00445F68">
        <w:rPr>
          <w:lang w:val="es-AR"/>
        </w:rPr>
        <w:t xml:space="preserve"> del </w:t>
      </w:r>
      <w:r w:rsidR="00B20F72">
        <w:rPr>
          <w:lang w:val="es-AR"/>
        </w:rPr>
        <w:t>proyecto de fortalecimiento</w:t>
      </w:r>
      <w:r w:rsidR="00865634">
        <w:rPr>
          <w:lang w:val="es-AR"/>
        </w:rPr>
        <w:t xml:space="preserve"> institucional</w:t>
      </w:r>
      <w:r w:rsidRPr="00445F68">
        <w:rPr>
          <w:lang w:val="es-AR"/>
        </w:rPr>
        <w:t xml:space="preserve"> para Angola (fase VII) y </w:t>
      </w:r>
      <w:r w:rsidR="00865634">
        <w:rPr>
          <w:lang w:val="es-AR"/>
        </w:rPr>
        <w:t xml:space="preserve">tomó nota con </w:t>
      </w:r>
      <w:r w:rsidR="00B20F72">
        <w:rPr>
          <w:lang w:val="es-AR"/>
        </w:rPr>
        <w:t>beneplácito de que</w:t>
      </w:r>
      <w:r w:rsidRPr="00445F68">
        <w:rPr>
          <w:lang w:val="es-AR"/>
        </w:rPr>
        <w:t xml:space="preserve"> Angola </w:t>
      </w:r>
      <w:r w:rsidR="00901793">
        <w:rPr>
          <w:lang w:val="es-AR"/>
        </w:rPr>
        <w:t>informó los datos</w:t>
      </w:r>
      <w:r w:rsidRPr="00445F68">
        <w:rPr>
          <w:lang w:val="es-AR"/>
        </w:rPr>
        <w:t xml:space="preserve"> del </w:t>
      </w:r>
      <w:r w:rsidR="00FA36D6">
        <w:rPr>
          <w:lang w:val="es-AR"/>
        </w:rPr>
        <w:t>programa de país</w:t>
      </w:r>
      <w:r w:rsidRPr="00445F68">
        <w:rPr>
          <w:lang w:val="es-AR"/>
        </w:rPr>
        <w:t xml:space="preserve"> a la Secretaría del Fondo </w:t>
      </w:r>
      <w:r w:rsidR="00901793">
        <w:rPr>
          <w:lang w:val="es-AR"/>
        </w:rPr>
        <w:t>y los datos</w:t>
      </w:r>
      <w:r w:rsidRPr="00445F68">
        <w:rPr>
          <w:lang w:val="es-AR"/>
        </w:rPr>
        <w:t xml:space="preserve"> </w:t>
      </w:r>
      <w:r w:rsidR="00445F68">
        <w:rPr>
          <w:lang w:val="es-AR"/>
        </w:rPr>
        <w:t>en virtud del Artículo</w:t>
      </w:r>
      <w:r w:rsidRPr="00445F68">
        <w:rPr>
          <w:lang w:val="es-AR"/>
        </w:rPr>
        <w:t xml:space="preserve"> 7 del </w:t>
      </w:r>
      <w:r w:rsidR="00865634">
        <w:rPr>
          <w:lang w:val="es-AR"/>
        </w:rPr>
        <w:t xml:space="preserve">Protocolo </w:t>
      </w:r>
      <w:r w:rsidRPr="00445F68">
        <w:rPr>
          <w:lang w:val="es-AR"/>
        </w:rPr>
        <w:t>de Montreal a la Secretaría del Ozono</w:t>
      </w:r>
      <w:r w:rsidR="00D411DB">
        <w:rPr>
          <w:lang w:val="es-AR"/>
        </w:rPr>
        <w:t>, lo que indica que el país</w:t>
      </w:r>
      <w:r w:rsidR="00901793">
        <w:rPr>
          <w:lang w:val="es-AR"/>
        </w:rPr>
        <w:t xml:space="preserve"> cumple con el Protocolo</w:t>
      </w:r>
      <w:r w:rsidR="00865634">
        <w:rPr>
          <w:lang w:val="es-AR"/>
        </w:rPr>
        <w:t xml:space="preserve"> </w:t>
      </w:r>
      <w:r w:rsidRPr="00445F68">
        <w:rPr>
          <w:lang w:val="es-AR"/>
        </w:rPr>
        <w:t xml:space="preserve">de Montreal. El Comité Ejecutivo observó que Angola terminó la etapa I del plan de gestión de eliminación de </w:t>
      </w:r>
      <w:r w:rsidR="00445F68">
        <w:rPr>
          <w:lang w:val="es-AR"/>
        </w:rPr>
        <w:t>los HCFC</w:t>
      </w:r>
      <w:r w:rsidRPr="00445F68">
        <w:rPr>
          <w:lang w:val="es-AR"/>
        </w:rPr>
        <w:t xml:space="preserve"> y </w:t>
      </w:r>
      <w:r w:rsidR="00901793">
        <w:rPr>
          <w:lang w:val="es-AR"/>
        </w:rPr>
        <w:t>comenzó</w:t>
      </w:r>
      <w:r w:rsidRPr="00445F68">
        <w:rPr>
          <w:lang w:val="es-AR"/>
        </w:rPr>
        <w:t xml:space="preserve"> </w:t>
      </w:r>
      <w:r w:rsidR="00445F68">
        <w:rPr>
          <w:lang w:val="es-AR"/>
        </w:rPr>
        <w:t>la ejecución</w:t>
      </w:r>
      <w:r w:rsidRPr="00445F68">
        <w:rPr>
          <w:lang w:val="es-AR"/>
        </w:rPr>
        <w:t xml:space="preserve"> de la etapa II y que se han terminado</w:t>
      </w:r>
      <w:r w:rsidR="00117E6F">
        <w:rPr>
          <w:lang w:val="es-AR"/>
        </w:rPr>
        <w:t xml:space="preserve"> </w:t>
      </w:r>
      <w:r w:rsidR="00117E6F" w:rsidRPr="00445F68">
        <w:rPr>
          <w:lang w:val="es-AR"/>
        </w:rPr>
        <w:t>varias actividades</w:t>
      </w:r>
      <w:r w:rsidRPr="00445F68">
        <w:rPr>
          <w:lang w:val="es-AR"/>
        </w:rPr>
        <w:t xml:space="preserve">, </w:t>
      </w:r>
      <w:r w:rsidR="00117E6F">
        <w:rPr>
          <w:lang w:val="es-AR"/>
        </w:rPr>
        <w:t xml:space="preserve">incluyendo </w:t>
      </w:r>
      <w:r w:rsidR="00445F68">
        <w:rPr>
          <w:lang w:val="es-AR"/>
        </w:rPr>
        <w:t>la capacitación</w:t>
      </w:r>
      <w:r w:rsidRPr="00445F68">
        <w:rPr>
          <w:lang w:val="es-AR"/>
        </w:rPr>
        <w:t xml:space="preserve"> para oficiales de aduanas y </w:t>
      </w:r>
      <w:r w:rsidR="00445F68">
        <w:rPr>
          <w:lang w:val="es-AR"/>
        </w:rPr>
        <w:t>técnicos en refrigeración</w:t>
      </w:r>
      <w:r w:rsidRPr="00445F68">
        <w:rPr>
          <w:lang w:val="es-AR"/>
        </w:rPr>
        <w:t>, y</w:t>
      </w:r>
      <w:r w:rsidR="00117E6F">
        <w:rPr>
          <w:lang w:val="es-AR"/>
        </w:rPr>
        <w:t xml:space="preserve"> el</w:t>
      </w:r>
      <w:r w:rsidRPr="00445F68">
        <w:rPr>
          <w:lang w:val="es-AR"/>
        </w:rPr>
        <w:t xml:space="preserve"> establecimiento </w:t>
      </w:r>
      <w:r w:rsidR="00901793">
        <w:rPr>
          <w:lang w:val="es-AR"/>
        </w:rPr>
        <w:t xml:space="preserve">y apoyo </w:t>
      </w:r>
      <w:r w:rsidRPr="00445F68">
        <w:rPr>
          <w:lang w:val="es-AR"/>
        </w:rPr>
        <w:t xml:space="preserve">a los grupos de trabajo regionales para facilitar la recopilación de datos y la </w:t>
      </w:r>
      <w:r w:rsidR="00901793">
        <w:rPr>
          <w:lang w:val="es-AR"/>
        </w:rPr>
        <w:t>e</w:t>
      </w:r>
      <w:r w:rsidRPr="00445F68">
        <w:rPr>
          <w:lang w:val="es-AR"/>
        </w:rPr>
        <w:t xml:space="preserve">jecución de proyecto. El Comité Ejecutivo </w:t>
      </w:r>
      <w:r w:rsidR="00901793">
        <w:rPr>
          <w:lang w:val="es-AR"/>
        </w:rPr>
        <w:t xml:space="preserve">tiene la esperanza de </w:t>
      </w:r>
      <w:proofErr w:type="gramStart"/>
      <w:r w:rsidRPr="00445F68">
        <w:rPr>
          <w:lang w:val="es-AR"/>
        </w:rPr>
        <w:t>que</w:t>
      </w:r>
      <w:proofErr w:type="gramEnd"/>
      <w:r w:rsidRPr="00445F68">
        <w:rPr>
          <w:lang w:val="es-AR"/>
        </w:rPr>
        <w:t xml:space="preserve"> en </w:t>
      </w:r>
      <w:r w:rsidR="00117E6F">
        <w:rPr>
          <w:lang w:val="es-AR"/>
        </w:rPr>
        <w:t>los próximos dos años</w:t>
      </w:r>
      <w:r w:rsidRPr="00445F68">
        <w:rPr>
          <w:lang w:val="es-AR"/>
        </w:rPr>
        <w:t xml:space="preserve">, Angola continuará </w:t>
      </w:r>
      <w:r w:rsidR="00445F68">
        <w:rPr>
          <w:lang w:val="es-AR"/>
        </w:rPr>
        <w:t>la ejecución</w:t>
      </w:r>
      <w:r w:rsidRPr="00445F68">
        <w:rPr>
          <w:lang w:val="es-AR"/>
        </w:rPr>
        <w:t xml:space="preserve"> de </w:t>
      </w:r>
      <w:r w:rsidR="00901793">
        <w:rPr>
          <w:lang w:val="es-AR"/>
        </w:rPr>
        <w:t>las actividades de eliminación de los HCFC</w:t>
      </w:r>
      <w:r w:rsidRPr="00445F68">
        <w:rPr>
          <w:lang w:val="es-AR"/>
        </w:rPr>
        <w:t xml:space="preserve"> para alcanzar y mantener la reducción del 35 </w:t>
      </w:r>
      <w:r w:rsidR="00AF367A">
        <w:rPr>
          <w:lang w:val="es-AR"/>
        </w:rPr>
        <w:t>por ciento del consumo</w:t>
      </w:r>
      <w:r w:rsidR="0008196E">
        <w:rPr>
          <w:lang w:val="es-AR"/>
        </w:rPr>
        <w:t xml:space="preserve"> de HCFC</w:t>
      </w:r>
      <w:r w:rsidRPr="00445F68">
        <w:rPr>
          <w:lang w:val="es-AR"/>
        </w:rPr>
        <w:t xml:space="preserve"> requerid</w:t>
      </w:r>
      <w:r w:rsidR="00117E6F">
        <w:rPr>
          <w:lang w:val="es-AR"/>
        </w:rPr>
        <w:t>a</w:t>
      </w:r>
      <w:r w:rsidRPr="00445F68">
        <w:rPr>
          <w:lang w:val="es-AR"/>
        </w:rPr>
        <w:t xml:space="preserve"> </w:t>
      </w:r>
      <w:r w:rsidR="00FA36D6">
        <w:rPr>
          <w:lang w:val="es-AR"/>
        </w:rPr>
        <w:t>bajo el Protocolo</w:t>
      </w:r>
      <w:r w:rsidRPr="00445F68">
        <w:rPr>
          <w:lang w:val="es-AR"/>
        </w:rPr>
        <w:t xml:space="preserve"> de Montreal </w:t>
      </w:r>
      <w:r w:rsidR="00901793">
        <w:rPr>
          <w:lang w:val="es-AR"/>
        </w:rPr>
        <w:t xml:space="preserve">para </w:t>
      </w:r>
      <w:r w:rsidR="00B20F72">
        <w:rPr>
          <w:lang w:val="es-AR"/>
        </w:rPr>
        <w:t>para el 1 de enero</w:t>
      </w:r>
      <w:r w:rsidRPr="00445F68">
        <w:rPr>
          <w:lang w:val="es-AR"/>
        </w:rPr>
        <w:t xml:space="preserve"> de 2020.</w:t>
      </w:r>
    </w:p>
    <w:p w:rsidR="008019D0" w:rsidRPr="00445F68" w:rsidRDefault="008019D0" w:rsidP="008019D0">
      <w:pPr>
        <w:tabs>
          <w:tab w:val="left" w:pos="8280"/>
        </w:tabs>
        <w:spacing w:after="240"/>
        <w:rPr>
          <w:lang w:val="es-AR"/>
        </w:rPr>
      </w:pPr>
      <w:r w:rsidRPr="00445F68">
        <w:rPr>
          <w:b/>
          <w:color w:val="000000" w:themeColor="text1"/>
          <w:lang w:val="es-AR"/>
        </w:rPr>
        <w:t>Bahamas</w:t>
      </w:r>
    </w:p>
    <w:p w:rsidR="008019D0" w:rsidRPr="00445F68" w:rsidRDefault="008019D0" w:rsidP="008019D0">
      <w:pPr>
        <w:pStyle w:val="Heading1"/>
        <w:numPr>
          <w:ilvl w:val="0"/>
          <w:numId w:val="22"/>
        </w:numPr>
        <w:ind w:left="0" w:firstLine="0"/>
        <w:rPr>
          <w:lang w:val="es-AR"/>
        </w:rPr>
      </w:pPr>
      <w:r w:rsidRPr="00445F68">
        <w:rPr>
          <w:color w:val="000000"/>
          <w:lang w:val="es-AR"/>
        </w:rPr>
        <w:t xml:space="preserve">El Comité Ejecutivo </w:t>
      </w:r>
      <w:r w:rsidR="002476EE">
        <w:rPr>
          <w:color w:val="000000"/>
          <w:lang w:val="es-AR"/>
        </w:rPr>
        <w:t>examin</w:t>
      </w:r>
      <w:r w:rsidRPr="00445F68">
        <w:rPr>
          <w:color w:val="000000"/>
          <w:lang w:val="es-AR"/>
        </w:rPr>
        <w:t xml:space="preserve">ó el informe presentado con el </w:t>
      </w:r>
      <w:r w:rsidR="00FD0E33">
        <w:rPr>
          <w:color w:val="000000"/>
          <w:lang w:val="es-AR"/>
        </w:rPr>
        <w:t>pedido para la renovación</w:t>
      </w:r>
      <w:r w:rsidRPr="00445F68">
        <w:rPr>
          <w:color w:val="000000"/>
          <w:lang w:val="es-AR"/>
        </w:rPr>
        <w:t xml:space="preserve"> del </w:t>
      </w:r>
      <w:r w:rsidR="00B20F72">
        <w:rPr>
          <w:color w:val="000000"/>
          <w:lang w:val="es-AR"/>
        </w:rPr>
        <w:t>proyecto de fortalecimiento</w:t>
      </w:r>
      <w:r w:rsidR="00865634">
        <w:rPr>
          <w:color w:val="000000"/>
          <w:lang w:val="es-AR"/>
        </w:rPr>
        <w:t xml:space="preserve"> institucional</w:t>
      </w:r>
      <w:r w:rsidRPr="00445F68">
        <w:rPr>
          <w:color w:val="000000"/>
          <w:lang w:val="es-AR"/>
        </w:rPr>
        <w:t xml:space="preserve"> para las Bahamas (fase VII) y </w:t>
      </w:r>
      <w:r w:rsidR="00865634">
        <w:rPr>
          <w:color w:val="000000"/>
          <w:lang w:val="es-AR"/>
        </w:rPr>
        <w:t xml:space="preserve">tomó nota con </w:t>
      </w:r>
      <w:r w:rsidR="00B20F72">
        <w:rPr>
          <w:color w:val="000000"/>
          <w:lang w:val="es-AR"/>
        </w:rPr>
        <w:t>beneplácito de que</w:t>
      </w:r>
      <w:r w:rsidRPr="00445F68">
        <w:rPr>
          <w:color w:val="000000"/>
          <w:lang w:val="es-AR"/>
        </w:rPr>
        <w:t xml:space="preserve"> las Bahamas </w:t>
      </w:r>
      <w:r w:rsidR="00B20F72">
        <w:rPr>
          <w:color w:val="000000"/>
          <w:lang w:val="es-AR"/>
        </w:rPr>
        <w:t>informó</w:t>
      </w:r>
      <w:r w:rsidRPr="00445F68">
        <w:rPr>
          <w:color w:val="000000"/>
          <w:lang w:val="es-AR"/>
        </w:rPr>
        <w:t xml:space="preserve"> el </w:t>
      </w:r>
      <w:r w:rsidR="00FA36D6">
        <w:rPr>
          <w:color w:val="000000"/>
          <w:lang w:val="es-AR"/>
        </w:rPr>
        <w:t>programa de país</w:t>
      </w:r>
      <w:r w:rsidRPr="00445F68">
        <w:rPr>
          <w:color w:val="000000"/>
          <w:lang w:val="es-AR"/>
        </w:rPr>
        <w:t xml:space="preserve"> </w:t>
      </w:r>
      <w:r w:rsidR="00901793">
        <w:rPr>
          <w:color w:val="000000"/>
          <w:lang w:val="es-AR"/>
        </w:rPr>
        <w:t>y los datos</w:t>
      </w:r>
      <w:r w:rsidRPr="00445F68">
        <w:rPr>
          <w:color w:val="000000"/>
          <w:lang w:val="es-AR"/>
        </w:rPr>
        <w:t xml:space="preserve"> </w:t>
      </w:r>
      <w:r w:rsidR="00445F68">
        <w:rPr>
          <w:color w:val="000000"/>
          <w:lang w:val="es-AR"/>
        </w:rPr>
        <w:t>en virtud del Artículo</w:t>
      </w:r>
      <w:r w:rsidRPr="00445F68">
        <w:rPr>
          <w:color w:val="000000"/>
          <w:lang w:val="es-AR"/>
        </w:rPr>
        <w:t xml:space="preserve"> 7 del </w:t>
      </w:r>
      <w:r w:rsidR="00865634">
        <w:rPr>
          <w:color w:val="000000"/>
          <w:lang w:val="es-AR"/>
        </w:rPr>
        <w:t xml:space="preserve">Protocolo </w:t>
      </w:r>
      <w:r w:rsidRPr="00445F68">
        <w:rPr>
          <w:color w:val="000000"/>
          <w:lang w:val="es-AR"/>
        </w:rPr>
        <w:t>de Montreal a</w:t>
      </w:r>
      <w:r w:rsidR="00B20F72">
        <w:rPr>
          <w:color w:val="000000"/>
          <w:lang w:val="es-AR"/>
        </w:rPr>
        <w:t xml:space="preserve"> las Secretarías de</w:t>
      </w:r>
      <w:r w:rsidRPr="00445F68">
        <w:rPr>
          <w:color w:val="000000"/>
          <w:lang w:val="es-AR"/>
        </w:rPr>
        <w:t xml:space="preserve">l </w:t>
      </w:r>
      <w:r w:rsidR="00B20F72">
        <w:rPr>
          <w:color w:val="000000"/>
          <w:lang w:val="es-AR"/>
        </w:rPr>
        <w:t>F</w:t>
      </w:r>
      <w:r w:rsidRPr="00445F68">
        <w:rPr>
          <w:color w:val="000000"/>
          <w:lang w:val="es-AR"/>
        </w:rPr>
        <w:t xml:space="preserve">ondo </w:t>
      </w:r>
      <w:r w:rsidR="00B20F72">
        <w:rPr>
          <w:color w:val="000000"/>
          <w:lang w:val="es-AR"/>
        </w:rPr>
        <w:t xml:space="preserve">Multilateral </w:t>
      </w:r>
      <w:r w:rsidRPr="00445F68">
        <w:rPr>
          <w:color w:val="000000"/>
          <w:lang w:val="es-AR"/>
        </w:rPr>
        <w:t>y del Ozono, respectivamente</w:t>
      </w:r>
      <w:r w:rsidR="00D411DB">
        <w:rPr>
          <w:color w:val="000000"/>
          <w:lang w:val="es-AR"/>
        </w:rPr>
        <w:t>, lo que indica que el país</w:t>
      </w:r>
      <w:r w:rsidR="00901793">
        <w:rPr>
          <w:color w:val="000000"/>
          <w:lang w:val="es-AR"/>
        </w:rPr>
        <w:t xml:space="preserve"> cumple con el Protocolo</w:t>
      </w:r>
      <w:r w:rsidR="00865634">
        <w:rPr>
          <w:color w:val="000000"/>
          <w:lang w:val="es-AR"/>
        </w:rPr>
        <w:t xml:space="preserve"> </w:t>
      </w:r>
      <w:r w:rsidRPr="00445F68">
        <w:rPr>
          <w:color w:val="000000"/>
          <w:lang w:val="es-AR"/>
        </w:rPr>
        <w:t>de Montreal.</w:t>
      </w:r>
      <w:r w:rsidRPr="00445F68">
        <w:rPr>
          <w:lang w:val="es-AR"/>
        </w:rPr>
        <w:t xml:space="preserve"> </w:t>
      </w:r>
      <w:r w:rsidR="00117E6F">
        <w:rPr>
          <w:color w:val="000000"/>
          <w:lang w:val="es-AR"/>
        </w:rPr>
        <w:t xml:space="preserve">Además, el Comité Ejecutivo observó que </w:t>
      </w:r>
      <w:r w:rsidRPr="00445F68">
        <w:rPr>
          <w:color w:val="000000"/>
          <w:lang w:val="es-AR"/>
        </w:rPr>
        <w:t xml:space="preserve">las Bahamas </w:t>
      </w:r>
      <w:r w:rsidR="00B20F72">
        <w:rPr>
          <w:color w:val="000000"/>
          <w:lang w:val="es-AR"/>
        </w:rPr>
        <w:t>tomó</w:t>
      </w:r>
      <w:r w:rsidRPr="00445F68">
        <w:rPr>
          <w:color w:val="000000"/>
          <w:lang w:val="es-AR"/>
        </w:rPr>
        <w:t xml:space="preserve"> medidas para eliminar </w:t>
      </w:r>
      <w:r w:rsidR="00C82325">
        <w:rPr>
          <w:color w:val="000000"/>
          <w:lang w:val="es-AR"/>
        </w:rPr>
        <w:t>su consumo de HCFC</w:t>
      </w:r>
      <w:r w:rsidRPr="00445F68">
        <w:rPr>
          <w:color w:val="000000"/>
          <w:lang w:val="es-AR"/>
        </w:rPr>
        <w:t xml:space="preserve">, </w:t>
      </w:r>
      <w:r w:rsidR="00445F68">
        <w:rPr>
          <w:color w:val="000000"/>
          <w:lang w:val="es-AR"/>
        </w:rPr>
        <w:t>inclusive</w:t>
      </w:r>
      <w:r w:rsidRPr="00445F68">
        <w:rPr>
          <w:color w:val="000000"/>
          <w:lang w:val="es-AR"/>
        </w:rPr>
        <w:t xml:space="preserve"> la mejora y la aplicación del </w:t>
      </w:r>
      <w:r w:rsidR="00445F68">
        <w:rPr>
          <w:color w:val="000000"/>
          <w:lang w:val="es-AR"/>
        </w:rPr>
        <w:t>sistema de otorgamiento</w:t>
      </w:r>
      <w:r w:rsidRPr="00445F68">
        <w:rPr>
          <w:color w:val="000000"/>
          <w:lang w:val="es-AR"/>
        </w:rPr>
        <w:t xml:space="preserve"> de licencias,</w:t>
      </w:r>
      <w:r w:rsidR="00117E6F">
        <w:rPr>
          <w:color w:val="000000"/>
          <w:lang w:val="es-AR"/>
        </w:rPr>
        <w:t xml:space="preserve"> </w:t>
      </w:r>
      <w:r w:rsidRPr="00445F68">
        <w:rPr>
          <w:color w:val="000000"/>
          <w:lang w:val="es-AR"/>
        </w:rPr>
        <w:t>l</w:t>
      </w:r>
      <w:r w:rsidR="00117E6F">
        <w:rPr>
          <w:color w:val="000000"/>
          <w:lang w:val="es-AR"/>
        </w:rPr>
        <w:t>a</w:t>
      </w:r>
      <w:r w:rsidRPr="00445F68">
        <w:rPr>
          <w:color w:val="000000"/>
          <w:lang w:val="es-AR"/>
        </w:rPr>
        <w:t xml:space="preserve"> </w:t>
      </w:r>
      <w:r w:rsidR="006E0A19">
        <w:rPr>
          <w:color w:val="000000"/>
          <w:lang w:val="es-AR"/>
        </w:rPr>
        <w:t>creación de capacidad</w:t>
      </w:r>
      <w:r w:rsidRPr="00445F68">
        <w:rPr>
          <w:color w:val="000000"/>
          <w:lang w:val="es-AR"/>
        </w:rPr>
        <w:t xml:space="preserve"> y la </w:t>
      </w:r>
      <w:r w:rsidR="00445F68">
        <w:rPr>
          <w:color w:val="000000"/>
          <w:lang w:val="es-AR"/>
        </w:rPr>
        <w:t>acreditación</w:t>
      </w:r>
      <w:r w:rsidRPr="00445F68">
        <w:rPr>
          <w:color w:val="000000"/>
          <w:lang w:val="es-AR"/>
        </w:rPr>
        <w:t xml:space="preserve"> de </w:t>
      </w:r>
      <w:r w:rsidR="00445F68">
        <w:rPr>
          <w:color w:val="000000"/>
          <w:lang w:val="es-AR"/>
        </w:rPr>
        <w:t>técnicos en refrigeración</w:t>
      </w:r>
      <w:r w:rsidRPr="00445F68">
        <w:rPr>
          <w:color w:val="000000"/>
          <w:lang w:val="es-AR"/>
        </w:rPr>
        <w:t xml:space="preserve"> y oficiales de aduanas.</w:t>
      </w:r>
      <w:r w:rsidRPr="00445F68">
        <w:rPr>
          <w:lang w:val="es-AR"/>
        </w:rPr>
        <w:t xml:space="preserve"> </w:t>
      </w:r>
      <w:r w:rsidRPr="00445F68">
        <w:rPr>
          <w:color w:val="000000"/>
          <w:lang w:val="es-AR"/>
        </w:rPr>
        <w:t xml:space="preserve">El Comité Ejecutivo reconoció los esfuerzos de </w:t>
      </w:r>
      <w:r w:rsidRPr="00445F68">
        <w:rPr>
          <w:lang w:val="es-AR"/>
        </w:rPr>
        <w:t xml:space="preserve">las </w:t>
      </w:r>
      <w:r w:rsidRPr="00445F68">
        <w:rPr>
          <w:color w:val="000000"/>
          <w:lang w:val="es-AR"/>
        </w:rPr>
        <w:t>Bahamas y</w:t>
      </w:r>
      <w:r w:rsidR="00B20F72">
        <w:rPr>
          <w:color w:val="000000"/>
          <w:lang w:val="es-AR"/>
        </w:rPr>
        <w:t>,</w:t>
      </w:r>
      <w:r w:rsidRPr="00445F68">
        <w:rPr>
          <w:color w:val="000000"/>
          <w:lang w:val="es-AR"/>
        </w:rPr>
        <w:t xml:space="preserve"> por lo tanto, </w:t>
      </w:r>
      <w:r w:rsidR="00B20F72">
        <w:rPr>
          <w:color w:val="000000"/>
          <w:lang w:val="es-AR"/>
        </w:rPr>
        <w:t>tiene la esperanza de que</w:t>
      </w:r>
      <w:r w:rsidRPr="00445F68">
        <w:rPr>
          <w:color w:val="000000"/>
          <w:lang w:val="es-AR"/>
        </w:rPr>
        <w:t xml:space="preserve">, </w:t>
      </w:r>
      <w:r w:rsidR="00FD0E33">
        <w:rPr>
          <w:color w:val="000000"/>
          <w:lang w:val="es-AR"/>
        </w:rPr>
        <w:t>dentro de los próximos</w:t>
      </w:r>
      <w:r w:rsidR="00B20F72">
        <w:rPr>
          <w:color w:val="000000"/>
          <w:lang w:val="es-AR"/>
        </w:rPr>
        <w:t xml:space="preserve"> dos años</w:t>
      </w:r>
      <w:r w:rsidRPr="00445F68">
        <w:rPr>
          <w:color w:val="000000"/>
          <w:lang w:val="es-AR"/>
        </w:rPr>
        <w:t xml:space="preserve">, las Bahamas continuará </w:t>
      </w:r>
      <w:r w:rsidR="00445F68">
        <w:rPr>
          <w:color w:val="000000"/>
          <w:lang w:val="es-AR"/>
        </w:rPr>
        <w:t>la ejecución</w:t>
      </w:r>
      <w:r w:rsidRPr="00445F68">
        <w:rPr>
          <w:color w:val="000000"/>
          <w:lang w:val="es-AR"/>
        </w:rPr>
        <w:t xml:space="preserve"> de su plan de gestión de eliminación de </w:t>
      </w:r>
      <w:r w:rsidR="00445F68">
        <w:rPr>
          <w:color w:val="000000"/>
          <w:lang w:val="es-AR"/>
        </w:rPr>
        <w:t>los HCFC</w:t>
      </w:r>
      <w:r w:rsidRPr="00445F68">
        <w:rPr>
          <w:color w:val="000000"/>
          <w:lang w:val="es-AR"/>
        </w:rPr>
        <w:t xml:space="preserve"> y </w:t>
      </w:r>
      <w:r w:rsidR="00B20F72">
        <w:rPr>
          <w:color w:val="000000"/>
          <w:lang w:val="es-AR"/>
        </w:rPr>
        <w:t>el proyecto de fortalecimiento</w:t>
      </w:r>
      <w:r w:rsidR="00865634">
        <w:rPr>
          <w:color w:val="000000"/>
          <w:lang w:val="es-AR"/>
        </w:rPr>
        <w:t xml:space="preserve"> institucional</w:t>
      </w:r>
      <w:r w:rsidRPr="00445F68">
        <w:rPr>
          <w:color w:val="000000"/>
          <w:lang w:val="es-AR"/>
        </w:rPr>
        <w:t xml:space="preserve"> </w:t>
      </w:r>
      <w:r w:rsidR="00B20F72">
        <w:rPr>
          <w:color w:val="000000"/>
          <w:lang w:val="es-AR"/>
        </w:rPr>
        <w:t>para alcanzar y sostener</w:t>
      </w:r>
      <w:r w:rsidRPr="00445F68">
        <w:rPr>
          <w:color w:val="000000"/>
          <w:lang w:val="es-AR"/>
        </w:rPr>
        <w:t xml:space="preserve"> la </w:t>
      </w:r>
      <w:r w:rsidRPr="00445F68">
        <w:rPr>
          <w:lang w:val="es-AR"/>
        </w:rPr>
        <w:t xml:space="preserve">reducción del 35 por ciento </w:t>
      </w:r>
      <w:r w:rsidR="00B20F72">
        <w:rPr>
          <w:lang w:val="es-AR"/>
        </w:rPr>
        <w:t>d</w:t>
      </w:r>
      <w:r w:rsidR="0008196E">
        <w:rPr>
          <w:lang w:val="es-AR"/>
        </w:rPr>
        <w:t>el consumo de HCFC</w:t>
      </w:r>
      <w:r w:rsidRPr="00445F68">
        <w:rPr>
          <w:lang w:val="es-AR"/>
        </w:rPr>
        <w:t xml:space="preserve"> requerid</w:t>
      </w:r>
      <w:r w:rsidR="00117E6F">
        <w:rPr>
          <w:lang w:val="es-AR"/>
        </w:rPr>
        <w:t>a</w:t>
      </w:r>
      <w:r w:rsidRPr="00445F68">
        <w:rPr>
          <w:lang w:val="es-AR"/>
        </w:rPr>
        <w:t xml:space="preserve"> </w:t>
      </w:r>
      <w:r w:rsidR="00FA36D6">
        <w:rPr>
          <w:lang w:val="es-AR"/>
        </w:rPr>
        <w:t>bajo el Protocolo</w:t>
      </w:r>
      <w:r w:rsidRPr="00445F68">
        <w:rPr>
          <w:lang w:val="es-AR"/>
        </w:rPr>
        <w:t xml:space="preserve"> de Montreal </w:t>
      </w:r>
      <w:r w:rsidR="00B20F72">
        <w:rPr>
          <w:lang w:val="es-AR"/>
        </w:rPr>
        <w:t>para el 1 de enero</w:t>
      </w:r>
      <w:r w:rsidRPr="00445F68">
        <w:rPr>
          <w:lang w:val="es-AR"/>
        </w:rPr>
        <w:t xml:space="preserve"> de 2020.</w:t>
      </w:r>
    </w:p>
    <w:p w:rsidR="008019D0" w:rsidRPr="00445F68" w:rsidRDefault="008019D0" w:rsidP="008019D0">
      <w:pPr>
        <w:tabs>
          <w:tab w:val="left" w:pos="8280"/>
        </w:tabs>
        <w:spacing w:after="240"/>
        <w:rPr>
          <w:lang w:val="es-AR"/>
        </w:rPr>
      </w:pPr>
      <w:proofErr w:type="spellStart"/>
      <w:r w:rsidRPr="00445F68">
        <w:rPr>
          <w:b/>
          <w:color w:val="000000" w:themeColor="text1"/>
          <w:lang w:val="es-AR"/>
        </w:rPr>
        <w:t>Benin</w:t>
      </w:r>
      <w:proofErr w:type="spellEnd"/>
    </w:p>
    <w:p w:rsidR="008019D0" w:rsidRPr="00445F68" w:rsidRDefault="008019D0" w:rsidP="008019D0">
      <w:pPr>
        <w:pStyle w:val="Heading1"/>
        <w:numPr>
          <w:ilvl w:val="0"/>
          <w:numId w:val="22"/>
        </w:numPr>
        <w:ind w:left="0" w:firstLine="0"/>
        <w:rPr>
          <w:lang w:val="es-AR"/>
        </w:rPr>
      </w:pPr>
      <w:r w:rsidRPr="00445F68">
        <w:rPr>
          <w:color w:val="000000"/>
          <w:kern w:val="36"/>
          <w:lang w:val="es-AR"/>
        </w:rPr>
        <w:t xml:space="preserve">El Comité Ejecutivo </w:t>
      </w:r>
      <w:r w:rsidR="002476EE">
        <w:rPr>
          <w:color w:val="000000"/>
          <w:kern w:val="36"/>
          <w:lang w:val="es-AR"/>
        </w:rPr>
        <w:t>examin</w:t>
      </w:r>
      <w:r w:rsidRPr="00445F68">
        <w:rPr>
          <w:color w:val="000000"/>
          <w:kern w:val="36"/>
          <w:lang w:val="es-AR"/>
        </w:rPr>
        <w:t xml:space="preserve">ó el informe presentado con el </w:t>
      </w:r>
      <w:r w:rsidR="00FD0E33">
        <w:rPr>
          <w:color w:val="000000"/>
          <w:kern w:val="36"/>
          <w:lang w:val="es-AR"/>
        </w:rPr>
        <w:t>pedido para la renovación</w:t>
      </w:r>
      <w:r w:rsidRPr="00445F68">
        <w:rPr>
          <w:color w:val="000000"/>
          <w:kern w:val="36"/>
          <w:lang w:val="es-AR"/>
        </w:rPr>
        <w:t xml:space="preserve"> del </w:t>
      </w:r>
      <w:r w:rsidR="00B20F72">
        <w:rPr>
          <w:color w:val="000000"/>
          <w:kern w:val="36"/>
          <w:lang w:val="es-AR"/>
        </w:rPr>
        <w:t>proyecto de fortalecimiento</w:t>
      </w:r>
      <w:r w:rsidR="00865634">
        <w:rPr>
          <w:color w:val="000000"/>
          <w:kern w:val="36"/>
          <w:lang w:val="es-AR"/>
        </w:rPr>
        <w:t xml:space="preserve"> institucional</w:t>
      </w:r>
      <w:r w:rsidRPr="00445F68">
        <w:rPr>
          <w:color w:val="000000"/>
          <w:kern w:val="36"/>
          <w:lang w:val="es-AR"/>
        </w:rPr>
        <w:t xml:space="preserve"> para </w:t>
      </w:r>
      <w:proofErr w:type="spellStart"/>
      <w:r w:rsidRPr="00445F68">
        <w:rPr>
          <w:color w:val="000000"/>
          <w:kern w:val="36"/>
          <w:lang w:val="es-AR"/>
        </w:rPr>
        <w:t>Benin</w:t>
      </w:r>
      <w:proofErr w:type="spellEnd"/>
      <w:r w:rsidRPr="00445F68">
        <w:rPr>
          <w:color w:val="000000"/>
          <w:kern w:val="36"/>
          <w:lang w:val="es-AR"/>
        </w:rPr>
        <w:t xml:space="preserve"> (fase XI) y </w:t>
      </w:r>
      <w:r w:rsidR="00865634">
        <w:rPr>
          <w:color w:val="000000"/>
          <w:kern w:val="36"/>
          <w:lang w:val="es-AR"/>
        </w:rPr>
        <w:t xml:space="preserve">tomó nota con </w:t>
      </w:r>
      <w:r w:rsidR="00B20F72">
        <w:rPr>
          <w:color w:val="000000"/>
          <w:kern w:val="36"/>
          <w:lang w:val="es-AR"/>
        </w:rPr>
        <w:t>beneplácito de que</w:t>
      </w:r>
      <w:r w:rsidRPr="00445F68">
        <w:rPr>
          <w:color w:val="000000"/>
          <w:kern w:val="36"/>
          <w:lang w:val="es-AR"/>
        </w:rPr>
        <w:t xml:space="preserve"> </w:t>
      </w:r>
      <w:proofErr w:type="spellStart"/>
      <w:r w:rsidRPr="00445F68">
        <w:rPr>
          <w:color w:val="000000"/>
          <w:kern w:val="36"/>
          <w:lang w:val="es-AR"/>
        </w:rPr>
        <w:t>Benin</w:t>
      </w:r>
      <w:proofErr w:type="spellEnd"/>
      <w:r w:rsidRPr="00445F68">
        <w:rPr>
          <w:color w:val="000000"/>
          <w:kern w:val="36"/>
          <w:lang w:val="es-AR"/>
        </w:rPr>
        <w:t xml:space="preserve"> </w:t>
      </w:r>
      <w:r w:rsidR="00FD0E33">
        <w:rPr>
          <w:color w:val="000000"/>
          <w:kern w:val="36"/>
          <w:lang w:val="es-AR"/>
        </w:rPr>
        <w:t xml:space="preserve">informó los </w:t>
      </w:r>
      <w:r w:rsidR="00FD0E33">
        <w:rPr>
          <w:color w:val="000000"/>
          <w:kern w:val="36"/>
          <w:lang w:val="es-AR"/>
        </w:rPr>
        <w:lastRenderedPageBreak/>
        <w:t>datos</w:t>
      </w:r>
      <w:r w:rsidRPr="00445F68">
        <w:rPr>
          <w:color w:val="000000"/>
          <w:kern w:val="36"/>
          <w:lang w:val="es-AR"/>
        </w:rPr>
        <w:t xml:space="preserve"> del </w:t>
      </w:r>
      <w:r w:rsidR="00FA36D6">
        <w:rPr>
          <w:color w:val="000000"/>
          <w:kern w:val="36"/>
          <w:lang w:val="es-AR"/>
        </w:rPr>
        <w:t>programa de país</w:t>
      </w:r>
      <w:r w:rsidRPr="00445F68">
        <w:rPr>
          <w:color w:val="000000"/>
          <w:kern w:val="36"/>
          <w:lang w:val="es-AR"/>
        </w:rPr>
        <w:t xml:space="preserve"> </w:t>
      </w:r>
      <w:r w:rsidR="00901793">
        <w:rPr>
          <w:color w:val="000000"/>
          <w:kern w:val="36"/>
          <w:lang w:val="es-AR"/>
        </w:rPr>
        <w:t>y los datos</w:t>
      </w:r>
      <w:r w:rsidRPr="00445F68">
        <w:rPr>
          <w:color w:val="000000"/>
          <w:kern w:val="36"/>
          <w:lang w:val="es-AR"/>
        </w:rPr>
        <w:t xml:space="preserve"> </w:t>
      </w:r>
      <w:r w:rsidR="00445F68">
        <w:rPr>
          <w:color w:val="000000"/>
          <w:kern w:val="36"/>
          <w:lang w:val="es-AR"/>
        </w:rPr>
        <w:t>en virtud del Artículo</w:t>
      </w:r>
      <w:r w:rsidRPr="00445F68">
        <w:rPr>
          <w:color w:val="000000"/>
          <w:kern w:val="36"/>
          <w:lang w:val="es-AR"/>
        </w:rPr>
        <w:t xml:space="preserve"> 7 del </w:t>
      </w:r>
      <w:r w:rsidR="00865634">
        <w:rPr>
          <w:color w:val="000000"/>
          <w:kern w:val="36"/>
          <w:lang w:val="es-AR"/>
        </w:rPr>
        <w:t xml:space="preserve">Protocolo </w:t>
      </w:r>
      <w:r w:rsidRPr="00445F68">
        <w:rPr>
          <w:color w:val="000000"/>
          <w:kern w:val="36"/>
          <w:lang w:val="es-AR"/>
        </w:rPr>
        <w:t xml:space="preserve">de Montreal </w:t>
      </w:r>
      <w:r w:rsidR="00FD0E33">
        <w:rPr>
          <w:color w:val="000000"/>
          <w:lang w:val="es-AR"/>
        </w:rPr>
        <w:t>a las Secretarías del Fondo y del Ozono</w:t>
      </w:r>
      <w:r w:rsidRPr="00445F68">
        <w:rPr>
          <w:color w:val="000000"/>
          <w:lang w:val="es-AR"/>
        </w:rPr>
        <w:t>, respectivamente</w:t>
      </w:r>
      <w:r w:rsidR="00D411DB">
        <w:rPr>
          <w:color w:val="000000"/>
          <w:kern w:val="36"/>
          <w:lang w:val="es-AR"/>
        </w:rPr>
        <w:t>, lo que indica que el país</w:t>
      </w:r>
      <w:r w:rsidR="00901793">
        <w:rPr>
          <w:color w:val="000000"/>
          <w:kern w:val="36"/>
          <w:lang w:val="es-AR"/>
        </w:rPr>
        <w:t xml:space="preserve"> cumple con el Protocolo</w:t>
      </w:r>
      <w:r w:rsidR="00865634">
        <w:rPr>
          <w:color w:val="000000"/>
          <w:kern w:val="36"/>
          <w:lang w:val="es-AR"/>
        </w:rPr>
        <w:t xml:space="preserve"> </w:t>
      </w:r>
      <w:r w:rsidRPr="00445F68">
        <w:rPr>
          <w:color w:val="000000"/>
          <w:kern w:val="36"/>
          <w:lang w:val="es-AR"/>
        </w:rPr>
        <w:t>de Montreal.</w:t>
      </w:r>
      <w:r w:rsidRPr="00445F68">
        <w:rPr>
          <w:lang w:val="es-AR"/>
        </w:rPr>
        <w:t xml:space="preserve"> </w:t>
      </w:r>
      <w:r w:rsidR="00117E6F">
        <w:rPr>
          <w:color w:val="000000"/>
          <w:kern w:val="36"/>
          <w:lang w:val="es-AR"/>
        </w:rPr>
        <w:t xml:space="preserve">Además, el Comité Ejecutivo observó que </w:t>
      </w:r>
      <w:proofErr w:type="spellStart"/>
      <w:r w:rsidRPr="00445F68">
        <w:rPr>
          <w:color w:val="000000"/>
          <w:kern w:val="36"/>
          <w:lang w:val="es-AR"/>
        </w:rPr>
        <w:t>Benin</w:t>
      </w:r>
      <w:proofErr w:type="spellEnd"/>
      <w:r w:rsidRPr="00445F68">
        <w:rPr>
          <w:color w:val="000000"/>
          <w:kern w:val="36"/>
          <w:lang w:val="es-AR"/>
        </w:rPr>
        <w:t xml:space="preserve"> ha tomado medidas para eliminar su consumo </w:t>
      </w:r>
      <w:r w:rsidR="00FD0E33">
        <w:rPr>
          <w:color w:val="000000"/>
          <w:kern w:val="36"/>
          <w:lang w:val="es-AR"/>
        </w:rPr>
        <w:t>de SAO aplicando un sistema de otorgamiento</w:t>
      </w:r>
      <w:r w:rsidR="00445F68">
        <w:rPr>
          <w:color w:val="000000"/>
          <w:kern w:val="36"/>
          <w:lang w:val="es-AR"/>
        </w:rPr>
        <w:t xml:space="preserve"> de licencias y cuotas</w:t>
      </w:r>
      <w:r w:rsidRPr="00445F68">
        <w:rPr>
          <w:color w:val="000000"/>
          <w:kern w:val="36"/>
          <w:lang w:val="es-AR"/>
        </w:rPr>
        <w:t xml:space="preserve"> para </w:t>
      </w:r>
      <w:r w:rsidR="00117E6F">
        <w:rPr>
          <w:color w:val="000000"/>
          <w:kern w:val="36"/>
          <w:lang w:val="es-AR"/>
        </w:rPr>
        <w:t xml:space="preserve">controlar </w:t>
      </w:r>
      <w:r w:rsidR="00FD0E33">
        <w:rPr>
          <w:color w:val="000000"/>
          <w:kern w:val="36"/>
          <w:lang w:val="es-AR"/>
        </w:rPr>
        <w:t>la importación</w:t>
      </w:r>
      <w:r w:rsidRPr="00445F68">
        <w:rPr>
          <w:color w:val="000000"/>
          <w:kern w:val="36"/>
          <w:lang w:val="es-AR"/>
        </w:rPr>
        <w:t xml:space="preserve"> </w:t>
      </w:r>
      <w:r w:rsidR="00FD0E33">
        <w:rPr>
          <w:color w:val="000000"/>
          <w:kern w:val="36"/>
          <w:lang w:val="es-AR"/>
        </w:rPr>
        <w:t xml:space="preserve">de SAO </w:t>
      </w:r>
      <w:r w:rsidRPr="00445F68">
        <w:rPr>
          <w:color w:val="000000"/>
          <w:kern w:val="36"/>
          <w:lang w:val="es-AR"/>
        </w:rPr>
        <w:t xml:space="preserve">y </w:t>
      </w:r>
      <w:r w:rsidR="00FD0E33">
        <w:rPr>
          <w:color w:val="000000"/>
          <w:kern w:val="36"/>
          <w:lang w:val="es-AR"/>
        </w:rPr>
        <w:t xml:space="preserve">un </w:t>
      </w:r>
      <w:r w:rsidR="00AF367A">
        <w:rPr>
          <w:color w:val="000000"/>
          <w:kern w:val="36"/>
          <w:lang w:val="es-AR"/>
        </w:rPr>
        <w:t>programa de capacitación</w:t>
      </w:r>
      <w:r w:rsidR="00FD0E33">
        <w:rPr>
          <w:color w:val="000000"/>
          <w:kern w:val="36"/>
          <w:lang w:val="es-AR"/>
        </w:rPr>
        <w:t xml:space="preserve"> de oficiales de aduanas y técnicos en refrigeración</w:t>
      </w:r>
      <w:r w:rsidRPr="00445F68">
        <w:rPr>
          <w:color w:val="000000"/>
          <w:kern w:val="36"/>
          <w:lang w:val="es-AR"/>
        </w:rPr>
        <w:t>.</w:t>
      </w:r>
      <w:r w:rsidRPr="00445F68">
        <w:rPr>
          <w:lang w:val="es-AR"/>
        </w:rPr>
        <w:t xml:space="preserve"> </w:t>
      </w:r>
      <w:r w:rsidRPr="00445F68">
        <w:rPr>
          <w:color w:val="000000"/>
          <w:kern w:val="36"/>
          <w:lang w:val="es-AR"/>
        </w:rPr>
        <w:t xml:space="preserve">El Comité Ejecutivo reconoció los esfuerzos </w:t>
      </w:r>
      <w:r w:rsidR="00117E6F">
        <w:rPr>
          <w:color w:val="000000"/>
          <w:kern w:val="36"/>
          <w:lang w:val="es-AR"/>
        </w:rPr>
        <w:t xml:space="preserve">realizados por </w:t>
      </w:r>
      <w:proofErr w:type="spellStart"/>
      <w:r w:rsidRPr="00445F68">
        <w:rPr>
          <w:color w:val="000000"/>
          <w:kern w:val="36"/>
          <w:lang w:val="es-AR"/>
        </w:rPr>
        <w:t>Benin</w:t>
      </w:r>
      <w:proofErr w:type="spellEnd"/>
      <w:r w:rsidRPr="00445F68">
        <w:rPr>
          <w:color w:val="000000"/>
          <w:kern w:val="36"/>
          <w:lang w:val="es-AR"/>
        </w:rPr>
        <w:t xml:space="preserve"> para reducir</w:t>
      </w:r>
      <w:r w:rsidR="00FD0E33">
        <w:rPr>
          <w:color w:val="000000"/>
          <w:kern w:val="36"/>
          <w:lang w:val="es-AR"/>
        </w:rPr>
        <w:t xml:space="preserve"> el consumo de los HCFC</w:t>
      </w:r>
      <w:r w:rsidRPr="00445F68">
        <w:rPr>
          <w:color w:val="000000"/>
          <w:kern w:val="36"/>
          <w:lang w:val="es-AR"/>
        </w:rPr>
        <w:t xml:space="preserve"> </w:t>
      </w:r>
      <w:r w:rsidR="00AF367A">
        <w:rPr>
          <w:color w:val="000000"/>
          <w:kern w:val="36"/>
          <w:lang w:val="es-AR"/>
        </w:rPr>
        <w:t>y, por lo tanto,</w:t>
      </w:r>
      <w:r w:rsidR="00FD0E33">
        <w:rPr>
          <w:color w:val="000000"/>
          <w:kern w:val="36"/>
          <w:lang w:val="es-AR"/>
        </w:rPr>
        <w:t xml:space="preserve"> tiene la esperanza</w:t>
      </w:r>
      <w:r w:rsidR="00B20F72">
        <w:rPr>
          <w:color w:val="000000"/>
          <w:kern w:val="36"/>
          <w:lang w:val="es-AR"/>
        </w:rPr>
        <w:t xml:space="preserve"> de que</w:t>
      </w:r>
      <w:r w:rsidRPr="00445F68">
        <w:rPr>
          <w:color w:val="000000"/>
          <w:kern w:val="36"/>
          <w:lang w:val="es-AR"/>
        </w:rPr>
        <w:t xml:space="preserve">, </w:t>
      </w:r>
      <w:r w:rsidR="00FD0E33">
        <w:rPr>
          <w:color w:val="000000"/>
          <w:kern w:val="36"/>
          <w:lang w:val="es-AR"/>
        </w:rPr>
        <w:t>dentro de los próximos</w:t>
      </w:r>
      <w:r w:rsidR="00B20F72">
        <w:rPr>
          <w:color w:val="000000"/>
          <w:kern w:val="36"/>
          <w:lang w:val="es-AR"/>
        </w:rPr>
        <w:t xml:space="preserve"> dos años</w:t>
      </w:r>
      <w:r w:rsidRPr="00445F68">
        <w:rPr>
          <w:color w:val="000000"/>
          <w:kern w:val="36"/>
          <w:lang w:val="es-AR"/>
        </w:rPr>
        <w:t xml:space="preserve">, </w:t>
      </w:r>
      <w:proofErr w:type="spellStart"/>
      <w:r w:rsidRPr="00445F68">
        <w:rPr>
          <w:color w:val="000000"/>
          <w:kern w:val="36"/>
          <w:lang w:val="es-AR"/>
        </w:rPr>
        <w:t>Benin</w:t>
      </w:r>
      <w:proofErr w:type="spellEnd"/>
      <w:r w:rsidRPr="00445F68">
        <w:rPr>
          <w:color w:val="000000"/>
          <w:kern w:val="36"/>
          <w:lang w:val="es-AR"/>
        </w:rPr>
        <w:t xml:space="preserve"> continuará con </w:t>
      </w:r>
      <w:r w:rsidR="00445F68">
        <w:rPr>
          <w:color w:val="000000"/>
          <w:kern w:val="36"/>
          <w:lang w:val="es-AR"/>
        </w:rPr>
        <w:t>la ejecución</w:t>
      </w:r>
      <w:r w:rsidRPr="00445F68">
        <w:rPr>
          <w:color w:val="000000"/>
          <w:kern w:val="36"/>
          <w:lang w:val="es-AR"/>
        </w:rPr>
        <w:t xml:space="preserve"> de su plan de gestión </w:t>
      </w:r>
      <w:r w:rsidR="00FD0E33">
        <w:rPr>
          <w:color w:val="000000"/>
          <w:kern w:val="36"/>
          <w:lang w:val="es-AR"/>
        </w:rPr>
        <w:t>de eliminación de los HCFC y el proyecto</w:t>
      </w:r>
      <w:r w:rsidR="00B20F72">
        <w:rPr>
          <w:color w:val="000000"/>
          <w:kern w:val="36"/>
          <w:lang w:val="es-AR"/>
        </w:rPr>
        <w:t xml:space="preserve"> de fortalecimiento</w:t>
      </w:r>
      <w:r w:rsidR="00865634">
        <w:rPr>
          <w:color w:val="000000"/>
          <w:kern w:val="36"/>
          <w:lang w:val="es-AR"/>
        </w:rPr>
        <w:t xml:space="preserve"> institucional</w:t>
      </w:r>
      <w:r w:rsidRPr="00445F68">
        <w:rPr>
          <w:color w:val="000000"/>
          <w:kern w:val="36"/>
          <w:lang w:val="es-AR"/>
        </w:rPr>
        <w:t xml:space="preserve"> para alcanzar </w:t>
      </w:r>
      <w:r w:rsidR="00FD0E33">
        <w:rPr>
          <w:color w:val="000000"/>
          <w:kern w:val="36"/>
          <w:lang w:val="es-AR"/>
        </w:rPr>
        <w:t>el cumplimiento con</w:t>
      </w:r>
      <w:r w:rsidR="00553465">
        <w:rPr>
          <w:color w:val="000000"/>
          <w:kern w:val="36"/>
          <w:lang w:val="es-AR"/>
        </w:rPr>
        <w:t xml:space="preserve"> </w:t>
      </w:r>
      <w:r w:rsidRPr="00445F68">
        <w:rPr>
          <w:color w:val="000000"/>
          <w:kern w:val="36"/>
          <w:lang w:val="es-AR"/>
        </w:rPr>
        <w:t xml:space="preserve">la </w:t>
      </w:r>
      <w:r w:rsidR="00117E6F">
        <w:rPr>
          <w:color w:val="000000"/>
          <w:kern w:val="36"/>
          <w:lang w:val="es-AR"/>
        </w:rPr>
        <w:t xml:space="preserve">reducción del 35 por ciento del consumo de HCFC requerida </w:t>
      </w:r>
      <w:r w:rsidR="00FA36D6">
        <w:rPr>
          <w:color w:val="000000"/>
          <w:kern w:val="36"/>
          <w:lang w:val="es-AR"/>
        </w:rPr>
        <w:t>bajo el Protocolo</w:t>
      </w:r>
      <w:r w:rsidRPr="00445F68">
        <w:rPr>
          <w:color w:val="000000"/>
          <w:kern w:val="36"/>
          <w:lang w:val="es-AR"/>
        </w:rPr>
        <w:t xml:space="preserve"> de Montreal </w:t>
      </w:r>
      <w:r w:rsidR="00B20F72">
        <w:rPr>
          <w:color w:val="000000"/>
          <w:kern w:val="36"/>
          <w:lang w:val="es-AR"/>
        </w:rPr>
        <w:t>para el 1 de enero</w:t>
      </w:r>
      <w:r w:rsidRPr="00445F68">
        <w:rPr>
          <w:color w:val="000000"/>
          <w:kern w:val="36"/>
          <w:lang w:val="es-AR"/>
        </w:rPr>
        <w:t> 2020.</w:t>
      </w:r>
    </w:p>
    <w:p w:rsidR="008019D0" w:rsidRPr="00445F68" w:rsidRDefault="008019D0" w:rsidP="008019D0">
      <w:pPr>
        <w:tabs>
          <w:tab w:val="left" w:pos="8280"/>
        </w:tabs>
        <w:spacing w:after="240"/>
        <w:rPr>
          <w:lang w:val="es-AR"/>
        </w:rPr>
      </w:pPr>
      <w:r w:rsidRPr="00445F68">
        <w:rPr>
          <w:b/>
          <w:color w:val="000000" w:themeColor="text1"/>
          <w:lang w:val="es-AR"/>
        </w:rPr>
        <w:t>Bolivia (</w:t>
      </w:r>
      <w:r w:rsidR="00FA36D6">
        <w:rPr>
          <w:b/>
          <w:color w:val="000000" w:themeColor="text1"/>
          <w:lang w:val="es-AR"/>
        </w:rPr>
        <w:t>Estado Plurinacional</w:t>
      </w:r>
      <w:r w:rsidRPr="00445F68">
        <w:rPr>
          <w:b/>
          <w:color w:val="000000" w:themeColor="text1"/>
          <w:lang w:val="es-AR"/>
        </w:rPr>
        <w:t xml:space="preserve"> de)</w:t>
      </w:r>
    </w:p>
    <w:p w:rsidR="008019D0" w:rsidRPr="00445F68" w:rsidRDefault="008019D0" w:rsidP="008019D0">
      <w:pPr>
        <w:pStyle w:val="Heading1"/>
        <w:numPr>
          <w:ilvl w:val="0"/>
          <w:numId w:val="22"/>
        </w:numPr>
        <w:ind w:left="0" w:firstLine="0"/>
        <w:rPr>
          <w:lang w:val="es-AR"/>
        </w:rPr>
      </w:pPr>
      <w:r w:rsidRPr="00445F68">
        <w:rPr>
          <w:lang w:val="es-AR"/>
        </w:rPr>
        <w:t xml:space="preserve">El Comité Ejecutivo </w:t>
      </w:r>
      <w:r w:rsidR="002476EE">
        <w:rPr>
          <w:lang w:val="es-AR"/>
        </w:rPr>
        <w:t>examin</w:t>
      </w:r>
      <w:r w:rsidRPr="00445F68">
        <w:rPr>
          <w:lang w:val="es-AR"/>
        </w:rPr>
        <w:t xml:space="preserve">ó el informe presentado con el </w:t>
      </w:r>
      <w:r w:rsidR="00FD0E33">
        <w:rPr>
          <w:lang w:val="es-AR"/>
        </w:rPr>
        <w:t>pedido para la renovación</w:t>
      </w:r>
      <w:r w:rsidRPr="00445F68">
        <w:rPr>
          <w:lang w:val="es-AR"/>
        </w:rPr>
        <w:t xml:space="preserve"> del </w:t>
      </w:r>
      <w:r w:rsidR="00B20F72">
        <w:rPr>
          <w:lang w:val="es-AR"/>
        </w:rPr>
        <w:t>proyecto de fortalecimiento</w:t>
      </w:r>
      <w:r w:rsidR="00865634">
        <w:rPr>
          <w:lang w:val="es-AR"/>
        </w:rPr>
        <w:t xml:space="preserve"> institucional</w:t>
      </w:r>
      <w:r w:rsidRPr="00445F68">
        <w:rPr>
          <w:lang w:val="es-AR"/>
        </w:rPr>
        <w:t xml:space="preserve"> </w:t>
      </w:r>
      <w:r w:rsidR="00FD0E33">
        <w:rPr>
          <w:lang w:val="es-AR"/>
        </w:rPr>
        <w:t>d</w:t>
      </w:r>
      <w:r w:rsidRPr="00445F68">
        <w:rPr>
          <w:lang w:val="es-AR"/>
        </w:rPr>
        <w:t xml:space="preserve">el </w:t>
      </w:r>
      <w:r w:rsidR="00FA36D6">
        <w:rPr>
          <w:lang w:val="es-AR"/>
        </w:rPr>
        <w:t>Estado Plurinacional</w:t>
      </w:r>
      <w:r w:rsidRPr="00445F68">
        <w:rPr>
          <w:lang w:val="es-AR"/>
        </w:rPr>
        <w:t xml:space="preserve"> de Bolivia (fase XI) y </w:t>
      </w:r>
      <w:r w:rsidR="00865634">
        <w:rPr>
          <w:lang w:val="es-AR"/>
        </w:rPr>
        <w:t xml:space="preserve">tomó nota con </w:t>
      </w:r>
      <w:r w:rsidR="00B20F72">
        <w:rPr>
          <w:lang w:val="es-AR"/>
        </w:rPr>
        <w:t>beneplácito de que</w:t>
      </w:r>
      <w:r w:rsidRPr="00445F68">
        <w:rPr>
          <w:lang w:val="es-AR"/>
        </w:rPr>
        <w:t xml:space="preserve"> el país </w:t>
      </w:r>
      <w:r w:rsidR="00865634">
        <w:rPr>
          <w:lang w:val="es-AR"/>
        </w:rPr>
        <w:t>inform</w:t>
      </w:r>
      <w:r w:rsidRPr="00445F68">
        <w:rPr>
          <w:lang w:val="es-AR"/>
        </w:rPr>
        <w:t xml:space="preserve">ó los datos </w:t>
      </w:r>
      <w:r w:rsidR="00FD0E33">
        <w:rPr>
          <w:lang w:val="es-AR"/>
        </w:rPr>
        <w:t xml:space="preserve">de SAO de </w:t>
      </w:r>
      <w:r w:rsidR="00FD0E33" w:rsidRPr="00445F68">
        <w:rPr>
          <w:lang w:val="es-AR"/>
        </w:rPr>
        <w:t xml:space="preserve">2017 y 2018 </w:t>
      </w:r>
      <w:r w:rsidR="00445F68">
        <w:rPr>
          <w:lang w:val="es-AR"/>
        </w:rPr>
        <w:t>en virtud del Artículo</w:t>
      </w:r>
      <w:r w:rsidRPr="00445F68">
        <w:rPr>
          <w:lang w:val="es-AR"/>
        </w:rPr>
        <w:t xml:space="preserve"> 7 del </w:t>
      </w:r>
      <w:r w:rsidR="00865634">
        <w:rPr>
          <w:lang w:val="es-AR"/>
        </w:rPr>
        <w:t xml:space="preserve">Protocolo </w:t>
      </w:r>
      <w:r w:rsidRPr="00445F68">
        <w:rPr>
          <w:lang w:val="es-AR"/>
        </w:rPr>
        <w:t xml:space="preserve">de Montreal a la Secretaría del Ozono y del </w:t>
      </w:r>
      <w:r w:rsidR="00FA36D6">
        <w:rPr>
          <w:lang w:val="es-AR"/>
        </w:rPr>
        <w:t>programa de país</w:t>
      </w:r>
      <w:r w:rsidRPr="00445F68">
        <w:rPr>
          <w:lang w:val="es-AR"/>
        </w:rPr>
        <w:t xml:space="preserve"> a la Secretaría del Fondo </w:t>
      </w:r>
      <w:r w:rsidR="00FD0E33">
        <w:rPr>
          <w:lang w:val="es-AR"/>
        </w:rPr>
        <w:t>Multilateral</w:t>
      </w:r>
      <w:r w:rsidR="00D411DB">
        <w:rPr>
          <w:lang w:val="es-AR"/>
        </w:rPr>
        <w:t>, lo que indica que el país</w:t>
      </w:r>
      <w:r w:rsidRPr="00445F68">
        <w:rPr>
          <w:lang w:val="es-AR"/>
        </w:rPr>
        <w:t xml:space="preserve"> </w:t>
      </w:r>
      <w:r w:rsidR="00FD0E33">
        <w:rPr>
          <w:lang w:val="es-AR"/>
        </w:rPr>
        <w:t xml:space="preserve">cumple </w:t>
      </w:r>
      <w:r w:rsidRPr="00445F68">
        <w:rPr>
          <w:lang w:val="es-AR"/>
        </w:rPr>
        <w:t xml:space="preserve">con </w:t>
      </w:r>
      <w:r w:rsidR="00FD0E33">
        <w:rPr>
          <w:lang w:val="es-AR"/>
        </w:rPr>
        <w:t>el calendario de eliminación de los HCFC</w:t>
      </w:r>
      <w:r w:rsidRPr="00445F68">
        <w:rPr>
          <w:lang w:val="es-AR"/>
        </w:rPr>
        <w:t xml:space="preserve"> </w:t>
      </w:r>
      <w:r w:rsidR="00FA36D6">
        <w:rPr>
          <w:lang w:val="es-AR"/>
        </w:rPr>
        <w:t>bajo el Protocolo</w:t>
      </w:r>
      <w:r w:rsidRPr="00445F68">
        <w:rPr>
          <w:lang w:val="es-AR"/>
        </w:rPr>
        <w:t xml:space="preserve"> de Montreal. El Comité Ejecutivo reconoció que el </w:t>
      </w:r>
      <w:r w:rsidR="00FA36D6">
        <w:rPr>
          <w:lang w:val="es-AR"/>
        </w:rPr>
        <w:t>Estado Plurinacional</w:t>
      </w:r>
      <w:r w:rsidRPr="00445F68">
        <w:rPr>
          <w:lang w:val="es-AR"/>
        </w:rPr>
        <w:t xml:space="preserve"> de Bolivia ha alcanzado una reducción significativa </w:t>
      </w:r>
      <w:r w:rsidR="00FD0E33">
        <w:rPr>
          <w:lang w:val="es-AR"/>
        </w:rPr>
        <w:t>de</w:t>
      </w:r>
      <w:r w:rsidR="0008196E">
        <w:rPr>
          <w:lang w:val="es-AR"/>
        </w:rPr>
        <w:t>l consumo de HCFC</w:t>
      </w:r>
      <w:r w:rsidRPr="00445F68">
        <w:rPr>
          <w:lang w:val="es-AR"/>
        </w:rPr>
        <w:t xml:space="preserve"> en 2018. El Comité Ejecutivo </w:t>
      </w:r>
      <w:r w:rsidR="00FD0E33">
        <w:rPr>
          <w:lang w:val="es-AR"/>
        </w:rPr>
        <w:t xml:space="preserve">tiene la esperanza </w:t>
      </w:r>
      <w:r w:rsidR="00AF367A">
        <w:rPr>
          <w:lang w:val="es-AR"/>
        </w:rPr>
        <w:t xml:space="preserve">de </w:t>
      </w:r>
      <w:r w:rsidRPr="00445F68">
        <w:rPr>
          <w:lang w:val="es-AR"/>
        </w:rPr>
        <w:t xml:space="preserve">que el país continuará ejecutando su plan de gestión </w:t>
      </w:r>
      <w:r w:rsidR="00FD0E33">
        <w:rPr>
          <w:lang w:val="es-AR"/>
        </w:rPr>
        <w:t>de eliminación de los HCFC y el proyecto</w:t>
      </w:r>
      <w:r w:rsidR="00B20F72">
        <w:rPr>
          <w:lang w:val="es-AR"/>
        </w:rPr>
        <w:t xml:space="preserve"> de fortalecimiento</w:t>
      </w:r>
      <w:r w:rsidR="00865634">
        <w:rPr>
          <w:lang w:val="es-AR"/>
        </w:rPr>
        <w:t xml:space="preserve"> institucional</w:t>
      </w:r>
      <w:r w:rsidR="00AF367A">
        <w:rPr>
          <w:lang w:val="es-AR"/>
        </w:rPr>
        <w:t xml:space="preserve"> </w:t>
      </w:r>
      <w:r w:rsidRPr="00445F68">
        <w:rPr>
          <w:lang w:val="es-AR"/>
        </w:rPr>
        <w:t xml:space="preserve">para sostener </w:t>
      </w:r>
      <w:r w:rsidR="00AF367A">
        <w:rPr>
          <w:lang w:val="es-AR"/>
        </w:rPr>
        <w:t>la eliminación lograda</w:t>
      </w:r>
      <w:r w:rsidRPr="00445F68">
        <w:rPr>
          <w:lang w:val="es-AR"/>
        </w:rPr>
        <w:t xml:space="preserve"> y </w:t>
      </w:r>
      <w:r w:rsidR="00AF367A">
        <w:rPr>
          <w:lang w:val="es-AR"/>
        </w:rPr>
        <w:t xml:space="preserve">crear capacidad nacional para </w:t>
      </w:r>
      <w:r w:rsidRPr="00445F68">
        <w:rPr>
          <w:lang w:val="es-AR"/>
        </w:rPr>
        <w:t>aplicar control</w:t>
      </w:r>
      <w:r w:rsidR="00AF367A">
        <w:rPr>
          <w:lang w:val="es-AR"/>
        </w:rPr>
        <w:t>es</w:t>
      </w:r>
      <w:r w:rsidRPr="00445F68">
        <w:rPr>
          <w:lang w:val="es-AR"/>
        </w:rPr>
        <w:t xml:space="preserve"> </w:t>
      </w:r>
      <w:r w:rsidR="00AF367A">
        <w:rPr>
          <w:lang w:val="es-AR"/>
        </w:rPr>
        <w:t>a</w:t>
      </w:r>
      <w:r w:rsidRPr="00445F68">
        <w:rPr>
          <w:lang w:val="es-AR"/>
        </w:rPr>
        <w:t xml:space="preserve"> </w:t>
      </w:r>
      <w:r w:rsidR="00AF367A">
        <w:rPr>
          <w:lang w:val="es-AR"/>
        </w:rPr>
        <w:t xml:space="preserve">los </w:t>
      </w:r>
      <w:r w:rsidR="00445F68">
        <w:rPr>
          <w:lang w:val="es-AR"/>
        </w:rPr>
        <w:t>HFC</w:t>
      </w:r>
      <w:r w:rsidRPr="00445F68">
        <w:rPr>
          <w:lang w:val="es-AR"/>
        </w:rPr>
        <w:t xml:space="preserve"> </w:t>
      </w:r>
      <w:r w:rsidR="00761577">
        <w:rPr>
          <w:lang w:val="es-AR"/>
        </w:rPr>
        <w:t xml:space="preserve">mediante </w:t>
      </w:r>
      <w:r w:rsidRPr="00445F68">
        <w:rPr>
          <w:lang w:val="es-AR"/>
        </w:rPr>
        <w:t>actividades de facilitación.</w:t>
      </w:r>
    </w:p>
    <w:p w:rsidR="008019D0" w:rsidRPr="00445F68" w:rsidRDefault="008019D0" w:rsidP="008019D0">
      <w:pPr>
        <w:tabs>
          <w:tab w:val="left" w:pos="8280"/>
        </w:tabs>
        <w:spacing w:after="240"/>
        <w:rPr>
          <w:lang w:val="es-AR"/>
        </w:rPr>
      </w:pPr>
      <w:r w:rsidRPr="00445F68">
        <w:rPr>
          <w:b/>
          <w:color w:val="000000" w:themeColor="text1"/>
          <w:lang w:val="es-AR"/>
        </w:rPr>
        <w:t>Camerún</w:t>
      </w:r>
    </w:p>
    <w:p w:rsidR="008019D0" w:rsidRPr="00445F68" w:rsidRDefault="008019D0" w:rsidP="008019D0">
      <w:pPr>
        <w:pStyle w:val="Heading1"/>
        <w:numPr>
          <w:ilvl w:val="0"/>
          <w:numId w:val="22"/>
        </w:numPr>
        <w:ind w:left="0" w:firstLine="0"/>
        <w:rPr>
          <w:lang w:val="es-AR"/>
        </w:rPr>
      </w:pPr>
      <w:r w:rsidRPr="00445F68">
        <w:rPr>
          <w:color w:val="000000"/>
          <w:kern w:val="36"/>
          <w:lang w:val="es-AR"/>
        </w:rPr>
        <w:t xml:space="preserve">El Comité Ejecutivo </w:t>
      </w:r>
      <w:r w:rsidR="002476EE">
        <w:rPr>
          <w:color w:val="000000"/>
          <w:kern w:val="36"/>
          <w:lang w:val="es-AR"/>
        </w:rPr>
        <w:t>examin</w:t>
      </w:r>
      <w:r w:rsidRPr="00445F68">
        <w:rPr>
          <w:color w:val="000000"/>
          <w:kern w:val="36"/>
          <w:lang w:val="es-AR"/>
        </w:rPr>
        <w:t xml:space="preserve">ó el informe presentado con el </w:t>
      </w:r>
      <w:r w:rsidR="00FD0E33">
        <w:rPr>
          <w:color w:val="000000"/>
          <w:kern w:val="36"/>
          <w:lang w:val="es-AR"/>
        </w:rPr>
        <w:t>pedido para la renovación</w:t>
      </w:r>
      <w:r w:rsidRPr="00445F68">
        <w:rPr>
          <w:color w:val="000000"/>
          <w:kern w:val="36"/>
          <w:lang w:val="es-AR"/>
        </w:rPr>
        <w:t xml:space="preserve"> del </w:t>
      </w:r>
      <w:r w:rsidR="00B20F72">
        <w:rPr>
          <w:color w:val="000000"/>
          <w:kern w:val="36"/>
          <w:lang w:val="es-AR"/>
        </w:rPr>
        <w:t>proyecto de fortalecimiento</w:t>
      </w:r>
      <w:r w:rsidR="00865634">
        <w:rPr>
          <w:color w:val="000000"/>
          <w:kern w:val="36"/>
          <w:lang w:val="es-AR"/>
        </w:rPr>
        <w:t xml:space="preserve"> institucional</w:t>
      </w:r>
      <w:r w:rsidRPr="00445F68">
        <w:rPr>
          <w:color w:val="000000"/>
          <w:kern w:val="36"/>
          <w:lang w:val="es-AR"/>
        </w:rPr>
        <w:t xml:space="preserve"> para </w:t>
      </w:r>
      <w:r w:rsidR="00FA36D6">
        <w:rPr>
          <w:color w:val="000000"/>
          <w:kern w:val="36"/>
          <w:lang w:val="es-AR"/>
        </w:rPr>
        <w:t>Camerún</w:t>
      </w:r>
      <w:r w:rsidRPr="00445F68">
        <w:rPr>
          <w:color w:val="000000"/>
          <w:kern w:val="36"/>
          <w:lang w:val="es-AR"/>
        </w:rPr>
        <w:t xml:space="preserve"> (fase XII) y </w:t>
      </w:r>
      <w:r w:rsidR="00865634">
        <w:rPr>
          <w:color w:val="000000"/>
          <w:kern w:val="36"/>
          <w:lang w:val="es-AR"/>
        </w:rPr>
        <w:t xml:space="preserve">tomó nota con </w:t>
      </w:r>
      <w:r w:rsidR="00B20F72">
        <w:rPr>
          <w:color w:val="000000"/>
          <w:kern w:val="36"/>
          <w:lang w:val="es-AR"/>
        </w:rPr>
        <w:t>beneplácito de que</w:t>
      </w:r>
      <w:r w:rsidRPr="00445F68">
        <w:rPr>
          <w:color w:val="000000"/>
          <w:kern w:val="36"/>
          <w:lang w:val="es-AR"/>
        </w:rPr>
        <w:t xml:space="preserve"> </w:t>
      </w:r>
      <w:r w:rsidR="00FA36D6">
        <w:rPr>
          <w:color w:val="000000"/>
          <w:kern w:val="36"/>
          <w:lang w:val="es-AR"/>
        </w:rPr>
        <w:t>Camerún</w:t>
      </w:r>
      <w:r w:rsidRPr="00445F68">
        <w:rPr>
          <w:color w:val="000000"/>
          <w:kern w:val="36"/>
          <w:lang w:val="es-AR"/>
        </w:rPr>
        <w:t xml:space="preserve"> </w:t>
      </w:r>
      <w:r w:rsidR="00FD0E33">
        <w:rPr>
          <w:color w:val="000000"/>
          <w:kern w:val="36"/>
          <w:lang w:val="es-AR"/>
        </w:rPr>
        <w:t>informó los datos</w:t>
      </w:r>
      <w:r w:rsidRPr="00445F68">
        <w:rPr>
          <w:color w:val="000000"/>
          <w:kern w:val="36"/>
          <w:lang w:val="es-AR"/>
        </w:rPr>
        <w:t xml:space="preserve"> del </w:t>
      </w:r>
      <w:r w:rsidR="00FA36D6">
        <w:rPr>
          <w:color w:val="000000"/>
          <w:kern w:val="36"/>
          <w:lang w:val="es-AR"/>
        </w:rPr>
        <w:t>programa de país</w:t>
      </w:r>
      <w:r w:rsidRPr="00445F68">
        <w:rPr>
          <w:color w:val="000000"/>
          <w:kern w:val="36"/>
          <w:lang w:val="es-AR"/>
        </w:rPr>
        <w:t xml:space="preserve"> a </w:t>
      </w:r>
      <w:r w:rsidRPr="00445F68">
        <w:rPr>
          <w:lang w:val="es-AR"/>
        </w:rPr>
        <w:t xml:space="preserve">la </w:t>
      </w:r>
      <w:r w:rsidRPr="00445F68">
        <w:rPr>
          <w:color w:val="000000"/>
          <w:kern w:val="36"/>
          <w:lang w:val="es-AR"/>
        </w:rPr>
        <w:t xml:space="preserve">Secretaría del Fondo </w:t>
      </w:r>
      <w:r w:rsidR="00901793">
        <w:rPr>
          <w:color w:val="000000"/>
          <w:kern w:val="36"/>
          <w:lang w:val="es-AR"/>
        </w:rPr>
        <w:t>y los datos</w:t>
      </w:r>
      <w:r w:rsidRPr="00445F68">
        <w:rPr>
          <w:color w:val="000000"/>
          <w:kern w:val="36"/>
          <w:lang w:val="es-AR"/>
        </w:rPr>
        <w:t xml:space="preserve"> </w:t>
      </w:r>
      <w:r w:rsidR="00445F68">
        <w:rPr>
          <w:color w:val="000000"/>
          <w:kern w:val="36"/>
          <w:lang w:val="es-AR"/>
        </w:rPr>
        <w:t>en virtud del Artículo</w:t>
      </w:r>
      <w:r w:rsidRPr="00445F68">
        <w:rPr>
          <w:color w:val="000000"/>
          <w:kern w:val="36"/>
          <w:lang w:val="es-AR"/>
        </w:rPr>
        <w:t xml:space="preserve"> 7 del </w:t>
      </w:r>
      <w:r w:rsidR="00865634">
        <w:rPr>
          <w:color w:val="000000"/>
          <w:kern w:val="36"/>
          <w:lang w:val="es-AR"/>
        </w:rPr>
        <w:t xml:space="preserve">Protocolo </w:t>
      </w:r>
      <w:r w:rsidRPr="00445F68">
        <w:rPr>
          <w:color w:val="000000"/>
          <w:kern w:val="36"/>
          <w:lang w:val="es-AR"/>
        </w:rPr>
        <w:t xml:space="preserve">de Montreal a </w:t>
      </w:r>
      <w:r w:rsidRPr="00445F68">
        <w:rPr>
          <w:lang w:val="es-AR"/>
        </w:rPr>
        <w:t xml:space="preserve">la </w:t>
      </w:r>
      <w:r w:rsidRPr="00445F68">
        <w:rPr>
          <w:color w:val="000000"/>
          <w:kern w:val="36"/>
          <w:lang w:val="es-AR"/>
        </w:rPr>
        <w:t>Secretaría del Ozono</w:t>
      </w:r>
      <w:r w:rsidR="00D411DB">
        <w:rPr>
          <w:color w:val="000000"/>
          <w:kern w:val="36"/>
          <w:lang w:val="es-AR"/>
        </w:rPr>
        <w:t>, lo que indica que el país</w:t>
      </w:r>
      <w:r w:rsidR="00901793">
        <w:rPr>
          <w:color w:val="000000"/>
          <w:kern w:val="36"/>
          <w:lang w:val="es-AR"/>
        </w:rPr>
        <w:t xml:space="preserve"> cumple con el Protocolo</w:t>
      </w:r>
      <w:r w:rsidR="00865634">
        <w:rPr>
          <w:color w:val="000000"/>
          <w:kern w:val="36"/>
          <w:lang w:val="es-AR"/>
        </w:rPr>
        <w:t xml:space="preserve"> </w:t>
      </w:r>
      <w:r w:rsidRPr="00445F68">
        <w:rPr>
          <w:color w:val="000000"/>
          <w:kern w:val="36"/>
          <w:lang w:val="es-AR"/>
        </w:rPr>
        <w:t>de Montreal.</w:t>
      </w:r>
      <w:r w:rsidRPr="00445F68">
        <w:rPr>
          <w:lang w:val="es-AR"/>
        </w:rPr>
        <w:t xml:space="preserve"> </w:t>
      </w:r>
      <w:r w:rsidR="00117E6F">
        <w:rPr>
          <w:color w:val="000000"/>
          <w:kern w:val="36"/>
          <w:lang w:val="es-AR"/>
        </w:rPr>
        <w:t xml:space="preserve">Además, el Comité Ejecutivo observó que </w:t>
      </w:r>
      <w:r w:rsidR="00FA36D6">
        <w:rPr>
          <w:color w:val="000000"/>
          <w:kern w:val="36"/>
          <w:lang w:val="es-AR"/>
        </w:rPr>
        <w:t>Camerún</w:t>
      </w:r>
      <w:r w:rsidRPr="00445F68">
        <w:rPr>
          <w:color w:val="000000"/>
          <w:kern w:val="36"/>
          <w:lang w:val="es-AR"/>
        </w:rPr>
        <w:t xml:space="preserve"> ha tomado medidas para eliminar su consumo </w:t>
      </w:r>
      <w:r w:rsidR="00FD0E33">
        <w:rPr>
          <w:color w:val="000000"/>
          <w:kern w:val="36"/>
          <w:lang w:val="es-AR"/>
        </w:rPr>
        <w:t>de SAO aplicando un sistema de otorgamiento</w:t>
      </w:r>
      <w:r w:rsidR="00445F68">
        <w:rPr>
          <w:color w:val="000000"/>
          <w:kern w:val="36"/>
          <w:lang w:val="es-AR"/>
        </w:rPr>
        <w:t xml:space="preserve"> de licencias y cuotas</w:t>
      </w:r>
      <w:r w:rsidRPr="00445F68">
        <w:rPr>
          <w:color w:val="000000"/>
          <w:kern w:val="36"/>
          <w:lang w:val="es-AR"/>
        </w:rPr>
        <w:t xml:space="preserve"> para </w:t>
      </w:r>
      <w:r w:rsidR="00761577">
        <w:rPr>
          <w:color w:val="000000"/>
          <w:kern w:val="36"/>
          <w:lang w:val="es-AR"/>
        </w:rPr>
        <w:t xml:space="preserve">controlar </w:t>
      </w:r>
      <w:r w:rsidR="00FD0E33">
        <w:rPr>
          <w:color w:val="000000"/>
          <w:kern w:val="36"/>
          <w:lang w:val="es-AR"/>
        </w:rPr>
        <w:t>la importación</w:t>
      </w:r>
      <w:r w:rsidRPr="00445F68">
        <w:rPr>
          <w:color w:val="000000"/>
          <w:kern w:val="36"/>
          <w:lang w:val="es-AR"/>
        </w:rPr>
        <w:t xml:space="preserve"> </w:t>
      </w:r>
      <w:r w:rsidR="00FD0E33">
        <w:rPr>
          <w:color w:val="000000"/>
          <w:kern w:val="36"/>
          <w:lang w:val="es-AR"/>
        </w:rPr>
        <w:t xml:space="preserve">de SAO </w:t>
      </w:r>
      <w:r w:rsidRPr="00445F68">
        <w:rPr>
          <w:color w:val="000000"/>
          <w:kern w:val="36"/>
          <w:lang w:val="es-AR"/>
        </w:rPr>
        <w:t xml:space="preserve">y </w:t>
      </w:r>
      <w:r w:rsidR="00FD0E33">
        <w:rPr>
          <w:color w:val="000000"/>
          <w:kern w:val="36"/>
          <w:lang w:val="es-AR"/>
        </w:rPr>
        <w:t xml:space="preserve">un </w:t>
      </w:r>
      <w:r w:rsidR="00AF367A">
        <w:rPr>
          <w:color w:val="000000"/>
          <w:kern w:val="36"/>
          <w:lang w:val="es-AR"/>
        </w:rPr>
        <w:t>programa de capacitación</w:t>
      </w:r>
      <w:r w:rsidR="00FD0E33">
        <w:rPr>
          <w:color w:val="000000"/>
          <w:kern w:val="36"/>
          <w:lang w:val="es-AR"/>
        </w:rPr>
        <w:t xml:space="preserve"> de oficiales de aduanas y técnicos en refrigeración</w:t>
      </w:r>
      <w:r w:rsidRPr="00445F68">
        <w:rPr>
          <w:color w:val="000000"/>
          <w:kern w:val="36"/>
          <w:lang w:val="es-AR"/>
        </w:rPr>
        <w:t>.</w:t>
      </w:r>
      <w:r w:rsidRPr="00445F68">
        <w:rPr>
          <w:lang w:val="es-AR"/>
        </w:rPr>
        <w:t xml:space="preserve"> </w:t>
      </w:r>
      <w:r w:rsidRPr="00445F68">
        <w:rPr>
          <w:color w:val="000000"/>
          <w:kern w:val="36"/>
          <w:lang w:val="es-AR"/>
        </w:rPr>
        <w:t>El Comité Ejecutivo reconoció los esfuerzos</w:t>
      </w:r>
      <w:r w:rsidR="00AF367A">
        <w:rPr>
          <w:color w:val="000000"/>
          <w:kern w:val="36"/>
          <w:lang w:val="es-AR"/>
        </w:rPr>
        <w:t xml:space="preserve"> </w:t>
      </w:r>
      <w:r w:rsidR="00761577">
        <w:rPr>
          <w:color w:val="000000"/>
          <w:kern w:val="36"/>
          <w:lang w:val="es-AR"/>
        </w:rPr>
        <w:t xml:space="preserve">realizados </w:t>
      </w:r>
      <w:r w:rsidR="00AF367A">
        <w:rPr>
          <w:color w:val="000000"/>
          <w:kern w:val="36"/>
          <w:lang w:val="es-AR"/>
        </w:rPr>
        <w:t xml:space="preserve">por </w:t>
      </w:r>
      <w:r w:rsidR="00FA36D6">
        <w:rPr>
          <w:color w:val="000000"/>
          <w:kern w:val="36"/>
          <w:lang w:val="es-AR"/>
        </w:rPr>
        <w:t>Camerún</w:t>
      </w:r>
      <w:r w:rsidRPr="00445F68">
        <w:rPr>
          <w:color w:val="000000"/>
          <w:kern w:val="36"/>
          <w:lang w:val="es-AR"/>
        </w:rPr>
        <w:t xml:space="preserve"> para reducir</w:t>
      </w:r>
      <w:r w:rsidRPr="00445F68">
        <w:rPr>
          <w:color w:val="000000"/>
          <w:kern w:val="36"/>
          <w:lang w:val="es-AR"/>
        </w:rPr>
        <w:br/>
      </w:r>
      <w:r w:rsidR="00FD0E33">
        <w:rPr>
          <w:color w:val="000000"/>
          <w:kern w:val="36"/>
          <w:lang w:val="es-AR" w:eastAsia="x-none"/>
        </w:rPr>
        <w:t>el consumo de los HCFC</w:t>
      </w:r>
      <w:r w:rsidRPr="00445F68">
        <w:rPr>
          <w:color w:val="000000"/>
          <w:kern w:val="36"/>
          <w:lang w:val="es-AR" w:eastAsia="x-none"/>
        </w:rPr>
        <w:t xml:space="preserve"> y</w:t>
      </w:r>
      <w:r w:rsidR="00AF367A">
        <w:rPr>
          <w:color w:val="000000"/>
          <w:kern w:val="36"/>
          <w:lang w:val="es-AR" w:eastAsia="x-none"/>
        </w:rPr>
        <w:t>,</w:t>
      </w:r>
      <w:r w:rsidRPr="00445F68">
        <w:rPr>
          <w:color w:val="000000"/>
          <w:kern w:val="36"/>
          <w:lang w:val="es-AR" w:eastAsia="x-none"/>
        </w:rPr>
        <w:t xml:space="preserve"> </w:t>
      </w:r>
      <w:r w:rsidR="00FD0E33">
        <w:rPr>
          <w:color w:val="000000"/>
          <w:kern w:val="36"/>
          <w:lang w:val="es-AR" w:eastAsia="x-none"/>
        </w:rPr>
        <w:t>por lo tanto, tiene la esperanza</w:t>
      </w:r>
      <w:r w:rsidR="00B20F72">
        <w:rPr>
          <w:color w:val="000000"/>
          <w:kern w:val="36"/>
          <w:lang w:val="es-AR" w:eastAsia="x-none"/>
        </w:rPr>
        <w:t xml:space="preserve"> de que</w:t>
      </w:r>
      <w:r w:rsidRPr="00445F68">
        <w:rPr>
          <w:color w:val="000000"/>
          <w:kern w:val="36"/>
          <w:lang w:val="es-AR" w:eastAsia="x-none"/>
        </w:rPr>
        <w:t xml:space="preserve"> </w:t>
      </w:r>
      <w:r w:rsidR="00FD0E33">
        <w:rPr>
          <w:color w:val="000000"/>
          <w:kern w:val="36"/>
          <w:lang w:val="es-AR" w:eastAsia="x-none"/>
        </w:rPr>
        <w:t>dentro de los próximos</w:t>
      </w:r>
      <w:r w:rsidR="00B20F72">
        <w:rPr>
          <w:color w:val="000000"/>
          <w:kern w:val="36"/>
          <w:lang w:val="es-AR" w:eastAsia="x-none"/>
        </w:rPr>
        <w:t xml:space="preserve"> dos años</w:t>
      </w:r>
      <w:r w:rsidRPr="00445F68">
        <w:rPr>
          <w:color w:val="000000"/>
          <w:kern w:val="36"/>
          <w:lang w:val="es-AR" w:eastAsia="x-none"/>
        </w:rPr>
        <w:t xml:space="preserve"> </w:t>
      </w:r>
      <w:r w:rsidR="00FA36D6">
        <w:rPr>
          <w:color w:val="000000"/>
          <w:kern w:val="36"/>
          <w:lang w:val="es-AR" w:eastAsia="x-none"/>
        </w:rPr>
        <w:t>Camerún</w:t>
      </w:r>
      <w:r w:rsidRPr="00445F68">
        <w:rPr>
          <w:color w:val="000000"/>
          <w:kern w:val="36"/>
          <w:lang w:val="es-AR" w:eastAsia="x-none"/>
        </w:rPr>
        <w:t xml:space="preserve"> continuará con </w:t>
      </w:r>
      <w:r w:rsidR="00445F68">
        <w:rPr>
          <w:color w:val="000000"/>
          <w:kern w:val="36"/>
          <w:lang w:val="es-AR" w:eastAsia="x-none"/>
        </w:rPr>
        <w:t>la ejecución</w:t>
      </w:r>
      <w:r w:rsidRPr="00445F68">
        <w:rPr>
          <w:color w:val="000000"/>
          <w:kern w:val="36"/>
          <w:lang w:val="es-AR" w:eastAsia="x-none"/>
        </w:rPr>
        <w:t xml:space="preserve"> de su plan de gestión </w:t>
      </w:r>
      <w:r w:rsidR="00FD0E33">
        <w:rPr>
          <w:color w:val="000000"/>
          <w:kern w:val="36"/>
          <w:lang w:val="es-AR" w:eastAsia="x-none"/>
        </w:rPr>
        <w:t>de eliminación de los HCFC y el proyecto</w:t>
      </w:r>
      <w:r w:rsidR="00B20F72">
        <w:rPr>
          <w:color w:val="000000"/>
          <w:kern w:val="36"/>
          <w:lang w:val="es-AR"/>
        </w:rPr>
        <w:t xml:space="preserve"> de fortalecimiento</w:t>
      </w:r>
      <w:r w:rsidR="00865634">
        <w:rPr>
          <w:color w:val="000000"/>
          <w:kern w:val="36"/>
          <w:lang w:val="es-AR"/>
        </w:rPr>
        <w:t xml:space="preserve"> institucional</w:t>
      </w:r>
      <w:r w:rsidRPr="00445F68">
        <w:rPr>
          <w:color w:val="000000"/>
          <w:kern w:val="36"/>
          <w:lang w:val="es-AR"/>
        </w:rPr>
        <w:t xml:space="preserve"> para alcanzar y sostener </w:t>
      </w:r>
      <w:r w:rsidR="00AF367A">
        <w:rPr>
          <w:color w:val="000000"/>
          <w:kern w:val="36"/>
          <w:lang w:val="es-AR"/>
        </w:rPr>
        <w:t xml:space="preserve">el cumplimiento con la </w:t>
      </w:r>
      <w:r w:rsidR="00117E6F">
        <w:rPr>
          <w:color w:val="000000"/>
          <w:kern w:val="36"/>
          <w:lang w:val="es-AR"/>
        </w:rPr>
        <w:t xml:space="preserve">reducción del 35 por ciento del consumo de HCFC requerida </w:t>
      </w:r>
      <w:r w:rsidRPr="00445F68">
        <w:rPr>
          <w:color w:val="000000"/>
          <w:kern w:val="36"/>
          <w:lang w:val="es-AR"/>
        </w:rPr>
        <w:t xml:space="preserve"> </w:t>
      </w:r>
      <w:r w:rsidR="00FA36D6">
        <w:rPr>
          <w:color w:val="000000"/>
          <w:kern w:val="36"/>
          <w:lang w:val="es-AR"/>
        </w:rPr>
        <w:t>bajo el Protocolo</w:t>
      </w:r>
      <w:r w:rsidRPr="00445F68">
        <w:rPr>
          <w:color w:val="000000"/>
          <w:kern w:val="36"/>
          <w:lang w:val="es-AR"/>
        </w:rPr>
        <w:t xml:space="preserve"> de Montreal </w:t>
      </w:r>
      <w:r w:rsidR="00B20F72">
        <w:rPr>
          <w:color w:val="000000"/>
          <w:kern w:val="36"/>
          <w:lang w:val="es-AR"/>
        </w:rPr>
        <w:t>para el 1 de enero</w:t>
      </w:r>
      <w:r w:rsidRPr="00445F68">
        <w:rPr>
          <w:color w:val="000000"/>
          <w:kern w:val="36"/>
          <w:lang w:val="es-AR"/>
        </w:rPr>
        <w:t xml:space="preserve"> de 2020.</w:t>
      </w:r>
    </w:p>
    <w:p w:rsidR="008019D0" w:rsidRPr="00445F68" w:rsidRDefault="008019D0" w:rsidP="008019D0">
      <w:pPr>
        <w:tabs>
          <w:tab w:val="left" w:pos="8280"/>
        </w:tabs>
        <w:spacing w:after="240"/>
        <w:rPr>
          <w:lang w:val="es-AR"/>
        </w:rPr>
      </w:pPr>
      <w:r w:rsidRPr="00445F68">
        <w:rPr>
          <w:b/>
          <w:color w:val="000000" w:themeColor="text1"/>
          <w:lang w:val="es-AR"/>
        </w:rPr>
        <w:t>Chad</w:t>
      </w:r>
    </w:p>
    <w:p w:rsidR="008019D0" w:rsidRPr="00445F68" w:rsidRDefault="008019D0" w:rsidP="008019D0">
      <w:pPr>
        <w:pStyle w:val="Heading1"/>
        <w:numPr>
          <w:ilvl w:val="0"/>
          <w:numId w:val="22"/>
        </w:numPr>
        <w:ind w:left="0" w:firstLine="0"/>
        <w:rPr>
          <w:lang w:val="es-AR"/>
        </w:rPr>
      </w:pPr>
      <w:r w:rsidRPr="00445F68">
        <w:rPr>
          <w:color w:val="000000"/>
          <w:kern w:val="36"/>
          <w:lang w:val="es-AR"/>
        </w:rPr>
        <w:t xml:space="preserve">El Comité Ejecutivo </w:t>
      </w:r>
      <w:r w:rsidR="002476EE">
        <w:rPr>
          <w:color w:val="000000"/>
          <w:kern w:val="36"/>
          <w:lang w:val="es-AR"/>
        </w:rPr>
        <w:t>examin</w:t>
      </w:r>
      <w:r w:rsidRPr="00445F68">
        <w:rPr>
          <w:color w:val="000000"/>
          <w:kern w:val="36"/>
          <w:lang w:val="es-AR"/>
        </w:rPr>
        <w:t xml:space="preserve">ó el informe presentado con el </w:t>
      </w:r>
      <w:r w:rsidR="00FD0E33">
        <w:rPr>
          <w:color w:val="000000"/>
          <w:kern w:val="36"/>
          <w:lang w:val="es-AR"/>
        </w:rPr>
        <w:t>pedido para la renovación</w:t>
      </w:r>
      <w:r w:rsidRPr="00445F68">
        <w:rPr>
          <w:color w:val="000000"/>
          <w:kern w:val="36"/>
          <w:lang w:val="es-AR"/>
        </w:rPr>
        <w:t xml:space="preserve"> del </w:t>
      </w:r>
      <w:r w:rsidR="00B20F72">
        <w:rPr>
          <w:color w:val="000000"/>
          <w:kern w:val="36"/>
          <w:lang w:val="es-AR"/>
        </w:rPr>
        <w:t>proyecto de fortalecimiento</w:t>
      </w:r>
      <w:r w:rsidR="00865634">
        <w:rPr>
          <w:color w:val="000000"/>
          <w:kern w:val="36"/>
          <w:lang w:val="es-AR"/>
        </w:rPr>
        <w:t xml:space="preserve"> institucional</w:t>
      </w:r>
      <w:r w:rsidRPr="00445F68">
        <w:rPr>
          <w:color w:val="000000"/>
          <w:kern w:val="36"/>
          <w:lang w:val="es-AR"/>
        </w:rPr>
        <w:t xml:space="preserve"> para Chad (fase IX) y </w:t>
      </w:r>
      <w:r w:rsidR="00865634">
        <w:rPr>
          <w:color w:val="000000"/>
          <w:kern w:val="36"/>
          <w:lang w:val="es-AR"/>
        </w:rPr>
        <w:t xml:space="preserve">tomó nota con </w:t>
      </w:r>
      <w:r w:rsidR="00B20F72">
        <w:rPr>
          <w:color w:val="000000"/>
          <w:kern w:val="36"/>
          <w:lang w:val="es-AR"/>
        </w:rPr>
        <w:t>beneplácito de que</w:t>
      </w:r>
      <w:r w:rsidRPr="00445F68">
        <w:rPr>
          <w:color w:val="000000"/>
          <w:kern w:val="36"/>
          <w:lang w:val="es-AR"/>
        </w:rPr>
        <w:t xml:space="preserve"> Chad </w:t>
      </w:r>
      <w:r w:rsidR="00FD0E33">
        <w:rPr>
          <w:color w:val="000000"/>
          <w:kern w:val="36"/>
          <w:lang w:val="es-AR"/>
        </w:rPr>
        <w:t>informó los datos</w:t>
      </w:r>
      <w:r w:rsidRPr="00445F68">
        <w:rPr>
          <w:color w:val="000000"/>
          <w:kern w:val="36"/>
          <w:lang w:val="es-AR"/>
        </w:rPr>
        <w:t xml:space="preserve"> del </w:t>
      </w:r>
      <w:r w:rsidR="00FA36D6">
        <w:rPr>
          <w:color w:val="000000"/>
          <w:kern w:val="36"/>
          <w:lang w:val="es-AR"/>
        </w:rPr>
        <w:t>programa de país</w:t>
      </w:r>
      <w:r w:rsidRPr="00445F68">
        <w:rPr>
          <w:color w:val="000000"/>
          <w:kern w:val="36"/>
          <w:lang w:val="es-AR"/>
        </w:rPr>
        <w:t xml:space="preserve"> a la Secretaría del Fondo </w:t>
      </w:r>
      <w:r w:rsidR="00901793">
        <w:rPr>
          <w:color w:val="000000"/>
          <w:kern w:val="36"/>
          <w:lang w:val="es-AR"/>
        </w:rPr>
        <w:t>y los datos</w:t>
      </w:r>
      <w:r w:rsidRPr="00445F68">
        <w:rPr>
          <w:color w:val="000000"/>
          <w:kern w:val="36"/>
          <w:lang w:val="es-AR"/>
        </w:rPr>
        <w:t xml:space="preserve"> </w:t>
      </w:r>
      <w:r w:rsidR="00445F68">
        <w:rPr>
          <w:color w:val="000000"/>
          <w:kern w:val="36"/>
          <w:lang w:val="es-AR"/>
        </w:rPr>
        <w:t>en virtud del Artículo</w:t>
      </w:r>
      <w:r w:rsidRPr="00445F68">
        <w:rPr>
          <w:color w:val="000000"/>
          <w:kern w:val="36"/>
          <w:lang w:val="es-AR"/>
        </w:rPr>
        <w:t xml:space="preserve"> 7 del </w:t>
      </w:r>
      <w:r w:rsidR="00865634">
        <w:rPr>
          <w:color w:val="000000"/>
          <w:kern w:val="36"/>
          <w:lang w:val="es-AR"/>
        </w:rPr>
        <w:t xml:space="preserve">Protocolo </w:t>
      </w:r>
      <w:r w:rsidRPr="00445F68">
        <w:rPr>
          <w:color w:val="000000"/>
          <w:kern w:val="36"/>
          <w:lang w:val="es-AR"/>
        </w:rPr>
        <w:t>de Montreal a la Secretaría del Ozono</w:t>
      </w:r>
      <w:r w:rsidR="00D411DB">
        <w:rPr>
          <w:color w:val="000000"/>
          <w:kern w:val="36"/>
          <w:lang w:val="es-AR"/>
        </w:rPr>
        <w:t>, lo que indica que el país</w:t>
      </w:r>
      <w:r w:rsidR="00901793">
        <w:rPr>
          <w:color w:val="000000"/>
          <w:kern w:val="36"/>
          <w:lang w:val="es-AR"/>
        </w:rPr>
        <w:t xml:space="preserve"> cumple con el Protocolo</w:t>
      </w:r>
      <w:r w:rsidR="00865634">
        <w:rPr>
          <w:color w:val="000000"/>
          <w:kern w:val="36"/>
          <w:lang w:val="es-AR"/>
        </w:rPr>
        <w:t xml:space="preserve"> </w:t>
      </w:r>
      <w:r w:rsidRPr="00445F68">
        <w:rPr>
          <w:color w:val="000000"/>
          <w:kern w:val="36"/>
          <w:lang w:val="es-AR"/>
        </w:rPr>
        <w:t>de Montreal.</w:t>
      </w:r>
      <w:r w:rsidRPr="00445F68">
        <w:rPr>
          <w:lang w:val="es-AR"/>
        </w:rPr>
        <w:t xml:space="preserve"> </w:t>
      </w:r>
      <w:r w:rsidR="00117E6F">
        <w:rPr>
          <w:color w:val="000000"/>
          <w:kern w:val="36"/>
          <w:lang w:val="es-AR"/>
        </w:rPr>
        <w:t xml:space="preserve">Además, el Comité Ejecutivo observó que </w:t>
      </w:r>
      <w:r w:rsidRPr="00445F68">
        <w:rPr>
          <w:color w:val="000000"/>
          <w:kern w:val="36"/>
          <w:lang w:val="es-AR"/>
        </w:rPr>
        <w:t xml:space="preserve">Chad ha tomado medidas para eliminar su consumo </w:t>
      </w:r>
      <w:r w:rsidR="00FD0E33">
        <w:rPr>
          <w:color w:val="000000"/>
          <w:kern w:val="36"/>
          <w:lang w:val="es-AR"/>
        </w:rPr>
        <w:t>de SAO aplicando un sistema de otorgamiento</w:t>
      </w:r>
      <w:r w:rsidR="00445F68">
        <w:rPr>
          <w:color w:val="000000"/>
          <w:kern w:val="36"/>
          <w:lang w:val="es-AR"/>
        </w:rPr>
        <w:t xml:space="preserve"> de licencias y cuotas</w:t>
      </w:r>
      <w:r w:rsidRPr="00445F68">
        <w:rPr>
          <w:color w:val="000000"/>
          <w:kern w:val="36"/>
          <w:lang w:val="es-AR"/>
        </w:rPr>
        <w:t xml:space="preserve"> para </w:t>
      </w:r>
      <w:r w:rsidR="00761577">
        <w:rPr>
          <w:color w:val="000000"/>
          <w:kern w:val="36"/>
          <w:lang w:val="es-AR"/>
        </w:rPr>
        <w:t xml:space="preserve">el control </w:t>
      </w:r>
      <w:r w:rsidR="00AF367A">
        <w:rPr>
          <w:color w:val="000000"/>
          <w:kern w:val="36"/>
          <w:lang w:val="es-AR"/>
        </w:rPr>
        <w:t>de</w:t>
      </w:r>
      <w:r w:rsidRPr="00445F68">
        <w:rPr>
          <w:color w:val="000000"/>
          <w:kern w:val="36"/>
          <w:lang w:val="es-AR"/>
        </w:rPr>
        <w:t xml:space="preserve"> las importaciones </w:t>
      </w:r>
      <w:r w:rsidR="00AF367A">
        <w:rPr>
          <w:color w:val="000000"/>
          <w:kern w:val="36"/>
          <w:lang w:val="es-AR"/>
        </w:rPr>
        <w:t>de SAO y un programa de capacitación</w:t>
      </w:r>
      <w:r w:rsidRPr="00445F68">
        <w:rPr>
          <w:color w:val="000000"/>
          <w:kern w:val="36"/>
          <w:lang w:val="es-AR"/>
        </w:rPr>
        <w:t xml:space="preserve"> de oficiales de aduanas y </w:t>
      </w:r>
      <w:r w:rsidR="00445F68">
        <w:rPr>
          <w:color w:val="000000"/>
          <w:kern w:val="36"/>
          <w:lang w:val="es-AR"/>
        </w:rPr>
        <w:t>técnicos en refrigeración</w:t>
      </w:r>
      <w:r w:rsidRPr="00445F68">
        <w:rPr>
          <w:color w:val="000000"/>
          <w:kern w:val="36"/>
          <w:lang w:val="es-AR"/>
        </w:rPr>
        <w:t>.</w:t>
      </w:r>
      <w:r w:rsidRPr="00445F68">
        <w:rPr>
          <w:lang w:val="es-AR"/>
        </w:rPr>
        <w:t xml:space="preserve"> </w:t>
      </w:r>
      <w:r w:rsidRPr="00445F68">
        <w:rPr>
          <w:color w:val="000000"/>
          <w:kern w:val="36"/>
          <w:lang w:val="es-AR"/>
        </w:rPr>
        <w:t xml:space="preserve">El Comité Ejecutivo reconoció los esfuerzos de Chad </w:t>
      </w:r>
      <w:r w:rsidR="00AF367A">
        <w:rPr>
          <w:color w:val="000000"/>
          <w:kern w:val="36"/>
          <w:lang w:val="es-AR"/>
        </w:rPr>
        <w:t xml:space="preserve">para </w:t>
      </w:r>
      <w:r w:rsidRPr="00445F68">
        <w:rPr>
          <w:color w:val="000000"/>
          <w:kern w:val="36"/>
          <w:lang w:val="es-AR"/>
        </w:rPr>
        <w:t xml:space="preserve">reducir </w:t>
      </w:r>
      <w:r w:rsidR="00FD0E33">
        <w:rPr>
          <w:color w:val="000000"/>
          <w:kern w:val="36"/>
          <w:lang w:val="es-AR"/>
        </w:rPr>
        <w:t>el consumo de los HCFC</w:t>
      </w:r>
      <w:r w:rsidRPr="00445F68">
        <w:rPr>
          <w:color w:val="000000"/>
          <w:kern w:val="36"/>
          <w:lang w:val="es-AR"/>
        </w:rPr>
        <w:t xml:space="preserve"> </w:t>
      </w:r>
      <w:r w:rsidR="00AF367A">
        <w:rPr>
          <w:color w:val="000000"/>
          <w:kern w:val="36"/>
          <w:lang w:val="es-AR"/>
        </w:rPr>
        <w:t>y, por lo tanto,</w:t>
      </w:r>
      <w:r w:rsidR="00FD0E33">
        <w:rPr>
          <w:color w:val="000000"/>
          <w:kern w:val="36"/>
          <w:lang w:val="es-AR"/>
        </w:rPr>
        <w:t xml:space="preserve"> tiene la esperanza</w:t>
      </w:r>
      <w:r w:rsidR="00B20F72">
        <w:rPr>
          <w:color w:val="000000"/>
          <w:kern w:val="36"/>
          <w:lang w:val="es-AR"/>
        </w:rPr>
        <w:t xml:space="preserve"> de que</w:t>
      </w:r>
      <w:r w:rsidRPr="00445F68">
        <w:rPr>
          <w:color w:val="000000"/>
          <w:kern w:val="36"/>
          <w:lang w:val="es-AR"/>
        </w:rPr>
        <w:t xml:space="preserve">, </w:t>
      </w:r>
      <w:r w:rsidR="00FD0E33">
        <w:rPr>
          <w:color w:val="000000"/>
          <w:kern w:val="36"/>
          <w:lang w:val="es-AR"/>
        </w:rPr>
        <w:t>dentro de los próximos</w:t>
      </w:r>
      <w:r w:rsidR="00B20F72">
        <w:rPr>
          <w:color w:val="000000"/>
          <w:kern w:val="36"/>
          <w:lang w:val="es-AR"/>
        </w:rPr>
        <w:t xml:space="preserve"> </w:t>
      </w:r>
      <w:r w:rsidR="00AF367A">
        <w:rPr>
          <w:color w:val="000000"/>
          <w:kern w:val="36"/>
          <w:lang w:val="es-AR"/>
        </w:rPr>
        <w:t>dos años,</w:t>
      </w:r>
      <w:r w:rsidRPr="00445F68">
        <w:rPr>
          <w:color w:val="000000"/>
          <w:kern w:val="36"/>
          <w:lang w:val="es-AR"/>
        </w:rPr>
        <w:t xml:space="preserve"> Chad continuará con </w:t>
      </w:r>
      <w:r w:rsidR="00445F68">
        <w:rPr>
          <w:color w:val="000000"/>
          <w:kern w:val="36"/>
          <w:lang w:val="es-AR"/>
        </w:rPr>
        <w:t>la ejecución</w:t>
      </w:r>
      <w:r w:rsidRPr="00445F68">
        <w:rPr>
          <w:color w:val="000000"/>
          <w:kern w:val="36"/>
          <w:lang w:val="es-AR"/>
        </w:rPr>
        <w:t xml:space="preserve"> de su plan de gestión </w:t>
      </w:r>
      <w:r w:rsidR="00FD0E33">
        <w:rPr>
          <w:color w:val="000000"/>
          <w:kern w:val="36"/>
          <w:lang w:val="es-AR"/>
        </w:rPr>
        <w:t>de eliminación de los HCFC y el proyecto</w:t>
      </w:r>
      <w:r w:rsidR="00B20F72">
        <w:rPr>
          <w:color w:val="000000"/>
          <w:kern w:val="36"/>
          <w:lang w:val="es-AR"/>
        </w:rPr>
        <w:t xml:space="preserve"> de fortalecimiento</w:t>
      </w:r>
      <w:r w:rsidR="00865634">
        <w:rPr>
          <w:color w:val="000000"/>
          <w:kern w:val="36"/>
          <w:lang w:val="es-AR"/>
        </w:rPr>
        <w:t xml:space="preserve"> institucional</w:t>
      </w:r>
      <w:r w:rsidRPr="00445F68">
        <w:rPr>
          <w:color w:val="000000"/>
          <w:kern w:val="36"/>
          <w:lang w:val="es-AR"/>
        </w:rPr>
        <w:t xml:space="preserve"> </w:t>
      </w:r>
      <w:r w:rsidR="00AF367A">
        <w:rPr>
          <w:color w:val="000000"/>
          <w:kern w:val="36"/>
          <w:lang w:val="es-AR"/>
        </w:rPr>
        <w:t>para alcanzar y sostener</w:t>
      </w:r>
      <w:r w:rsidRPr="00445F68">
        <w:rPr>
          <w:color w:val="000000"/>
          <w:kern w:val="36"/>
          <w:lang w:val="es-AR"/>
        </w:rPr>
        <w:t xml:space="preserve"> </w:t>
      </w:r>
      <w:r w:rsidR="00FD0E33">
        <w:rPr>
          <w:color w:val="000000"/>
          <w:kern w:val="36"/>
          <w:lang w:val="es-AR"/>
        </w:rPr>
        <w:t>el cumplimiento con</w:t>
      </w:r>
      <w:r w:rsidRPr="00445F68">
        <w:rPr>
          <w:color w:val="000000"/>
          <w:kern w:val="36"/>
          <w:lang w:val="es-AR"/>
        </w:rPr>
        <w:t xml:space="preserve"> la </w:t>
      </w:r>
      <w:r w:rsidR="00117E6F">
        <w:rPr>
          <w:color w:val="000000"/>
          <w:kern w:val="36"/>
          <w:lang w:val="es-AR"/>
        </w:rPr>
        <w:t xml:space="preserve">reducción del 35 por ciento del consumo de HCFC requerida </w:t>
      </w:r>
      <w:r w:rsidR="00FA36D6">
        <w:rPr>
          <w:color w:val="000000"/>
          <w:kern w:val="36"/>
          <w:lang w:val="es-AR"/>
        </w:rPr>
        <w:t>bajo el Protocolo</w:t>
      </w:r>
      <w:r w:rsidRPr="00445F68">
        <w:rPr>
          <w:color w:val="000000"/>
          <w:kern w:val="36"/>
          <w:lang w:val="es-AR"/>
        </w:rPr>
        <w:t xml:space="preserve"> de Montreal </w:t>
      </w:r>
      <w:r w:rsidR="00B20F72">
        <w:rPr>
          <w:color w:val="000000"/>
          <w:kern w:val="36"/>
          <w:lang w:val="es-AR"/>
        </w:rPr>
        <w:t>para el 1 de enero</w:t>
      </w:r>
      <w:r w:rsidRPr="00445F68">
        <w:rPr>
          <w:color w:val="000000"/>
          <w:kern w:val="36"/>
          <w:lang w:val="es-AR"/>
        </w:rPr>
        <w:t xml:space="preserve"> de 2020.</w:t>
      </w:r>
    </w:p>
    <w:p w:rsidR="008019D0" w:rsidRPr="00445F68" w:rsidRDefault="008019D0" w:rsidP="008019D0">
      <w:pPr>
        <w:keepNext/>
        <w:tabs>
          <w:tab w:val="left" w:pos="8280"/>
        </w:tabs>
        <w:spacing w:after="240"/>
        <w:rPr>
          <w:lang w:val="es-AR"/>
        </w:rPr>
      </w:pPr>
      <w:r w:rsidRPr="00445F68">
        <w:rPr>
          <w:b/>
          <w:color w:val="000000" w:themeColor="text1"/>
          <w:lang w:val="es-AR"/>
        </w:rPr>
        <w:lastRenderedPageBreak/>
        <w:t>Comoras</w:t>
      </w:r>
    </w:p>
    <w:p w:rsidR="008019D0" w:rsidRPr="00445F68" w:rsidRDefault="008019D0" w:rsidP="008019D0">
      <w:pPr>
        <w:pStyle w:val="Heading1"/>
        <w:numPr>
          <w:ilvl w:val="0"/>
          <w:numId w:val="22"/>
        </w:numPr>
        <w:ind w:left="0" w:firstLine="0"/>
        <w:rPr>
          <w:lang w:val="es-AR" w:bidi="lo-LA"/>
        </w:rPr>
      </w:pPr>
      <w:r w:rsidRPr="00445F68">
        <w:rPr>
          <w:lang w:val="es-AR"/>
        </w:rPr>
        <w:t xml:space="preserve">El Comité Ejecutivo </w:t>
      </w:r>
      <w:r w:rsidR="002476EE">
        <w:rPr>
          <w:lang w:val="es-AR"/>
        </w:rPr>
        <w:t>examin</w:t>
      </w:r>
      <w:r w:rsidRPr="00445F68">
        <w:rPr>
          <w:lang w:val="es-AR"/>
        </w:rPr>
        <w:t xml:space="preserve">ó el informe presentado con el </w:t>
      </w:r>
      <w:r w:rsidR="00FD0E33">
        <w:rPr>
          <w:lang w:val="es-AR"/>
        </w:rPr>
        <w:t>pedido para la renovación</w:t>
      </w:r>
      <w:r w:rsidRPr="00445F68">
        <w:rPr>
          <w:lang w:val="es-AR"/>
        </w:rPr>
        <w:t xml:space="preserve"> del </w:t>
      </w:r>
      <w:r w:rsidR="00B20F72">
        <w:rPr>
          <w:lang w:val="es-AR"/>
        </w:rPr>
        <w:t>proyecto de fortalecimiento</w:t>
      </w:r>
      <w:r w:rsidR="00865634">
        <w:rPr>
          <w:color w:val="000000"/>
          <w:kern w:val="36"/>
          <w:lang w:val="es-AR"/>
        </w:rPr>
        <w:t xml:space="preserve"> institucional</w:t>
      </w:r>
      <w:r w:rsidRPr="00445F68">
        <w:rPr>
          <w:color w:val="000000"/>
          <w:kern w:val="36"/>
          <w:lang w:val="es-AR"/>
        </w:rPr>
        <w:t xml:space="preserve"> </w:t>
      </w:r>
      <w:r w:rsidRPr="00445F68">
        <w:rPr>
          <w:lang w:val="es-AR"/>
        </w:rPr>
        <w:t xml:space="preserve">para Comoras (fase XI) y </w:t>
      </w:r>
      <w:r w:rsidR="00865634">
        <w:rPr>
          <w:lang w:val="es-AR"/>
        </w:rPr>
        <w:t xml:space="preserve">tomó nota con </w:t>
      </w:r>
      <w:r w:rsidR="00B20F72">
        <w:rPr>
          <w:lang w:val="es-AR"/>
        </w:rPr>
        <w:t>beneplácito de que</w:t>
      </w:r>
      <w:r w:rsidRPr="00445F68">
        <w:rPr>
          <w:lang w:val="es-AR"/>
        </w:rPr>
        <w:t xml:space="preserve"> Comoras </w:t>
      </w:r>
      <w:r w:rsidR="00FD0E33">
        <w:rPr>
          <w:lang w:val="es-AR"/>
        </w:rPr>
        <w:t>informó los datos</w:t>
      </w:r>
      <w:r w:rsidRPr="00445F68">
        <w:rPr>
          <w:lang w:val="es-AR"/>
        </w:rPr>
        <w:t xml:space="preserve"> del </w:t>
      </w:r>
      <w:r w:rsidR="00FA36D6">
        <w:rPr>
          <w:lang w:val="es-AR"/>
        </w:rPr>
        <w:t>programa de país</w:t>
      </w:r>
      <w:r w:rsidRPr="00445F68">
        <w:rPr>
          <w:lang w:val="es-AR"/>
        </w:rPr>
        <w:t xml:space="preserve"> a la Secretaría del Fondo </w:t>
      </w:r>
      <w:r w:rsidR="00901793">
        <w:rPr>
          <w:lang w:val="es-AR"/>
        </w:rPr>
        <w:t>y los datos</w:t>
      </w:r>
      <w:r w:rsidRPr="00445F68">
        <w:rPr>
          <w:lang w:val="es-AR"/>
        </w:rPr>
        <w:t xml:space="preserve"> </w:t>
      </w:r>
      <w:r w:rsidR="00445F68">
        <w:rPr>
          <w:lang w:val="es-AR"/>
        </w:rPr>
        <w:t>en virtud del Artículo</w:t>
      </w:r>
      <w:r w:rsidRPr="00445F68">
        <w:rPr>
          <w:lang w:val="es-AR"/>
        </w:rPr>
        <w:t xml:space="preserve"> 7 del </w:t>
      </w:r>
      <w:r w:rsidR="00865634">
        <w:rPr>
          <w:lang w:val="es-AR"/>
        </w:rPr>
        <w:t xml:space="preserve">Protocolo </w:t>
      </w:r>
      <w:r w:rsidRPr="00445F68">
        <w:rPr>
          <w:lang w:val="es-AR"/>
        </w:rPr>
        <w:t>de Montreal a la Secretaría del Ozono</w:t>
      </w:r>
      <w:r w:rsidR="00D411DB">
        <w:rPr>
          <w:lang w:val="es-AR"/>
        </w:rPr>
        <w:t>, lo que indica que el país</w:t>
      </w:r>
      <w:r w:rsidR="00901793">
        <w:rPr>
          <w:lang w:val="es-AR"/>
        </w:rPr>
        <w:t xml:space="preserve"> cumple con el Protocolo</w:t>
      </w:r>
      <w:r w:rsidR="00865634">
        <w:rPr>
          <w:lang w:val="es-AR"/>
        </w:rPr>
        <w:t xml:space="preserve"> </w:t>
      </w:r>
      <w:r w:rsidRPr="00445F68">
        <w:rPr>
          <w:lang w:val="es-AR"/>
        </w:rPr>
        <w:t xml:space="preserve">de Montreal. </w:t>
      </w:r>
      <w:r w:rsidR="00117E6F">
        <w:rPr>
          <w:lang w:val="es-AR"/>
        </w:rPr>
        <w:t xml:space="preserve">Además, el Comité Ejecutivo observó que </w:t>
      </w:r>
      <w:r w:rsidRPr="00445F68">
        <w:rPr>
          <w:lang w:val="es-AR"/>
        </w:rPr>
        <w:t xml:space="preserve">Comoras ha tomado medidas para eliminar su consumo </w:t>
      </w:r>
      <w:r w:rsidR="00FD0E33">
        <w:rPr>
          <w:lang w:val="es-AR"/>
        </w:rPr>
        <w:t>de SAO</w:t>
      </w:r>
      <w:r w:rsidR="00761577">
        <w:rPr>
          <w:lang w:val="es-AR"/>
        </w:rPr>
        <w:t>,</w:t>
      </w:r>
      <w:r w:rsidR="00FD0E33">
        <w:rPr>
          <w:lang w:val="es-AR"/>
        </w:rPr>
        <w:t xml:space="preserve"> aplicando un sistema de otorgamiento</w:t>
      </w:r>
      <w:r w:rsidR="00445F68">
        <w:rPr>
          <w:lang w:val="es-AR"/>
        </w:rPr>
        <w:t xml:space="preserve"> de licencias y cuotas</w:t>
      </w:r>
      <w:r w:rsidRPr="00445F68">
        <w:rPr>
          <w:lang w:val="es-AR"/>
        </w:rPr>
        <w:t xml:space="preserve"> para </w:t>
      </w:r>
      <w:r w:rsidR="00761577">
        <w:rPr>
          <w:lang w:val="es-AR"/>
        </w:rPr>
        <w:t xml:space="preserve">controlar </w:t>
      </w:r>
      <w:r w:rsidRPr="00445F68">
        <w:rPr>
          <w:lang w:val="es-AR"/>
        </w:rPr>
        <w:t xml:space="preserve">las importaciones </w:t>
      </w:r>
      <w:r w:rsidR="00FD0E33">
        <w:rPr>
          <w:lang w:val="es-AR"/>
        </w:rPr>
        <w:t xml:space="preserve">de SAO </w:t>
      </w:r>
      <w:r w:rsidRPr="00445F68">
        <w:rPr>
          <w:lang w:val="es-AR"/>
        </w:rPr>
        <w:t xml:space="preserve">y </w:t>
      </w:r>
      <w:r w:rsidR="00FD0E33">
        <w:rPr>
          <w:lang w:val="es-AR"/>
        </w:rPr>
        <w:t xml:space="preserve">un </w:t>
      </w:r>
      <w:r w:rsidR="00AF367A">
        <w:rPr>
          <w:lang w:val="es-AR"/>
        </w:rPr>
        <w:t>programa de capacitación</w:t>
      </w:r>
      <w:r w:rsidR="00FD0E33">
        <w:rPr>
          <w:lang w:val="es-AR"/>
        </w:rPr>
        <w:t xml:space="preserve"> de oficiales de aduanas y técnicos en refrigeración</w:t>
      </w:r>
      <w:r w:rsidRPr="00445F68">
        <w:rPr>
          <w:lang w:val="es-AR"/>
        </w:rPr>
        <w:t xml:space="preserve">. El Comité Ejecutivo reconoció los esfuerzos de Comoras para reducir </w:t>
      </w:r>
      <w:r w:rsidR="00FD0E33">
        <w:rPr>
          <w:lang w:val="es-AR"/>
        </w:rPr>
        <w:t>el consumo de los HCFC</w:t>
      </w:r>
      <w:r w:rsidRPr="00445F68">
        <w:rPr>
          <w:lang w:val="es-AR"/>
        </w:rPr>
        <w:t xml:space="preserve"> </w:t>
      </w:r>
      <w:r w:rsidR="00AF367A">
        <w:rPr>
          <w:lang w:val="es-AR"/>
        </w:rPr>
        <w:t>y, por lo tanto,</w:t>
      </w:r>
      <w:r w:rsidR="00FD0E33">
        <w:rPr>
          <w:lang w:val="es-AR"/>
        </w:rPr>
        <w:t xml:space="preserve"> tiene la esperanza</w:t>
      </w:r>
      <w:r w:rsidR="00B20F72">
        <w:rPr>
          <w:lang w:val="es-AR"/>
        </w:rPr>
        <w:t xml:space="preserve"> de que</w:t>
      </w:r>
      <w:r w:rsidRPr="00445F68">
        <w:rPr>
          <w:lang w:val="es-AR"/>
        </w:rPr>
        <w:t xml:space="preserve">, </w:t>
      </w:r>
      <w:r w:rsidR="00FD0E33">
        <w:rPr>
          <w:lang w:val="es-AR"/>
        </w:rPr>
        <w:t>dentro de los próximos</w:t>
      </w:r>
      <w:r w:rsidR="00B20F72">
        <w:rPr>
          <w:lang w:val="es-AR"/>
        </w:rPr>
        <w:t xml:space="preserve"> </w:t>
      </w:r>
      <w:r w:rsidR="00AF367A">
        <w:rPr>
          <w:lang w:val="es-AR"/>
        </w:rPr>
        <w:t>dos años,</w:t>
      </w:r>
      <w:r w:rsidRPr="00445F68">
        <w:rPr>
          <w:lang w:val="es-AR"/>
        </w:rPr>
        <w:t xml:space="preserve"> Comoras continuará con </w:t>
      </w:r>
      <w:r w:rsidR="00445F68">
        <w:rPr>
          <w:lang w:val="es-AR"/>
        </w:rPr>
        <w:t>la ejecución</w:t>
      </w:r>
      <w:r w:rsidRPr="00445F68">
        <w:rPr>
          <w:lang w:val="es-AR"/>
        </w:rPr>
        <w:t xml:space="preserve"> de su plan de gestión </w:t>
      </w:r>
      <w:r w:rsidR="00FD0E33">
        <w:rPr>
          <w:lang w:val="es-AR"/>
        </w:rPr>
        <w:t>de eliminación de los HCFC y el proyecto</w:t>
      </w:r>
      <w:r w:rsidR="00B20F72">
        <w:rPr>
          <w:lang w:val="es-AR"/>
        </w:rPr>
        <w:t xml:space="preserve"> de fortalecimiento</w:t>
      </w:r>
      <w:r w:rsidR="00865634">
        <w:rPr>
          <w:color w:val="000000"/>
          <w:kern w:val="36"/>
          <w:lang w:val="es-AR"/>
        </w:rPr>
        <w:t xml:space="preserve"> institucional</w:t>
      </w:r>
      <w:r w:rsidRPr="00445F68">
        <w:rPr>
          <w:color w:val="000000"/>
          <w:kern w:val="36"/>
          <w:lang w:val="es-AR"/>
        </w:rPr>
        <w:t xml:space="preserve"> </w:t>
      </w:r>
      <w:r w:rsidR="00AF367A">
        <w:rPr>
          <w:lang w:val="es-AR"/>
        </w:rPr>
        <w:t>para alcanzar y sostener</w:t>
      </w:r>
      <w:r w:rsidRPr="00445F68">
        <w:rPr>
          <w:lang w:val="es-AR"/>
        </w:rPr>
        <w:t xml:space="preserve"> </w:t>
      </w:r>
      <w:r w:rsidR="00FD0E33">
        <w:rPr>
          <w:lang w:val="es-AR"/>
        </w:rPr>
        <w:t>el cumplimiento con</w:t>
      </w:r>
      <w:r w:rsidRPr="00445F68">
        <w:rPr>
          <w:lang w:val="es-AR"/>
        </w:rPr>
        <w:t xml:space="preserve"> la </w:t>
      </w:r>
      <w:r w:rsidR="00117E6F">
        <w:rPr>
          <w:lang w:val="es-AR"/>
        </w:rPr>
        <w:t xml:space="preserve">reducción del 35 por ciento del consumo de HCFC requerida </w:t>
      </w:r>
      <w:r w:rsidR="00FA36D6">
        <w:rPr>
          <w:lang w:val="es-AR"/>
        </w:rPr>
        <w:t>bajo el Protocolo</w:t>
      </w:r>
      <w:r w:rsidRPr="00445F68">
        <w:rPr>
          <w:lang w:val="es-AR"/>
        </w:rPr>
        <w:t xml:space="preserve"> de Montreal </w:t>
      </w:r>
      <w:r w:rsidR="00B20F72">
        <w:rPr>
          <w:lang w:val="es-AR"/>
        </w:rPr>
        <w:t>para el 1 de enero</w:t>
      </w:r>
      <w:r w:rsidRPr="00445F68">
        <w:rPr>
          <w:lang w:val="es-AR"/>
        </w:rPr>
        <w:t xml:space="preserve"> de 2020.</w:t>
      </w:r>
    </w:p>
    <w:p w:rsidR="008019D0" w:rsidRPr="00445F68" w:rsidRDefault="00AF367A" w:rsidP="008019D0">
      <w:pPr>
        <w:tabs>
          <w:tab w:val="left" w:pos="8280"/>
        </w:tabs>
        <w:spacing w:after="240"/>
        <w:rPr>
          <w:lang w:val="es-AR"/>
        </w:rPr>
      </w:pPr>
      <w:r>
        <w:rPr>
          <w:b/>
          <w:color w:val="000000" w:themeColor="text1"/>
          <w:lang w:val="es-AR"/>
        </w:rPr>
        <w:t>I</w:t>
      </w:r>
      <w:r w:rsidR="008019D0" w:rsidRPr="00445F68">
        <w:rPr>
          <w:b/>
          <w:color w:val="000000" w:themeColor="text1"/>
          <w:lang w:val="es-AR"/>
        </w:rPr>
        <w:t>slas</w:t>
      </w:r>
      <w:r>
        <w:rPr>
          <w:b/>
          <w:color w:val="000000" w:themeColor="text1"/>
          <w:lang w:val="es-AR"/>
        </w:rPr>
        <w:t xml:space="preserve"> Cook</w:t>
      </w:r>
    </w:p>
    <w:p w:rsidR="008019D0" w:rsidRPr="00445F68" w:rsidRDefault="008019D0" w:rsidP="008019D0">
      <w:pPr>
        <w:pStyle w:val="Heading1"/>
        <w:numPr>
          <w:ilvl w:val="0"/>
          <w:numId w:val="22"/>
        </w:numPr>
        <w:ind w:left="0" w:firstLine="0"/>
        <w:rPr>
          <w:lang w:val="es-AR"/>
        </w:rPr>
      </w:pPr>
      <w:r w:rsidRPr="00445F68">
        <w:rPr>
          <w:lang w:val="es-AR"/>
        </w:rPr>
        <w:t xml:space="preserve">El Comité Ejecutivo </w:t>
      </w:r>
      <w:r w:rsidR="006C11E8">
        <w:rPr>
          <w:lang w:val="es-AR"/>
        </w:rPr>
        <w:t>examinó</w:t>
      </w:r>
      <w:r w:rsidRPr="00445F68">
        <w:rPr>
          <w:lang w:val="es-AR"/>
        </w:rPr>
        <w:t xml:space="preserve"> el informe presentado con el </w:t>
      </w:r>
      <w:r w:rsidR="00FD0E33">
        <w:rPr>
          <w:lang w:val="es-AR"/>
        </w:rPr>
        <w:t>pedido para la renovación</w:t>
      </w:r>
      <w:r w:rsidRPr="00445F68">
        <w:rPr>
          <w:lang w:val="es-AR"/>
        </w:rPr>
        <w:t xml:space="preserve"> del </w:t>
      </w:r>
      <w:r w:rsidR="00B20F72">
        <w:rPr>
          <w:lang w:val="es-AR"/>
        </w:rPr>
        <w:t>proyecto de fortalecimiento</w:t>
      </w:r>
      <w:r w:rsidR="00865634">
        <w:rPr>
          <w:lang w:val="es-AR"/>
        </w:rPr>
        <w:t xml:space="preserve"> institucional</w:t>
      </w:r>
      <w:r w:rsidRPr="00445F68">
        <w:rPr>
          <w:lang w:val="es-AR"/>
        </w:rPr>
        <w:t xml:space="preserve"> para </w:t>
      </w:r>
      <w:r w:rsidR="00FA36D6">
        <w:rPr>
          <w:lang w:val="es-AR"/>
        </w:rPr>
        <w:t>las Islas Cook</w:t>
      </w:r>
      <w:r w:rsidRPr="00445F68">
        <w:rPr>
          <w:lang w:val="es-AR"/>
        </w:rPr>
        <w:t xml:space="preserve"> (fase VII) y </w:t>
      </w:r>
      <w:r w:rsidR="00865634">
        <w:rPr>
          <w:lang w:val="es-AR"/>
        </w:rPr>
        <w:t xml:space="preserve">tomó nota con </w:t>
      </w:r>
      <w:r w:rsidR="00B20F72">
        <w:rPr>
          <w:lang w:val="es-AR"/>
        </w:rPr>
        <w:t>beneplácito de que</w:t>
      </w:r>
      <w:r w:rsidRPr="00445F68">
        <w:rPr>
          <w:lang w:val="es-AR"/>
        </w:rPr>
        <w:t xml:space="preserve"> </w:t>
      </w:r>
      <w:r w:rsidR="006E0A19">
        <w:rPr>
          <w:lang w:val="es-AR"/>
        </w:rPr>
        <w:t xml:space="preserve">ese país </w:t>
      </w:r>
      <w:r w:rsidR="00865634">
        <w:rPr>
          <w:lang w:val="es-AR"/>
        </w:rPr>
        <w:t>inform</w:t>
      </w:r>
      <w:r w:rsidR="006E0A19">
        <w:rPr>
          <w:lang w:val="es-AR"/>
        </w:rPr>
        <w:t>ó</w:t>
      </w:r>
      <w:r w:rsidRPr="00445F68">
        <w:rPr>
          <w:lang w:val="es-AR"/>
        </w:rPr>
        <w:t xml:space="preserve"> </w:t>
      </w:r>
      <w:r w:rsidR="006E0A19">
        <w:rPr>
          <w:lang w:val="es-AR"/>
        </w:rPr>
        <w:t xml:space="preserve">los </w:t>
      </w:r>
      <w:r w:rsidRPr="00445F68">
        <w:rPr>
          <w:lang w:val="es-AR"/>
        </w:rPr>
        <w:t xml:space="preserve">datos </w:t>
      </w:r>
      <w:r w:rsidR="00761577">
        <w:rPr>
          <w:lang w:val="es-AR"/>
        </w:rPr>
        <w:t xml:space="preserve">de </w:t>
      </w:r>
      <w:r w:rsidR="00761577" w:rsidRPr="00445F68">
        <w:rPr>
          <w:lang w:val="es-AR"/>
        </w:rPr>
        <w:t xml:space="preserve">2017 y 2018 </w:t>
      </w:r>
      <w:r w:rsidR="00445F68">
        <w:rPr>
          <w:lang w:val="es-AR"/>
        </w:rPr>
        <w:t>en virtud del Artículo</w:t>
      </w:r>
      <w:r w:rsidRPr="00445F68">
        <w:rPr>
          <w:lang w:val="es-AR"/>
        </w:rPr>
        <w:t xml:space="preserve"> 7 del </w:t>
      </w:r>
      <w:r w:rsidR="00865634">
        <w:rPr>
          <w:lang w:val="es-AR"/>
        </w:rPr>
        <w:t xml:space="preserve">Protocolo </w:t>
      </w:r>
      <w:r w:rsidRPr="00445F68">
        <w:rPr>
          <w:lang w:val="es-AR"/>
        </w:rPr>
        <w:t>de Montreal</w:t>
      </w:r>
      <w:r w:rsidR="006E0A19">
        <w:rPr>
          <w:lang w:val="es-AR"/>
        </w:rPr>
        <w:t xml:space="preserve"> </w:t>
      </w:r>
      <w:r w:rsidRPr="00445F68">
        <w:rPr>
          <w:lang w:val="es-AR"/>
        </w:rPr>
        <w:t xml:space="preserve">a la Secretaría del Ozono y del </w:t>
      </w:r>
      <w:r w:rsidR="00FA36D6">
        <w:rPr>
          <w:lang w:val="es-AR"/>
        </w:rPr>
        <w:t>programa de país</w:t>
      </w:r>
      <w:r w:rsidRPr="00445F68">
        <w:rPr>
          <w:lang w:val="es-AR"/>
        </w:rPr>
        <w:t xml:space="preserve"> a la Secretaría del Fondo</w:t>
      </w:r>
      <w:r w:rsidR="00D411DB">
        <w:rPr>
          <w:lang w:val="es-AR"/>
        </w:rPr>
        <w:t>, lo que indica que el país</w:t>
      </w:r>
      <w:r w:rsidR="00901793">
        <w:rPr>
          <w:lang w:val="es-AR"/>
        </w:rPr>
        <w:t xml:space="preserve"> cumple con el Protocolo</w:t>
      </w:r>
      <w:r w:rsidR="00865634">
        <w:rPr>
          <w:lang w:val="es-AR"/>
        </w:rPr>
        <w:t xml:space="preserve"> </w:t>
      </w:r>
      <w:r w:rsidRPr="00445F68">
        <w:rPr>
          <w:lang w:val="es-AR"/>
        </w:rPr>
        <w:t xml:space="preserve">de Montreal. El Comité Ejecutivo reconoció que </w:t>
      </w:r>
      <w:r w:rsidR="00FA36D6">
        <w:rPr>
          <w:lang w:val="es-AR"/>
        </w:rPr>
        <w:t>las Islas Cook</w:t>
      </w:r>
      <w:r w:rsidRPr="00445F68">
        <w:rPr>
          <w:lang w:val="es-AR"/>
        </w:rPr>
        <w:t xml:space="preserve"> ha mantenido el consumo</w:t>
      </w:r>
      <w:r w:rsidR="00553465">
        <w:rPr>
          <w:lang w:val="es-AR"/>
        </w:rPr>
        <w:t xml:space="preserve"> </w:t>
      </w:r>
      <w:r w:rsidRPr="00445F68">
        <w:rPr>
          <w:lang w:val="es-AR" w:bidi="lo-LA"/>
        </w:rPr>
        <w:t xml:space="preserve">cero de </w:t>
      </w:r>
      <w:r w:rsidR="00445F68">
        <w:rPr>
          <w:lang w:val="es-AR" w:bidi="lo-LA"/>
        </w:rPr>
        <w:t>SAO</w:t>
      </w:r>
      <w:r w:rsidRPr="00445F68">
        <w:rPr>
          <w:lang w:val="es-AR" w:bidi="lo-LA"/>
        </w:rPr>
        <w:t>.</w:t>
      </w:r>
      <w:r w:rsidRPr="00445F68">
        <w:rPr>
          <w:lang w:val="es-AR"/>
        </w:rPr>
        <w:t xml:space="preserve"> </w:t>
      </w:r>
      <w:r w:rsidR="006E0A19">
        <w:rPr>
          <w:lang w:val="es-AR"/>
        </w:rPr>
        <w:t>Por lo tanto, e</w:t>
      </w:r>
      <w:r w:rsidRPr="00445F68">
        <w:rPr>
          <w:lang w:val="es-AR"/>
        </w:rPr>
        <w:t xml:space="preserve">l Comité Ejecutivo </w:t>
      </w:r>
      <w:r w:rsidR="00FD0E33">
        <w:rPr>
          <w:lang w:val="es-AR"/>
        </w:rPr>
        <w:t>tiene la esperanza</w:t>
      </w:r>
      <w:r w:rsidR="00B20F72">
        <w:rPr>
          <w:lang w:val="es-AR"/>
        </w:rPr>
        <w:t xml:space="preserve"> de que</w:t>
      </w:r>
      <w:r w:rsidRPr="00445F68">
        <w:rPr>
          <w:lang w:val="es-AR"/>
        </w:rPr>
        <w:t xml:space="preserve">, </w:t>
      </w:r>
      <w:r w:rsidR="00FD0E33">
        <w:rPr>
          <w:lang w:val="es-AR"/>
        </w:rPr>
        <w:t>dentro de los próximos</w:t>
      </w:r>
      <w:r w:rsidR="00B20F72">
        <w:rPr>
          <w:lang w:val="es-AR"/>
        </w:rPr>
        <w:t xml:space="preserve"> </w:t>
      </w:r>
      <w:r w:rsidR="00AF367A">
        <w:rPr>
          <w:lang w:val="es-AR"/>
        </w:rPr>
        <w:t>dos años,</w:t>
      </w:r>
      <w:r w:rsidRPr="00445F68">
        <w:rPr>
          <w:lang w:val="es-AR"/>
        </w:rPr>
        <w:t xml:space="preserve"> </w:t>
      </w:r>
      <w:r w:rsidR="00FA36D6">
        <w:rPr>
          <w:lang w:val="es-AR"/>
        </w:rPr>
        <w:t>las Islas Cook</w:t>
      </w:r>
      <w:r w:rsidRPr="00445F68">
        <w:rPr>
          <w:lang w:val="es-AR"/>
        </w:rPr>
        <w:t xml:space="preserve"> continuará con </w:t>
      </w:r>
      <w:r w:rsidR="00445F68">
        <w:rPr>
          <w:lang w:val="es-AR"/>
        </w:rPr>
        <w:t>la ejecución</w:t>
      </w:r>
      <w:r w:rsidRPr="00445F68">
        <w:rPr>
          <w:lang w:val="es-AR"/>
        </w:rPr>
        <w:t xml:space="preserve"> de su plan de gestión </w:t>
      </w:r>
      <w:r w:rsidR="00FD0E33">
        <w:rPr>
          <w:lang w:val="es-AR"/>
        </w:rPr>
        <w:t>de eliminación de los HCFC y el proyecto</w:t>
      </w:r>
      <w:r w:rsidR="00B20F72">
        <w:rPr>
          <w:lang w:val="es-AR"/>
        </w:rPr>
        <w:t xml:space="preserve"> de fortalecimiento</w:t>
      </w:r>
      <w:r w:rsidR="00865634">
        <w:rPr>
          <w:lang w:val="es-AR"/>
        </w:rPr>
        <w:t xml:space="preserve"> institucional</w:t>
      </w:r>
      <w:r w:rsidRPr="00445F68">
        <w:rPr>
          <w:lang w:val="es-AR"/>
        </w:rPr>
        <w:t xml:space="preserve"> para sostener el consumo cero </w:t>
      </w:r>
      <w:r w:rsidR="006E0A19">
        <w:rPr>
          <w:lang w:val="es-AR"/>
        </w:rPr>
        <w:t>de SAO</w:t>
      </w:r>
      <w:r w:rsidRPr="00445F68">
        <w:rPr>
          <w:lang w:val="es-AR"/>
        </w:rPr>
        <w:t xml:space="preserve">, </w:t>
      </w:r>
      <w:r w:rsidR="00445F68">
        <w:rPr>
          <w:lang w:val="es-AR"/>
        </w:rPr>
        <w:t>inclusive</w:t>
      </w:r>
      <w:r w:rsidR="00761577">
        <w:rPr>
          <w:lang w:val="es-AR"/>
        </w:rPr>
        <w:t xml:space="preserve"> </w:t>
      </w:r>
      <w:r w:rsidR="00445F68">
        <w:rPr>
          <w:lang w:val="es-AR"/>
        </w:rPr>
        <w:t>los HCFC</w:t>
      </w:r>
      <w:r w:rsidRPr="00445F68">
        <w:rPr>
          <w:lang w:val="es-AR"/>
        </w:rPr>
        <w:t xml:space="preserve">. El Comité Ejecutivo también </w:t>
      </w:r>
      <w:r w:rsidR="00865634">
        <w:rPr>
          <w:lang w:val="es-AR"/>
        </w:rPr>
        <w:t xml:space="preserve">tomó nota con </w:t>
      </w:r>
      <w:r w:rsidR="00B20F72">
        <w:rPr>
          <w:lang w:val="es-AR"/>
        </w:rPr>
        <w:t>beneplácito de que</w:t>
      </w:r>
      <w:r w:rsidRPr="00445F68">
        <w:rPr>
          <w:lang w:val="es-AR"/>
        </w:rPr>
        <w:t xml:space="preserve"> </w:t>
      </w:r>
      <w:r w:rsidR="00761577" w:rsidRPr="00445F68">
        <w:rPr>
          <w:lang w:val="es-AR"/>
        </w:rPr>
        <w:t xml:space="preserve">en agosto de 2019 </w:t>
      </w:r>
      <w:r w:rsidR="00FA36D6">
        <w:rPr>
          <w:lang w:val="es-AR"/>
        </w:rPr>
        <w:t>las Islas Cook</w:t>
      </w:r>
      <w:r w:rsidRPr="00445F68">
        <w:rPr>
          <w:lang w:val="es-AR"/>
        </w:rPr>
        <w:t xml:space="preserve"> ratificaron la </w:t>
      </w:r>
      <w:r w:rsidR="006E0A19">
        <w:rPr>
          <w:lang w:val="es-AR"/>
        </w:rPr>
        <w:t>Enmienda</w:t>
      </w:r>
      <w:r w:rsidRPr="00445F68">
        <w:rPr>
          <w:lang w:val="es-AR"/>
        </w:rPr>
        <w:t xml:space="preserve"> de Kigali y han tomado medidas para cumplir con las obligaciones iniciales </w:t>
      </w:r>
      <w:r w:rsidR="006C11E8">
        <w:rPr>
          <w:lang w:val="es-AR"/>
        </w:rPr>
        <w:t>bajo dicha Enmienda</w:t>
      </w:r>
      <w:r w:rsidRPr="00445F68">
        <w:rPr>
          <w:lang w:val="es-AR"/>
        </w:rPr>
        <w:t xml:space="preserve">. </w:t>
      </w:r>
    </w:p>
    <w:p w:rsidR="008019D0" w:rsidRPr="00445F68" w:rsidRDefault="008019D0" w:rsidP="008019D0">
      <w:pPr>
        <w:tabs>
          <w:tab w:val="left" w:pos="8280"/>
        </w:tabs>
        <w:spacing w:after="240"/>
        <w:rPr>
          <w:lang w:val="es-AR"/>
        </w:rPr>
      </w:pPr>
      <w:r w:rsidRPr="00445F68">
        <w:rPr>
          <w:b/>
          <w:color w:val="000000" w:themeColor="text1"/>
          <w:lang w:val="es-AR"/>
        </w:rPr>
        <w:t>Eritrea</w:t>
      </w:r>
    </w:p>
    <w:p w:rsidR="008019D0" w:rsidRPr="00445F68" w:rsidRDefault="008019D0" w:rsidP="008019D0">
      <w:pPr>
        <w:pStyle w:val="Heading1"/>
        <w:numPr>
          <w:ilvl w:val="0"/>
          <w:numId w:val="22"/>
        </w:numPr>
        <w:ind w:left="0" w:firstLine="0"/>
        <w:rPr>
          <w:lang w:val="es-AR"/>
        </w:rPr>
      </w:pPr>
      <w:r w:rsidRPr="00445F68">
        <w:rPr>
          <w:color w:val="000000"/>
          <w:kern w:val="36"/>
          <w:lang w:val="es-AR"/>
        </w:rPr>
        <w:t xml:space="preserve">El Comité Ejecutivo </w:t>
      </w:r>
      <w:r w:rsidR="002476EE">
        <w:rPr>
          <w:color w:val="000000"/>
          <w:kern w:val="36"/>
          <w:lang w:val="es-AR"/>
        </w:rPr>
        <w:t>examin</w:t>
      </w:r>
      <w:r w:rsidRPr="00445F68">
        <w:rPr>
          <w:color w:val="000000"/>
          <w:kern w:val="36"/>
          <w:lang w:val="es-AR"/>
        </w:rPr>
        <w:t xml:space="preserve">ó el informe presentado con el </w:t>
      </w:r>
      <w:r w:rsidR="00FD0E33">
        <w:rPr>
          <w:color w:val="000000"/>
          <w:kern w:val="36"/>
          <w:lang w:val="es-AR"/>
        </w:rPr>
        <w:t>pedido para la renovación</w:t>
      </w:r>
      <w:r w:rsidRPr="00445F68">
        <w:rPr>
          <w:color w:val="000000"/>
          <w:kern w:val="36"/>
          <w:lang w:val="es-AR"/>
        </w:rPr>
        <w:t xml:space="preserve"> del </w:t>
      </w:r>
      <w:r w:rsidR="00B20F72">
        <w:rPr>
          <w:lang w:val="es-AR"/>
        </w:rPr>
        <w:t>proyecto de fortalecimiento</w:t>
      </w:r>
      <w:r w:rsidR="00865634">
        <w:rPr>
          <w:color w:val="000000"/>
          <w:kern w:val="36"/>
          <w:lang w:val="es-AR"/>
        </w:rPr>
        <w:t xml:space="preserve"> institucional</w:t>
      </w:r>
      <w:r w:rsidRPr="00445F68">
        <w:rPr>
          <w:color w:val="000000"/>
          <w:kern w:val="36"/>
          <w:lang w:val="es-AR"/>
        </w:rPr>
        <w:t xml:space="preserve"> </w:t>
      </w:r>
      <w:r w:rsidRPr="00445F68">
        <w:rPr>
          <w:lang w:val="es-AR"/>
        </w:rPr>
        <w:t xml:space="preserve">para Eritrea (fase IV) y </w:t>
      </w:r>
      <w:r w:rsidR="00865634">
        <w:rPr>
          <w:lang w:val="es-AR"/>
        </w:rPr>
        <w:t xml:space="preserve">tomó nota con </w:t>
      </w:r>
      <w:r w:rsidR="00B20F72">
        <w:rPr>
          <w:lang w:val="es-AR"/>
        </w:rPr>
        <w:t>beneplácito de que</w:t>
      </w:r>
      <w:r w:rsidRPr="00445F68">
        <w:rPr>
          <w:lang w:val="es-AR"/>
        </w:rPr>
        <w:t xml:space="preserve"> Eritrea </w:t>
      </w:r>
      <w:r w:rsidR="00FD0E33">
        <w:rPr>
          <w:lang w:val="es-AR"/>
        </w:rPr>
        <w:t>informó los datos</w:t>
      </w:r>
      <w:r w:rsidRPr="00445F68">
        <w:rPr>
          <w:lang w:val="es-AR"/>
        </w:rPr>
        <w:t xml:space="preserve"> del </w:t>
      </w:r>
      <w:r w:rsidR="00FA36D6">
        <w:rPr>
          <w:lang w:val="es-AR"/>
        </w:rPr>
        <w:t>programa de país</w:t>
      </w:r>
      <w:r w:rsidRPr="00445F68">
        <w:rPr>
          <w:lang w:val="es-AR"/>
        </w:rPr>
        <w:t xml:space="preserve"> a la Secretaría del Fondo </w:t>
      </w:r>
      <w:r w:rsidR="00901793">
        <w:rPr>
          <w:lang w:val="es-AR"/>
        </w:rPr>
        <w:t>y los datos</w:t>
      </w:r>
      <w:r w:rsidRPr="00445F68">
        <w:rPr>
          <w:lang w:val="es-AR"/>
        </w:rPr>
        <w:t xml:space="preserve"> </w:t>
      </w:r>
      <w:r w:rsidR="00445F68">
        <w:rPr>
          <w:lang w:val="es-AR"/>
        </w:rPr>
        <w:t>en virtud del Artículo</w:t>
      </w:r>
      <w:r w:rsidRPr="00445F68">
        <w:rPr>
          <w:lang w:val="es-AR"/>
        </w:rPr>
        <w:t xml:space="preserve"> 7 del </w:t>
      </w:r>
      <w:r w:rsidR="00865634">
        <w:rPr>
          <w:lang w:val="es-AR"/>
        </w:rPr>
        <w:t xml:space="preserve">Protocolo </w:t>
      </w:r>
      <w:r w:rsidRPr="00445F68">
        <w:rPr>
          <w:lang w:val="es-AR"/>
        </w:rPr>
        <w:t>de Montreal a la Secretaría del Ozono</w:t>
      </w:r>
      <w:r w:rsidR="00D411DB">
        <w:rPr>
          <w:lang w:val="es-AR"/>
        </w:rPr>
        <w:t>, lo que indica que el país</w:t>
      </w:r>
      <w:r w:rsidR="00901793">
        <w:rPr>
          <w:lang w:val="es-AR"/>
        </w:rPr>
        <w:t xml:space="preserve"> cumple con el Protocolo</w:t>
      </w:r>
      <w:r w:rsidR="00865634">
        <w:rPr>
          <w:lang w:val="es-AR"/>
        </w:rPr>
        <w:t xml:space="preserve"> </w:t>
      </w:r>
      <w:r w:rsidRPr="00445F68">
        <w:rPr>
          <w:lang w:val="es-AR"/>
        </w:rPr>
        <w:t xml:space="preserve">de Montreal. El Comité Ejecutivo observó que Eritrea ha tomado medidas para eliminar su consumo </w:t>
      </w:r>
      <w:r w:rsidR="006E0A19">
        <w:rPr>
          <w:lang w:val="es-AR"/>
        </w:rPr>
        <w:t>de SAO</w:t>
      </w:r>
      <w:r w:rsidRPr="00445F68">
        <w:rPr>
          <w:lang w:val="es-AR"/>
        </w:rPr>
        <w:t xml:space="preserve">, </w:t>
      </w:r>
      <w:r w:rsidR="00445F68">
        <w:rPr>
          <w:lang w:val="es-AR"/>
        </w:rPr>
        <w:t>inclusive</w:t>
      </w:r>
      <w:r w:rsidRPr="00445F68">
        <w:rPr>
          <w:lang w:val="es-AR"/>
        </w:rPr>
        <w:t xml:space="preserve"> </w:t>
      </w:r>
      <w:r w:rsidR="00445F68">
        <w:rPr>
          <w:lang w:val="es-AR"/>
        </w:rPr>
        <w:t xml:space="preserve">la </w:t>
      </w:r>
      <w:r w:rsidR="006E0A19">
        <w:rPr>
          <w:lang w:val="es-AR"/>
        </w:rPr>
        <w:t xml:space="preserve">aplicación de un sistema de licencias y cuotas </w:t>
      </w:r>
      <w:r w:rsidRPr="00445F68">
        <w:rPr>
          <w:lang w:val="es-AR"/>
        </w:rPr>
        <w:t xml:space="preserve">para </w:t>
      </w:r>
      <w:r w:rsidR="00761577">
        <w:rPr>
          <w:lang w:val="es-AR"/>
        </w:rPr>
        <w:t xml:space="preserve">controlar </w:t>
      </w:r>
      <w:r w:rsidR="00FD0E33">
        <w:rPr>
          <w:lang w:val="es-AR"/>
        </w:rPr>
        <w:t>la importación</w:t>
      </w:r>
      <w:r w:rsidRPr="00445F68">
        <w:rPr>
          <w:lang w:val="es-AR"/>
        </w:rPr>
        <w:t xml:space="preserve"> </w:t>
      </w:r>
      <w:r w:rsidR="006E0A19">
        <w:rPr>
          <w:lang w:val="es-AR"/>
        </w:rPr>
        <w:t>de SAO</w:t>
      </w:r>
      <w:r w:rsidRPr="00445F68">
        <w:rPr>
          <w:lang w:val="es-AR"/>
        </w:rPr>
        <w:t xml:space="preserve">. </w:t>
      </w:r>
      <w:r w:rsidR="006E0A19">
        <w:rPr>
          <w:lang w:val="es-AR"/>
        </w:rPr>
        <w:t>Por lo tanto, el Comité Ejecutivo</w:t>
      </w:r>
      <w:r w:rsidR="00FD0E33">
        <w:rPr>
          <w:lang w:val="es-AR"/>
        </w:rPr>
        <w:t xml:space="preserve"> tiene la esperanza</w:t>
      </w:r>
      <w:r w:rsidR="00B20F72">
        <w:rPr>
          <w:lang w:val="es-AR"/>
        </w:rPr>
        <w:t xml:space="preserve"> de que</w:t>
      </w:r>
      <w:r w:rsidRPr="00445F68">
        <w:rPr>
          <w:lang w:val="es-AR"/>
        </w:rPr>
        <w:t xml:space="preserve"> Eritrea continuará su reducción </w:t>
      </w:r>
      <w:r w:rsidR="006E0A19">
        <w:rPr>
          <w:lang w:val="es-AR"/>
        </w:rPr>
        <w:t>del consumo de HCFC</w:t>
      </w:r>
      <w:r w:rsidRPr="00445F68">
        <w:rPr>
          <w:lang w:val="es-AR"/>
        </w:rPr>
        <w:t xml:space="preserve"> y se preparará para la etapa II del plan de gestión de eliminación de </w:t>
      </w:r>
      <w:r w:rsidR="00445F68">
        <w:rPr>
          <w:lang w:val="es-AR"/>
        </w:rPr>
        <w:t>los HCFC</w:t>
      </w:r>
      <w:r w:rsidRPr="00445F68">
        <w:rPr>
          <w:lang w:val="es-AR"/>
        </w:rPr>
        <w:t>, y también contin</w:t>
      </w:r>
      <w:r w:rsidR="006E0A19">
        <w:rPr>
          <w:lang w:val="es-AR"/>
        </w:rPr>
        <w:t xml:space="preserve">uará </w:t>
      </w:r>
      <w:r w:rsidRPr="00445F68">
        <w:rPr>
          <w:lang w:val="es-AR"/>
        </w:rPr>
        <w:t xml:space="preserve">sus esfuerzos hacia la ratificación de la </w:t>
      </w:r>
      <w:r w:rsidR="006E0A19">
        <w:rPr>
          <w:lang w:val="es-AR"/>
        </w:rPr>
        <w:t>Enmienda</w:t>
      </w:r>
      <w:r w:rsidRPr="00445F68">
        <w:rPr>
          <w:lang w:val="es-AR"/>
        </w:rPr>
        <w:t xml:space="preserve"> de Kigali </w:t>
      </w:r>
      <w:r w:rsidR="00761577">
        <w:rPr>
          <w:lang w:val="es-AR"/>
        </w:rPr>
        <w:t xml:space="preserve">mediante </w:t>
      </w:r>
      <w:r w:rsidR="00445F68">
        <w:rPr>
          <w:lang w:val="es-AR"/>
        </w:rPr>
        <w:t>la ejecución</w:t>
      </w:r>
      <w:r w:rsidRPr="00445F68">
        <w:rPr>
          <w:lang w:val="es-AR"/>
        </w:rPr>
        <w:t xml:space="preserve"> de actividades de facilitación para la </w:t>
      </w:r>
      <w:r w:rsidR="006E0A19">
        <w:rPr>
          <w:lang w:val="es-AR"/>
        </w:rPr>
        <w:t>reducción</w:t>
      </w:r>
      <w:r w:rsidRPr="00445F68">
        <w:rPr>
          <w:lang w:val="es-AR"/>
        </w:rPr>
        <w:t xml:space="preserve"> de HFC.</w:t>
      </w:r>
    </w:p>
    <w:p w:rsidR="008019D0" w:rsidRPr="00445F68" w:rsidRDefault="008019D0" w:rsidP="008019D0">
      <w:pPr>
        <w:tabs>
          <w:tab w:val="left" w:pos="8280"/>
        </w:tabs>
        <w:spacing w:after="240"/>
        <w:rPr>
          <w:lang w:val="es-AR"/>
        </w:rPr>
      </w:pPr>
      <w:r w:rsidRPr="00445F68">
        <w:rPr>
          <w:b/>
          <w:bCs/>
          <w:lang w:val="es-AR"/>
        </w:rPr>
        <w:t>Guyana</w:t>
      </w:r>
    </w:p>
    <w:p w:rsidR="008019D0" w:rsidRPr="00445F68" w:rsidRDefault="008019D0" w:rsidP="006C11E8">
      <w:pPr>
        <w:pStyle w:val="Heading1"/>
        <w:numPr>
          <w:ilvl w:val="0"/>
          <w:numId w:val="22"/>
        </w:numPr>
        <w:ind w:left="0" w:firstLine="0"/>
        <w:rPr>
          <w:lang w:val="es-AR"/>
        </w:rPr>
      </w:pPr>
      <w:r w:rsidRPr="00445F68">
        <w:rPr>
          <w:color w:val="000000"/>
          <w:lang w:val="es-AR"/>
        </w:rPr>
        <w:t xml:space="preserve">El Comité Ejecutivo </w:t>
      </w:r>
      <w:r w:rsidR="002476EE">
        <w:rPr>
          <w:color w:val="000000"/>
          <w:lang w:val="es-AR"/>
        </w:rPr>
        <w:t>examin</w:t>
      </w:r>
      <w:r w:rsidRPr="00445F68">
        <w:rPr>
          <w:color w:val="000000"/>
          <w:lang w:val="es-AR"/>
        </w:rPr>
        <w:t xml:space="preserve">ó el informe presentado con el </w:t>
      </w:r>
      <w:r w:rsidR="00FD0E33">
        <w:rPr>
          <w:color w:val="000000"/>
          <w:lang w:val="es-AR"/>
        </w:rPr>
        <w:t>pedido para la renovación</w:t>
      </w:r>
      <w:r w:rsidRPr="00445F68">
        <w:rPr>
          <w:color w:val="000000"/>
          <w:lang w:val="es-AR"/>
        </w:rPr>
        <w:t xml:space="preserve"> del </w:t>
      </w:r>
      <w:r w:rsidR="00B20F72">
        <w:rPr>
          <w:color w:val="000000"/>
          <w:lang w:val="es-AR"/>
        </w:rPr>
        <w:t>proyecto de fortalecimiento</w:t>
      </w:r>
      <w:r w:rsidR="00865634">
        <w:rPr>
          <w:color w:val="000000"/>
          <w:kern w:val="36"/>
          <w:lang w:val="es-AR"/>
        </w:rPr>
        <w:t xml:space="preserve"> institucional</w:t>
      </w:r>
      <w:r w:rsidRPr="00445F68">
        <w:rPr>
          <w:color w:val="000000"/>
          <w:kern w:val="36"/>
          <w:lang w:val="es-AR"/>
        </w:rPr>
        <w:t xml:space="preserve"> </w:t>
      </w:r>
      <w:r w:rsidRPr="00445F68">
        <w:rPr>
          <w:color w:val="000000"/>
          <w:lang w:val="es-AR"/>
        </w:rPr>
        <w:t xml:space="preserve">para Guyana (fase VIII) y </w:t>
      </w:r>
      <w:r w:rsidR="00865634">
        <w:rPr>
          <w:color w:val="000000"/>
          <w:lang w:val="es-AR"/>
        </w:rPr>
        <w:t xml:space="preserve">tomó nota con </w:t>
      </w:r>
      <w:r w:rsidR="00B20F72">
        <w:rPr>
          <w:color w:val="000000"/>
          <w:lang w:val="es-AR"/>
        </w:rPr>
        <w:t>beneplácito de que</w:t>
      </w:r>
      <w:r w:rsidRPr="00445F68">
        <w:rPr>
          <w:color w:val="000000"/>
          <w:lang w:val="es-AR"/>
        </w:rPr>
        <w:t xml:space="preserve"> Guyana </w:t>
      </w:r>
      <w:r w:rsidR="00FD0E33">
        <w:rPr>
          <w:color w:val="000000"/>
          <w:lang w:val="es-AR"/>
        </w:rPr>
        <w:t>informó los datos</w:t>
      </w:r>
      <w:r w:rsidRPr="00445F68">
        <w:rPr>
          <w:color w:val="000000"/>
          <w:lang w:val="es-AR"/>
        </w:rPr>
        <w:t xml:space="preserve"> del </w:t>
      </w:r>
      <w:r w:rsidR="00FA36D6">
        <w:rPr>
          <w:color w:val="000000"/>
          <w:lang w:val="es-AR"/>
        </w:rPr>
        <w:t>programa de país</w:t>
      </w:r>
      <w:r w:rsidRPr="00445F68">
        <w:rPr>
          <w:color w:val="000000"/>
          <w:lang w:val="es-AR"/>
        </w:rPr>
        <w:t xml:space="preserve"> a </w:t>
      </w:r>
      <w:r w:rsidRPr="00445F68">
        <w:rPr>
          <w:lang w:val="es-AR"/>
        </w:rPr>
        <w:t xml:space="preserve">la </w:t>
      </w:r>
      <w:r w:rsidRPr="00445F68">
        <w:rPr>
          <w:color w:val="000000"/>
          <w:lang w:val="es-AR"/>
        </w:rPr>
        <w:t xml:space="preserve">Secretaría del Fondo </w:t>
      </w:r>
      <w:r w:rsidR="00901793">
        <w:rPr>
          <w:color w:val="000000"/>
          <w:lang w:val="es-AR"/>
        </w:rPr>
        <w:t>y los datos</w:t>
      </w:r>
      <w:r w:rsidRPr="00445F68">
        <w:rPr>
          <w:color w:val="000000"/>
          <w:lang w:val="es-AR"/>
        </w:rPr>
        <w:t xml:space="preserve"> </w:t>
      </w:r>
      <w:r w:rsidR="00445F68">
        <w:rPr>
          <w:color w:val="000000"/>
          <w:lang w:val="es-AR"/>
        </w:rPr>
        <w:t>en virtud del Artículo</w:t>
      </w:r>
      <w:r w:rsidRPr="00445F68">
        <w:rPr>
          <w:color w:val="000000"/>
          <w:lang w:val="es-AR"/>
        </w:rPr>
        <w:t xml:space="preserve"> 7 del </w:t>
      </w:r>
      <w:r w:rsidR="00865634">
        <w:rPr>
          <w:color w:val="000000"/>
          <w:lang w:val="es-AR"/>
        </w:rPr>
        <w:t xml:space="preserve">Protocolo </w:t>
      </w:r>
      <w:r w:rsidRPr="00445F68">
        <w:rPr>
          <w:color w:val="000000"/>
          <w:lang w:val="es-AR"/>
        </w:rPr>
        <w:t>de Montreal</w:t>
      </w:r>
      <w:r w:rsidR="00D411DB">
        <w:rPr>
          <w:color w:val="000000"/>
          <w:lang w:val="es-AR"/>
        </w:rPr>
        <w:t>, lo que indica que el país</w:t>
      </w:r>
      <w:r w:rsidR="00901793">
        <w:rPr>
          <w:color w:val="000000"/>
          <w:lang w:val="es-AR"/>
        </w:rPr>
        <w:t xml:space="preserve"> cumple con el Protocolo</w:t>
      </w:r>
      <w:r w:rsidR="00865634">
        <w:rPr>
          <w:color w:val="000000"/>
          <w:lang w:val="es-AR"/>
        </w:rPr>
        <w:t xml:space="preserve"> </w:t>
      </w:r>
      <w:r w:rsidRPr="00445F68">
        <w:rPr>
          <w:color w:val="000000"/>
          <w:lang w:val="es-AR"/>
        </w:rPr>
        <w:t>de Montreal.</w:t>
      </w:r>
      <w:r w:rsidRPr="00445F68">
        <w:rPr>
          <w:lang w:val="es-AR"/>
        </w:rPr>
        <w:t xml:space="preserve"> </w:t>
      </w:r>
      <w:r w:rsidR="00117E6F">
        <w:rPr>
          <w:color w:val="000000"/>
          <w:lang w:val="es-AR"/>
        </w:rPr>
        <w:t xml:space="preserve">Además, el Comité Ejecutivo observó que </w:t>
      </w:r>
      <w:r w:rsidRPr="00445F68">
        <w:rPr>
          <w:color w:val="000000"/>
          <w:lang w:val="es-AR"/>
        </w:rPr>
        <w:t xml:space="preserve">Guyana ha tomado medidas para eliminar </w:t>
      </w:r>
      <w:r w:rsidR="00C82325">
        <w:rPr>
          <w:color w:val="000000"/>
          <w:lang w:val="es-AR"/>
        </w:rPr>
        <w:t>su consumo de HCFC</w:t>
      </w:r>
      <w:r w:rsidRPr="00445F68">
        <w:rPr>
          <w:color w:val="000000"/>
          <w:lang w:val="es-AR"/>
        </w:rPr>
        <w:t xml:space="preserve">, </w:t>
      </w:r>
      <w:r w:rsidR="00445F68">
        <w:rPr>
          <w:color w:val="000000"/>
          <w:lang w:val="es-AR"/>
        </w:rPr>
        <w:t>inclusive</w:t>
      </w:r>
      <w:r w:rsidRPr="00445F68">
        <w:rPr>
          <w:color w:val="000000"/>
          <w:lang w:val="es-AR"/>
        </w:rPr>
        <w:t xml:space="preserve"> la mejora y aplicación del </w:t>
      </w:r>
      <w:r w:rsidR="00445F68">
        <w:rPr>
          <w:color w:val="000000"/>
          <w:lang w:val="es-AR"/>
        </w:rPr>
        <w:t>sistema de otorgamiento</w:t>
      </w:r>
      <w:r w:rsidRPr="00445F68">
        <w:rPr>
          <w:color w:val="000000"/>
          <w:lang w:val="es-AR"/>
        </w:rPr>
        <w:t xml:space="preserve"> de licencias y l</w:t>
      </w:r>
      <w:r w:rsidR="00761577">
        <w:rPr>
          <w:color w:val="000000"/>
          <w:lang w:val="es-AR"/>
        </w:rPr>
        <w:t>a</w:t>
      </w:r>
      <w:r w:rsidRPr="00445F68">
        <w:rPr>
          <w:color w:val="000000"/>
          <w:lang w:val="es-AR"/>
        </w:rPr>
        <w:t xml:space="preserve"> </w:t>
      </w:r>
      <w:r w:rsidR="006E0A19">
        <w:rPr>
          <w:color w:val="000000"/>
          <w:lang w:val="es-AR"/>
        </w:rPr>
        <w:t>creación de capacidad</w:t>
      </w:r>
      <w:r w:rsidRPr="00445F68">
        <w:rPr>
          <w:color w:val="000000"/>
          <w:lang w:val="es-AR"/>
        </w:rPr>
        <w:t xml:space="preserve"> de oficiales de aduanas y </w:t>
      </w:r>
      <w:r w:rsidR="00445F68">
        <w:rPr>
          <w:color w:val="000000"/>
          <w:lang w:val="es-AR"/>
        </w:rPr>
        <w:t>técnicos en refrigeración</w:t>
      </w:r>
      <w:r w:rsidRPr="00445F68">
        <w:rPr>
          <w:color w:val="000000"/>
          <w:lang w:val="es-AR"/>
        </w:rPr>
        <w:t>.</w:t>
      </w:r>
      <w:r w:rsidRPr="00445F68">
        <w:rPr>
          <w:lang w:val="es-AR"/>
        </w:rPr>
        <w:t xml:space="preserve"> </w:t>
      </w:r>
      <w:r w:rsidRPr="00445F68">
        <w:rPr>
          <w:color w:val="000000"/>
          <w:lang w:val="es-AR"/>
        </w:rPr>
        <w:t xml:space="preserve">El Comité Ejecutivo reconoció los esfuerzos de Guyana </w:t>
      </w:r>
      <w:r w:rsidR="00AF367A">
        <w:rPr>
          <w:color w:val="000000"/>
          <w:lang w:val="es-AR"/>
        </w:rPr>
        <w:t>y, por lo tanto,</w:t>
      </w:r>
      <w:r w:rsidR="00FD0E33">
        <w:rPr>
          <w:color w:val="000000"/>
          <w:lang w:val="es-AR"/>
        </w:rPr>
        <w:t xml:space="preserve"> tiene la esperanza</w:t>
      </w:r>
      <w:r w:rsidR="00B20F72">
        <w:rPr>
          <w:color w:val="000000"/>
          <w:lang w:val="es-AR"/>
        </w:rPr>
        <w:t xml:space="preserve"> de que</w:t>
      </w:r>
      <w:r w:rsidRPr="00445F68">
        <w:rPr>
          <w:color w:val="000000"/>
          <w:lang w:val="es-AR"/>
        </w:rPr>
        <w:t xml:space="preserve">, </w:t>
      </w:r>
      <w:r w:rsidR="00FD0E33">
        <w:rPr>
          <w:color w:val="000000"/>
          <w:lang w:val="es-AR"/>
        </w:rPr>
        <w:t>dentro de los próximos</w:t>
      </w:r>
      <w:r w:rsidR="00B20F72">
        <w:rPr>
          <w:color w:val="000000"/>
          <w:lang w:val="es-AR"/>
        </w:rPr>
        <w:t xml:space="preserve"> </w:t>
      </w:r>
      <w:r w:rsidR="00AF367A">
        <w:rPr>
          <w:color w:val="000000"/>
          <w:lang w:val="es-AR"/>
        </w:rPr>
        <w:t>dos años,</w:t>
      </w:r>
      <w:r w:rsidRPr="00445F68">
        <w:rPr>
          <w:color w:val="000000"/>
          <w:lang w:val="es-AR"/>
        </w:rPr>
        <w:t xml:space="preserve"> el país continuará </w:t>
      </w:r>
      <w:r w:rsidR="00445F68">
        <w:rPr>
          <w:color w:val="000000"/>
          <w:lang w:val="es-AR"/>
        </w:rPr>
        <w:t>la ejecución</w:t>
      </w:r>
      <w:r w:rsidRPr="00445F68">
        <w:rPr>
          <w:color w:val="000000"/>
          <w:lang w:val="es-AR"/>
        </w:rPr>
        <w:t xml:space="preserve"> de </w:t>
      </w:r>
      <w:r w:rsidRPr="00445F68">
        <w:rPr>
          <w:lang w:val="es-AR"/>
        </w:rPr>
        <w:t xml:space="preserve">la </w:t>
      </w:r>
      <w:r w:rsidRPr="00445F68">
        <w:rPr>
          <w:color w:val="000000"/>
          <w:lang w:val="es-AR"/>
        </w:rPr>
        <w:t xml:space="preserve">etapa II del plan de gestión de eliminación de </w:t>
      </w:r>
      <w:r w:rsidR="00445F68">
        <w:rPr>
          <w:color w:val="000000"/>
          <w:lang w:val="es-AR"/>
        </w:rPr>
        <w:t>los HCFC</w:t>
      </w:r>
      <w:r w:rsidRPr="00445F68">
        <w:rPr>
          <w:color w:val="000000"/>
          <w:lang w:val="es-AR"/>
        </w:rPr>
        <w:t xml:space="preserve"> y </w:t>
      </w:r>
      <w:r w:rsidRPr="00445F68">
        <w:rPr>
          <w:color w:val="000000"/>
          <w:kern w:val="36"/>
          <w:lang w:val="es-AR"/>
        </w:rPr>
        <w:t xml:space="preserve">el </w:t>
      </w:r>
      <w:r w:rsidR="00B20F72">
        <w:rPr>
          <w:color w:val="000000"/>
          <w:lang w:val="es-AR"/>
        </w:rPr>
        <w:t>proyecto de fortalecimiento</w:t>
      </w:r>
      <w:r w:rsidR="00865634">
        <w:rPr>
          <w:color w:val="000000"/>
          <w:kern w:val="36"/>
          <w:lang w:val="es-AR"/>
        </w:rPr>
        <w:t xml:space="preserve"> institucional</w:t>
      </w:r>
      <w:r w:rsidRPr="00445F68">
        <w:rPr>
          <w:color w:val="000000"/>
          <w:kern w:val="36"/>
          <w:lang w:val="es-AR"/>
        </w:rPr>
        <w:t xml:space="preserve"> </w:t>
      </w:r>
      <w:r w:rsidRPr="00445F68">
        <w:rPr>
          <w:color w:val="000000"/>
          <w:lang w:val="es-AR"/>
        </w:rPr>
        <w:t xml:space="preserve">para preparar </w:t>
      </w:r>
      <w:r w:rsidR="006E0A19">
        <w:rPr>
          <w:color w:val="000000"/>
          <w:lang w:val="es-AR"/>
        </w:rPr>
        <w:t>a</w:t>
      </w:r>
      <w:r w:rsidRPr="00445F68">
        <w:rPr>
          <w:color w:val="000000"/>
          <w:lang w:val="es-AR"/>
        </w:rPr>
        <w:t xml:space="preserve">l país </w:t>
      </w:r>
      <w:r w:rsidR="00AF367A">
        <w:rPr>
          <w:color w:val="000000"/>
          <w:lang w:val="es-AR"/>
        </w:rPr>
        <w:t xml:space="preserve">para </w:t>
      </w:r>
      <w:r w:rsidR="00AF367A">
        <w:rPr>
          <w:color w:val="000000"/>
          <w:lang w:val="es-AR"/>
        </w:rPr>
        <w:lastRenderedPageBreak/>
        <w:t>alcanzar y sostener</w:t>
      </w:r>
      <w:r w:rsidRPr="00445F68">
        <w:rPr>
          <w:color w:val="000000"/>
          <w:lang w:val="es-AR"/>
        </w:rPr>
        <w:t xml:space="preserve"> los objetivos de reducción para</w:t>
      </w:r>
      <w:r w:rsidR="009C0E1F">
        <w:rPr>
          <w:color w:val="000000"/>
          <w:lang w:val="es-AR"/>
        </w:rPr>
        <w:t xml:space="preserve"> </w:t>
      </w:r>
      <w:r w:rsidR="00FD0E33">
        <w:rPr>
          <w:color w:val="000000"/>
          <w:lang w:val="es-AR"/>
        </w:rPr>
        <w:t>el consumo de los HCFC</w:t>
      </w:r>
      <w:r w:rsidRPr="00445F68">
        <w:rPr>
          <w:color w:val="000000"/>
          <w:lang w:val="es-AR"/>
        </w:rPr>
        <w:t xml:space="preserve">, </w:t>
      </w:r>
      <w:r w:rsidR="006E0A19">
        <w:rPr>
          <w:color w:val="000000"/>
          <w:lang w:val="es-AR"/>
        </w:rPr>
        <w:t xml:space="preserve">tal </w:t>
      </w:r>
      <w:r w:rsidRPr="00445F68">
        <w:rPr>
          <w:color w:val="000000"/>
          <w:lang w:val="es-AR"/>
        </w:rPr>
        <w:t xml:space="preserve">como se especifica en su </w:t>
      </w:r>
      <w:r w:rsidR="00FA36D6">
        <w:rPr>
          <w:color w:val="000000"/>
          <w:lang w:val="es-AR"/>
        </w:rPr>
        <w:t>Acuerdo</w:t>
      </w:r>
      <w:r w:rsidRPr="00445F68">
        <w:rPr>
          <w:color w:val="000000"/>
          <w:lang w:val="es-AR"/>
        </w:rPr>
        <w:t xml:space="preserve"> con el Comité Ejecutivo.</w:t>
      </w:r>
    </w:p>
    <w:p w:rsidR="008019D0" w:rsidRPr="00445F68" w:rsidRDefault="008019D0" w:rsidP="008019D0">
      <w:pPr>
        <w:keepNext/>
        <w:tabs>
          <w:tab w:val="left" w:pos="8280"/>
        </w:tabs>
        <w:spacing w:after="240"/>
        <w:rPr>
          <w:lang w:val="es-AR"/>
        </w:rPr>
      </w:pPr>
      <w:r w:rsidRPr="00445F68">
        <w:rPr>
          <w:b/>
          <w:bCs/>
          <w:lang w:val="es-AR"/>
        </w:rPr>
        <w:t>Jamaica</w:t>
      </w:r>
    </w:p>
    <w:p w:rsidR="008019D0" w:rsidRPr="00445F68" w:rsidRDefault="008019D0" w:rsidP="008019D0">
      <w:pPr>
        <w:pStyle w:val="Heading1"/>
        <w:keepNext/>
        <w:numPr>
          <w:ilvl w:val="0"/>
          <w:numId w:val="22"/>
        </w:numPr>
        <w:ind w:left="0" w:firstLine="0"/>
        <w:rPr>
          <w:lang w:val="es-AR"/>
        </w:rPr>
      </w:pPr>
      <w:r w:rsidRPr="00445F68">
        <w:rPr>
          <w:lang w:val="es-AR"/>
        </w:rPr>
        <w:t xml:space="preserve">El Comité Ejecutivo </w:t>
      </w:r>
      <w:r w:rsidR="002476EE">
        <w:rPr>
          <w:lang w:val="es-AR"/>
        </w:rPr>
        <w:t>examin</w:t>
      </w:r>
      <w:r w:rsidRPr="00445F68">
        <w:rPr>
          <w:lang w:val="es-AR"/>
        </w:rPr>
        <w:t xml:space="preserve">ó el </w:t>
      </w:r>
      <w:r w:rsidR="006E0A19">
        <w:rPr>
          <w:lang w:val="es-AR"/>
        </w:rPr>
        <w:t>informe presentado</w:t>
      </w:r>
      <w:r w:rsidRPr="00445F68">
        <w:rPr>
          <w:lang w:val="es-AR"/>
        </w:rPr>
        <w:t xml:space="preserve"> con la petición para la renovación del </w:t>
      </w:r>
      <w:r w:rsidR="00B20F72">
        <w:rPr>
          <w:lang w:val="es-AR"/>
        </w:rPr>
        <w:t>proyecto de fortalecimiento</w:t>
      </w:r>
      <w:r w:rsidR="00865634">
        <w:rPr>
          <w:lang w:val="es-AR"/>
        </w:rPr>
        <w:t xml:space="preserve"> institucional</w:t>
      </w:r>
      <w:r w:rsidRPr="00445F68">
        <w:rPr>
          <w:lang w:val="es-AR"/>
        </w:rPr>
        <w:t xml:space="preserve"> para Jamaica (fase X) y </w:t>
      </w:r>
      <w:r w:rsidR="00865634">
        <w:rPr>
          <w:lang w:val="es-AR"/>
        </w:rPr>
        <w:t xml:space="preserve">tomó nota con </w:t>
      </w:r>
      <w:r w:rsidR="00B20F72">
        <w:rPr>
          <w:lang w:val="es-AR"/>
        </w:rPr>
        <w:t>beneplácito de que</w:t>
      </w:r>
      <w:r w:rsidRPr="00445F68">
        <w:rPr>
          <w:lang w:val="es-AR"/>
        </w:rPr>
        <w:t xml:space="preserve"> el país </w:t>
      </w:r>
      <w:r w:rsidR="00865634">
        <w:rPr>
          <w:lang w:val="es-AR"/>
        </w:rPr>
        <w:t>inform</w:t>
      </w:r>
      <w:r w:rsidRPr="00445F68">
        <w:rPr>
          <w:lang w:val="es-AR"/>
        </w:rPr>
        <w:t>ó</w:t>
      </w:r>
      <w:r w:rsidR="006E0A19" w:rsidRPr="006E0A19">
        <w:rPr>
          <w:lang w:val="es-AR"/>
        </w:rPr>
        <w:t xml:space="preserve"> </w:t>
      </w:r>
      <w:r w:rsidR="006E0A19" w:rsidRPr="00445F68">
        <w:rPr>
          <w:lang w:val="es-AR"/>
        </w:rPr>
        <w:t xml:space="preserve">a la Secretaría del Fondo </w:t>
      </w:r>
      <w:r w:rsidR="006E0A19">
        <w:rPr>
          <w:lang w:val="es-AR"/>
        </w:rPr>
        <w:t>l</w:t>
      </w:r>
      <w:r w:rsidRPr="00445F68">
        <w:rPr>
          <w:lang w:val="es-AR"/>
        </w:rPr>
        <w:t xml:space="preserve">os datos </w:t>
      </w:r>
      <w:r w:rsidR="002463C2">
        <w:rPr>
          <w:lang w:val="es-AR"/>
        </w:rPr>
        <w:t>de 2017- 2018</w:t>
      </w:r>
      <w:r w:rsidR="002463C2" w:rsidRPr="00445F68">
        <w:rPr>
          <w:lang w:val="es-AR"/>
        </w:rPr>
        <w:t xml:space="preserve"> </w:t>
      </w:r>
      <w:r w:rsidR="00FA36D6">
        <w:rPr>
          <w:lang w:val="es-AR"/>
        </w:rPr>
        <w:t xml:space="preserve">del programa de país </w:t>
      </w:r>
      <w:r w:rsidRPr="00445F68">
        <w:rPr>
          <w:lang w:val="es-AR"/>
        </w:rPr>
        <w:t xml:space="preserve">y los datos </w:t>
      </w:r>
      <w:r w:rsidR="00445F68">
        <w:rPr>
          <w:lang w:val="es-AR"/>
        </w:rPr>
        <w:t>en virtud del Artículo</w:t>
      </w:r>
      <w:r w:rsidRPr="00445F68">
        <w:rPr>
          <w:lang w:val="es-AR"/>
        </w:rPr>
        <w:t xml:space="preserve"> 7 del </w:t>
      </w:r>
      <w:r w:rsidR="00865634">
        <w:rPr>
          <w:lang w:val="es-AR"/>
        </w:rPr>
        <w:t xml:space="preserve">Protocolo </w:t>
      </w:r>
      <w:r w:rsidRPr="00445F68">
        <w:rPr>
          <w:lang w:val="es-AR"/>
        </w:rPr>
        <w:t>de Montreal a la Secretaría del Ozono</w:t>
      </w:r>
      <w:r w:rsidR="00D411DB">
        <w:rPr>
          <w:lang w:val="es-AR"/>
        </w:rPr>
        <w:t>, lo que indica que el país</w:t>
      </w:r>
      <w:r w:rsidR="00901793">
        <w:rPr>
          <w:lang w:val="es-AR"/>
        </w:rPr>
        <w:t xml:space="preserve"> cumple con el Protocolo</w:t>
      </w:r>
      <w:r w:rsidR="00865634">
        <w:rPr>
          <w:lang w:val="es-AR"/>
        </w:rPr>
        <w:t xml:space="preserve"> </w:t>
      </w:r>
      <w:r w:rsidRPr="00445F68">
        <w:rPr>
          <w:lang w:val="es-AR"/>
        </w:rPr>
        <w:t xml:space="preserve">de Montreal. El Comité Ejecutivo también observó la presentación en fecha de los datos del </w:t>
      </w:r>
      <w:r w:rsidR="00FA36D6">
        <w:rPr>
          <w:lang w:val="es-AR"/>
        </w:rPr>
        <w:t>programa de país</w:t>
      </w:r>
      <w:r w:rsidRPr="00445F68">
        <w:rPr>
          <w:lang w:val="es-AR"/>
        </w:rPr>
        <w:t xml:space="preserve"> a la Secretaría del Fondo y </w:t>
      </w:r>
      <w:r w:rsidR="006E0A19">
        <w:rPr>
          <w:lang w:val="es-AR"/>
        </w:rPr>
        <w:t xml:space="preserve">el sistema </w:t>
      </w:r>
      <w:r w:rsidR="006C11E8">
        <w:rPr>
          <w:lang w:val="es-AR"/>
        </w:rPr>
        <w:t xml:space="preserve">eficaz de otorgamiento de licencias y </w:t>
      </w:r>
      <w:r w:rsidRPr="00445F68">
        <w:rPr>
          <w:lang w:val="es-AR"/>
        </w:rPr>
        <w:t xml:space="preserve">cuotas </w:t>
      </w:r>
      <w:r w:rsidR="006C11E8">
        <w:rPr>
          <w:lang w:val="es-AR"/>
        </w:rPr>
        <w:t xml:space="preserve">para </w:t>
      </w:r>
      <w:r w:rsidR="002463C2">
        <w:rPr>
          <w:lang w:val="es-AR"/>
        </w:rPr>
        <w:t xml:space="preserve">control de </w:t>
      </w:r>
      <w:r w:rsidR="006E0A19">
        <w:rPr>
          <w:lang w:val="es-AR"/>
        </w:rPr>
        <w:t>SAO</w:t>
      </w:r>
      <w:r w:rsidRPr="00445F68">
        <w:rPr>
          <w:lang w:val="es-AR"/>
        </w:rPr>
        <w:t xml:space="preserve">. El Comité Ejecutivo reconoció que Jamaica ha continuado su compromiso </w:t>
      </w:r>
      <w:r w:rsidR="002463C2">
        <w:rPr>
          <w:lang w:val="es-AR"/>
        </w:rPr>
        <w:t xml:space="preserve">de </w:t>
      </w:r>
      <w:r w:rsidRPr="00445F68">
        <w:rPr>
          <w:lang w:val="es-AR"/>
        </w:rPr>
        <w:t xml:space="preserve">consolidar y hacer cumplir su </w:t>
      </w:r>
      <w:r w:rsidR="00445F68">
        <w:rPr>
          <w:lang w:val="es-AR"/>
        </w:rPr>
        <w:t>sistema de otorgamiento</w:t>
      </w:r>
      <w:r w:rsidRPr="00445F68">
        <w:rPr>
          <w:lang w:val="es-AR"/>
        </w:rPr>
        <w:t xml:space="preserve"> de licencias en cooperación con la administración aduanera nacional. </w:t>
      </w:r>
      <w:r w:rsidR="006E0A19">
        <w:rPr>
          <w:lang w:val="es-AR"/>
        </w:rPr>
        <w:t>Por lo tanto, el Comité Ejecutivo</w:t>
      </w:r>
      <w:r w:rsidR="00FD0E33">
        <w:rPr>
          <w:lang w:val="es-AR"/>
        </w:rPr>
        <w:t xml:space="preserve"> tiene la esperanza</w:t>
      </w:r>
      <w:r w:rsidR="00B20F72">
        <w:rPr>
          <w:lang w:val="es-AR"/>
        </w:rPr>
        <w:t xml:space="preserve"> de que</w:t>
      </w:r>
      <w:r w:rsidRPr="00445F68">
        <w:rPr>
          <w:lang w:val="es-AR"/>
        </w:rPr>
        <w:t xml:space="preserve"> Jamaica alcanzará y sostendrá la </w:t>
      </w:r>
      <w:r w:rsidR="00117E6F">
        <w:rPr>
          <w:lang w:val="es-AR"/>
        </w:rPr>
        <w:t xml:space="preserve">reducción del 35 por ciento del consumo de HCFC requerida </w:t>
      </w:r>
      <w:r w:rsidR="00FA36D6">
        <w:rPr>
          <w:lang w:val="es-AR"/>
        </w:rPr>
        <w:t>bajo el Protocolo</w:t>
      </w:r>
      <w:r w:rsidRPr="00445F68">
        <w:rPr>
          <w:lang w:val="es-AR"/>
        </w:rPr>
        <w:t xml:space="preserve"> de Montreal </w:t>
      </w:r>
      <w:r w:rsidR="00B20F72">
        <w:rPr>
          <w:lang w:val="es-AR"/>
        </w:rPr>
        <w:t>para el 1 de enero</w:t>
      </w:r>
      <w:r w:rsidRPr="00445F68">
        <w:rPr>
          <w:lang w:val="es-AR"/>
        </w:rPr>
        <w:t xml:space="preserve"> de 2020. </w:t>
      </w:r>
    </w:p>
    <w:p w:rsidR="008019D0" w:rsidRPr="00445F68" w:rsidRDefault="008019D0" w:rsidP="008019D0">
      <w:pPr>
        <w:tabs>
          <w:tab w:val="left" w:pos="8280"/>
        </w:tabs>
        <w:spacing w:after="240"/>
        <w:rPr>
          <w:lang w:val="es-AR"/>
        </w:rPr>
      </w:pPr>
      <w:r w:rsidRPr="00445F68">
        <w:rPr>
          <w:b/>
          <w:color w:val="000000" w:themeColor="text1"/>
          <w:lang w:val="es-AR"/>
        </w:rPr>
        <w:t>Islas Marshall</w:t>
      </w:r>
    </w:p>
    <w:p w:rsidR="008019D0" w:rsidRPr="00445F68" w:rsidRDefault="008019D0" w:rsidP="008019D0">
      <w:pPr>
        <w:pStyle w:val="Heading1"/>
        <w:keepNext/>
        <w:numPr>
          <w:ilvl w:val="0"/>
          <w:numId w:val="22"/>
        </w:numPr>
        <w:ind w:left="0" w:firstLine="0"/>
        <w:rPr>
          <w:color w:val="000000"/>
          <w:lang w:val="es-AR" w:eastAsia="en-GB"/>
        </w:rPr>
      </w:pPr>
      <w:r w:rsidRPr="00445F68">
        <w:rPr>
          <w:color w:val="000000"/>
          <w:lang w:val="es-AR"/>
        </w:rPr>
        <w:t xml:space="preserve">El Comité Ejecutivo </w:t>
      </w:r>
      <w:r w:rsidR="002476EE">
        <w:rPr>
          <w:color w:val="000000"/>
          <w:lang w:val="es-AR"/>
        </w:rPr>
        <w:t>examin</w:t>
      </w:r>
      <w:r w:rsidRPr="00445F68">
        <w:rPr>
          <w:color w:val="000000"/>
          <w:lang w:val="es-AR"/>
        </w:rPr>
        <w:t xml:space="preserve">ó el informe presentado con el </w:t>
      </w:r>
      <w:r w:rsidR="00FD0E33">
        <w:rPr>
          <w:color w:val="000000"/>
          <w:lang w:val="es-AR"/>
        </w:rPr>
        <w:t>pedido para la renovación</w:t>
      </w:r>
      <w:r w:rsidRPr="00445F68">
        <w:rPr>
          <w:color w:val="000000"/>
          <w:lang w:val="es-AR"/>
        </w:rPr>
        <w:t xml:space="preserve"> del </w:t>
      </w:r>
      <w:r w:rsidR="00B20F72">
        <w:rPr>
          <w:color w:val="000000"/>
          <w:lang w:val="es-AR"/>
        </w:rPr>
        <w:t>proyecto de fortalecimiento</w:t>
      </w:r>
      <w:r w:rsidR="00865634">
        <w:rPr>
          <w:color w:val="000000"/>
          <w:lang w:val="es-AR"/>
        </w:rPr>
        <w:t xml:space="preserve"> institucional</w:t>
      </w:r>
      <w:r w:rsidRPr="00445F68">
        <w:rPr>
          <w:color w:val="000000"/>
          <w:lang w:val="es-AR"/>
        </w:rPr>
        <w:t xml:space="preserve"> para las Islas Marshall (fase VII) y </w:t>
      </w:r>
      <w:r w:rsidR="00865634">
        <w:rPr>
          <w:color w:val="000000"/>
          <w:lang w:val="es-AR"/>
        </w:rPr>
        <w:t xml:space="preserve">tomó nota con </w:t>
      </w:r>
      <w:r w:rsidR="00B20F72">
        <w:rPr>
          <w:color w:val="000000"/>
          <w:lang w:val="es-AR"/>
        </w:rPr>
        <w:t>beneplácito de que</w:t>
      </w:r>
      <w:r w:rsidRPr="00445F68">
        <w:rPr>
          <w:color w:val="000000"/>
          <w:lang w:val="es-AR"/>
        </w:rPr>
        <w:t xml:space="preserve"> las Islas Marshall </w:t>
      </w:r>
      <w:r w:rsidR="00865634">
        <w:rPr>
          <w:color w:val="000000"/>
          <w:lang w:val="es-AR"/>
        </w:rPr>
        <w:t>inform</w:t>
      </w:r>
      <w:r w:rsidRPr="00445F68">
        <w:rPr>
          <w:color w:val="000000"/>
          <w:lang w:val="es-AR"/>
        </w:rPr>
        <w:t xml:space="preserve">aron </w:t>
      </w:r>
      <w:r w:rsidR="006C11E8">
        <w:rPr>
          <w:color w:val="000000"/>
          <w:lang w:val="es-AR"/>
        </w:rPr>
        <w:t xml:space="preserve">los </w:t>
      </w:r>
      <w:r w:rsidRPr="00445F68">
        <w:rPr>
          <w:color w:val="000000"/>
          <w:lang w:val="es-AR"/>
        </w:rPr>
        <w:t>datos</w:t>
      </w:r>
      <w:r w:rsidR="002463C2">
        <w:rPr>
          <w:color w:val="000000"/>
          <w:lang w:val="es-AR"/>
        </w:rPr>
        <w:t xml:space="preserve"> de 2017-2018</w:t>
      </w:r>
      <w:r w:rsidRPr="00445F68">
        <w:rPr>
          <w:color w:val="000000"/>
          <w:lang w:val="es-AR"/>
        </w:rPr>
        <w:t xml:space="preserve"> </w:t>
      </w:r>
      <w:r w:rsidR="00445F68">
        <w:rPr>
          <w:color w:val="000000"/>
          <w:lang w:val="es-AR"/>
        </w:rPr>
        <w:t>en virtud del Artículo</w:t>
      </w:r>
      <w:r w:rsidRPr="00445F68">
        <w:rPr>
          <w:color w:val="000000"/>
          <w:lang w:val="es-AR"/>
        </w:rPr>
        <w:t xml:space="preserve"> 7 del </w:t>
      </w:r>
      <w:r w:rsidR="00865634">
        <w:rPr>
          <w:color w:val="000000"/>
          <w:lang w:val="es-AR"/>
        </w:rPr>
        <w:t xml:space="preserve">Protocolo </w:t>
      </w:r>
      <w:r w:rsidRPr="00445F68">
        <w:rPr>
          <w:color w:val="000000"/>
          <w:lang w:val="es-AR"/>
        </w:rPr>
        <w:t xml:space="preserve">de Montreal y los del </w:t>
      </w:r>
      <w:r w:rsidR="00FA36D6">
        <w:rPr>
          <w:color w:val="000000"/>
          <w:lang w:val="es-AR"/>
        </w:rPr>
        <w:t>programa de país</w:t>
      </w:r>
      <w:r w:rsidRPr="00445F68">
        <w:rPr>
          <w:color w:val="000000"/>
          <w:lang w:val="es-AR"/>
        </w:rPr>
        <w:t xml:space="preserve"> a</w:t>
      </w:r>
      <w:r w:rsidR="006C11E8">
        <w:rPr>
          <w:color w:val="000000"/>
          <w:lang w:val="es-AR"/>
        </w:rPr>
        <w:t xml:space="preserve"> </w:t>
      </w:r>
      <w:r w:rsidRPr="00445F68">
        <w:rPr>
          <w:color w:val="000000"/>
          <w:lang w:val="es-AR"/>
        </w:rPr>
        <w:t>las Secretarías del Fondo</w:t>
      </w:r>
      <w:r w:rsidR="006C11E8">
        <w:rPr>
          <w:color w:val="000000"/>
          <w:lang w:val="es-AR"/>
        </w:rPr>
        <w:t xml:space="preserve"> y del Ozono</w:t>
      </w:r>
      <w:r w:rsidRPr="00445F68">
        <w:rPr>
          <w:color w:val="000000"/>
          <w:lang w:val="es-AR"/>
        </w:rPr>
        <w:t>, respectivamente</w:t>
      </w:r>
      <w:r w:rsidR="00D411DB">
        <w:rPr>
          <w:color w:val="000000"/>
          <w:lang w:val="es-AR"/>
        </w:rPr>
        <w:t>, lo que indica que el país</w:t>
      </w:r>
      <w:r w:rsidR="00901793">
        <w:rPr>
          <w:color w:val="000000"/>
          <w:lang w:val="es-AR"/>
        </w:rPr>
        <w:t xml:space="preserve"> cumple con el Protocolo</w:t>
      </w:r>
      <w:r w:rsidR="00865634">
        <w:rPr>
          <w:color w:val="000000"/>
          <w:lang w:val="es-AR"/>
        </w:rPr>
        <w:t xml:space="preserve"> </w:t>
      </w:r>
      <w:r w:rsidRPr="00445F68">
        <w:rPr>
          <w:color w:val="000000"/>
          <w:lang w:val="es-AR"/>
        </w:rPr>
        <w:t>de Montreal.</w:t>
      </w:r>
      <w:r w:rsidRPr="00445F68">
        <w:rPr>
          <w:lang w:val="es-AR"/>
        </w:rPr>
        <w:t xml:space="preserve"> </w:t>
      </w:r>
      <w:r w:rsidRPr="00445F68">
        <w:rPr>
          <w:color w:val="000000"/>
          <w:lang w:val="es-AR"/>
        </w:rPr>
        <w:t>El Comité Ejecutivo reconoció los esfuerzos de las Islas Marshall en la iniciación del desarrollo de un software que se</w:t>
      </w:r>
      <w:r w:rsidR="006C11E8">
        <w:rPr>
          <w:color w:val="000000"/>
          <w:lang w:val="es-AR"/>
        </w:rPr>
        <w:t xml:space="preserve"> utilizará </w:t>
      </w:r>
      <w:r w:rsidRPr="00445F68">
        <w:rPr>
          <w:color w:val="000000"/>
          <w:lang w:val="es-AR"/>
        </w:rPr>
        <w:t>para seguir las importaciones de tod</w:t>
      </w:r>
      <w:r w:rsidR="002463C2">
        <w:rPr>
          <w:color w:val="000000"/>
          <w:lang w:val="es-AR"/>
        </w:rPr>
        <w:t>a</w:t>
      </w:r>
      <w:r w:rsidR="006C11E8">
        <w:rPr>
          <w:color w:val="000000"/>
          <w:lang w:val="es-AR"/>
        </w:rPr>
        <w:t>s</w:t>
      </w:r>
      <w:r w:rsidRPr="00445F68">
        <w:rPr>
          <w:color w:val="000000"/>
          <w:lang w:val="es-AR"/>
        </w:rPr>
        <w:t xml:space="preserve"> </w:t>
      </w:r>
      <w:r w:rsidR="00445F68">
        <w:rPr>
          <w:color w:val="000000"/>
          <w:lang w:val="es-AR"/>
        </w:rPr>
        <w:t>las SAO</w:t>
      </w:r>
      <w:r w:rsidRPr="00445F68">
        <w:rPr>
          <w:color w:val="000000"/>
          <w:lang w:val="es-AR"/>
        </w:rPr>
        <w:t>.</w:t>
      </w:r>
      <w:r w:rsidRPr="00445F68">
        <w:rPr>
          <w:lang w:val="es-AR"/>
        </w:rPr>
        <w:t xml:space="preserve"> </w:t>
      </w:r>
      <w:r w:rsidR="00117E6F">
        <w:rPr>
          <w:color w:val="000000"/>
          <w:lang w:val="es-AR"/>
        </w:rPr>
        <w:t xml:space="preserve">Además, el Comité Ejecutivo observó que </w:t>
      </w:r>
      <w:r w:rsidRPr="00445F68">
        <w:rPr>
          <w:color w:val="000000"/>
          <w:lang w:val="es-AR"/>
        </w:rPr>
        <w:t xml:space="preserve">el país ha mantenido el consumo </w:t>
      </w:r>
      <w:r w:rsidR="002463C2">
        <w:rPr>
          <w:color w:val="000000"/>
          <w:lang w:val="es-AR"/>
        </w:rPr>
        <w:t>de SAO</w:t>
      </w:r>
      <w:r w:rsidR="002463C2" w:rsidRPr="00445F68">
        <w:rPr>
          <w:color w:val="000000"/>
          <w:lang w:val="es-AR"/>
        </w:rPr>
        <w:t xml:space="preserve"> </w:t>
      </w:r>
      <w:r w:rsidR="002463C2">
        <w:rPr>
          <w:color w:val="000000"/>
          <w:lang w:val="es-AR"/>
        </w:rPr>
        <w:t xml:space="preserve">en </w:t>
      </w:r>
      <w:r w:rsidRPr="00445F68">
        <w:rPr>
          <w:color w:val="000000"/>
          <w:lang w:val="es-AR"/>
        </w:rPr>
        <w:t>cero.</w:t>
      </w:r>
      <w:r w:rsidRPr="00445F68">
        <w:rPr>
          <w:lang w:val="es-AR"/>
        </w:rPr>
        <w:t xml:space="preserve"> </w:t>
      </w:r>
      <w:r w:rsidR="006E0A19">
        <w:rPr>
          <w:color w:val="000000"/>
          <w:lang w:val="es-AR"/>
        </w:rPr>
        <w:t>Por lo tanto, el Comité Ejecutivo</w:t>
      </w:r>
      <w:r w:rsidR="00FD0E33">
        <w:rPr>
          <w:color w:val="000000"/>
          <w:lang w:val="es-AR"/>
        </w:rPr>
        <w:t xml:space="preserve"> tiene la esperanza</w:t>
      </w:r>
      <w:r w:rsidR="00B20F72">
        <w:rPr>
          <w:color w:val="000000"/>
          <w:lang w:val="es-AR"/>
        </w:rPr>
        <w:t xml:space="preserve"> de que</w:t>
      </w:r>
      <w:r w:rsidRPr="00445F68">
        <w:rPr>
          <w:color w:val="000000"/>
          <w:lang w:val="es-AR"/>
        </w:rPr>
        <w:t xml:space="preserve">, </w:t>
      </w:r>
      <w:r w:rsidR="00FD0E33">
        <w:rPr>
          <w:color w:val="000000"/>
          <w:lang w:val="es-AR"/>
        </w:rPr>
        <w:t>dentro de los próximos</w:t>
      </w:r>
      <w:r w:rsidR="00B20F72">
        <w:rPr>
          <w:color w:val="000000"/>
          <w:lang w:val="es-AR"/>
        </w:rPr>
        <w:t xml:space="preserve"> </w:t>
      </w:r>
      <w:r w:rsidR="00AF367A">
        <w:rPr>
          <w:color w:val="000000"/>
          <w:lang w:val="es-AR"/>
        </w:rPr>
        <w:t>dos años,</w:t>
      </w:r>
      <w:r w:rsidRPr="00445F68">
        <w:rPr>
          <w:color w:val="000000"/>
          <w:lang w:val="es-AR"/>
        </w:rPr>
        <w:t xml:space="preserve"> las Islas Marshall continuarán con </w:t>
      </w:r>
      <w:r w:rsidR="00445F68">
        <w:rPr>
          <w:color w:val="000000"/>
          <w:lang w:val="es-AR"/>
        </w:rPr>
        <w:t>la ejecución</w:t>
      </w:r>
      <w:r w:rsidRPr="00445F68">
        <w:rPr>
          <w:color w:val="000000"/>
          <w:lang w:val="es-AR"/>
        </w:rPr>
        <w:t xml:space="preserve"> de su plan de gestión </w:t>
      </w:r>
      <w:r w:rsidR="00FD0E33">
        <w:rPr>
          <w:color w:val="000000"/>
          <w:lang w:val="es-AR"/>
        </w:rPr>
        <w:t>de eliminación de los HCFC y el proyecto</w:t>
      </w:r>
      <w:r w:rsidR="00B20F72">
        <w:rPr>
          <w:color w:val="000000"/>
          <w:lang w:val="es-AR"/>
        </w:rPr>
        <w:t xml:space="preserve"> de fortalecimiento</w:t>
      </w:r>
      <w:r w:rsidR="00865634">
        <w:rPr>
          <w:color w:val="000000"/>
          <w:lang w:val="es-AR"/>
        </w:rPr>
        <w:t xml:space="preserve"> institucional</w:t>
      </w:r>
      <w:r w:rsidRPr="00445F68">
        <w:rPr>
          <w:color w:val="000000"/>
          <w:lang w:val="es-AR"/>
        </w:rPr>
        <w:t xml:space="preserve"> para </w:t>
      </w:r>
      <w:r w:rsidR="002463C2">
        <w:rPr>
          <w:color w:val="000000"/>
          <w:lang w:val="es-AR"/>
        </w:rPr>
        <w:t>cumplir y sostener las obligaciones</w:t>
      </w:r>
      <w:r w:rsidRPr="00445F68">
        <w:rPr>
          <w:color w:val="000000"/>
          <w:lang w:val="es-AR"/>
        </w:rPr>
        <w:t xml:space="preserve"> </w:t>
      </w:r>
      <w:r w:rsidR="00FA36D6">
        <w:rPr>
          <w:color w:val="000000"/>
          <w:lang w:val="es-AR"/>
        </w:rPr>
        <w:t>bajo el Protocolo</w:t>
      </w:r>
      <w:r w:rsidRPr="00445F68">
        <w:rPr>
          <w:color w:val="000000"/>
          <w:lang w:val="es-AR"/>
        </w:rPr>
        <w:t xml:space="preserve"> de Montreal.</w:t>
      </w:r>
      <w:r w:rsidRPr="00445F68">
        <w:rPr>
          <w:lang w:val="es-AR"/>
        </w:rPr>
        <w:t xml:space="preserve"> </w:t>
      </w:r>
      <w:r w:rsidRPr="00445F68">
        <w:rPr>
          <w:color w:val="000000"/>
          <w:lang w:val="es-AR"/>
        </w:rPr>
        <w:t xml:space="preserve">El Comité Ejecutivo también </w:t>
      </w:r>
      <w:r w:rsidR="00865634">
        <w:rPr>
          <w:color w:val="000000"/>
          <w:lang w:val="es-AR"/>
        </w:rPr>
        <w:t>tomó nota con beneplácito</w:t>
      </w:r>
      <w:r w:rsidR="006C11E8">
        <w:rPr>
          <w:color w:val="000000"/>
          <w:lang w:val="es-AR"/>
        </w:rPr>
        <w:t xml:space="preserve"> de</w:t>
      </w:r>
      <w:r w:rsidRPr="00445F68">
        <w:rPr>
          <w:color w:val="000000"/>
          <w:lang w:val="es-AR"/>
        </w:rPr>
        <w:t xml:space="preserve"> la ratificación de la </w:t>
      </w:r>
      <w:r w:rsidR="006E0A19">
        <w:rPr>
          <w:color w:val="000000"/>
          <w:lang w:val="es-AR"/>
        </w:rPr>
        <w:t>Enmienda</w:t>
      </w:r>
      <w:r w:rsidRPr="00445F68">
        <w:rPr>
          <w:color w:val="000000"/>
          <w:lang w:val="es-AR"/>
        </w:rPr>
        <w:t xml:space="preserve"> de Kigali por</w:t>
      </w:r>
      <w:r w:rsidR="006C11E8">
        <w:rPr>
          <w:color w:val="000000"/>
          <w:lang w:val="es-AR"/>
        </w:rPr>
        <w:t xml:space="preserve"> parte de</w:t>
      </w:r>
      <w:r w:rsidRPr="00445F68">
        <w:rPr>
          <w:color w:val="000000"/>
          <w:lang w:val="es-AR"/>
        </w:rPr>
        <w:t xml:space="preserve"> las Islas Marshall en mayo de 2017 y las medidas tomadas para cumplir con las obligaciones iniciales </w:t>
      </w:r>
      <w:r w:rsidR="006C11E8">
        <w:rPr>
          <w:color w:val="000000"/>
          <w:lang w:val="es-AR"/>
        </w:rPr>
        <w:t>bajo dicha Enmienda</w:t>
      </w:r>
      <w:r w:rsidRPr="00445F68">
        <w:rPr>
          <w:color w:val="000000"/>
          <w:lang w:val="es-AR"/>
        </w:rPr>
        <w:t>.</w:t>
      </w:r>
    </w:p>
    <w:p w:rsidR="008019D0" w:rsidRPr="00445F68" w:rsidRDefault="008019D0" w:rsidP="008019D0">
      <w:pPr>
        <w:tabs>
          <w:tab w:val="left" w:pos="8280"/>
        </w:tabs>
        <w:spacing w:after="240"/>
        <w:rPr>
          <w:lang w:val="es-AR"/>
        </w:rPr>
      </w:pPr>
      <w:r w:rsidRPr="00445F68">
        <w:rPr>
          <w:b/>
          <w:bCs/>
          <w:color w:val="000000" w:themeColor="text1"/>
          <w:lang w:val="es-AR"/>
        </w:rPr>
        <w:t>Mauricio</w:t>
      </w:r>
    </w:p>
    <w:p w:rsidR="008019D0" w:rsidRPr="00445F68" w:rsidRDefault="008019D0" w:rsidP="006C11E8">
      <w:pPr>
        <w:pStyle w:val="Heading1"/>
        <w:keepNext/>
        <w:numPr>
          <w:ilvl w:val="0"/>
          <w:numId w:val="22"/>
        </w:numPr>
        <w:ind w:left="0" w:firstLine="0"/>
        <w:rPr>
          <w:lang w:val="es-AR"/>
        </w:rPr>
      </w:pPr>
      <w:r w:rsidRPr="00445F68">
        <w:rPr>
          <w:color w:val="000000"/>
          <w:kern w:val="36"/>
          <w:lang w:val="es-AR"/>
        </w:rPr>
        <w:t xml:space="preserve">El Comité Ejecutivo </w:t>
      </w:r>
      <w:r w:rsidR="002476EE">
        <w:rPr>
          <w:color w:val="000000"/>
          <w:kern w:val="36"/>
          <w:lang w:val="es-AR"/>
        </w:rPr>
        <w:t>examin</w:t>
      </w:r>
      <w:r w:rsidRPr="00445F68">
        <w:rPr>
          <w:color w:val="000000"/>
          <w:kern w:val="36"/>
          <w:lang w:val="es-AR"/>
        </w:rPr>
        <w:t xml:space="preserve">ó el informe presentado con el </w:t>
      </w:r>
      <w:r w:rsidR="00FD0E33">
        <w:rPr>
          <w:color w:val="000000"/>
          <w:kern w:val="36"/>
          <w:lang w:val="es-AR"/>
        </w:rPr>
        <w:t>pedido para la renovación</w:t>
      </w:r>
      <w:r w:rsidRPr="00445F68">
        <w:rPr>
          <w:color w:val="000000"/>
          <w:kern w:val="36"/>
          <w:lang w:val="es-AR"/>
        </w:rPr>
        <w:t xml:space="preserve"> del </w:t>
      </w:r>
      <w:r w:rsidR="00B20F72">
        <w:rPr>
          <w:lang w:val="es-AR"/>
        </w:rPr>
        <w:t>proyecto de fortalecimiento</w:t>
      </w:r>
      <w:r w:rsidR="00865634">
        <w:rPr>
          <w:color w:val="000000"/>
          <w:kern w:val="36"/>
          <w:lang w:val="es-AR"/>
        </w:rPr>
        <w:t xml:space="preserve"> institucional</w:t>
      </w:r>
      <w:r w:rsidRPr="00445F68">
        <w:rPr>
          <w:color w:val="000000"/>
          <w:kern w:val="36"/>
          <w:lang w:val="es-AR"/>
        </w:rPr>
        <w:t xml:space="preserve"> </w:t>
      </w:r>
      <w:r w:rsidRPr="00445F68">
        <w:rPr>
          <w:lang w:val="es-AR"/>
        </w:rPr>
        <w:t xml:space="preserve">para Mauricio (fase VI) y </w:t>
      </w:r>
      <w:r w:rsidR="00865634">
        <w:rPr>
          <w:lang w:val="es-AR"/>
        </w:rPr>
        <w:t xml:space="preserve">tomó nota con </w:t>
      </w:r>
      <w:r w:rsidR="00B20F72">
        <w:rPr>
          <w:lang w:val="es-AR"/>
        </w:rPr>
        <w:t>beneplácito de que</w:t>
      </w:r>
      <w:r w:rsidRPr="00445F68">
        <w:rPr>
          <w:lang w:val="es-AR"/>
        </w:rPr>
        <w:t xml:space="preserve"> Mauricio </w:t>
      </w:r>
      <w:r w:rsidR="00FD0E33">
        <w:rPr>
          <w:lang w:val="es-AR"/>
        </w:rPr>
        <w:t>informó los datos</w:t>
      </w:r>
      <w:r w:rsidRPr="00445F68">
        <w:rPr>
          <w:lang w:val="es-AR"/>
        </w:rPr>
        <w:t xml:space="preserve"> del </w:t>
      </w:r>
      <w:r w:rsidR="00FA36D6">
        <w:rPr>
          <w:lang w:val="es-AR"/>
        </w:rPr>
        <w:t>programa de país</w:t>
      </w:r>
      <w:r w:rsidRPr="00445F68">
        <w:rPr>
          <w:lang w:val="es-AR"/>
        </w:rPr>
        <w:t xml:space="preserve"> </w:t>
      </w:r>
      <w:r w:rsidR="00901793">
        <w:rPr>
          <w:lang w:val="es-AR"/>
        </w:rPr>
        <w:t>y los datos</w:t>
      </w:r>
      <w:r w:rsidRPr="00445F68">
        <w:rPr>
          <w:lang w:val="es-AR"/>
        </w:rPr>
        <w:t xml:space="preserve"> </w:t>
      </w:r>
      <w:r w:rsidR="00445F68">
        <w:rPr>
          <w:lang w:val="es-AR"/>
        </w:rPr>
        <w:t>en virtud del Artículo</w:t>
      </w:r>
      <w:r w:rsidRPr="00445F68">
        <w:rPr>
          <w:lang w:val="es-AR"/>
        </w:rPr>
        <w:t xml:space="preserve"> 7 del </w:t>
      </w:r>
      <w:r w:rsidR="00865634">
        <w:rPr>
          <w:lang w:val="es-AR"/>
        </w:rPr>
        <w:t xml:space="preserve">Protocolo </w:t>
      </w:r>
      <w:r w:rsidRPr="00445F68">
        <w:rPr>
          <w:lang w:val="es-AR"/>
        </w:rPr>
        <w:t xml:space="preserve">de Montreal </w:t>
      </w:r>
      <w:r w:rsidR="00FD0E33">
        <w:rPr>
          <w:lang w:val="es-AR"/>
        </w:rPr>
        <w:t>a las Secretarías del Fondo y del Ozono</w:t>
      </w:r>
      <w:r w:rsidRPr="00445F68">
        <w:rPr>
          <w:lang w:val="es-AR"/>
        </w:rPr>
        <w:t>, respectivamente</w:t>
      </w:r>
      <w:r w:rsidR="00D411DB">
        <w:rPr>
          <w:lang w:val="es-AR"/>
        </w:rPr>
        <w:t>, lo que indica que el país</w:t>
      </w:r>
      <w:r w:rsidR="00901793">
        <w:rPr>
          <w:lang w:val="es-AR"/>
        </w:rPr>
        <w:t xml:space="preserve"> cumple con el Protocolo</w:t>
      </w:r>
      <w:r w:rsidR="00865634">
        <w:rPr>
          <w:lang w:val="es-AR"/>
        </w:rPr>
        <w:t xml:space="preserve"> </w:t>
      </w:r>
      <w:r w:rsidRPr="00445F68">
        <w:rPr>
          <w:lang w:val="es-AR"/>
        </w:rPr>
        <w:t>de Montreal. El Comité Ejecutivo observó</w:t>
      </w:r>
      <w:r w:rsidR="006C11E8">
        <w:rPr>
          <w:lang w:val="es-AR"/>
        </w:rPr>
        <w:t>,</w:t>
      </w:r>
      <w:r w:rsidRPr="00445F68">
        <w:rPr>
          <w:lang w:val="es-AR"/>
        </w:rPr>
        <w:t xml:space="preserve"> </w:t>
      </w:r>
      <w:r w:rsidR="00445F68">
        <w:rPr>
          <w:lang w:val="es-AR"/>
        </w:rPr>
        <w:t>además,</w:t>
      </w:r>
      <w:r w:rsidRPr="00445F68">
        <w:rPr>
          <w:lang w:val="es-AR"/>
        </w:rPr>
        <w:t xml:space="preserve"> que Mauricio ha </w:t>
      </w:r>
      <w:r w:rsidR="006C11E8">
        <w:rPr>
          <w:lang w:val="es-AR"/>
        </w:rPr>
        <w:t>aplicado un sistema</w:t>
      </w:r>
      <w:r w:rsidR="00445F68">
        <w:rPr>
          <w:lang w:val="es-AR"/>
        </w:rPr>
        <w:t xml:space="preserve"> de otorgamiento de licencias y cuotas</w:t>
      </w:r>
      <w:r w:rsidRPr="00445F68">
        <w:rPr>
          <w:lang w:val="es-AR"/>
        </w:rPr>
        <w:t xml:space="preserve"> para</w:t>
      </w:r>
      <w:r w:rsidR="006C11E8">
        <w:rPr>
          <w:lang w:val="es-AR"/>
        </w:rPr>
        <w:t xml:space="preserve"> </w:t>
      </w:r>
      <w:r w:rsidR="00445F68">
        <w:rPr>
          <w:lang w:val="es-AR"/>
        </w:rPr>
        <w:t>los HCFC</w:t>
      </w:r>
      <w:r w:rsidRPr="00445F68">
        <w:rPr>
          <w:lang w:val="es-AR"/>
        </w:rPr>
        <w:t xml:space="preserve"> para </w:t>
      </w:r>
      <w:r w:rsidR="002463C2">
        <w:rPr>
          <w:lang w:val="es-AR"/>
        </w:rPr>
        <w:t>controlar la importación</w:t>
      </w:r>
      <w:r w:rsidRPr="00445F68">
        <w:rPr>
          <w:lang w:val="es-AR"/>
        </w:rPr>
        <w:t>, y</w:t>
      </w:r>
      <w:r w:rsidR="006C11E8">
        <w:rPr>
          <w:lang w:val="es-AR"/>
        </w:rPr>
        <w:t xml:space="preserve"> un programa de </w:t>
      </w:r>
      <w:r w:rsidR="00445F68">
        <w:rPr>
          <w:lang w:val="es-AR"/>
        </w:rPr>
        <w:t>capacitación</w:t>
      </w:r>
      <w:r w:rsidRPr="00445F68">
        <w:rPr>
          <w:lang w:val="es-AR"/>
        </w:rPr>
        <w:t xml:space="preserve"> de oficiales de aduanas y </w:t>
      </w:r>
      <w:r w:rsidR="00445F68">
        <w:rPr>
          <w:lang w:val="es-AR"/>
        </w:rPr>
        <w:t>técnicos en refrigeración</w:t>
      </w:r>
      <w:r w:rsidRPr="00445F68">
        <w:rPr>
          <w:lang w:val="es-AR"/>
        </w:rPr>
        <w:t xml:space="preserve">. El Comité Ejecutivo reconoció los esfuerzos de Mauricio, </w:t>
      </w:r>
      <w:r w:rsidR="00445F68">
        <w:rPr>
          <w:lang w:val="es-AR"/>
        </w:rPr>
        <w:t>inclusive</w:t>
      </w:r>
      <w:r w:rsidRPr="00445F68">
        <w:rPr>
          <w:lang w:val="es-AR"/>
        </w:rPr>
        <w:t xml:space="preserve"> la ratificación de la </w:t>
      </w:r>
      <w:r w:rsidR="006E0A19">
        <w:rPr>
          <w:lang w:val="es-AR"/>
        </w:rPr>
        <w:t>Enmienda</w:t>
      </w:r>
      <w:r w:rsidRPr="00445F68">
        <w:rPr>
          <w:lang w:val="es-AR"/>
        </w:rPr>
        <w:t xml:space="preserve"> </w:t>
      </w:r>
      <w:r w:rsidR="006C11E8" w:rsidRPr="00445F68">
        <w:rPr>
          <w:lang w:val="es-AR"/>
        </w:rPr>
        <w:t xml:space="preserve">de Kigali </w:t>
      </w:r>
      <w:r w:rsidRPr="00445F68">
        <w:rPr>
          <w:lang w:val="es-AR"/>
        </w:rPr>
        <w:t xml:space="preserve">en octubre 2019, y el compromiso </w:t>
      </w:r>
      <w:r w:rsidR="002463C2">
        <w:rPr>
          <w:lang w:val="es-AR"/>
        </w:rPr>
        <w:t xml:space="preserve">de </w:t>
      </w:r>
      <w:r w:rsidR="006C11E8">
        <w:rPr>
          <w:lang w:val="es-AR"/>
        </w:rPr>
        <w:t>su pronta aplicación</w:t>
      </w:r>
      <w:r w:rsidRPr="00445F68">
        <w:rPr>
          <w:lang w:val="es-AR"/>
        </w:rPr>
        <w:t xml:space="preserve">, y </w:t>
      </w:r>
      <w:r w:rsidR="00B20F72">
        <w:rPr>
          <w:lang w:val="es-AR"/>
        </w:rPr>
        <w:t>tiene la esperanza de que</w:t>
      </w:r>
      <w:r w:rsidRPr="00445F68">
        <w:rPr>
          <w:lang w:val="es-AR"/>
        </w:rPr>
        <w:t xml:space="preserve">, en los </w:t>
      </w:r>
      <w:r w:rsidR="00B20F72">
        <w:rPr>
          <w:lang w:val="es-AR"/>
        </w:rPr>
        <w:t xml:space="preserve">próximos </w:t>
      </w:r>
      <w:r w:rsidR="00AF367A">
        <w:rPr>
          <w:lang w:val="es-AR"/>
        </w:rPr>
        <w:t>dos años,</w:t>
      </w:r>
      <w:r w:rsidRPr="00445F68">
        <w:rPr>
          <w:lang w:val="es-AR"/>
        </w:rPr>
        <w:t xml:space="preserve"> Mauricio continuará ejecutando su plan de gestión </w:t>
      </w:r>
      <w:r w:rsidR="00FD0E33">
        <w:rPr>
          <w:lang w:val="es-AR"/>
        </w:rPr>
        <w:t>de eliminación de los HCFC y el proyecto</w:t>
      </w:r>
      <w:r w:rsidR="00B20F72">
        <w:rPr>
          <w:lang w:val="es-AR"/>
        </w:rPr>
        <w:t xml:space="preserve"> de fortalecimiento</w:t>
      </w:r>
      <w:r w:rsidR="00865634">
        <w:rPr>
          <w:color w:val="000000"/>
          <w:kern w:val="36"/>
          <w:lang w:val="es-AR"/>
        </w:rPr>
        <w:t xml:space="preserve"> institucional</w:t>
      </w:r>
      <w:r w:rsidRPr="00445F68">
        <w:rPr>
          <w:color w:val="000000"/>
          <w:kern w:val="36"/>
          <w:lang w:val="es-AR"/>
        </w:rPr>
        <w:t xml:space="preserve"> </w:t>
      </w:r>
      <w:r w:rsidRPr="00445F68">
        <w:rPr>
          <w:lang w:val="es-AR"/>
        </w:rPr>
        <w:t xml:space="preserve">para </w:t>
      </w:r>
      <w:r w:rsidR="006C11E8">
        <w:rPr>
          <w:lang w:val="es-AR"/>
        </w:rPr>
        <w:t>lograr y sostener</w:t>
      </w:r>
      <w:r w:rsidRPr="00445F68">
        <w:rPr>
          <w:lang w:val="es-AR"/>
        </w:rPr>
        <w:t xml:space="preserve"> el </w:t>
      </w:r>
      <w:r w:rsidR="006C11E8">
        <w:rPr>
          <w:lang w:val="es-AR"/>
        </w:rPr>
        <w:t>objetivo de reducción</w:t>
      </w:r>
      <w:r w:rsidRPr="00445F68">
        <w:rPr>
          <w:lang w:val="es-AR"/>
        </w:rPr>
        <w:t xml:space="preserve"> del 50 </w:t>
      </w:r>
      <w:r w:rsidR="00AF367A">
        <w:rPr>
          <w:lang w:val="es-AR"/>
        </w:rPr>
        <w:t>por ciento del consumo</w:t>
      </w:r>
      <w:r w:rsidR="0008196E">
        <w:rPr>
          <w:lang w:val="es-AR"/>
        </w:rPr>
        <w:t xml:space="preserve"> de HCFC</w:t>
      </w:r>
      <w:r w:rsidRPr="00445F68">
        <w:rPr>
          <w:lang w:val="es-AR"/>
        </w:rPr>
        <w:t xml:space="preserve"> </w:t>
      </w:r>
      <w:r w:rsidR="00B20F72">
        <w:rPr>
          <w:lang w:val="es-AR"/>
        </w:rPr>
        <w:t>para el 1 de enero</w:t>
      </w:r>
      <w:r w:rsidRPr="00445F68">
        <w:rPr>
          <w:lang w:val="es-AR"/>
        </w:rPr>
        <w:t xml:space="preserve"> de 2020, como se especifica en su </w:t>
      </w:r>
      <w:r w:rsidR="00FA36D6">
        <w:rPr>
          <w:lang w:val="es-AR"/>
        </w:rPr>
        <w:t>Acuerdo</w:t>
      </w:r>
      <w:r w:rsidRPr="00445F68">
        <w:rPr>
          <w:lang w:val="es-AR"/>
        </w:rPr>
        <w:t xml:space="preserve"> con el Comité Ejecutivo.</w:t>
      </w:r>
    </w:p>
    <w:p w:rsidR="008019D0" w:rsidRPr="00445F68" w:rsidRDefault="008019D0" w:rsidP="008019D0">
      <w:pPr>
        <w:tabs>
          <w:tab w:val="left" w:pos="8280"/>
        </w:tabs>
        <w:spacing w:after="240"/>
        <w:rPr>
          <w:lang w:val="es-AR"/>
        </w:rPr>
      </w:pPr>
      <w:r w:rsidRPr="00445F68">
        <w:rPr>
          <w:b/>
          <w:bCs/>
          <w:color w:val="000000" w:themeColor="text1"/>
          <w:lang w:val="es-AR"/>
        </w:rPr>
        <w:t>Micronesia (</w:t>
      </w:r>
      <w:r w:rsidR="00F43F11">
        <w:rPr>
          <w:b/>
          <w:bCs/>
          <w:color w:val="000000" w:themeColor="text1"/>
          <w:lang w:val="es-AR"/>
        </w:rPr>
        <w:t>Estados Federados</w:t>
      </w:r>
      <w:r w:rsidRPr="00445F68">
        <w:rPr>
          <w:b/>
          <w:bCs/>
          <w:color w:val="000000" w:themeColor="text1"/>
          <w:lang w:val="es-AR"/>
        </w:rPr>
        <w:t xml:space="preserve"> de)</w:t>
      </w:r>
    </w:p>
    <w:p w:rsidR="008019D0" w:rsidRPr="00445F68" w:rsidRDefault="008019D0" w:rsidP="004F1684">
      <w:pPr>
        <w:pStyle w:val="Heading1"/>
        <w:keepNext/>
        <w:numPr>
          <w:ilvl w:val="0"/>
          <w:numId w:val="22"/>
        </w:numPr>
        <w:ind w:left="0" w:firstLine="0"/>
        <w:rPr>
          <w:lang w:val="es-AR"/>
        </w:rPr>
      </w:pPr>
      <w:r w:rsidRPr="00445F68">
        <w:rPr>
          <w:color w:val="000000"/>
          <w:lang w:val="es-AR"/>
        </w:rPr>
        <w:t xml:space="preserve">El Comité Ejecutivo </w:t>
      </w:r>
      <w:r w:rsidR="006C11E8">
        <w:rPr>
          <w:color w:val="000000"/>
          <w:lang w:val="es-AR"/>
        </w:rPr>
        <w:t>examinó</w:t>
      </w:r>
      <w:r w:rsidRPr="00445F68">
        <w:rPr>
          <w:color w:val="000000"/>
          <w:lang w:val="es-AR"/>
        </w:rPr>
        <w:t xml:space="preserve"> el informe presentado con el </w:t>
      </w:r>
      <w:r w:rsidR="00FD0E33">
        <w:rPr>
          <w:color w:val="000000"/>
          <w:lang w:val="es-AR"/>
        </w:rPr>
        <w:t>pedido para la renovación</w:t>
      </w:r>
      <w:r w:rsidRPr="00445F68">
        <w:rPr>
          <w:color w:val="000000"/>
          <w:lang w:val="es-AR"/>
        </w:rPr>
        <w:t xml:space="preserve"> del </w:t>
      </w:r>
      <w:r w:rsidR="00B20F72">
        <w:rPr>
          <w:color w:val="000000"/>
          <w:lang w:val="es-AR"/>
        </w:rPr>
        <w:t>proyecto de fortalecimiento</w:t>
      </w:r>
      <w:r w:rsidR="00865634">
        <w:rPr>
          <w:color w:val="000000"/>
          <w:lang w:val="es-AR"/>
        </w:rPr>
        <w:t xml:space="preserve"> institucional</w:t>
      </w:r>
      <w:r w:rsidRPr="00445F68">
        <w:rPr>
          <w:color w:val="000000"/>
          <w:lang w:val="es-AR"/>
        </w:rPr>
        <w:t xml:space="preserve"> para </w:t>
      </w:r>
      <w:r w:rsidR="00FA36D6">
        <w:rPr>
          <w:color w:val="000000"/>
          <w:lang w:val="es-AR"/>
        </w:rPr>
        <w:t>los Estados Federados de Micronesia</w:t>
      </w:r>
      <w:r w:rsidRPr="00445F68">
        <w:rPr>
          <w:color w:val="000000"/>
          <w:lang w:val="es-AR"/>
        </w:rPr>
        <w:t xml:space="preserve"> (fase VII) y </w:t>
      </w:r>
      <w:r w:rsidR="00865634">
        <w:rPr>
          <w:color w:val="000000"/>
          <w:lang w:val="es-AR"/>
        </w:rPr>
        <w:t xml:space="preserve">tomó nota con </w:t>
      </w:r>
      <w:r w:rsidR="00B20F72">
        <w:rPr>
          <w:color w:val="000000"/>
          <w:lang w:val="es-AR"/>
        </w:rPr>
        <w:t>beneplácito de que</w:t>
      </w:r>
      <w:r w:rsidRPr="00445F68">
        <w:rPr>
          <w:color w:val="000000"/>
          <w:lang w:val="es-AR"/>
        </w:rPr>
        <w:t xml:space="preserve"> el país </w:t>
      </w:r>
      <w:r w:rsidR="00865634">
        <w:rPr>
          <w:color w:val="000000"/>
          <w:lang w:val="es-AR"/>
        </w:rPr>
        <w:t>inform</w:t>
      </w:r>
      <w:r w:rsidRPr="00445F68">
        <w:rPr>
          <w:color w:val="000000"/>
          <w:lang w:val="es-AR"/>
        </w:rPr>
        <w:t xml:space="preserve">ó </w:t>
      </w:r>
      <w:r w:rsidR="006C11E8">
        <w:rPr>
          <w:color w:val="000000"/>
          <w:lang w:val="es-AR"/>
        </w:rPr>
        <w:t>los</w:t>
      </w:r>
      <w:r w:rsidRPr="00445F68">
        <w:rPr>
          <w:color w:val="000000"/>
          <w:lang w:val="es-AR"/>
        </w:rPr>
        <w:t xml:space="preserve"> datos </w:t>
      </w:r>
      <w:r w:rsidR="006C11E8">
        <w:rPr>
          <w:color w:val="000000"/>
          <w:lang w:val="es-AR"/>
        </w:rPr>
        <w:t xml:space="preserve">de </w:t>
      </w:r>
      <w:r w:rsidR="006C11E8" w:rsidRPr="00445F68">
        <w:rPr>
          <w:color w:val="000000"/>
          <w:lang w:val="es-AR"/>
        </w:rPr>
        <w:t>2017 y 2018</w:t>
      </w:r>
      <w:r w:rsidR="006C11E8">
        <w:rPr>
          <w:color w:val="000000"/>
          <w:lang w:val="es-AR"/>
        </w:rPr>
        <w:t xml:space="preserve"> </w:t>
      </w:r>
      <w:r w:rsidR="00445F68">
        <w:rPr>
          <w:color w:val="000000"/>
          <w:lang w:val="es-AR"/>
        </w:rPr>
        <w:t>en virtud del Artículo</w:t>
      </w:r>
      <w:r w:rsidRPr="00445F68">
        <w:rPr>
          <w:color w:val="000000"/>
          <w:lang w:val="es-AR"/>
        </w:rPr>
        <w:t xml:space="preserve"> 7 del </w:t>
      </w:r>
      <w:r w:rsidR="00865634">
        <w:rPr>
          <w:color w:val="000000"/>
          <w:lang w:val="es-AR"/>
        </w:rPr>
        <w:t xml:space="preserve">Protocolo </w:t>
      </w:r>
      <w:r w:rsidRPr="00445F68">
        <w:rPr>
          <w:color w:val="000000"/>
          <w:lang w:val="es-AR"/>
        </w:rPr>
        <w:t xml:space="preserve">de Montreal a la Secretaría del Ozono y </w:t>
      </w:r>
      <w:r w:rsidR="006C11E8">
        <w:rPr>
          <w:color w:val="000000"/>
          <w:lang w:val="es-AR"/>
        </w:rPr>
        <w:t xml:space="preserve">los </w:t>
      </w:r>
      <w:r w:rsidRPr="00445F68">
        <w:rPr>
          <w:color w:val="000000"/>
          <w:lang w:val="es-AR"/>
        </w:rPr>
        <w:t xml:space="preserve">del </w:t>
      </w:r>
      <w:r w:rsidR="00FA36D6">
        <w:rPr>
          <w:color w:val="000000"/>
          <w:lang w:val="es-AR"/>
        </w:rPr>
        <w:t>programa de país</w:t>
      </w:r>
      <w:r w:rsidRPr="00445F68">
        <w:rPr>
          <w:color w:val="000000"/>
          <w:lang w:val="es-AR"/>
        </w:rPr>
        <w:t xml:space="preserve"> a la Secretaría del Fondo</w:t>
      </w:r>
      <w:r w:rsidR="00D411DB">
        <w:rPr>
          <w:color w:val="000000"/>
          <w:lang w:val="es-AR"/>
        </w:rPr>
        <w:t xml:space="preserve">, lo que indica que </w:t>
      </w:r>
      <w:r w:rsidR="00D411DB">
        <w:rPr>
          <w:color w:val="000000"/>
          <w:lang w:val="es-AR"/>
        </w:rPr>
        <w:lastRenderedPageBreak/>
        <w:t>el país</w:t>
      </w:r>
      <w:r w:rsidR="00901793">
        <w:rPr>
          <w:color w:val="000000"/>
          <w:lang w:val="es-AR"/>
        </w:rPr>
        <w:t xml:space="preserve"> cumple con el Protocolo</w:t>
      </w:r>
      <w:r w:rsidR="00865634">
        <w:rPr>
          <w:color w:val="000000"/>
          <w:lang w:val="es-AR"/>
        </w:rPr>
        <w:t xml:space="preserve"> </w:t>
      </w:r>
      <w:r w:rsidRPr="00445F68">
        <w:rPr>
          <w:color w:val="000000"/>
          <w:lang w:val="es-AR"/>
        </w:rPr>
        <w:t>de Montreal.</w:t>
      </w:r>
      <w:r w:rsidRPr="00445F68">
        <w:rPr>
          <w:lang w:val="es-AR"/>
        </w:rPr>
        <w:t xml:space="preserve"> </w:t>
      </w:r>
      <w:r w:rsidRPr="00445F68">
        <w:rPr>
          <w:color w:val="000000"/>
          <w:lang w:val="es-AR"/>
        </w:rPr>
        <w:t xml:space="preserve">El Comité Ejecutivo observó el compromiso del país </w:t>
      </w:r>
      <w:r w:rsidR="004F1684">
        <w:rPr>
          <w:color w:val="000000"/>
          <w:lang w:val="es-AR"/>
        </w:rPr>
        <w:t xml:space="preserve">de </w:t>
      </w:r>
      <w:r w:rsidR="00ED0BAC">
        <w:rPr>
          <w:color w:val="000000"/>
          <w:lang w:val="es-AR"/>
        </w:rPr>
        <w:t xml:space="preserve">administrar y ejecutar </w:t>
      </w:r>
      <w:r w:rsidRPr="00445F68">
        <w:rPr>
          <w:color w:val="000000"/>
          <w:lang w:val="es-AR"/>
        </w:rPr>
        <w:t xml:space="preserve">la etapa I del plan de gestión de eliminación de </w:t>
      </w:r>
      <w:r w:rsidR="00445F68">
        <w:rPr>
          <w:color w:val="000000"/>
          <w:lang w:val="es-AR"/>
        </w:rPr>
        <w:t>los HCFC</w:t>
      </w:r>
      <w:r w:rsidRPr="00445F68">
        <w:rPr>
          <w:color w:val="000000"/>
          <w:lang w:val="es-AR"/>
        </w:rPr>
        <w:t>, la preparación de la etapa II, las actividades de facilitación para</w:t>
      </w:r>
      <w:r w:rsidR="009C0E1F">
        <w:rPr>
          <w:color w:val="000000"/>
          <w:lang w:val="es-AR"/>
        </w:rPr>
        <w:t xml:space="preserve"> </w:t>
      </w:r>
      <w:r w:rsidRPr="00445F68">
        <w:rPr>
          <w:lang w:val="es-AR"/>
        </w:rPr>
        <w:t xml:space="preserve">la </w:t>
      </w:r>
      <w:r w:rsidR="006E0A19">
        <w:rPr>
          <w:lang w:val="es-AR"/>
        </w:rPr>
        <w:t>reducción</w:t>
      </w:r>
      <w:r w:rsidRPr="00445F68">
        <w:rPr>
          <w:lang w:val="es-AR"/>
        </w:rPr>
        <w:t xml:space="preserve"> de HFC y el </w:t>
      </w:r>
      <w:r w:rsidR="00B20F72">
        <w:rPr>
          <w:lang w:val="es-AR"/>
        </w:rPr>
        <w:t>proyecto de fortalecimiento</w:t>
      </w:r>
      <w:r w:rsidR="00865634">
        <w:rPr>
          <w:lang w:val="es-AR"/>
        </w:rPr>
        <w:t xml:space="preserve"> institucional</w:t>
      </w:r>
      <w:r w:rsidRPr="00445F68">
        <w:rPr>
          <w:lang w:val="es-AR"/>
        </w:rPr>
        <w:t xml:space="preserve">, </w:t>
      </w:r>
      <w:r w:rsidR="00445F68">
        <w:rPr>
          <w:lang w:val="es-AR"/>
        </w:rPr>
        <w:t>inclusive</w:t>
      </w:r>
      <w:r w:rsidRPr="00445F68">
        <w:rPr>
          <w:lang w:val="es-AR"/>
        </w:rPr>
        <w:t xml:space="preserve"> </w:t>
      </w:r>
      <w:r w:rsidR="00ED0BAC">
        <w:rPr>
          <w:lang w:val="es-AR"/>
        </w:rPr>
        <w:t>el sistema de otorgamiento de licencias y cuotas</w:t>
      </w:r>
      <w:r w:rsidRPr="00445F68">
        <w:rPr>
          <w:lang w:val="es-AR"/>
        </w:rPr>
        <w:t xml:space="preserve"> y la coordinación con </w:t>
      </w:r>
      <w:r w:rsidR="00445F68">
        <w:rPr>
          <w:lang w:val="es-AR"/>
        </w:rPr>
        <w:t>las partes interesadas</w:t>
      </w:r>
      <w:r w:rsidRPr="00445F68">
        <w:rPr>
          <w:lang w:val="es-AR"/>
        </w:rPr>
        <w:t xml:space="preserve"> pertinentes. </w:t>
      </w:r>
      <w:r w:rsidRPr="00445F68">
        <w:rPr>
          <w:color w:val="000000"/>
          <w:lang w:val="es-AR"/>
        </w:rPr>
        <w:t xml:space="preserve">El Comité Ejecutivo </w:t>
      </w:r>
      <w:r w:rsidR="00865634">
        <w:rPr>
          <w:color w:val="000000"/>
          <w:lang w:val="es-AR"/>
        </w:rPr>
        <w:t>tomó nota con beneplácito</w:t>
      </w:r>
      <w:r w:rsidRPr="00445F68">
        <w:rPr>
          <w:color w:val="000000"/>
          <w:lang w:val="es-AR"/>
        </w:rPr>
        <w:t xml:space="preserve"> </w:t>
      </w:r>
      <w:r w:rsidR="00ED0BAC">
        <w:rPr>
          <w:color w:val="000000"/>
          <w:lang w:val="es-AR"/>
        </w:rPr>
        <w:t xml:space="preserve">de </w:t>
      </w:r>
      <w:r w:rsidRPr="00445F68">
        <w:rPr>
          <w:color w:val="000000"/>
          <w:lang w:val="es-AR"/>
        </w:rPr>
        <w:t xml:space="preserve">la aplicación de la </w:t>
      </w:r>
      <w:r w:rsidR="00445F68">
        <w:rPr>
          <w:color w:val="000000"/>
          <w:lang w:val="es-AR"/>
        </w:rPr>
        <w:t>reglamentación</w:t>
      </w:r>
      <w:r w:rsidRPr="00445F68">
        <w:rPr>
          <w:color w:val="000000"/>
          <w:lang w:val="es-AR"/>
        </w:rPr>
        <w:t xml:space="preserve"> nacional</w:t>
      </w:r>
      <w:r w:rsidR="004F1684">
        <w:rPr>
          <w:color w:val="000000"/>
          <w:lang w:val="es-AR"/>
        </w:rPr>
        <w:t>,</w:t>
      </w:r>
      <w:r w:rsidRPr="00445F68">
        <w:rPr>
          <w:color w:val="000000"/>
          <w:lang w:val="es-AR"/>
        </w:rPr>
        <w:t xml:space="preserve"> procesando a los violadores del </w:t>
      </w:r>
      <w:r w:rsidR="00445F68">
        <w:rPr>
          <w:color w:val="000000"/>
          <w:lang w:val="es-AR"/>
        </w:rPr>
        <w:t>sistema de otorgamiento</w:t>
      </w:r>
      <w:r w:rsidRPr="00445F68">
        <w:rPr>
          <w:color w:val="000000"/>
          <w:lang w:val="es-AR"/>
        </w:rPr>
        <w:t xml:space="preserve"> de licencias </w:t>
      </w:r>
      <w:r w:rsidR="004F1684">
        <w:rPr>
          <w:color w:val="000000"/>
          <w:lang w:val="es-AR"/>
        </w:rPr>
        <w:t xml:space="preserve">de </w:t>
      </w:r>
      <w:r w:rsidR="00ED0BAC">
        <w:rPr>
          <w:color w:val="000000"/>
          <w:lang w:val="es-AR"/>
        </w:rPr>
        <w:t>importación de los HCFC</w:t>
      </w:r>
      <w:r w:rsidRPr="00445F68">
        <w:rPr>
          <w:color w:val="000000"/>
          <w:lang w:val="es-AR"/>
        </w:rPr>
        <w:t>.</w:t>
      </w:r>
      <w:r w:rsidRPr="00445F68">
        <w:rPr>
          <w:lang w:val="es-AR"/>
        </w:rPr>
        <w:t xml:space="preserve"> </w:t>
      </w:r>
      <w:r w:rsidR="006E0A19">
        <w:rPr>
          <w:color w:val="000000"/>
          <w:lang w:val="es-AR"/>
        </w:rPr>
        <w:t>Por lo tanto, el Comité Ejecutivo</w:t>
      </w:r>
      <w:r w:rsidR="00FD0E33">
        <w:rPr>
          <w:color w:val="000000"/>
          <w:lang w:val="es-AR"/>
        </w:rPr>
        <w:t xml:space="preserve"> tiene la esperanza</w:t>
      </w:r>
      <w:r w:rsidR="00B20F72">
        <w:rPr>
          <w:color w:val="000000"/>
          <w:lang w:val="es-AR"/>
        </w:rPr>
        <w:t xml:space="preserve"> de que</w:t>
      </w:r>
      <w:r w:rsidRPr="00445F68">
        <w:rPr>
          <w:color w:val="000000"/>
          <w:lang w:val="es-AR"/>
        </w:rPr>
        <w:t xml:space="preserve">, </w:t>
      </w:r>
      <w:r w:rsidR="00FD0E33">
        <w:rPr>
          <w:color w:val="000000"/>
          <w:lang w:val="es-AR"/>
        </w:rPr>
        <w:t>dentro de los próximos</w:t>
      </w:r>
      <w:r w:rsidR="00B20F72">
        <w:rPr>
          <w:color w:val="000000"/>
          <w:lang w:val="es-AR"/>
        </w:rPr>
        <w:t xml:space="preserve"> </w:t>
      </w:r>
      <w:r w:rsidR="00AF367A">
        <w:rPr>
          <w:color w:val="000000"/>
          <w:lang w:val="es-AR"/>
        </w:rPr>
        <w:t>dos años,</w:t>
      </w:r>
      <w:r w:rsidRPr="00445F68">
        <w:rPr>
          <w:color w:val="000000"/>
          <w:lang w:val="es-AR"/>
        </w:rPr>
        <w:t xml:space="preserve"> </w:t>
      </w:r>
      <w:r w:rsidR="00FA36D6">
        <w:rPr>
          <w:color w:val="000000"/>
          <w:lang w:val="es-AR"/>
        </w:rPr>
        <w:t>los Estados Federados de Micronesia</w:t>
      </w:r>
      <w:r w:rsidRPr="00445F68">
        <w:rPr>
          <w:color w:val="000000"/>
          <w:lang w:val="es-AR"/>
        </w:rPr>
        <w:t xml:space="preserve"> continuarán con </w:t>
      </w:r>
      <w:r w:rsidR="00445F68">
        <w:rPr>
          <w:color w:val="000000"/>
          <w:lang w:val="es-AR"/>
        </w:rPr>
        <w:t>la ejecución</w:t>
      </w:r>
      <w:r w:rsidRPr="00445F68">
        <w:rPr>
          <w:color w:val="000000"/>
          <w:lang w:val="es-AR"/>
        </w:rPr>
        <w:t xml:space="preserve"> de sus actividades del plan de gestión de eliminación de </w:t>
      </w:r>
      <w:r w:rsidR="00445F68">
        <w:rPr>
          <w:color w:val="000000"/>
          <w:lang w:val="es-AR"/>
        </w:rPr>
        <w:t>los HCFC</w:t>
      </w:r>
      <w:r w:rsidRPr="00445F68">
        <w:rPr>
          <w:color w:val="000000"/>
          <w:lang w:val="es-AR"/>
        </w:rPr>
        <w:t xml:space="preserve"> y el </w:t>
      </w:r>
      <w:r w:rsidR="00B20F72">
        <w:rPr>
          <w:color w:val="000000"/>
          <w:lang w:val="es-AR"/>
        </w:rPr>
        <w:t>proyecto de fortalecimiento</w:t>
      </w:r>
      <w:r w:rsidR="00865634">
        <w:rPr>
          <w:color w:val="000000"/>
          <w:lang w:val="es-AR"/>
        </w:rPr>
        <w:t xml:space="preserve"> institucional</w:t>
      </w:r>
      <w:r w:rsidRPr="00445F68">
        <w:rPr>
          <w:color w:val="000000"/>
          <w:lang w:val="es-AR"/>
        </w:rPr>
        <w:t xml:space="preserve"> para </w:t>
      </w:r>
      <w:r w:rsidR="00ED0BAC">
        <w:rPr>
          <w:color w:val="000000"/>
          <w:lang w:val="es-AR"/>
        </w:rPr>
        <w:t xml:space="preserve">cumplir con las obligaciones </w:t>
      </w:r>
      <w:r w:rsidRPr="00445F68">
        <w:rPr>
          <w:color w:val="000000"/>
          <w:lang w:val="es-AR"/>
        </w:rPr>
        <w:t xml:space="preserve">siguientes </w:t>
      </w:r>
      <w:r w:rsidR="00FA36D6">
        <w:rPr>
          <w:color w:val="000000"/>
          <w:lang w:val="es-AR"/>
        </w:rPr>
        <w:t>bajo el Protocolo</w:t>
      </w:r>
      <w:r w:rsidRPr="00445F68">
        <w:rPr>
          <w:color w:val="000000"/>
          <w:lang w:val="es-AR"/>
        </w:rPr>
        <w:t xml:space="preserve"> de Montreal.</w:t>
      </w:r>
      <w:r w:rsidRPr="00445F68">
        <w:rPr>
          <w:lang w:val="es-AR"/>
        </w:rPr>
        <w:t xml:space="preserve"> </w:t>
      </w:r>
      <w:r w:rsidRPr="00445F68">
        <w:rPr>
          <w:color w:val="000000"/>
          <w:lang w:val="es-AR"/>
        </w:rPr>
        <w:t xml:space="preserve">El Comité Ejecutivo también </w:t>
      </w:r>
      <w:r w:rsidR="00865634">
        <w:rPr>
          <w:color w:val="000000"/>
          <w:lang w:val="es-AR"/>
        </w:rPr>
        <w:t>tomó nota con beneplácito</w:t>
      </w:r>
      <w:r w:rsidRPr="00445F68">
        <w:rPr>
          <w:color w:val="000000"/>
          <w:lang w:val="es-AR"/>
        </w:rPr>
        <w:t xml:space="preserve"> </w:t>
      </w:r>
      <w:r w:rsidR="00ED0BAC">
        <w:rPr>
          <w:color w:val="000000"/>
          <w:lang w:val="es-AR"/>
        </w:rPr>
        <w:t xml:space="preserve">de </w:t>
      </w:r>
      <w:r w:rsidRPr="00445F68">
        <w:rPr>
          <w:color w:val="000000"/>
          <w:lang w:val="es-AR"/>
        </w:rPr>
        <w:t xml:space="preserve">la ratificación de </w:t>
      </w:r>
      <w:r w:rsidRPr="00445F68">
        <w:rPr>
          <w:lang w:val="es-AR"/>
        </w:rPr>
        <w:t xml:space="preserve">la </w:t>
      </w:r>
      <w:r w:rsidR="006E0A19">
        <w:rPr>
          <w:color w:val="000000"/>
          <w:lang w:val="es-AR"/>
        </w:rPr>
        <w:t>Enmienda</w:t>
      </w:r>
      <w:r w:rsidRPr="00445F68">
        <w:rPr>
          <w:color w:val="000000"/>
          <w:lang w:val="es-AR"/>
        </w:rPr>
        <w:t xml:space="preserve"> de Kigali en mayo de 2017 </w:t>
      </w:r>
      <w:r w:rsidRPr="00445F68">
        <w:rPr>
          <w:lang w:val="es-AR"/>
        </w:rPr>
        <w:t xml:space="preserve">y de </w:t>
      </w:r>
      <w:r w:rsidR="00ED0BAC">
        <w:rPr>
          <w:lang w:val="es-AR"/>
        </w:rPr>
        <w:t xml:space="preserve">las medidas tomadas </w:t>
      </w:r>
      <w:r w:rsidRPr="00445F68">
        <w:rPr>
          <w:lang w:val="es-AR"/>
        </w:rPr>
        <w:t xml:space="preserve">para cumplir </w:t>
      </w:r>
      <w:r w:rsidR="00ED0BAC">
        <w:rPr>
          <w:lang w:val="es-AR"/>
        </w:rPr>
        <w:t xml:space="preserve">con </w:t>
      </w:r>
      <w:r w:rsidR="004F1684">
        <w:rPr>
          <w:lang w:val="es-AR"/>
        </w:rPr>
        <w:t>las obligaciones iniciales</w:t>
      </w:r>
      <w:r w:rsidRPr="00445F68">
        <w:rPr>
          <w:lang w:val="es-AR"/>
        </w:rPr>
        <w:t xml:space="preserve"> </w:t>
      </w:r>
      <w:r w:rsidR="006C11E8">
        <w:rPr>
          <w:lang w:val="es-AR"/>
        </w:rPr>
        <w:t>bajo dicha Enmienda</w:t>
      </w:r>
      <w:r w:rsidRPr="00445F68">
        <w:rPr>
          <w:lang w:val="es-AR"/>
        </w:rPr>
        <w:t>.</w:t>
      </w:r>
    </w:p>
    <w:p w:rsidR="008019D0" w:rsidRPr="00445F68" w:rsidRDefault="008019D0" w:rsidP="008019D0">
      <w:pPr>
        <w:tabs>
          <w:tab w:val="left" w:pos="8280"/>
        </w:tabs>
        <w:spacing w:after="240"/>
        <w:rPr>
          <w:lang w:val="es-AR"/>
        </w:rPr>
      </w:pPr>
      <w:r w:rsidRPr="00445F68">
        <w:rPr>
          <w:b/>
          <w:lang w:val="es-AR"/>
        </w:rPr>
        <w:t>Myanmar</w:t>
      </w:r>
      <w:r w:rsidRPr="00445F68">
        <w:rPr>
          <w:lang w:val="es-AR"/>
        </w:rPr>
        <w:t xml:space="preserve"> </w:t>
      </w:r>
    </w:p>
    <w:p w:rsidR="008019D0" w:rsidRPr="00445F68" w:rsidRDefault="008019D0" w:rsidP="008019D0">
      <w:pPr>
        <w:pStyle w:val="Heading1"/>
        <w:keepNext/>
        <w:numPr>
          <w:ilvl w:val="0"/>
          <w:numId w:val="22"/>
        </w:numPr>
        <w:ind w:left="0" w:firstLine="0"/>
        <w:rPr>
          <w:lang w:val="es-AR"/>
        </w:rPr>
      </w:pPr>
      <w:r w:rsidRPr="00445F68">
        <w:rPr>
          <w:color w:val="000000" w:themeColor="text1"/>
          <w:lang w:val="es-AR"/>
        </w:rPr>
        <w:t xml:space="preserve">El Comité Ejecutivo </w:t>
      </w:r>
      <w:r w:rsidR="006C11E8">
        <w:rPr>
          <w:color w:val="000000" w:themeColor="text1"/>
          <w:lang w:val="es-AR"/>
        </w:rPr>
        <w:t>examinó</w:t>
      </w:r>
      <w:r w:rsidRPr="00445F68">
        <w:rPr>
          <w:color w:val="000000" w:themeColor="text1"/>
          <w:lang w:val="es-AR"/>
        </w:rPr>
        <w:t xml:space="preserve"> el informe presentado con el </w:t>
      </w:r>
      <w:r w:rsidR="00FD0E33">
        <w:rPr>
          <w:color w:val="000000" w:themeColor="text1"/>
          <w:lang w:val="es-AR"/>
        </w:rPr>
        <w:t>pedido para la renovación</w:t>
      </w:r>
      <w:r w:rsidRPr="00445F68">
        <w:rPr>
          <w:color w:val="000000" w:themeColor="text1"/>
          <w:lang w:val="es-AR"/>
        </w:rPr>
        <w:t xml:space="preserve"> del </w:t>
      </w:r>
      <w:r w:rsidR="00B20F72">
        <w:rPr>
          <w:color w:val="000000" w:themeColor="text1"/>
          <w:lang w:val="es-AR"/>
        </w:rPr>
        <w:t>proyecto de fortalecimiento</w:t>
      </w:r>
      <w:r w:rsidR="00865634">
        <w:rPr>
          <w:color w:val="000000" w:themeColor="text1"/>
          <w:lang w:val="es-AR"/>
        </w:rPr>
        <w:t xml:space="preserve"> institucional</w:t>
      </w:r>
      <w:r w:rsidRPr="00445F68">
        <w:rPr>
          <w:color w:val="000000" w:themeColor="text1"/>
          <w:lang w:val="es-AR"/>
        </w:rPr>
        <w:t xml:space="preserve"> para Myanmar (fase V) y </w:t>
      </w:r>
      <w:r w:rsidR="00865634">
        <w:rPr>
          <w:color w:val="000000" w:themeColor="text1"/>
          <w:lang w:val="es-AR"/>
        </w:rPr>
        <w:t xml:space="preserve">tomó nota con </w:t>
      </w:r>
      <w:r w:rsidR="00B20F72">
        <w:rPr>
          <w:color w:val="000000" w:themeColor="text1"/>
          <w:lang w:val="es-AR"/>
        </w:rPr>
        <w:t>beneplácito de que</w:t>
      </w:r>
      <w:r w:rsidRPr="00445F68">
        <w:rPr>
          <w:color w:val="000000" w:themeColor="text1"/>
          <w:lang w:val="es-AR"/>
        </w:rPr>
        <w:t xml:space="preserve"> el país </w:t>
      </w:r>
      <w:r w:rsidR="00865634">
        <w:rPr>
          <w:color w:val="000000" w:themeColor="text1"/>
          <w:lang w:val="es-AR"/>
        </w:rPr>
        <w:t>inform</w:t>
      </w:r>
      <w:r w:rsidRPr="00445F68">
        <w:rPr>
          <w:color w:val="000000" w:themeColor="text1"/>
          <w:lang w:val="es-AR"/>
        </w:rPr>
        <w:t xml:space="preserve">ó </w:t>
      </w:r>
      <w:r w:rsidR="00C82325">
        <w:rPr>
          <w:color w:val="000000" w:themeColor="text1"/>
          <w:lang w:val="es-AR"/>
        </w:rPr>
        <w:t xml:space="preserve">los datos de 2017 y 2018 en virtud del Artículo </w:t>
      </w:r>
      <w:r w:rsidRPr="00445F68">
        <w:rPr>
          <w:color w:val="000000" w:themeColor="text1"/>
          <w:lang w:val="es-AR"/>
        </w:rPr>
        <w:t xml:space="preserve">7 del </w:t>
      </w:r>
      <w:r w:rsidR="00865634">
        <w:rPr>
          <w:color w:val="000000" w:themeColor="text1"/>
          <w:lang w:val="es-AR"/>
        </w:rPr>
        <w:t xml:space="preserve">Protocolo </w:t>
      </w:r>
      <w:r w:rsidRPr="00445F68">
        <w:rPr>
          <w:color w:val="000000" w:themeColor="text1"/>
          <w:lang w:val="es-AR"/>
        </w:rPr>
        <w:t xml:space="preserve">de Montreal a la Secretaría del Ozono y </w:t>
      </w:r>
      <w:r w:rsidR="00C82325">
        <w:rPr>
          <w:color w:val="000000" w:themeColor="text1"/>
          <w:lang w:val="es-AR"/>
        </w:rPr>
        <w:t xml:space="preserve">los </w:t>
      </w:r>
      <w:r w:rsidRPr="00445F68">
        <w:rPr>
          <w:color w:val="000000" w:themeColor="text1"/>
          <w:lang w:val="es-AR"/>
        </w:rPr>
        <w:t xml:space="preserve">del </w:t>
      </w:r>
      <w:r w:rsidR="00FA36D6">
        <w:rPr>
          <w:color w:val="000000" w:themeColor="text1"/>
          <w:lang w:val="es-AR"/>
        </w:rPr>
        <w:t>programa de país</w:t>
      </w:r>
      <w:r w:rsidRPr="00445F68">
        <w:rPr>
          <w:color w:val="000000" w:themeColor="text1"/>
          <w:lang w:val="es-AR"/>
        </w:rPr>
        <w:t xml:space="preserve"> a la Secretaría del Fondo</w:t>
      </w:r>
      <w:r w:rsidR="00D411DB">
        <w:rPr>
          <w:color w:val="000000" w:themeColor="text1"/>
          <w:lang w:val="es-AR"/>
        </w:rPr>
        <w:t>, lo que indica que el país</w:t>
      </w:r>
      <w:r w:rsidR="00901793">
        <w:rPr>
          <w:color w:val="000000" w:themeColor="text1"/>
          <w:lang w:val="es-AR"/>
        </w:rPr>
        <w:t xml:space="preserve"> cumple con el Protocolo</w:t>
      </w:r>
      <w:r w:rsidR="00865634">
        <w:rPr>
          <w:color w:val="000000" w:themeColor="text1"/>
          <w:lang w:val="es-AR"/>
        </w:rPr>
        <w:t xml:space="preserve"> </w:t>
      </w:r>
      <w:r w:rsidRPr="00445F68">
        <w:rPr>
          <w:color w:val="000000" w:themeColor="text1"/>
          <w:lang w:val="es-AR"/>
        </w:rPr>
        <w:t>de Montreal.</w:t>
      </w:r>
      <w:r w:rsidRPr="00445F68">
        <w:rPr>
          <w:lang w:val="es-AR"/>
        </w:rPr>
        <w:t xml:space="preserve"> </w:t>
      </w:r>
      <w:r w:rsidRPr="00445F68">
        <w:rPr>
          <w:color w:val="000000" w:themeColor="text1"/>
          <w:lang w:val="es-AR"/>
        </w:rPr>
        <w:t>El Comité Ejecutivo reconoció que Myanmar ha tomado medidas para prohibir la importación</w:t>
      </w:r>
      <w:r w:rsidR="009C0E1F">
        <w:rPr>
          <w:color w:val="000000" w:themeColor="text1"/>
          <w:lang w:val="es-AR"/>
        </w:rPr>
        <w:t xml:space="preserve"> </w:t>
      </w:r>
      <w:r w:rsidR="009C0E1F" w:rsidRPr="00445F68">
        <w:rPr>
          <w:color w:val="000000" w:themeColor="text1"/>
          <w:lang w:val="es-AR"/>
        </w:rPr>
        <w:t xml:space="preserve">del </w:t>
      </w:r>
      <w:r w:rsidR="009C0E1F">
        <w:rPr>
          <w:color w:val="000000" w:themeColor="text1"/>
          <w:lang w:val="es-AR"/>
        </w:rPr>
        <w:t>equipo</w:t>
      </w:r>
      <w:r w:rsidRPr="00445F68">
        <w:rPr>
          <w:color w:val="000000" w:themeColor="text1"/>
          <w:lang w:val="es-AR"/>
        </w:rPr>
        <w:t xml:space="preserve"> </w:t>
      </w:r>
      <w:r w:rsidR="00C82325">
        <w:rPr>
          <w:color w:val="000000" w:themeColor="text1"/>
          <w:lang w:val="es-AR"/>
        </w:rPr>
        <w:t>que utilizan HCFC</w:t>
      </w:r>
      <w:r w:rsidRPr="00445F68">
        <w:rPr>
          <w:color w:val="000000" w:themeColor="text1"/>
          <w:lang w:val="es-AR"/>
        </w:rPr>
        <w:t xml:space="preserve"> con capacidad de enfriamiento </w:t>
      </w:r>
      <w:r w:rsidR="00C82325">
        <w:rPr>
          <w:color w:val="000000" w:themeColor="text1"/>
          <w:lang w:val="es-AR"/>
        </w:rPr>
        <w:t xml:space="preserve">de </w:t>
      </w:r>
      <w:r w:rsidRPr="00445F68">
        <w:rPr>
          <w:color w:val="000000" w:themeColor="text1"/>
          <w:lang w:val="es-AR"/>
        </w:rPr>
        <w:t xml:space="preserve">menos de </w:t>
      </w:r>
      <w:r w:rsidR="00445F68" w:rsidRPr="00445F68">
        <w:rPr>
          <w:color w:val="000000" w:themeColor="text1"/>
          <w:lang w:val="es-AR"/>
        </w:rPr>
        <w:t>2</w:t>
      </w:r>
      <w:r w:rsidR="00445F68">
        <w:rPr>
          <w:color w:val="000000" w:themeColor="text1"/>
          <w:lang w:val="es-AR"/>
        </w:rPr>
        <w:t>,</w:t>
      </w:r>
      <w:r w:rsidR="00445F68" w:rsidRPr="00445F68">
        <w:rPr>
          <w:color w:val="000000" w:themeColor="text1"/>
          <w:lang w:val="es-AR"/>
        </w:rPr>
        <w:t>5</w:t>
      </w:r>
      <w:r w:rsidRPr="00445F68">
        <w:rPr>
          <w:color w:val="000000" w:themeColor="text1"/>
          <w:lang w:val="es-AR"/>
        </w:rPr>
        <w:t xml:space="preserve"> </w:t>
      </w:r>
      <w:r w:rsidR="00C82325">
        <w:rPr>
          <w:color w:val="000000" w:themeColor="text1"/>
          <w:lang w:val="es-AR"/>
        </w:rPr>
        <w:t xml:space="preserve">HP y </w:t>
      </w:r>
      <w:r w:rsidR="004F1684">
        <w:rPr>
          <w:color w:val="000000" w:themeColor="text1"/>
          <w:lang w:val="es-AR"/>
        </w:rPr>
        <w:t xml:space="preserve">atiende a </w:t>
      </w:r>
      <w:r w:rsidR="00C82325">
        <w:rPr>
          <w:color w:val="000000" w:themeColor="text1"/>
          <w:lang w:val="es-AR"/>
        </w:rPr>
        <w:t xml:space="preserve">los resultados provenientes </w:t>
      </w:r>
      <w:r w:rsidRPr="00445F68">
        <w:rPr>
          <w:color w:val="000000" w:themeColor="text1"/>
          <w:lang w:val="es-AR"/>
        </w:rPr>
        <w:t xml:space="preserve">de la verificación </w:t>
      </w:r>
      <w:r w:rsidR="006E0A19">
        <w:rPr>
          <w:color w:val="000000" w:themeColor="text1"/>
          <w:lang w:val="es-AR"/>
        </w:rPr>
        <w:t>del consumo de los HCFC</w:t>
      </w:r>
      <w:r w:rsidRPr="00445F68">
        <w:rPr>
          <w:color w:val="000000" w:themeColor="text1"/>
          <w:lang w:val="es-AR"/>
        </w:rPr>
        <w:t xml:space="preserve"> </w:t>
      </w:r>
      <w:r w:rsidR="00C82325">
        <w:rPr>
          <w:color w:val="000000" w:themeColor="text1"/>
          <w:lang w:val="es-AR"/>
        </w:rPr>
        <w:t xml:space="preserve">para fortalecer </w:t>
      </w:r>
      <w:r w:rsidRPr="00445F68">
        <w:rPr>
          <w:color w:val="000000" w:themeColor="text1"/>
          <w:lang w:val="es-AR"/>
        </w:rPr>
        <w:t>la aplicación de</w:t>
      </w:r>
      <w:r w:rsidR="00C82325">
        <w:rPr>
          <w:color w:val="000000" w:themeColor="text1"/>
          <w:lang w:val="es-AR"/>
        </w:rPr>
        <w:t>l sistema de otorgamiento de licencias y cuotas</w:t>
      </w:r>
      <w:r w:rsidRPr="00445F68">
        <w:rPr>
          <w:color w:val="000000" w:themeColor="text1"/>
          <w:lang w:val="es-AR"/>
        </w:rPr>
        <w:t>.</w:t>
      </w:r>
      <w:r w:rsidRPr="00445F68">
        <w:rPr>
          <w:lang w:val="es-AR"/>
        </w:rPr>
        <w:t xml:space="preserve"> </w:t>
      </w:r>
      <w:r w:rsidRPr="00445F68">
        <w:rPr>
          <w:color w:val="000000" w:themeColor="text1"/>
          <w:lang w:val="es-AR"/>
        </w:rPr>
        <w:t xml:space="preserve">El Comité Ejecutivo </w:t>
      </w:r>
      <w:r w:rsidR="00C82325">
        <w:rPr>
          <w:color w:val="000000" w:themeColor="text1"/>
          <w:lang w:val="es-AR"/>
        </w:rPr>
        <w:t>tiene la esperanza</w:t>
      </w:r>
      <w:r w:rsidR="00B20F72">
        <w:rPr>
          <w:color w:val="000000" w:themeColor="text1"/>
          <w:lang w:val="es-AR"/>
        </w:rPr>
        <w:t xml:space="preserve"> de que</w:t>
      </w:r>
      <w:r w:rsidRPr="00445F68">
        <w:rPr>
          <w:color w:val="000000" w:themeColor="text1"/>
          <w:lang w:val="es-AR"/>
        </w:rPr>
        <w:t xml:space="preserve"> el país continuará </w:t>
      </w:r>
      <w:r w:rsidR="00445F68">
        <w:rPr>
          <w:color w:val="000000" w:themeColor="text1"/>
          <w:lang w:val="es-AR"/>
        </w:rPr>
        <w:t>la ejecución</w:t>
      </w:r>
      <w:r w:rsidRPr="00445F68">
        <w:rPr>
          <w:color w:val="000000" w:themeColor="text1"/>
          <w:lang w:val="es-AR"/>
        </w:rPr>
        <w:t xml:space="preserve"> de proyectos en curso para alcanzar y mantener la </w:t>
      </w:r>
      <w:r w:rsidR="00117E6F">
        <w:rPr>
          <w:color w:val="000000" w:themeColor="text1"/>
          <w:lang w:val="es-AR"/>
        </w:rPr>
        <w:t xml:space="preserve">reducción del 35 por ciento del consumo de HCFC </w:t>
      </w:r>
      <w:r w:rsidR="009C0E1F">
        <w:rPr>
          <w:color w:val="000000" w:themeColor="text1"/>
          <w:lang w:val="es-AR"/>
        </w:rPr>
        <w:t xml:space="preserve">requerida </w:t>
      </w:r>
      <w:r w:rsidR="009C0E1F" w:rsidRPr="00445F68">
        <w:rPr>
          <w:color w:val="000000" w:themeColor="text1"/>
          <w:lang w:val="es-AR"/>
        </w:rPr>
        <w:t>bajo</w:t>
      </w:r>
      <w:r w:rsidR="00FA36D6">
        <w:rPr>
          <w:color w:val="000000" w:themeColor="text1"/>
          <w:lang w:val="es-AR"/>
        </w:rPr>
        <w:t xml:space="preserve"> el Protocolo</w:t>
      </w:r>
      <w:r w:rsidRPr="00445F68">
        <w:rPr>
          <w:color w:val="000000" w:themeColor="text1"/>
          <w:lang w:val="es-AR"/>
        </w:rPr>
        <w:t xml:space="preserve"> de Montreal </w:t>
      </w:r>
      <w:r w:rsidR="00B20F72">
        <w:rPr>
          <w:color w:val="000000" w:themeColor="text1"/>
          <w:lang w:val="es-AR"/>
        </w:rPr>
        <w:t>para el 1 de enero</w:t>
      </w:r>
      <w:r w:rsidRPr="00445F68">
        <w:rPr>
          <w:color w:val="000000" w:themeColor="text1"/>
          <w:lang w:val="es-AR"/>
        </w:rPr>
        <w:t xml:space="preserve"> de 2020</w:t>
      </w:r>
      <w:r w:rsidRPr="00445F68">
        <w:rPr>
          <w:lang w:val="es-AR"/>
        </w:rPr>
        <w:t>.</w:t>
      </w:r>
    </w:p>
    <w:p w:rsidR="008019D0" w:rsidRPr="00445F68" w:rsidRDefault="008019D0" w:rsidP="008019D0">
      <w:pPr>
        <w:tabs>
          <w:tab w:val="left" w:pos="8280"/>
        </w:tabs>
        <w:spacing w:after="240"/>
        <w:rPr>
          <w:lang w:val="es-AR"/>
        </w:rPr>
      </w:pPr>
      <w:r w:rsidRPr="00445F68">
        <w:rPr>
          <w:b/>
          <w:lang w:val="es-AR"/>
        </w:rPr>
        <w:t>Namibia</w:t>
      </w:r>
      <w:r w:rsidRPr="00445F68">
        <w:rPr>
          <w:lang w:val="es-AR"/>
        </w:rPr>
        <w:t xml:space="preserve"> </w:t>
      </w:r>
    </w:p>
    <w:p w:rsidR="008019D0" w:rsidRPr="00445F68" w:rsidRDefault="008019D0" w:rsidP="008019D0">
      <w:pPr>
        <w:pStyle w:val="Heading1"/>
        <w:keepNext/>
        <w:numPr>
          <w:ilvl w:val="0"/>
          <w:numId w:val="22"/>
        </w:numPr>
        <w:ind w:left="0" w:firstLine="0"/>
        <w:rPr>
          <w:lang w:val="es-AR"/>
        </w:rPr>
      </w:pPr>
      <w:r w:rsidRPr="00445F68">
        <w:rPr>
          <w:color w:val="000000"/>
          <w:kern w:val="36"/>
          <w:lang w:val="es-AR"/>
        </w:rPr>
        <w:t xml:space="preserve">El Comité Ejecutivo </w:t>
      </w:r>
      <w:r w:rsidR="002476EE">
        <w:rPr>
          <w:color w:val="000000"/>
          <w:kern w:val="36"/>
          <w:lang w:val="es-AR"/>
        </w:rPr>
        <w:t>examin</w:t>
      </w:r>
      <w:r w:rsidRPr="00445F68">
        <w:rPr>
          <w:color w:val="000000"/>
          <w:kern w:val="36"/>
          <w:lang w:val="es-AR"/>
        </w:rPr>
        <w:t xml:space="preserve">ó el informe presentado con el </w:t>
      </w:r>
      <w:r w:rsidR="00FD0E33">
        <w:rPr>
          <w:color w:val="000000"/>
          <w:kern w:val="36"/>
          <w:lang w:val="es-AR"/>
        </w:rPr>
        <w:t>pedido para la renovación</w:t>
      </w:r>
      <w:r w:rsidRPr="00445F68">
        <w:rPr>
          <w:color w:val="000000"/>
          <w:kern w:val="36"/>
          <w:lang w:val="es-AR"/>
        </w:rPr>
        <w:t xml:space="preserve"> del </w:t>
      </w:r>
      <w:r w:rsidR="00B20F72">
        <w:rPr>
          <w:lang w:val="es-AR"/>
        </w:rPr>
        <w:t>proyecto de fortalecimiento</w:t>
      </w:r>
      <w:r w:rsidR="00865634">
        <w:rPr>
          <w:color w:val="000000"/>
          <w:kern w:val="36"/>
          <w:lang w:val="es-AR"/>
        </w:rPr>
        <w:t xml:space="preserve"> institucional</w:t>
      </w:r>
      <w:r w:rsidRPr="00445F68">
        <w:rPr>
          <w:color w:val="000000"/>
          <w:kern w:val="36"/>
          <w:lang w:val="es-AR"/>
        </w:rPr>
        <w:t xml:space="preserve"> </w:t>
      </w:r>
      <w:r w:rsidRPr="00445F68">
        <w:rPr>
          <w:lang w:val="es-AR"/>
        </w:rPr>
        <w:t xml:space="preserve">para Namibia (fase X) y </w:t>
      </w:r>
      <w:r w:rsidR="00865634">
        <w:rPr>
          <w:lang w:val="es-AR"/>
        </w:rPr>
        <w:t xml:space="preserve">tomó nota con </w:t>
      </w:r>
      <w:r w:rsidR="00B20F72">
        <w:rPr>
          <w:lang w:val="es-AR"/>
        </w:rPr>
        <w:t>beneplácito de que</w:t>
      </w:r>
      <w:r w:rsidRPr="00445F68">
        <w:rPr>
          <w:lang w:val="es-AR"/>
        </w:rPr>
        <w:t xml:space="preserve"> Namibia </w:t>
      </w:r>
      <w:r w:rsidR="00FD0E33">
        <w:rPr>
          <w:lang w:val="es-AR"/>
        </w:rPr>
        <w:t>informó los datos</w:t>
      </w:r>
      <w:r w:rsidRPr="00445F68">
        <w:rPr>
          <w:lang w:val="es-AR"/>
        </w:rPr>
        <w:t xml:space="preserve"> del </w:t>
      </w:r>
      <w:r w:rsidR="00FA36D6">
        <w:rPr>
          <w:lang w:val="es-AR"/>
        </w:rPr>
        <w:t>programa de país</w:t>
      </w:r>
      <w:r w:rsidRPr="00445F68">
        <w:rPr>
          <w:lang w:val="es-AR"/>
        </w:rPr>
        <w:t xml:space="preserve"> a la Secretaría del Fondo </w:t>
      </w:r>
      <w:r w:rsidR="00901793">
        <w:rPr>
          <w:lang w:val="es-AR"/>
        </w:rPr>
        <w:t>y los datos</w:t>
      </w:r>
      <w:r w:rsidRPr="00445F68">
        <w:rPr>
          <w:lang w:val="es-AR"/>
        </w:rPr>
        <w:t xml:space="preserve"> </w:t>
      </w:r>
      <w:r w:rsidR="00445F68">
        <w:rPr>
          <w:lang w:val="es-AR"/>
        </w:rPr>
        <w:t>en virtud del Artículo</w:t>
      </w:r>
      <w:r w:rsidRPr="00445F68">
        <w:rPr>
          <w:lang w:val="es-AR"/>
        </w:rPr>
        <w:t xml:space="preserve"> 7 del </w:t>
      </w:r>
      <w:r w:rsidR="00865634">
        <w:rPr>
          <w:lang w:val="es-AR"/>
        </w:rPr>
        <w:t xml:space="preserve">Protocolo </w:t>
      </w:r>
      <w:r w:rsidRPr="00445F68">
        <w:rPr>
          <w:lang w:val="es-AR"/>
        </w:rPr>
        <w:t>de Montreal a la Secretaría del Ozono</w:t>
      </w:r>
      <w:r w:rsidR="00D411DB">
        <w:rPr>
          <w:lang w:val="es-AR"/>
        </w:rPr>
        <w:t>, lo que indica que el país</w:t>
      </w:r>
      <w:r w:rsidR="00901793">
        <w:rPr>
          <w:lang w:val="es-AR"/>
        </w:rPr>
        <w:t xml:space="preserve"> cumple con el Protocolo</w:t>
      </w:r>
      <w:r w:rsidR="00865634">
        <w:rPr>
          <w:lang w:val="es-AR"/>
        </w:rPr>
        <w:t xml:space="preserve"> </w:t>
      </w:r>
      <w:r w:rsidRPr="00445F68">
        <w:rPr>
          <w:lang w:val="es-AR"/>
        </w:rPr>
        <w:t xml:space="preserve">de Montreal, y con el consumo máximo permitido establecido en su </w:t>
      </w:r>
      <w:r w:rsidR="00FA36D6">
        <w:rPr>
          <w:lang w:val="es-AR"/>
        </w:rPr>
        <w:t>Acuerdo</w:t>
      </w:r>
      <w:r w:rsidRPr="00445F68">
        <w:rPr>
          <w:lang w:val="es-AR"/>
        </w:rPr>
        <w:t xml:space="preserve"> con el Comité Ejecutivo. El Comité Ejecutivo observó que Namibia ha tomado medidas para </w:t>
      </w:r>
      <w:r w:rsidR="00C82325">
        <w:rPr>
          <w:lang w:val="es-AR"/>
        </w:rPr>
        <w:t xml:space="preserve">abordar la eliminación de </w:t>
      </w:r>
      <w:r w:rsidR="00445F68">
        <w:rPr>
          <w:lang w:val="es-AR"/>
        </w:rPr>
        <w:t>SAO</w:t>
      </w:r>
      <w:r w:rsidRPr="00445F68">
        <w:rPr>
          <w:lang w:val="es-AR"/>
        </w:rPr>
        <w:t xml:space="preserve">, </w:t>
      </w:r>
      <w:r w:rsidR="00445F68">
        <w:rPr>
          <w:lang w:val="es-AR"/>
        </w:rPr>
        <w:t>inclusive</w:t>
      </w:r>
      <w:r w:rsidRPr="00445F68">
        <w:rPr>
          <w:lang w:val="es-AR"/>
        </w:rPr>
        <w:t xml:space="preserve"> </w:t>
      </w:r>
      <w:r w:rsidR="00445F68">
        <w:rPr>
          <w:lang w:val="es-AR"/>
        </w:rPr>
        <w:t xml:space="preserve">la </w:t>
      </w:r>
      <w:r w:rsidR="00C82325">
        <w:rPr>
          <w:lang w:val="es-AR"/>
        </w:rPr>
        <w:t xml:space="preserve">aplicación </w:t>
      </w:r>
      <w:r w:rsidRPr="00445F68">
        <w:rPr>
          <w:lang w:val="es-AR"/>
        </w:rPr>
        <w:t xml:space="preserve">de </w:t>
      </w:r>
      <w:r w:rsidR="006C11E8">
        <w:rPr>
          <w:lang w:val="es-AR"/>
        </w:rPr>
        <w:t>un sistema</w:t>
      </w:r>
      <w:r w:rsidR="00445F68">
        <w:rPr>
          <w:lang w:val="es-AR"/>
        </w:rPr>
        <w:t xml:space="preserve"> de otorgamiento de licencias y cuotas</w:t>
      </w:r>
      <w:r w:rsidRPr="00445F68">
        <w:rPr>
          <w:lang w:val="es-AR"/>
        </w:rPr>
        <w:t xml:space="preserve"> para </w:t>
      </w:r>
      <w:r w:rsidR="00C82325">
        <w:rPr>
          <w:lang w:val="es-AR"/>
        </w:rPr>
        <w:t xml:space="preserve">controlar las importaciones de </w:t>
      </w:r>
      <w:r w:rsidR="00445F68">
        <w:rPr>
          <w:lang w:val="es-AR"/>
        </w:rPr>
        <w:t>HCFC</w:t>
      </w:r>
      <w:r w:rsidRPr="00445F68">
        <w:rPr>
          <w:lang w:val="es-AR"/>
        </w:rPr>
        <w:t xml:space="preserve"> y</w:t>
      </w:r>
      <w:r w:rsidR="004F1684">
        <w:rPr>
          <w:lang w:val="es-AR"/>
        </w:rPr>
        <w:t xml:space="preserve"> de</w:t>
      </w:r>
      <w:r w:rsidRPr="00445F68">
        <w:rPr>
          <w:lang w:val="es-AR"/>
        </w:rPr>
        <w:t xml:space="preserve"> </w:t>
      </w:r>
      <w:r w:rsidR="00C82325">
        <w:rPr>
          <w:lang w:val="es-AR"/>
        </w:rPr>
        <w:t xml:space="preserve">un programa de </w:t>
      </w:r>
      <w:r w:rsidR="00445F68">
        <w:rPr>
          <w:lang w:val="es-AR"/>
        </w:rPr>
        <w:t>capacitación</w:t>
      </w:r>
      <w:r w:rsidRPr="00445F68">
        <w:rPr>
          <w:lang w:val="es-AR"/>
        </w:rPr>
        <w:t xml:space="preserve"> de los oficiales de aduanas y </w:t>
      </w:r>
      <w:r w:rsidR="00445F68">
        <w:rPr>
          <w:lang w:val="es-AR"/>
        </w:rPr>
        <w:t>técnicos en refrigeración</w:t>
      </w:r>
      <w:r w:rsidRPr="00445F68">
        <w:rPr>
          <w:lang w:val="es-AR"/>
        </w:rPr>
        <w:t xml:space="preserve">. </w:t>
      </w:r>
      <w:r w:rsidR="00C82325">
        <w:rPr>
          <w:lang w:val="es-AR"/>
        </w:rPr>
        <w:t>Además, e</w:t>
      </w:r>
      <w:r w:rsidRPr="00445F68">
        <w:rPr>
          <w:lang w:val="es-AR"/>
        </w:rPr>
        <w:t xml:space="preserve">l Comité Ejecutivo </w:t>
      </w:r>
      <w:r w:rsidR="00C82325">
        <w:rPr>
          <w:lang w:val="es-AR"/>
        </w:rPr>
        <w:t>tomó nota con beneplácito</w:t>
      </w:r>
      <w:r w:rsidR="004F1684">
        <w:rPr>
          <w:lang w:val="es-AR"/>
        </w:rPr>
        <w:t xml:space="preserve"> de</w:t>
      </w:r>
      <w:r w:rsidR="00C82325">
        <w:rPr>
          <w:lang w:val="es-AR"/>
        </w:rPr>
        <w:t xml:space="preserve"> </w:t>
      </w:r>
      <w:r w:rsidRPr="00445F68">
        <w:rPr>
          <w:lang w:val="es-AR"/>
        </w:rPr>
        <w:t xml:space="preserve">la ratificación de la </w:t>
      </w:r>
      <w:r w:rsidR="006E0A19">
        <w:rPr>
          <w:lang w:val="es-AR"/>
        </w:rPr>
        <w:t>Enmienda</w:t>
      </w:r>
      <w:r w:rsidRPr="00445F68">
        <w:rPr>
          <w:lang w:val="es-AR"/>
        </w:rPr>
        <w:t xml:space="preserve"> de Kigali por el país en mayo de 2019, con un compromiso a </w:t>
      </w:r>
      <w:r w:rsidR="004F1684">
        <w:rPr>
          <w:lang w:val="es-AR"/>
        </w:rPr>
        <w:t>su</w:t>
      </w:r>
      <w:r w:rsidRPr="00445F68">
        <w:rPr>
          <w:lang w:val="es-AR"/>
        </w:rPr>
        <w:t xml:space="preserve"> </w:t>
      </w:r>
      <w:r w:rsidR="00C82325">
        <w:rPr>
          <w:lang w:val="es-AR"/>
        </w:rPr>
        <w:t>pronta aplicación</w:t>
      </w:r>
      <w:r w:rsidRPr="00445F68">
        <w:rPr>
          <w:lang w:val="es-AR"/>
        </w:rPr>
        <w:t xml:space="preserve">. </w:t>
      </w:r>
      <w:r w:rsidR="006E0A19">
        <w:rPr>
          <w:lang w:val="es-AR"/>
        </w:rPr>
        <w:t>Por lo tanto, el Comité Ejecutivo</w:t>
      </w:r>
      <w:r w:rsidR="00FD0E33">
        <w:rPr>
          <w:lang w:val="es-AR"/>
        </w:rPr>
        <w:t xml:space="preserve"> tiene la esperanza</w:t>
      </w:r>
      <w:r w:rsidR="00B20F72">
        <w:rPr>
          <w:lang w:val="es-AR"/>
        </w:rPr>
        <w:t xml:space="preserve"> de que</w:t>
      </w:r>
      <w:r w:rsidRPr="00445F68">
        <w:rPr>
          <w:lang w:val="es-AR"/>
        </w:rPr>
        <w:t xml:space="preserve">, en los </w:t>
      </w:r>
      <w:r w:rsidR="00B20F72">
        <w:rPr>
          <w:lang w:val="es-AR"/>
        </w:rPr>
        <w:t xml:space="preserve">próximos </w:t>
      </w:r>
      <w:r w:rsidR="00AF367A">
        <w:rPr>
          <w:lang w:val="es-AR"/>
        </w:rPr>
        <w:t>dos años,</w:t>
      </w:r>
      <w:r w:rsidRPr="00445F68">
        <w:rPr>
          <w:lang w:val="es-AR"/>
        </w:rPr>
        <w:t xml:space="preserve"> Namibia continuará </w:t>
      </w:r>
      <w:r w:rsidR="00445F68">
        <w:rPr>
          <w:lang w:val="es-AR"/>
        </w:rPr>
        <w:t>la ejecución</w:t>
      </w:r>
      <w:r w:rsidRPr="00445F68">
        <w:rPr>
          <w:lang w:val="es-AR"/>
        </w:rPr>
        <w:t xml:space="preserve"> de su plan de gestión </w:t>
      </w:r>
      <w:r w:rsidR="00FD0E33">
        <w:rPr>
          <w:lang w:val="es-AR"/>
        </w:rPr>
        <w:t>de eliminación de los HCFC y el proyecto</w:t>
      </w:r>
      <w:r w:rsidR="00B20F72">
        <w:rPr>
          <w:lang w:val="es-AR"/>
        </w:rPr>
        <w:t xml:space="preserve"> de fortalecimiento</w:t>
      </w:r>
      <w:r w:rsidR="00865634">
        <w:rPr>
          <w:color w:val="000000"/>
          <w:kern w:val="36"/>
          <w:lang w:val="es-AR"/>
        </w:rPr>
        <w:t xml:space="preserve"> institucional</w:t>
      </w:r>
      <w:r w:rsidRPr="00445F68">
        <w:rPr>
          <w:color w:val="000000"/>
          <w:kern w:val="36"/>
          <w:lang w:val="es-AR"/>
        </w:rPr>
        <w:t xml:space="preserve"> </w:t>
      </w:r>
      <w:r w:rsidRPr="00445F68">
        <w:rPr>
          <w:lang w:val="es-AR"/>
        </w:rPr>
        <w:t xml:space="preserve">para alcanzar los objetivos de reducción </w:t>
      </w:r>
      <w:r w:rsidR="007828C8">
        <w:rPr>
          <w:lang w:val="es-AR"/>
        </w:rPr>
        <w:t>d</w:t>
      </w:r>
      <w:r w:rsidR="00FD0E33">
        <w:rPr>
          <w:lang w:val="es-AR"/>
        </w:rPr>
        <w:t>el consumo de los HCFC</w:t>
      </w:r>
      <w:r w:rsidRPr="00445F68">
        <w:rPr>
          <w:lang w:val="es-AR"/>
        </w:rPr>
        <w:t xml:space="preserve"> especificado en su </w:t>
      </w:r>
      <w:r w:rsidR="00FA36D6">
        <w:rPr>
          <w:lang w:val="es-AR"/>
        </w:rPr>
        <w:t>Acuerdo</w:t>
      </w:r>
      <w:r w:rsidRPr="00445F68">
        <w:rPr>
          <w:lang w:val="es-AR"/>
        </w:rPr>
        <w:t xml:space="preserve"> con el Comité Ejecutivo.</w:t>
      </w:r>
    </w:p>
    <w:p w:rsidR="008019D0" w:rsidRPr="00445F68" w:rsidRDefault="008019D0" w:rsidP="008019D0">
      <w:pPr>
        <w:spacing w:after="240"/>
        <w:rPr>
          <w:b/>
          <w:color w:val="000000" w:themeColor="text1"/>
          <w:lang w:val="es-AR"/>
        </w:rPr>
      </w:pPr>
      <w:r w:rsidRPr="00445F68">
        <w:rPr>
          <w:b/>
          <w:color w:val="000000" w:themeColor="text1"/>
          <w:lang w:val="es-AR"/>
        </w:rPr>
        <w:t>Níger</w:t>
      </w:r>
    </w:p>
    <w:p w:rsidR="008019D0" w:rsidRPr="00445F68" w:rsidRDefault="008019D0" w:rsidP="008019D0">
      <w:pPr>
        <w:pStyle w:val="Heading1"/>
        <w:keepNext/>
        <w:numPr>
          <w:ilvl w:val="0"/>
          <w:numId w:val="22"/>
        </w:numPr>
        <w:ind w:left="0" w:firstLine="0"/>
        <w:rPr>
          <w:lang w:val="es-AR"/>
        </w:rPr>
      </w:pPr>
      <w:r w:rsidRPr="00445F68">
        <w:rPr>
          <w:color w:val="000000"/>
          <w:kern w:val="36"/>
          <w:lang w:val="es-AR"/>
        </w:rPr>
        <w:t xml:space="preserve">El Comité Ejecutivo </w:t>
      </w:r>
      <w:r w:rsidR="002476EE">
        <w:rPr>
          <w:color w:val="000000"/>
          <w:kern w:val="36"/>
          <w:lang w:val="es-AR"/>
        </w:rPr>
        <w:t>examin</w:t>
      </w:r>
      <w:r w:rsidRPr="00445F68">
        <w:rPr>
          <w:color w:val="000000"/>
          <w:kern w:val="36"/>
          <w:lang w:val="es-AR"/>
        </w:rPr>
        <w:t xml:space="preserve">ó el informe presentado con el </w:t>
      </w:r>
      <w:r w:rsidR="00FD0E33">
        <w:rPr>
          <w:color w:val="000000"/>
          <w:kern w:val="36"/>
          <w:lang w:val="es-AR"/>
        </w:rPr>
        <w:t>pedido para la renovación</w:t>
      </w:r>
      <w:r w:rsidRPr="00445F68">
        <w:rPr>
          <w:color w:val="000000"/>
          <w:kern w:val="36"/>
          <w:lang w:val="es-AR"/>
        </w:rPr>
        <w:t xml:space="preserve"> del </w:t>
      </w:r>
      <w:r w:rsidR="00B20F72">
        <w:rPr>
          <w:color w:val="000000"/>
          <w:kern w:val="36"/>
          <w:lang w:val="es-AR"/>
        </w:rPr>
        <w:t>proyecto de fortalecimiento</w:t>
      </w:r>
      <w:r w:rsidR="00865634">
        <w:rPr>
          <w:color w:val="000000"/>
          <w:kern w:val="36"/>
          <w:lang w:val="es-AR"/>
        </w:rPr>
        <w:t xml:space="preserve"> institucional</w:t>
      </w:r>
      <w:r w:rsidRPr="00445F68">
        <w:rPr>
          <w:color w:val="000000"/>
          <w:kern w:val="36"/>
          <w:lang w:val="es-AR"/>
        </w:rPr>
        <w:t xml:space="preserve"> para Níger (fase XII) y </w:t>
      </w:r>
      <w:r w:rsidR="00865634">
        <w:rPr>
          <w:color w:val="000000"/>
          <w:kern w:val="36"/>
          <w:lang w:val="es-AR"/>
        </w:rPr>
        <w:t xml:space="preserve">tomó nota con </w:t>
      </w:r>
      <w:r w:rsidR="00B20F72">
        <w:rPr>
          <w:color w:val="000000"/>
          <w:kern w:val="36"/>
          <w:lang w:val="es-AR"/>
        </w:rPr>
        <w:t>beneplácito de que</w:t>
      </w:r>
      <w:r w:rsidRPr="00445F68">
        <w:rPr>
          <w:color w:val="000000"/>
          <w:kern w:val="36"/>
          <w:lang w:val="es-AR"/>
        </w:rPr>
        <w:t xml:space="preserve"> Níger </w:t>
      </w:r>
      <w:r w:rsidR="00FD0E33">
        <w:rPr>
          <w:color w:val="000000"/>
          <w:kern w:val="36"/>
          <w:lang w:val="es-AR"/>
        </w:rPr>
        <w:t>informó los datos</w:t>
      </w:r>
      <w:r w:rsidRPr="00445F68">
        <w:rPr>
          <w:color w:val="000000"/>
          <w:kern w:val="36"/>
          <w:lang w:val="es-AR"/>
        </w:rPr>
        <w:t xml:space="preserve"> del </w:t>
      </w:r>
      <w:r w:rsidR="00FA36D6">
        <w:rPr>
          <w:color w:val="000000"/>
          <w:kern w:val="36"/>
          <w:lang w:val="es-AR"/>
        </w:rPr>
        <w:t>programa de país</w:t>
      </w:r>
      <w:r w:rsidRPr="00445F68">
        <w:rPr>
          <w:color w:val="000000"/>
          <w:kern w:val="36"/>
          <w:lang w:val="es-AR"/>
        </w:rPr>
        <w:t xml:space="preserve"> a la Secretaría del Fondo </w:t>
      </w:r>
      <w:r w:rsidR="00901793">
        <w:rPr>
          <w:color w:val="000000"/>
          <w:kern w:val="36"/>
          <w:lang w:val="es-AR"/>
        </w:rPr>
        <w:t>y los datos</w:t>
      </w:r>
      <w:r w:rsidRPr="00445F68">
        <w:rPr>
          <w:color w:val="000000"/>
          <w:kern w:val="36"/>
          <w:lang w:val="es-AR"/>
        </w:rPr>
        <w:t xml:space="preserve"> </w:t>
      </w:r>
      <w:r w:rsidR="00445F68">
        <w:rPr>
          <w:color w:val="000000"/>
          <w:kern w:val="36"/>
          <w:lang w:val="es-AR"/>
        </w:rPr>
        <w:t>en virtud del Artículo</w:t>
      </w:r>
      <w:r w:rsidRPr="00445F68">
        <w:rPr>
          <w:color w:val="000000"/>
          <w:kern w:val="36"/>
          <w:lang w:val="es-AR"/>
        </w:rPr>
        <w:t xml:space="preserve"> 7 del </w:t>
      </w:r>
      <w:r w:rsidR="00865634">
        <w:rPr>
          <w:color w:val="000000"/>
          <w:kern w:val="36"/>
          <w:lang w:val="es-AR"/>
        </w:rPr>
        <w:t xml:space="preserve">Protocolo </w:t>
      </w:r>
      <w:r w:rsidRPr="00445F68">
        <w:rPr>
          <w:color w:val="000000"/>
          <w:kern w:val="36"/>
          <w:lang w:val="es-AR"/>
        </w:rPr>
        <w:t>de Montreal a la Secretaría del Ozono</w:t>
      </w:r>
      <w:r w:rsidR="00D411DB">
        <w:rPr>
          <w:color w:val="000000"/>
          <w:kern w:val="36"/>
          <w:lang w:val="es-AR"/>
        </w:rPr>
        <w:t>, lo que indica que el país</w:t>
      </w:r>
      <w:r w:rsidR="00901793">
        <w:rPr>
          <w:color w:val="000000"/>
          <w:kern w:val="36"/>
          <w:lang w:val="es-AR"/>
        </w:rPr>
        <w:t xml:space="preserve"> cumple con el Protocolo</w:t>
      </w:r>
      <w:r w:rsidR="00865634">
        <w:rPr>
          <w:color w:val="000000"/>
          <w:kern w:val="36"/>
          <w:lang w:val="es-AR"/>
        </w:rPr>
        <w:t xml:space="preserve"> </w:t>
      </w:r>
      <w:r w:rsidRPr="00445F68">
        <w:rPr>
          <w:color w:val="000000"/>
          <w:kern w:val="36"/>
          <w:lang w:val="es-AR"/>
        </w:rPr>
        <w:t>de Montreal.</w:t>
      </w:r>
      <w:r w:rsidRPr="00445F68">
        <w:rPr>
          <w:lang w:val="es-AR"/>
        </w:rPr>
        <w:t xml:space="preserve"> </w:t>
      </w:r>
      <w:r w:rsidR="00117E6F">
        <w:rPr>
          <w:color w:val="000000"/>
          <w:kern w:val="36"/>
          <w:lang w:val="es-AR"/>
        </w:rPr>
        <w:t xml:space="preserve">Además, el Comité Ejecutivo observó que </w:t>
      </w:r>
      <w:r w:rsidRPr="00445F68">
        <w:rPr>
          <w:color w:val="000000"/>
          <w:kern w:val="36"/>
          <w:lang w:val="es-AR"/>
        </w:rPr>
        <w:t xml:space="preserve">Níger ha tomado medidas para eliminar </w:t>
      </w:r>
      <w:r w:rsidR="00C82325">
        <w:rPr>
          <w:color w:val="000000"/>
          <w:kern w:val="36"/>
          <w:lang w:val="es-AR"/>
        </w:rPr>
        <w:t>su consumo de HCFC</w:t>
      </w:r>
      <w:r w:rsidRPr="00445F68">
        <w:rPr>
          <w:color w:val="000000"/>
          <w:kern w:val="36"/>
          <w:lang w:val="es-AR"/>
        </w:rPr>
        <w:t xml:space="preserve"> </w:t>
      </w:r>
      <w:r w:rsidR="007828C8">
        <w:rPr>
          <w:color w:val="000000"/>
          <w:kern w:val="36"/>
          <w:lang w:val="es-AR"/>
        </w:rPr>
        <w:t xml:space="preserve">mediante </w:t>
      </w:r>
      <w:r w:rsidR="00C82325">
        <w:rPr>
          <w:color w:val="000000"/>
          <w:kern w:val="36"/>
          <w:lang w:val="es-AR"/>
        </w:rPr>
        <w:t>la aplicación de un sistema</w:t>
      </w:r>
      <w:r w:rsidR="00ED0BAC">
        <w:rPr>
          <w:color w:val="000000"/>
          <w:kern w:val="36"/>
          <w:lang w:val="es-AR"/>
        </w:rPr>
        <w:t xml:space="preserve"> de otorgamiento de licencias y cuotas</w:t>
      </w:r>
      <w:r w:rsidRPr="00445F68">
        <w:rPr>
          <w:color w:val="000000"/>
          <w:kern w:val="36"/>
          <w:lang w:val="es-AR"/>
        </w:rPr>
        <w:t xml:space="preserve"> para </w:t>
      </w:r>
      <w:r w:rsidR="00C82325">
        <w:rPr>
          <w:color w:val="000000"/>
          <w:kern w:val="36"/>
          <w:lang w:val="es-AR"/>
        </w:rPr>
        <w:t xml:space="preserve">controlar </w:t>
      </w:r>
      <w:r w:rsidR="00FD0E33">
        <w:rPr>
          <w:color w:val="000000"/>
          <w:kern w:val="36"/>
          <w:lang w:val="es-AR"/>
        </w:rPr>
        <w:t>la importación</w:t>
      </w:r>
      <w:r w:rsidRPr="00445F68">
        <w:rPr>
          <w:color w:val="000000"/>
          <w:kern w:val="36"/>
          <w:lang w:val="es-AR"/>
        </w:rPr>
        <w:t xml:space="preserve"> </w:t>
      </w:r>
      <w:r w:rsidR="00AF367A">
        <w:rPr>
          <w:color w:val="000000"/>
          <w:kern w:val="36"/>
          <w:lang w:val="es-AR"/>
        </w:rPr>
        <w:t xml:space="preserve">de SAO y </w:t>
      </w:r>
      <w:r w:rsidR="007828C8">
        <w:rPr>
          <w:color w:val="000000"/>
          <w:kern w:val="36"/>
          <w:lang w:val="es-AR"/>
        </w:rPr>
        <w:t xml:space="preserve">de </w:t>
      </w:r>
      <w:r w:rsidR="00AF367A">
        <w:rPr>
          <w:color w:val="000000"/>
          <w:kern w:val="36"/>
          <w:lang w:val="es-AR"/>
        </w:rPr>
        <w:t>un programa de capacitación</w:t>
      </w:r>
      <w:r w:rsidRPr="00445F68">
        <w:rPr>
          <w:color w:val="000000"/>
          <w:kern w:val="36"/>
          <w:lang w:val="es-AR"/>
        </w:rPr>
        <w:t xml:space="preserve"> </w:t>
      </w:r>
      <w:r w:rsidR="00C82325">
        <w:rPr>
          <w:color w:val="000000"/>
          <w:kern w:val="36"/>
          <w:lang w:val="es-AR"/>
        </w:rPr>
        <w:t>para</w:t>
      </w:r>
      <w:r w:rsidRPr="00445F68">
        <w:rPr>
          <w:color w:val="000000"/>
          <w:kern w:val="36"/>
          <w:lang w:val="es-AR"/>
        </w:rPr>
        <w:t xml:space="preserve"> oficiales de aduanas y </w:t>
      </w:r>
      <w:r w:rsidR="00445F68">
        <w:rPr>
          <w:color w:val="000000"/>
          <w:kern w:val="36"/>
          <w:lang w:val="es-AR"/>
        </w:rPr>
        <w:t>técnicos en refrigeración</w:t>
      </w:r>
      <w:r w:rsidRPr="00445F68">
        <w:rPr>
          <w:color w:val="000000"/>
          <w:kern w:val="36"/>
          <w:lang w:val="es-AR"/>
        </w:rPr>
        <w:t>.</w:t>
      </w:r>
      <w:r w:rsidRPr="00445F68">
        <w:rPr>
          <w:lang w:val="es-AR"/>
        </w:rPr>
        <w:t xml:space="preserve"> </w:t>
      </w:r>
      <w:r w:rsidRPr="00445F68">
        <w:rPr>
          <w:color w:val="000000"/>
          <w:kern w:val="36"/>
          <w:lang w:val="es-AR"/>
        </w:rPr>
        <w:t xml:space="preserve">El Comité Ejecutivo reconoció los esfuerzos de Níger para reducir </w:t>
      </w:r>
      <w:r w:rsidR="00FD0E33">
        <w:rPr>
          <w:color w:val="000000"/>
          <w:kern w:val="36"/>
          <w:lang w:val="es-AR"/>
        </w:rPr>
        <w:t>el consumo de HCFC</w:t>
      </w:r>
      <w:r w:rsidRPr="00445F68">
        <w:rPr>
          <w:color w:val="000000"/>
          <w:kern w:val="36"/>
          <w:lang w:val="es-AR"/>
        </w:rPr>
        <w:t xml:space="preserve"> </w:t>
      </w:r>
      <w:r w:rsidR="00AF367A">
        <w:rPr>
          <w:color w:val="000000"/>
          <w:kern w:val="36"/>
          <w:lang w:val="es-AR"/>
        </w:rPr>
        <w:t>y, por lo tanto,</w:t>
      </w:r>
      <w:r w:rsidR="00FD0E33">
        <w:rPr>
          <w:color w:val="000000"/>
          <w:kern w:val="36"/>
          <w:lang w:val="es-AR"/>
        </w:rPr>
        <w:t xml:space="preserve"> tiene la esperanza</w:t>
      </w:r>
      <w:r w:rsidR="00B20F72">
        <w:rPr>
          <w:color w:val="000000"/>
          <w:kern w:val="36"/>
          <w:lang w:val="es-AR"/>
        </w:rPr>
        <w:t xml:space="preserve"> de que</w:t>
      </w:r>
      <w:r w:rsidRPr="00445F68">
        <w:rPr>
          <w:color w:val="000000"/>
          <w:kern w:val="36"/>
          <w:lang w:val="es-AR"/>
        </w:rPr>
        <w:t xml:space="preserve">, </w:t>
      </w:r>
      <w:r w:rsidR="00FD0E33">
        <w:rPr>
          <w:color w:val="000000"/>
          <w:kern w:val="36"/>
          <w:lang w:val="es-AR"/>
        </w:rPr>
        <w:t>dentro de los próximos</w:t>
      </w:r>
      <w:r w:rsidR="00B20F72">
        <w:rPr>
          <w:color w:val="000000"/>
          <w:kern w:val="36"/>
          <w:lang w:val="es-AR"/>
        </w:rPr>
        <w:t xml:space="preserve"> </w:t>
      </w:r>
      <w:r w:rsidR="00AF367A">
        <w:rPr>
          <w:color w:val="000000"/>
          <w:kern w:val="36"/>
          <w:lang w:val="es-AR"/>
        </w:rPr>
        <w:t>dos años,</w:t>
      </w:r>
      <w:r w:rsidRPr="00445F68">
        <w:rPr>
          <w:color w:val="000000"/>
          <w:kern w:val="36"/>
          <w:lang w:val="es-AR"/>
        </w:rPr>
        <w:t xml:space="preserve"> Níger continuará con </w:t>
      </w:r>
      <w:r w:rsidR="00445F68">
        <w:rPr>
          <w:color w:val="000000"/>
          <w:kern w:val="36"/>
          <w:lang w:val="es-AR"/>
        </w:rPr>
        <w:t>la ejecución</w:t>
      </w:r>
      <w:r w:rsidRPr="00445F68">
        <w:rPr>
          <w:color w:val="000000"/>
          <w:kern w:val="36"/>
          <w:lang w:val="es-AR"/>
        </w:rPr>
        <w:t xml:space="preserve"> de su plan de gestión </w:t>
      </w:r>
      <w:r w:rsidR="00FD0E33">
        <w:rPr>
          <w:color w:val="000000"/>
          <w:kern w:val="36"/>
          <w:lang w:val="es-AR"/>
        </w:rPr>
        <w:lastRenderedPageBreak/>
        <w:t>de eliminación de los HCFC y el proyecto</w:t>
      </w:r>
      <w:r w:rsidR="00B20F72">
        <w:rPr>
          <w:color w:val="000000"/>
          <w:kern w:val="36"/>
          <w:lang w:val="es-AR"/>
        </w:rPr>
        <w:t xml:space="preserve"> de fortalecimiento</w:t>
      </w:r>
      <w:r w:rsidR="00865634">
        <w:rPr>
          <w:color w:val="000000"/>
          <w:kern w:val="36"/>
          <w:lang w:val="es-AR"/>
        </w:rPr>
        <w:t xml:space="preserve"> institucional</w:t>
      </w:r>
      <w:r w:rsidRPr="00445F68">
        <w:rPr>
          <w:color w:val="000000"/>
          <w:kern w:val="36"/>
          <w:lang w:val="es-AR"/>
        </w:rPr>
        <w:t xml:space="preserve"> </w:t>
      </w:r>
      <w:r w:rsidR="00AF367A">
        <w:rPr>
          <w:color w:val="000000"/>
          <w:kern w:val="36"/>
          <w:lang w:val="es-AR"/>
        </w:rPr>
        <w:t>para alcanzar y sostener</w:t>
      </w:r>
      <w:r w:rsidRPr="00445F68">
        <w:rPr>
          <w:color w:val="000000"/>
          <w:kern w:val="36"/>
          <w:lang w:val="es-AR"/>
        </w:rPr>
        <w:t xml:space="preserve"> </w:t>
      </w:r>
      <w:r w:rsidR="00FD0E33">
        <w:rPr>
          <w:color w:val="000000"/>
          <w:kern w:val="36"/>
          <w:lang w:val="es-AR"/>
        </w:rPr>
        <w:t>el cumplimiento con</w:t>
      </w:r>
      <w:r w:rsidRPr="00445F68">
        <w:rPr>
          <w:color w:val="000000"/>
          <w:kern w:val="36"/>
          <w:lang w:val="es-AR"/>
        </w:rPr>
        <w:t xml:space="preserve"> la </w:t>
      </w:r>
      <w:r w:rsidR="00117E6F">
        <w:rPr>
          <w:color w:val="000000"/>
          <w:kern w:val="36"/>
          <w:lang w:val="es-AR"/>
        </w:rPr>
        <w:t>reducción del 35 por cient</w:t>
      </w:r>
      <w:r w:rsidR="009C0E1F">
        <w:rPr>
          <w:color w:val="000000"/>
          <w:kern w:val="36"/>
          <w:lang w:val="es-AR"/>
        </w:rPr>
        <w:t>o del consumo de HCFC requerida</w:t>
      </w:r>
      <w:r w:rsidRPr="00445F68">
        <w:rPr>
          <w:color w:val="000000"/>
          <w:kern w:val="36"/>
          <w:lang w:val="es-AR"/>
        </w:rPr>
        <w:t xml:space="preserve"> </w:t>
      </w:r>
      <w:r w:rsidR="00FA36D6">
        <w:rPr>
          <w:color w:val="000000"/>
          <w:kern w:val="36"/>
          <w:lang w:val="es-AR"/>
        </w:rPr>
        <w:t>bajo el Protocolo</w:t>
      </w:r>
      <w:r w:rsidRPr="00445F68">
        <w:rPr>
          <w:color w:val="000000"/>
          <w:kern w:val="36"/>
          <w:lang w:val="es-AR"/>
        </w:rPr>
        <w:t xml:space="preserve"> de Montreal </w:t>
      </w:r>
      <w:r w:rsidR="00B20F72">
        <w:rPr>
          <w:color w:val="000000"/>
          <w:kern w:val="36"/>
          <w:lang w:val="es-AR"/>
        </w:rPr>
        <w:t>para el 1 de enero</w:t>
      </w:r>
      <w:r w:rsidRPr="00445F68">
        <w:rPr>
          <w:color w:val="000000"/>
          <w:kern w:val="36"/>
          <w:lang w:val="es-AR"/>
        </w:rPr>
        <w:t xml:space="preserve"> de 2020.</w:t>
      </w:r>
    </w:p>
    <w:p w:rsidR="008019D0" w:rsidRPr="00445F68" w:rsidRDefault="008019D0" w:rsidP="008019D0">
      <w:pPr>
        <w:tabs>
          <w:tab w:val="left" w:pos="8280"/>
        </w:tabs>
        <w:spacing w:after="240"/>
        <w:rPr>
          <w:lang w:val="es-AR"/>
        </w:rPr>
      </w:pPr>
      <w:proofErr w:type="spellStart"/>
      <w:r w:rsidRPr="00445F68">
        <w:rPr>
          <w:b/>
          <w:color w:val="000000" w:themeColor="text1"/>
          <w:lang w:val="es-AR"/>
        </w:rPr>
        <w:t>Rwanda</w:t>
      </w:r>
      <w:proofErr w:type="spellEnd"/>
    </w:p>
    <w:p w:rsidR="008019D0" w:rsidRPr="00445F68" w:rsidRDefault="008019D0" w:rsidP="008019D0">
      <w:pPr>
        <w:pStyle w:val="Heading1"/>
        <w:keepNext/>
        <w:numPr>
          <w:ilvl w:val="0"/>
          <w:numId w:val="22"/>
        </w:numPr>
        <w:ind w:left="0" w:firstLine="0"/>
        <w:rPr>
          <w:color w:val="000000"/>
          <w:lang w:val="es-AR"/>
        </w:rPr>
      </w:pPr>
      <w:r w:rsidRPr="00445F68">
        <w:rPr>
          <w:bCs/>
          <w:lang w:val="es-AR"/>
        </w:rPr>
        <w:t xml:space="preserve">El Comité Ejecutivo </w:t>
      </w:r>
      <w:r w:rsidR="002476EE">
        <w:rPr>
          <w:bCs/>
          <w:lang w:val="es-AR"/>
        </w:rPr>
        <w:t>examin</w:t>
      </w:r>
      <w:r w:rsidRPr="00445F68">
        <w:rPr>
          <w:bCs/>
          <w:lang w:val="es-AR"/>
        </w:rPr>
        <w:t xml:space="preserve">ó el informe presentado con el </w:t>
      </w:r>
      <w:r w:rsidR="00FD0E33">
        <w:rPr>
          <w:bCs/>
          <w:lang w:val="es-AR"/>
        </w:rPr>
        <w:t>pedido para la renovación</w:t>
      </w:r>
      <w:r w:rsidRPr="00445F68">
        <w:rPr>
          <w:bCs/>
          <w:lang w:val="es-AR"/>
        </w:rPr>
        <w:t xml:space="preserve"> del </w:t>
      </w:r>
      <w:r w:rsidR="00B20F72">
        <w:rPr>
          <w:bCs/>
          <w:lang w:val="es-AR"/>
        </w:rPr>
        <w:t>proyecto de fortalecimiento</w:t>
      </w:r>
      <w:r w:rsidR="00865634">
        <w:rPr>
          <w:color w:val="000000"/>
          <w:kern w:val="36"/>
          <w:lang w:val="es-AR"/>
        </w:rPr>
        <w:t xml:space="preserve"> institucional</w:t>
      </w:r>
      <w:r w:rsidRPr="00445F68">
        <w:rPr>
          <w:color w:val="000000"/>
          <w:kern w:val="36"/>
          <w:lang w:val="es-AR"/>
        </w:rPr>
        <w:t xml:space="preserve"> </w:t>
      </w:r>
      <w:r w:rsidRPr="00445F68">
        <w:rPr>
          <w:bCs/>
          <w:lang w:val="es-AR"/>
        </w:rPr>
        <w:t xml:space="preserve">para </w:t>
      </w:r>
      <w:proofErr w:type="spellStart"/>
      <w:r w:rsidRPr="00445F68">
        <w:rPr>
          <w:bCs/>
          <w:lang w:val="es-AR"/>
        </w:rPr>
        <w:t>Rwanda</w:t>
      </w:r>
      <w:proofErr w:type="spellEnd"/>
      <w:r w:rsidRPr="00445F68">
        <w:rPr>
          <w:bCs/>
          <w:lang w:val="es-AR"/>
        </w:rPr>
        <w:t xml:space="preserve"> (fase VIII) y </w:t>
      </w:r>
      <w:r w:rsidR="00865634">
        <w:rPr>
          <w:bCs/>
          <w:lang w:val="es-AR"/>
        </w:rPr>
        <w:t xml:space="preserve">tomó nota con </w:t>
      </w:r>
      <w:r w:rsidR="00B20F72">
        <w:rPr>
          <w:bCs/>
          <w:lang w:val="es-AR"/>
        </w:rPr>
        <w:t>beneplácito de que</w:t>
      </w:r>
      <w:r w:rsidRPr="00445F68">
        <w:rPr>
          <w:bCs/>
          <w:lang w:val="es-AR"/>
        </w:rPr>
        <w:t xml:space="preserve"> </w:t>
      </w:r>
      <w:proofErr w:type="spellStart"/>
      <w:r w:rsidRPr="00445F68">
        <w:rPr>
          <w:bCs/>
          <w:lang w:val="es-AR"/>
        </w:rPr>
        <w:t>Rwanda</w:t>
      </w:r>
      <w:proofErr w:type="spellEnd"/>
      <w:r w:rsidRPr="00445F68">
        <w:rPr>
          <w:bCs/>
          <w:lang w:val="es-AR"/>
        </w:rPr>
        <w:t xml:space="preserve"> </w:t>
      </w:r>
      <w:r w:rsidR="00FD0E33">
        <w:rPr>
          <w:bCs/>
          <w:lang w:val="es-AR"/>
        </w:rPr>
        <w:t>informó los datos</w:t>
      </w:r>
      <w:r w:rsidRPr="00445F68">
        <w:rPr>
          <w:bCs/>
          <w:lang w:val="es-AR"/>
        </w:rPr>
        <w:t xml:space="preserve"> del </w:t>
      </w:r>
      <w:r w:rsidR="00FA36D6">
        <w:rPr>
          <w:bCs/>
          <w:lang w:val="es-AR"/>
        </w:rPr>
        <w:t>programa de país</w:t>
      </w:r>
      <w:r w:rsidRPr="00445F68">
        <w:rPr>
          <w:bCs/>
          <w:lang w:val="es-AR"/>
        </w:rPr>
        <w:t xml:space="preserve"> a </w:t>
      </w:r>
      <w:r w:rsidRPr="00445F68">
        <w:rPr>
          <w:lang w:val="es-AR"/>
        </w:rPr>
        <w:t xml:space="preserve">la </w:t>
      </w:r>
      <w:r w:rsidRPr="00445F68">
        <w:rPr>
          <w:bCs/>
          <w:lang w:val="es-AR"/>
        </w:rPr>
        <w:t xml:space="preserve">Secretaría del Fondo </w:t>
      </w:r>
      <w:r w:rsidR="00901793">
        <w:rPr>
          <w:bCs/>
          <w:lang w:val="es-AR"/>
        </w:rPr>
        <w:t>y los datos</w:t>
      </w:r>
      <w:r w:rsidRPr="00445F68">
        <w:rPr>
          <w:bCs/>
          <w:lang w:val="es-AR"/>
        </w:rPr>
        <w:t xml:space="preserve"> </w:t>
      </w:r>
      <w:r w:rsidR="00445F68">
        <w:rPr>
          <w:bCs/>
          <w:lang w:val="es-AR"/>
        </w:rPr>
        <w:t>en virtud del Artículo</w:t>
      </w:r>
      <w:r w:rsidRPr="00445F68">
        <w:rPr>
          <w:bCs/>
          <w:lang w:val="es-AR"/>
        </w:rPr>
        <w:t xml:space="preserve"> 7 del </w:t>
      </w:r>
      <w:r w:rsidR="00865634">
        <w:rPr>
          <w:bCs/>
          <w:lang w:val="es-AR"/>
        </w:rPr>
        <w:t xml:space="preserve">Protocolo </w:t>
      </w:r>
      <w:r w:rsidRPr="00445F68">
        <w:rPr>
          <w:bCs/>
          <w:lang w:val="es-AR"/>
        </w:rPr>
        <w:t xml:space="preserve">de Montreal a </w:t>
      </w:r>
      <w:r w:rsidRPr="00445F68">
        <w:rPr>
          <w:lang w:val="es-AR"/>
        </w:rPr>
        <w:t xml:space="preserve">la </w:t>
      </w:r>
      <w:r w:rsidRPr="00445F68">
        <w:rPr>
          <w:bCs/>
          <w:lang w:val="es-AR"/>
        </w:rPr>
        <w:t>Secretaría del Ozono</w:t>
      </w:r>
      <w:r w:rsidR="00D411DB">
        <w:rPr>
          <w:bCs/>
          <w:lang w:val="es-AR"/>
        </w:rPr>
        <w:t>, lo que indica que el país</w:t>
      </w:r>
      <w:r w:rsidR="00901793">
        <w:rPr>
          <w:bCs/>
          <w:lang w:val="es-AR"/>
        </w:rPr>
        <w:t xml:space="preserve"> cumple con el Protocolo</w:t>
      </w:r>
      <w:r w:rsidR="00865634">
        <w:rPr>
          <w:bCs/>
          <w:lang w:val="es-AR"/>
        </w:rPr>
        <w:t xml:space="preserve"> </w:t>
      </w:r>
      <w:r w:rsidRPr="00445F68">
        <w:rPr>
          <w:bCs/>
          <w:lang w:val="es-AR"/>
        </w:rPr>
        <w:t>de Montreal.</w:t>
      </w:r>
      <w:r w:rsidRPr="00445F68">
        <w:rPr>
          <w:lang w:val="es-AR"/>
        </w:rPr>
        <w:t xml:space="preserve"> </w:t>
      </w:r>
      <w:r w:rsidR="00117E6F">
        <w:rPr>
          <w:bCs/>
          <w:lang w:val="es-AR"/>
        </w:rPr>
        <w:t xml:space="preserve">Además, el Comité Ejecutivo observó que </w:t>
      </w:r>
      <w:proofErr w:type="spellStart"/>
      <w:r w:rsidRPr="00445F68">
        <w:rPr>
          <w:bCs/>
          <w:lang w:val="es-AR"/>
        </w:rPr>
        <w:t>Rwanda</w:t>
      </w:r>
      <w:proofErr w:type="spellEnd"/>
      <w:r w:rsidRPr="00445F68">
        <w:rPr>
          <w:bCs/>
          <w:lang w:val="es-AR"/>
        </w:rPr>
        <w:t xml:space="preserve"> ha tomado medidas para eliminar </w:t>
      </w:r>
      <w:r w:rsidR="00C82325">
        <w:rPr>
          <w:bCs/>
          <w:lang w:val="es-AR"/>
        </w:rPr>
        <w:t>su consumo de HCFC</w:t>
      </w:r>
      <w:r w:rsidRPr="00445F68">
        <w:rPr>
          <w:bCs/>
          <w:lang w:val="es-AR"/>
        </w:rPr>
        <w:t xml:space="preserve">, </w:t>
      </w:r>
      <w:r w:rsidR="00445F68">
        <w:rPr>
          <w:bCs/>
          <w:lang w:val="es-AR"/>
        </w:rPr>
        <w:t>inclu</w:t>
      </w:r>
      <w:r w:rsidR="00C82325">
        <w:rPr>
          <w:bCs/>
          <w:lang w:val="es-AR"/>
        </w:rPr>
        <w:t xml:space="preserve">yendo </w:t>
      </w:r>
      <w:r w:rsidRPr="00445F68">
        <w:rPr>
          <w:bCs/>
          <w:lang w:val="es-AR"/>
        </w:rPr>
        <w:t xml:space="preserve">la aplicación del </w:t>
      </w:r>
      <w:r w:rsidR="00445F68">
        <w:rPr>
          <w:bCs/>
          <w:lang w:val="es-AR"/>
        </w:rPr>
        <w:t>sistema de otorgamiento</w:t>
      </w:r>
      <w:r w:rsidRPr="00445F68">
        <w:rPr>
          <w:bCs/>
          <w:lang w:val="es-AR"/>
        </w:rPr>
        <w:t xml:space="preserve"> de licencias, </w:t>
      </w:r>
      <w:r w:rsidR="00C82325">
        <w:rPr>
          <w:bCs/>
          <w:lang w:val="es-AR"/>
        </w:rPr>
        <w:t xml:space="preserve">medidas </w:t>
      </w:r>
      <w:r w:rsidRPr="00445F68">
        <w:rPr>
          <w:bCs/>
          <w:lang w:val="es-AR"/>
        </w:rPr>
        <w:t xml:space="preserve">selectivas </w:t>
      </w:r>
      <w:r w:rsidR="00C82325">
        <w:rPr>
          <w:bCs/>
          <w:lang w:val="es-AR"/>
        </w:rPr>
        <w:t xml:space="preserve">sobre </w:t>
      </w:r>
      <w:r w:rsidRPr="00445F68">
        <w:rPr>
          <w:bCs/>
          <w:lang w:val="es-AR"/>
        </w:rPr>
        <w:t xml:space="preserve">prevención del comercio </w:t>
      </w:r>
      <w:r w:rsidR="00C82325">
        <w:rPr>
          <w:bCs/>
          <w:lang w:val="es-AR"/>
        </w:rPr>
        <w:t>ilícito</w:t>
      </w:r>
      <w:r w:rsidRPr="00445F68">
        <w:rPr>
          <w:bCs/>
          <w:lang w:val="es-AR"/>
        </w:rPr>
        <w:t xml:space="preserve"> y </w:t>
      </w:r>
      <w:r w:rsidR="00445F68">
        <w:rPr>
          <w:bCs/>
          <w:lang w:val="es-AR"/>
        </w:rPr>
        <w:t>la capacitación</w:t>
      </w:r>
      <w:r w:rsidRPr="00445F68">
        <w:rPr>
          <w:bCs/>
          <w:lang w:val="es-AR"/>
        </w:rPr>
        <w:t xml:space="preserve"> de oficiales </w:t>
      </w:r>
      <w:r w:rsidR="00C82325">
        <w:rPr>
          <w:bCs/>
          <w:lang w:val="es-AR"/>
        </w:rPr>
        <w:t>responsables de su</w:t>
      </w:r>
      <w:r w:rsidRPr="00445F68">
        <w:rPr>
          <w:bCs/>
          <w:lang w:val="es-AR"/>
        </w:rPr>
        <w:t xml:space="preserve"> aplicación</w:t>
      </w:r>
      <w:r w:rsidR="00C82325">
        <w:rPr>
          <w:bCs/>
          <w:lang w:val="es-AR"/>
        </w:rPr>
        <w:t xml:space="preserve"> </w:t>
      </w:r>
      <w:r w:rsidRPr="00445F68">
        <w:rPr>
          <w:bCs/>
          <w:lang w:val="es-AR"/>
        </w:rPr>
        <w:t xml:space="preserve">y </w:t>
      </w:r>
      <w:r w:rsidR="007828C8">
        <w:rPr>
          <w:bCs/>
          <w:lang w:val="es-AR"/>
        </w:rPr>
        <w:t xml:space="preserve">de </w:t>
      </w:r>
      <w:r w:rsidRPr="00445F68">
        <w:rPr>
          <w:bCs/>
          <w:lang w:val="es-AR"/>
        </w:rPr>
        <w:t>técnicos del servicio.</w:t>
      </w:r>
      <w:r w:rsidRPr="00445F68">
        <w:rPr>
          <w:lang w:val="es-AR"/>
        </w:rPr>
        <w:t xml:space="preserve"> </w:t>
      </w:r>
      <w:r w:rsidRPr="00445F68">
        <w:rPr>
          <w:bCs/>
          <w:lang w:val="es-AR"/>
        </w:rPr>
        <w:t xml:space="preserve">El Comité Ejecutivo reconoció los esfuerzos de </w:t>
      </w:r>
      <w:proofErr w:type="spellStart"/>
      <w:r w:rsidRPr="00445F68">
        <w:rPr>
          <w:bCs/>
          <w:lang w:val="es-AR"/>
        </w:rPr>
        <w:t>Rwanda</w:t>
      </w:r>
      <w:proofErr w:type="spellEnd"/>
      <w:r w:rsidRPr="00445F68">
        <w:rPr>
          <w:bCs/>
          <w:lang w:val="es-AR"/>
        </w:rPr>
        <w:t xml:space="preserve"> </w:t>
      </w:r>
      <w:r w:rsidR="00AF367A">
        <w:rPr>
          <w:bCs/>
          <w:lang w:val="es-AR"/>
        </w:rPr>
        <w:t>y, por lo tanto,</w:t>
      </w:r>
      <w:r w:rsidR="00FD0E33">
        <w:rPr>
          <w:bCs/>
          <w:lang w:val="es-AR"/>
        </w:rPr>
        <w:t xml:space="preserve"> tiene la esperanza</w:t>
      </w:r>
      <w:r w:rsidR="00B20F72">
        <w:rPr>
          <w:bCs/>
          <w:lang w:val="es-AR"/>
        </w:rPr>
        <w:t xml:space="preserve"> de que</w:t>
      </w:r>
      <w:r w:rsidRPr="00445F68">
        <w:rPr>
          <w:bCs/>
          <w:lang w:val="es-AR"/>
        </w:rPr>
        <w:t xml:space="preserve">, </w:t>
      </w:r>
      <w:r w:rsidR="00FD0E33">
        <w:rPr>
          <w:bCs/>
          <w:lang w:val="es-AR"/>
        </w:rPr>
        <w:t>dentro de los próximos</w:t>
      </w:r>
      <w:r w:rsidR="00B20F72">
        <w:rPr>
          <w:bCs/>
          <w:lang w:val="es-AR"/>
        </w:rPr>
        <w:t xml:space="preserve"> </w:t>
      </w:r>
      <w:r w:rsidR="00AF367A">
        <w:rPr>
          <w:bCs/>
          <w:lang w:val="es-AR"/>
        </w:rPr>
        <w:t>dos años,</w:t>
      </w:r>
      <w:r w:rsidRPr="00445F68">
        <w:rPr>
          <w:bCs/>
          <w:lang w:val="es-AR"/>
        </w:rPr>
        <w:t xml:space="preserve"> el país continuará </w:t>
      </w:r>
      <w:r w:rsidR="00445F68">
        <w:rPr>
          <w:bCs/>
          <w:lang w:val="es-AR"/>
        </w:rPr>
        <w:t>la ejecución</w:t>
      </w:r>
      <w:r w:rsidRPr="00445F68">
        <w:rPr>
          <w:bCs/>
          <w:lang w:val="es-AR"/>
        </w:rPr>
        <w:t xml:space="preserve"> de su plan de gestión </w:t>
      </w:r>
      <w:r w:rsidR="00FD0E33">
        <w:rPr>
          <w:bCs/>
          <w:lang w:val="es-AR"/>
        </w:rPr>
        <w:t>de eliminación de los HCFC y el proyecto</w:t>
      </w:r>
      <w:r w:rsidR="00B20F72">
        <w:rPr>
          <w:bCs/>
          <w:lang w:val="es-AR"/>
        </w:rPr>
        <w:t xml:space="preserve"> de fortalecimiento</w:t>
      </w:r>
      <w:r w:rsidR="00865634">
        <w:rPr>
          <w:color w:val="000000"/>
          <w:kern w:val="36"/>
          <w:lang w:val="es-AR"/>
        </w:rPr>
        <w:t xml:space="preserve"> institucional</w:t>
      </w:r>
      <w:r w:rsidRPr="00445F68">
        <w:rPr>
          <w:color w:val="000000"/>
          <w:kern w:val="36"/>
          <w:lang w:val="es-AR"/>
        </w:rPr>
        <w:t xml:space="preserve"> </w:t>
      </w:r>
      <w:r w:rsidRPr="00445F68">
        <w:rPr>
          <w:bCs/>
          <w:lang w:val="es-AR"/>
        </w:rPr>
        <w:t xml:space="preserve">para </w:t>
      </w:r>
      <w:r w:rsidR="00C82325">
        <w:rPr>
          <w:bCs/>
          <w:lang w:val="es-AR"/>
        </w:rPr>
        <w:t>alcanzar y mantener</w:t>
      </w:r>
      <w:r w:rsidRPr="00445F68">
        <w:rPr>
          <w:bCs/>
          <w:lang w:val="es-AR"/>
        </w:rPr>
        <w:t xml:space="preserve"> la </w:t>
      </w:r>
      <w:r w:rsidR="00117E6F">
        <w:rPr>
          <w:bCs/>
          <w:lang w:val="es-AR"/>
        </w:rPr>
        <w:t>reducción del 35 por ciento del consumo de HCFC requerida</w:t>
      </w:r>
      <w:r w:rsidRPr="00445F68">
        <w:rPr>
          <w:bCs/>
          <w:lang w:val="es-AR"/>
        </w:rPr>
        <w:t xml:space="preserve"> </w:t>
      </w:r>
      <w:r w:rsidR="00FA36D6">
        <w:rPr>
          <w:bCs/>
          <w:lang w:val="es-AR"/>
        </w:rPr>
        <w:t>bajo el Protocolo</w:t>
      </w:r>
      <w:r w:rsidRPr="00445F68">
        <w:rPr>
          <w:bCs/>
          <w:lang w:val="es-AR"/>
        </w:rPr>
        <w:t xml:space="preserve"> de Montreal </w:t>
      </w:r>
      <w:r w:rsidR="00B20F72">
        <w:rPr>
          <w:bCs/>
          <w:lang w:val="es-AR"/>
        </w:rPr>
        <w:t>para el 1 de enero</w:t>
      </w:r>
      <w:r w:rsidRPr="00445F68">
        <w:rPr>
          <w:bCs/>
          <w:lang w:val="es-AR"/>
        </w:rPr>
        <w:t xml:space="preserve"> de 2020.</w:t>
      </w:r>
    </w:p>
    <w:p w:rsidR="008019D0" w:rsidRPr="00445F68" w:rsidRDefault="008019D0" w:rsidP="008019D0">
      <w:pPr>
        <w:tabs>
          <w:tab w:val="left" w:pos="8280"/>
        </w:tabs>
        <w:spacing w:after="240"/>
        <w:rPr>
          <w:lang w:val="es-AR"/>
        </w:rPr>
      </w:pPr>
      <w:r w:rsidRPr="00445F68">
        <w:rPr>
          <w:b/>
          <w:color w:val="000000" w:themeColor="text1"/>
          <w:lang w:val="es-AR"/>
        </w:rPr>
        <w:t>Senegal</w:t>
      </w:r>
    </w:p>
    <w:p w:rsidR="008019D0" w:rsidRPr="00445F68" w:rsidRDefault="008019D0" w:rsidP="008019D0">
      <w:pPr>
        <w:pStyle w:val="Heading1"/>
        <w:keepNext/>
        <w:numPr>
          <w:ilvl w:val="0"/>
          <w:numId w:val="22"/>
        </w:numPr>
        <w:ind w:left="0" w:firstLine="0"/>
        <w:rPr>
          <w:lang w:val="es-AR"/>
        </w:rPr>
      </w:pPr>
      <w:r w:rsidRPr="00445F68">
        <w:rPr>
          <w:color w:val="000000"/>
          <w:kern w:val="36"/>
          <w:lang w:val="es-AR"/>
        </w:rPr>
        <w:t xml:space="preserve">El Comité Ejecutivo </w:t>
      </w:r>
      <w:r w:rsidR="002476EE">
        <w:rPr>
          <w:color w:val="000000"/>
          <w:kern w:val="36"/>
          <w:lang w:val="es-AR"/>
        </w:rPr>
        <w:t>examin</w:t>
      </w:r>
      <w:r w:rsidRPr="00445F68">
        <w:rPr>
          <w:color w:val="000000"/>
          <w:kern w:val="36"/>
          <w:lang w:val="es-AR"/>
        </w:rPr>
        <w:t xml:space="preserve">ó el informe presentado con el </w:t>
      </w:r>
      <w:r w:rsidR="00FD0E33">
        <w:rPr>
          <w:color w:val="000000"/>
          <w:kern w:val="36"/>
          <w:lang w:val="es-AR"/>
        </w:rPr>
        <w:t>pedido para la renovación</w:t>
      </w:r>
      <w:r w:rsidRPr="00445F68">
        <w:rPr>
          <w:color w:val="000000"/>
          <w:kern w:val="36"/>
          <w:lang w:val="es-AR"/>
        </w:rPr>
        <w:t xml:space="preserve"> del </w:t>
      </w:r>
      <w:r w:rsidR="00B20F72">
        <w:rPr>
          <w:color w:val="000000"/>
          <w:kern w:val="36"/>
          <w:lang w:val="es-AR"/>
        </w:rPr>
        <w:t>proyecto de fortalecimiento</w:t>
      </w:r>
      <w:r w:rsidR="00865634">
        <w:rPr>
          <w:color w:val="000000"/>
          <w:kern w:val="36"/>
          <w:lang w:val="es-AR"/>
        </w:rPr>
        <w:t xml:space="preserve"> institucional</w:t>
      </w:r>
      <w:r w:rsidRPr="00445F68">
        <w:rPr>
          <w:color w:val="000000"/>
          <w:kern w:val="36"/>
          <w:lang w:val="es-AR"/>
        </w:rPr>
        <w:t xml:space="preserve"> para Senegal (fase XIII) y </w:t>
      </w:r>
      <w:r w:rsidR="00865634">
        <w:rPr>
          <w:color w:val="000000"/>
          <w:kern w:val="36"/>
          <w:lang w:val="es-AR"/>
        </w:rPr>
        <w:t xml:space="preserve">tomó nota con </w:t>
      </w:r>
      <w:r w:rsidR="00B20F72">
        <w:rPr>
          <w:color w:val="000000"/>
          <w:kern w:val="36"/>
          <w:lang w:val="es-AR"/>
        </w:rPr>
        <w:t>beneplácito de que</w:t>
      </w:r>
      <w:r w:rsidRPr="00445F68">
        <w:rPr>
          <w:color w:val="000000"/>
          <w:kern w:val="36"/>
          <w:lang w:val="es-AR"/>
        </w:rPr>
        <w:t xml:space="preserve"> Senegal </w:t>
      </w:r>
      <w:r w:rsidR="00FD0E33">
        <w:rPr>
          <w:color w:val="000000"/>
          <w:kern w:val="36"/>
          <w:lang w:val="es-AR"/>
        </w:rPr>
        <w:t>informó los datos</w:t>
      </w:r>
      <w:r w:rsidRPr="00445F68">
        <w:rPr>
          <w:color w:val="000000"/>
          <w:kern w:val="36"/>
          <w:lang w:val="es-AR"/>
        </w:rPr>
        <w:t xml:space="preserve"> del </w:t>
      </w:r>
      <w:r w:rsidR="00FA36D6">
        <w:rPr>
          <w:color w:val="000000"/>
          <w:kern w:val="36"/>
          <w:lang w:val="es-AR"/>
        </w:rPr>
        <w:t>programa de país</w:t>
      </w:r>
      <w:r w:rsidRPr="00445F68">
        <w:rPr>
          <w:color w:val="000000"/>
          <w:kern w:val="36"/>
          <w:lang w:val="es-AR"/>
        </w:rPr>
        <w:t xml:space="preserve"> a la Secretaría del Fondo </w:t>
      </w:r>
      <w:r w:rsidR="00901793">
        <w:rPr>
          <w:color w:val="000000"/>
          <w:kern w:val="36"/>
          <w:lang w:val="es-AR"/>
        </w:rPr>
        <w:t>y los datos</w:t>
      </w:r>
      <w:r w:rsidRPr="00445F68">
        <w:rPr>
          <w:color w:val="000000"/>
          <w:kern w:val="36"/>
          <w:lang w:val="es-AR"/>
        </w:rPr>
        <w:t xml:space="preserve"> </w:t>
      </w:r>
      <w:r w:rsidR="00445F68">
        <w:rPr>
          <w:color w:val="000000"/>
          <w:kern w:val="36"/>
          <w:lang w:val="es-AR"/>
        </w:rPr>
        <w:t>en virtud del Artículo</w:t>
      </w:r>
      <w:r w:rsidRPr="00445F68">
        <w:rPr>
          <w:color w:val="000000"/>
          <w:kern w:val="36"/>
          <w:lang w:val="es-AR"/>
        </w:rPr>
        <w:t xml:space="preserve"> 7 del </w:t>
      </w:r>
      <w:r w:rsidR="00865634">
        <w:rPr>
          <w:color w:val="000000"/>
          <w:kern w:val="36"/>
          <w:lang w:val="es-AR"/>
        </w:rPr>
        <w:t xml:space="preserve">Protocolo </w:t>
      </w:r>
      <w:r w:rsidRPr="00445F68">
        <w:rPr>
          <w:color w:val="000000"/>
          <w:kern w:val="36"/>
          <w:lang w:val="es-AR"/>
        </w:rPr>
        <w:t>de Montreal a la Secretaría del Ozono</w:t>
      </w:r>
      <w:r w:rsidR="00D411DB">
        <w:rPr>
          <w:color w:val="000000"/>
          <w:kern w:val="36"/>
          <w:lang w:val="es-AR"/>
        </w:rPr>
        <w:t>, lo que indica que el país</w:t>
      </w:r>
      <w:r w:rsidR="00901793">
        <w:rPr>
          <w:color w:val="000000"/>
          <w:kern w:val="36"/>
          <w:lang w:val="es-AR"/>
        </w:rPr>
        <w:t xml:space="preserve"> cumple con el Protocolo</w:t>
      </w:r>
      <w:r w:rsidR="00865634">
        <w:rPr>
          <w:color w:val="000000"/>
          <w:kern w:val="36"/>
          <w:lang w:val="es-AR"/>
        </w:rPr>
        <w:t xml:space="preserve"> </w:t>
      </w:r>
      <w:r w:rsidRPr="00445F68">
        <w:rPr>
          <w:color w:val="000000"/>
          <w:kern w:val="36"/>
          <w:lang w:val="es-AR"/>
        </w:rPr>
        <w:t>de Montreal.</w:t>
      </w:r>
      <w:r w:rsidRPr="00445F68">
        <w:rPr>
          <w:lang w:val="es-AR"/>
        </w:rPr>
        <w:t xml:space="preserve"> </w:t>
      </w:r>
      <w:r w:rsidR="00117E6F">
        <w:rPr>
          <w:color w:val="000000"/>
          <w:kern w:val="36"/>
          <w:lang w:val="es-AR"/>
        </w:rPr>
        <w:t xml:space="preserve">Además, el Comité Ejecutivo observó que </w:t>
      </w:r>
      <w:r w:rsidRPr="00445F68">
        <w:rPr>
          <w:color w:val="000000"/>
          <w:kern w:val="36"/>
          <w:lang w:val="es-AR"/>
        </w:rPr>
        <w:t xml:space="preserve">Senegal ha tomado medidas para eliminar </w:t>
      </w:r>
      <w:r w:rsidR="00C82325">
        <w:rPr>
          <w:color w:val="000000"/>
          <w:kern w:val="36"/>
          <w:lang w:val="es-AR"/>
        </w:rPr>
        <w:t>su consumo de HCFC</w:t>
      </w:r>
      <w:r w:rsidRPr="00445F68">
        <w:rPr>
          <w:color w:val="000000"/>
          <w:kern w:val="36"/>
          <w:lang w:val="es-AR"/>
        </w:rPr>
        <w:t xml:space="preserve"> </w:t>
      </w:r>
      <w:r w:rsidR="00C82325">
        <w:rPr>
          <w:color w:val="000000"/>
          <w:kern w:val="36"/>
          <w:lang w:val="es-AR"/>
        </w:rPr>
        <w:t>mediante la aplicación de un sistema</w:t>
      </w:r>
      <w:r w:rsidR="00ED0BAC">
        <w:rPr>
          <w:color w:val="000000"/>
          <w:kern w:val="36"/>
          <w:lang w:val="es-AR"/>
        </w:rPr>
        <w:t xml:space="preserve"> de otorgamiento de licencias y cuotas</w:t>
      </w:r>
      <w:r w:rsidRPr="00445F68">
        <w:rPr>
          <w:color w:val="000000"/>
          <w:kern w:val="36"/>
          <w:lang w:val="es-AR"/>
        </w:rPr>
        <w:t xml:space="preserve"> para </w:t>
      </w:r>
      <w:r w:rsidR="00C82325">
        <w:rPr>
          <w:color w:val="000000"/>
          <w:kern w:val="36"/>
          <w:lang w:val="es-AR"/>
        </w:rPr>
        <w:t xml:space="preserve">controlar </w:t>
      </w:r>
      <w:r w:rsidR="00FD0E33">
        <w:rPr>
          <w:color w:val="000000"/>
          <w:kern w:val="36"/>
          <w:lang w:val="es-AR"/>
        </w:rPr>
        <w:t>la importación</w:t>
      </w:r>
      <w:r w:rsidRPr="00445F68">
        <w:rPr>
          <w:color w:val="000000"/>
          <w:kern w:val="36"/>
          <w:lang w:val="es-AR"/>
        </w:rPr>
        <w:t xml:space="preserve"> </w:t>
      </w:r>
      <w:r w:rsidR="00AF367A">
        <w:rPr>
          <w:color w:val="000000"/>
          <w:kern w:val="36"/>
          <w:lang w:val="es-AR"/>
        </w:rPr>
        <w:t>de SAO y un programa de capacitación</w:t>
      </w:r>
      <w:r w:rsidRPr="00445F68">
        <w:rPr>
          <w:color w:val="000000"/>
          <w:kern w:val="36"/>
          <w:lang w:val="es-AR"/>
        </w:rPr>
        <w:t xml:space="preserve"> de oficiales de aduanas y </w:t>
      </w:r>
      <w:r w:rsidR="00445F68">
        <w:rPr>
          <w:color w:val="000000"/>
          <w:kern w:val="36"/>
          <w:lang w:val="es-AR"/>
        </w:rPr>
        <w:t>técnicos en refrigeración</w:t>
      </w:r>
      <w:r w:rsidRPr="00445F68">
        <w:rPr>
          <w:color w:val="000000"/>
          <w:kern w:val="36"/>
          <w:lang w:val="es-AR"/>
        </w:rPr>
        <w:t>.</w:t>
      </w:r>
      <w:r w:rsidRPr="00445F68">
        <w:rPr>
          <w:lang w:val="es-AR"/>
        </w:rPr>
        <w:t xml:space="preserve"> </w:t>
      </w:r>
      <w:r w:rsidRPr="00445F68">
        <w:rPr>
          <w:color w:val="000000"/>
          <w:kern w:val="36"/>
          <w:lang w:val="es-AR"/>
        </w:rPr>
        <w:t xml:space="preserve">El Comité Ejecutivo reconoció los esfuerzos de Senegal para reducir </w:t>
      </w:r>
      <w:r w:rsidR="00FD0E33">
        <w:rPr>
          <w:color w:val="000000"/>
          <w:kern w:val="36"/>
          <w:lang w:val="es-AR"/>
        </w:rPr>
        <w:t>el consumo de los HCFC</w:t>
      </w:r>
      <w:r w:rsidRPr="00445F68">
        <w:rPr>
          <w:color w:val="000000"/>
          <w:kern w:val="36"/>
          <w:lang w:val="es-AR"/>
        </w:rPr>
        <w:t xml:space="preserve"> </w:t>
      </w:r>
      <w:r w:rsidR="00AF367A">
        <w:rPr>
          <w:color w:val="000000"/>
          <w:kern w:val="36"/>
          <w:lang w:val="es-AR"/>
        </w:rPr>
        <w:t>y, por lo tanto,</w:t>
      </w:r>
      <w:r w:rsidR="00FD0E33">
        <w:rPr>
          <w:color w:val="000000"/>
          <w:kern w:val="36"/>
          <w:lang w:val="es-AR"/>
        </w:rPr>
        <w:t xml:space="preserve"> tiene la esperanza</w:t>
      </w:r>
      <w:r w:rsidR="00B20F72">
        <w:rPr>
          <w:color w:val="000000"/>
          <w:kern w:val="36"/>
          <w:lang w:val="es-AR"/>
        </w:rPr>
        <w:t xml:space="preserve"> de que</w:t>
      </w:r>
      <w:r w:rsidRPr="00445F68">
        <w:rPr>
          <w:color w:val="000000"/>
          <w:kern w:val="36"/>
          <w:lang w:val="es-AR"/>
        </w:rPr>
        <w:t xml:space="preserve">, </w:t>
      </w:r>
      <w:r w:rsidR="00FD0E33">
        <w:rPr>
          <w:color w:val="000000"/>
          <w:kern w:val="36"/>
          <w:lang w:val="es-AR"/>
        </w:rPr>
        <w:t>dentro de los próximos</w:t>
      </w:r>
      <w:r w:rsidR="00B20F72">
        <w:rPr>
          <w:color w:val="000000"/>
          <w:kern w:val="36"/>
          <w:lang w:val="es-AR"/>
        </w:rPr>
        <w:t xml:space="preserve"> </w:t>
      </w:r>
      <w:r w:rsidR="00AF367A">
        <w:rPr>
          <w:color w:val="000000"/>
          <w:kern w:val="36"/>
          <w:lang w:val="es-AR"/>
        </w:rPr>
        <w:t>dos años,</w:t>
      </w:r>
      <w:r w:rsidRPr="00445F68">
        <w:rPr>
          <w:color w:val="000000"/>
          <w:kern w:val="36"/>
          <w:lang w:val="es-AR"/>
        </w:rPr>
        <w:t xml:space="preserve"> Senegal continuará con </w:t>
      </w:r>
      <w:r w:rsidR="00445F68">
        <w:rPr>
          <w:color w:val="000000"/>
          <w:kern w:val="36"/>
          <w:lang w:val="es-AR"/>
        </w:rPr>
        <w:t>la ejecución</w:t>
      </w:r>
      <w:r w:rsidRPr="00445F68">
        <w:rPr>
          <w:color w:val="000000"/>
          <w:kern w:val="36"/>
          <w:lang w:val="es-AR"/>
        </w:rPr>
        <w:t xml:space="preserve"> de su plan de gestión </w:t>
      </w:r>
      <w:r w:rsidR="00FD0E33">
        <w:rPr>
          <w:color w:val="000000"/>
          <w:kern w:val="36"/>
          <w:lang w:val="es-AR"/>
        </w:rPr>
        <w:t>de eliminación de los HCFC y el proyecto</w:t>
      </w:r>
      <w:r w:rsidR="00B20F72">
        <w:rPr>
          <w:color w:val="000000"/>
          <w:kern w:val="36"/>
          <w:lang w:val="es-AR"/>
        </w:rPr>
        <w:t xml:space="preserve"> de fortalecimiento</w:t>
      </w:r>
      <w:r w:rsidR="00865634">
        <w:rPr>
          <w:color w:val="000000"/>
          <w:kern w:val="36"/>
          <w:lang w:val="es-AR"/>
        </w:rPr>
        <w:t xml:space="preserve"> institucional</w:t>
      </w:r>
      <w:r w:rsidRPr="00445F68">
        <w:rPr>
          <w:color w:val="000000"/>
          <w:kern w:val="36"/>
          <w:lang w:val="es-AR"/>
        </w:rPr>
        <w:t xml:space="preserve"> </w:t>
      </w:r>
      <w:r w:rsidR="00AF367A">
        <w:rPr>
          <w:color w:val="000000"/>
          <w:kern w:val="36"/>
          <w:lang w:val="es-AR"/>
        </w:rPr>
        <w:t>para alcanzar y sostener</w:t>
      </w:r>
      <w:r w:rsidRPr="00445F68">
        <w:rPr>
          <w:color w:val="000000"/>
          <w:kern w:val="36"/>
          <w:lang w:val="es-AR"/>
        </w:rPr>
        <w:t xml:space="preserve"> </w:t>
      </w:r>
      <w:r w:rsidR="00FD0E33">
        <w:rPr>
          <w:color w:val="000000"/>
          <w:kern w:val="36"/>
          <w:lang w:val="es-AR"/>
        </w:rPr>
        <w:t>el cumplimiento con</w:t>
      </w:r>
      <w:r w:rsidRPr="00445F68">
        <w:rPr>
          <w:color w:val="000000"/>
          <w:kern w:val="36"/>
          <w:lang w:val="es-AR"/>
        </w:rPr>
        <w:t xml:space="preserve"> la </w:t>
      </w:r>
      <w:r w:rsidR="00117E6F">
        <w:rPr>
          <w:color w:val="000000"/>
          <w:kern w:val="36"/>
          <w:lang w:val="es-AR"/>
        </w:rPr>
        <w:t xml:space="preserve">reducción del 35 por ciento del consumo de HCFC requerida </w:t>
      </w:r>
      <w:r w:rsidR="00FA36D6">
        <w:rPr>
          <w:color w:val="000000"/>
          <w:kern w:val="36"/>
          <w:lang w:val="es-AR"/>
        </w:rPr>
        <w:t>bajo el Protocolo</w:t>
      </w:r>
      <w:r w:rsidRPr="00445F68">
        <w:rPr>
          <w:color w:val="000000"/>
          <w:kern w:val="36"/>
          <w:lang w:val="es-AR"/>
        </w:rPr>
        <w:t xml:space="preserve"> de Montreal </w:t>
      </w:r>
      <w:r w:rsidR="00B20F72">
        <w:rPr>
          <w:color w:val="000000"/>
          <w:kern w:val="36"/>
          <w:lang w:val="es-AR"/>
        </w:rPr>
        <w:t>para el 1 de enero</w:t>
      </w:r>
      <w:r w:rsidRPr="00445F68">
        <w:rPr>
          <w:color w:val="000000"/>
          <w:kern w:val="36"/>
          <w:lang w:val="es-AR"/>
        </w:rPr>
        <w:t xml:space="preserve"> de 2020.</w:t>
      </w:r>
      <w:r w:rsidRPr="00445F68">
        <w:rPr>
          <w:lang w:val="es-AR"/>
        </w:rPr>
        <w:t xml:space="preserve"> </w:t>
      </w:r>
    </w:p>
    <w:p w:rsidR="008019D0" w:rsidRPr="00445F68" w:rsidRDefault="00FA36D6" w:rsidP="008019D0">
      <w:pPr>
        <w:tabs>
          <w:tab w:val="left" w:pos="8280"/>
        </w:tabs>
        <w:spacing w:after="240"/>
        <w:rPr>
          <w:lang w:val="es-AR"/>
        </w:rPr>
      </w:pPr>
      <w:r>
        <w:rPr>
          <w:b/>
          <w:lang w:val="es-AR"/>
        </w:rPr>
        <w:t>Timor-Leste</w:t>
      </w:r>
    </w:p>
    <w:p w:rsidR="008019D0" w:rsidRPr="00445F68" w:rsidRDefault="008019D0" w:rsidP="0062070C">
      <w:pPr>
        <w:pStyle w:val="Heading1"/>
        <w:keepNext/>
        <w:numPr>
          <w:ilvl w:val="0"/>
          <w:numId w:val="22"/>
        </w:numPr>
        <w:ind w:left="0" w:firstLine="0"/>
        <w:rPr>
          <w:lang w:val="es-AR"/>
        </w:rPr>
      </w:pPr>
      <w:r w:rsidRPr="00445F68">
        <w:rPr>
          <w:color w:val="000000"/>
          <w:lang w:val="es-AR"/>
        </w:rPr>
        <w:t xml:space="preserve">El Comité Ejecutivo </w:t>
      </w:r>
      <w:r w:rsidR="002476EE">
        <w:rPr>
          <w:color w:val="000000"/>
          <w:lang w:val="es-AR"/>
        </w:rPr>
        <w:t>examin</w:t>
      </w:r>
      <w:r w:rsidRPr="00445F68">
        <w:rPr>
          <w:color w:val="000000"/>
          <w:lang w:val="es-AR"/>
        </w:rPr>
        <w:t xml:space="preserve">ó el informe presentado con el </w:t>
      </w:r>
      <w:r w:rsidR="00FD0E33">
        <w:rPr>
          <w:color w:val="000000"/>
          <w:lang w:val="es-AR"/>
        </w:rPr>
        <w:t>pedido para la renovación</w:t>
      </w:r>
      <w:r w:rsidRPr="00445F68">
        <w:rPr>
          <w:color w:val="000000"/>
          <w:lang w:val="es-AR"/>
        </w:rPr>
        <w:t xml:space="preserve"> del </w:t>
      </w:r>
      <w:r w:rsidR="00B20F72">
        <w:rPr>
          <w:color w:val="000000"/>
          <w:lang w:val="es-AR"/>
        </w:rPr>
        <w:t>proyecto de fortalecimiento</w:t>
      </w:r>
      <w:r w:rsidR="00865634">
        <w:rPr>
          <w:color w:val="000000"/>
          <w:lang w:val="es-AR"/>
        </w:rPr>
        <w:t xml:space="preserve"> institucional</w:t>
      </w:r>
      <w:r w:rsidRPr="00445F68">
        <w:rPr>
          <w:color w:val="000000"/>
          <w:lang w:val="es-AR"/>
        </w:rPr>
        <w:t xml:space="preserve"> para </w:t>
      </w:r>
      <w:r w:rsidR="00FA36D6">
        <w:rPr>
          <w:color w:val="000000"/>
          <w:lang w:val="es-AR"/>
        </w:rPr>
        <w:t>Timor-Leste</w:t>
      </w:r>
      <w:r w:rsidRPr="00445F68">
        <w:rPr>
          <w:color w:val="000000"/>
          <w:lang w:val="es-AR"/>
        </w:rPr>
        <w:t xml:space="preserve"> (fase V) y </w:t>
      </w:r>
      <w:r w:rsidR="00865634">
        <w:rPr>
          <w:color w:val="000000"/>
          <w:lang w:val="es-AR"/>
        </w:rPr>
        <w:t xml:space="preserve">tomó nota con </w:t>
      </w:r>
      <w:r w:rsidR="00B20F72">
        <w:rPr>
          <w:color w:val="000000"/>
          <w:lang w:val="es-AR"/>
        </w:rPr>
        <w:t>beneplácito de que</w:t>
      </w:r>
      <w:r w:rsidRPr="00445F68">
        <w:rPr>
          <w:color w:val="000000"/>
          <w:lang w:val="es-AR"/>
        </w:rPr>
        <w:t xml:space="preserve"> el país </w:t>
      </w:r>
      <w:r w:rsidR="00865634">
        <w:rPr>
          <w:color w:val="000000"/>
          <w:lang w:val="es-AR"/>
        </w:rPr>
        <w:t>inform</w:t>
      </w:r>
      <w:r w:rsidRPr="00445F68">
        <w:rPr>
          <w:color w:val="000000"/>
          <w:lang w:val="es-AR"/>
        </w:rPr>
        <w:t xml:space="preserve">ó los datos de consumo </w:t>
      </w:r>
      <w:r w:rsidR="00FD0E33">
        <w:rPr>
          <w:color w:val="000000"/>
          <w:lang w:val="es-AR"/>
        </w:rPr>
        <w:t xml:space="preserve">de SAO </w:t>
      </w:r>
      <w:r w:rsidR="0076425D">
        <w:rPr>
          <w:color w:val="000000"/>
          <w:lang w:val="es-AR"/>
        </w:rPr>
        <w:t xml:space="preserve">de </w:t>
      </w:r>
      <w:r w:rsidR="0076425D" w:rsidRPr="00445F68">
        <w:rPr>
          <w:color w:val="000000"/>
          <w:lang w:val="es-AR"/>
        </w:rPr>
        <w:t xml:space="preserve">2017 y 2018 </w:t>
      </w:r>
      <w:r w:rsidR="00445F68">
        <w:rPr>
          <w:color w:val="000000"/>
          <w:lang w:val="es-AR"/>
        </w:rPr>
        <w:t>en virtud del Artículo</w:t>
      </w:r>
      <w:r w:rsidRPr="00445F68">
        <w:rPr>
          <w:color w:val="000000"/>
          <w:lang w:val="es-AR"/>
        </w:rPr>
        <w:t xml:space="preserve"> 7 del </w:t>
      </w:r>
      <w:r w:rsidR="00865634">
        <w:rPr>
          <w:color w:val="000000"/>
          <w:lang w:val="es-AR"/>
        </w:rPr>
        <w:t xml:space="preserve">Protocolo </w:t>
      </w:r>
      <w:r w:rsidRPr="00445F68">
        <w:rPr>
          <w:color w:val="000000"/>
          <w:lang w:val="es-AR"/>
        </w:rPr>
        <w:t xml:space="preserve">de Montreal a </w:t>
      </w:r>
      <w:r w:rsidRPr="00445F68">
        <w:rPr>
          <w:lang w:val="es-AR"/>
        </w:rPr>
        <w:t xml:space="preserve">la </w:t>
      </w:r>
      <w:r w:rsidRPr="00445F68">
        <w:rPr>
          <w:color w:val="000000"/>
          <w:lang w:val="es-AR"/>
        </w:rPr>
        <w:t xml:space="preserve">Secretaría del Ozono y </w:t>
      </w:r>
      <w:r w:rsidR="0076425D" w:rsidRPr="00445F68">
        <w:rPr>
          <w:lang w:val="es-AR"/>
        </w:rPr>
        <w:t xml:space="preserve">los </w:t>
      </w:r>
      <w:r w:rsidRPr="00445F68">
        <w:rPr>
          <w:color w:val="000000"/>
          <w:lang w:val="es-AR"/>
        </w:rPr>
        <w:t xml:space="preserve">del </w:t>
      </w:r>
      <w:r w:rsidR="00FA36D6">
        <w:rPr>
          <w:color w:val="000000"/>
          <w:lang w:val="es-AR"/>
        </w:rPr>
        <w:t>programa de país</w:t>
      </w:r>
      <w:r w:rsidRPr="00445F68">
        <w:rPr>
          <w:color w:val="000000"/>
          <w:lang w:val="es-AR"/>
        </w:rPr>
        <w:t xml:space="preserve"> a </w:t>
      </w:r>
      <w:r w:rsidRPr="00445F68">
        <w:rPr>
          <w:lang w:val="es-AR"/>
        </w:rPr>
        <w:t xml:space="preserve">la </w:t>
      </w:r>
      <w:r w:rsidRPr="00445F68">
        <w:rPr>
          <w:color w:val="000000"/>
          <w:lang w:val="es-AR"/>
        </w:rPr>
        <w:t>Secretaría del Fondo</w:t>
      </w:r>
      <w:r w:rsidR="00D411DB">
        <w:rPr>
          <w:color w:val="000000"/>
          <w:lang w:val="es-AR"/>
        </w:rPr>
        <w:t>, lo que indica que el país</w:t>
      </w:r>
      <w:r w:rsidRPr="00445F68">
        <w:rPr>
          <w:lang w:val="es-AR"/>
        </w:rPr>
        <w:t xml:space="preserve"> </w:t>
      </w:r>
      <w:r w:rsidR="0076425D">
        <w:rPr>
          <w:lang w:val="es-AR"/>
        </w:rPr>
        <w:t xml:space="preserve">cumple </w:t>
      </w:r>
      <w:r w:rsidRPr="00445F68">
        <w:rPr>
          <w:lang w:val="es-AR"/>
        </w:rPr>
        <w:t xml:space="preserve">con su presentación de informes y </w:t>
      </w:r>
      <w:r w:rsidR="0076425D">
        <w:rPr>
          <w:lang w:val="es-AR"/>
        </w:rPr>
        <w:t xml:space="preserve">las </w:t>
      </w:r>
      <w:r w:rsidRPr="00445F68">
        <w:rPr>
          <w:lang w:val="es-AR"/>
        </w:rPr>
        <w:t>obligaciones</w:t>
      </w:r>
      <w:r w:rsidR="0076425D">
        <w:rPr>
          <w:lang w:val="es-AR"/>
        </w:rPr>
        <w:t xml:space="preserve"> de eliminación de los HCFC</w:t>
      </w:r>
      <w:r w:rsidRPr="00445F68">
        <w:rPr>
          <w:lang w:val="es-AR"/>
        </w:rPr>
        <w:t xml:space="preserve"> </w:t>
      </w:r>
      <w:r w:rsidR="00FA36D6">
        <w:rPr>
          <w:lang w:val="es-AR"/>
        </w:rPr>
        <w:t>bajo el Protocolo</w:t>
      </w:r>
      <w:r w:rsidRPr="00445F68">
        <w:rPr>
          <w:lang w:val="es-AR"/>
        </w:rPr>
        <w:t xml:space="preserve"> de Montreal. El Comité Ejecutivo reconoció que </w:t>
      </w:r>
      <w:r w:rsidR="00FA36D6">
        <w:rPr>
          <w:lang w:val="es-AR"/>
        </w:rPr>
        <w:t>Timor-Leste</w:t>
      </w:r>
      <w:r w:rsidRPr="00445F68">
        <w:rPr>
          <w:lang w:val="es-AR"/>
        </w:rPr>
        <w:t xml:space="preserve"> ha identificado actividades para </w:t>
      </w:r>
      <w:r w:rsidR="0076425D">
        <w:rPr>
          <w:lang w:val="es-AR"/>
        </w:rPr>
        <w:t xml:space="preserve">fortalecer </w:t>
      </w:r>
      <w:r w:rsidRPr="00445F68">
        <w:rPr>
          <w:lang w:val="es-AR"/>
        </w:rPr>
        <w:t xml:space="preserve">la aplicación de su </w:t>
      </w:r>
      <w:r w:rsidR="00445F68">
        <w:rPr>
          <w:lang w:val="es-AR"/>
        </w:rPr>
        <w:t>sistema de otorgamiento de licencias y cuotas</w:t>
      </w:r>
      <w:r w:rsidRPr="00445F68">
        <w:rPr>
          <w:lang w:val="es-AR"/>
        </w:rPr>
        <w:t xml:space="preserve"> </w:t>
      </w:r>
      <w:r w:rsidR="0076425D">
        <w:rPr>
          <w:lang w:val="es-AR"/>
        </w:rPr>
        <w:t xml:space="preserve">mediante </w:t>
      </w:r>
      <w:r w:rsidRPr="00445F68">
        <w:rPr>
          <w:lang w:val="es-AR"/>
        </w:rPr>
        <w:t>medidas innovadoras</w:t>
      </w:r>
      <w:r w:rsidR="007828C8">
        <w:rPr>
          <w:lang w:val="es-AR"/>
        </w:rPr>
        <w:t>,</w:t>
      </w:r>
      <w:r w:rsidRPr="00445F68">
        <w:rPr>
          <w:lang w:val="es-AR"/>
        </w:rPr>
        <w:t xml:space="preserve"> tales como </w:t>
      </w:r>
      <w:r w:rsidR="007828C8">
        <w:rPr>
          <w:lang w:val="es-AR"/>
        </w:rPr>
        <w:t xml:space="preserve">la </w:t>
      </w:r>
      <w:r w:rsidR="0076425D">
        <w:rPr>
          <w:lang w:val="es-AR"/>
        </w:rPr>
        <w:t xml:space="preserve">inspección posterior al control y </w:t>
      </w:r>
      <w:r w:rsidR="007828C8">
        <w:rPr>
          <w:lang w:val="es-AR"/>
        </w:rPr>
        <w:t xml:space="preserve">el </w:t>
      </w:r>
      <w:r w:rsidR="0076425D">
        <w:rPr>
          <w:lang w:val="es-AR"/>
        </w:rPr>
        <w:t>establecimiento de perfil de riesgo</w:t>
      </w:r>
      <w:r w:rsidRPr="00445F68">
        <w:rPr>
          <w:lang w:val="es-AR"/>
        </w:rPr>
        <w:t xml:space="preserve">. </w:t>
      </w:r>
      <w:r w:rsidR="0062070C">
        <w:rPr>
          <w:lang w:val="es-AR"/>
        </w:rPr>
        <w:t>Asimismo,</w:t>
      </w:r>
      <w:r w:rsidR="0076425D">
        <w:rPr>
          <w:lang w:val="es-AR"/>
        </w:rPr>
        <w:t xml:space="preserve"> e</w:t>
      </w:r>
      <w:r w:rsidRPr="00445F68">
        <w:rPr>
          <w:lang w:val="es-AR"/>
        </w:rPr>
        <w:t xml:space="preserve">l Comité Ejecutivo apreció que </w:t>
      </w:r>
      <w:r w:rsidR="00445F68">
        <w:rPr>
          <w:lang w:val="es-AR"/>
        </w:rPr>
        <w:t>la ejecución</w:t>
      </w:r>
      <w:r w:rsidRPr="00445F68">
        <w:rPr>
          <w:lang w:val="es-AR"/>
        </w:rPr>
        <w:t xml:space="preserve"> de la etapa I del plan de gestión de eliminación de </w:t>
      </w:r>
      <w:r w:rsidR="00445F68">
        <w:rPr>
          <w:lang w:val="es-AR"/>
        </w:rPr>
        <w:t>los HCFC</w:t>
      </w:r>
      <w:r w:rsidRPr="00445F68">
        <w:rPr>
          <w:lang w:val="es-AR"/>
        </w:rPr>
        <w:t xml:space="preserve"> </w:t>
      </w:r>
      <w:r w:rsidR="0076425D">
        <w:rPr>
          <w:lang w:val="es-AR"/>
        </w:rPr>
        <w:t xml:space="preserve">hubiese terminado </w:t>
      </w:r>
      <w:r w:rsidRPr="00445F68">
        <w:rPr>
          <w:lang w:val="es-AR"/>
        </w:rPr>
        <w:t xml:space="preserve">en diciembre de 2018. </w:t>
      </w:r>
      <w:r w:rsidR="006E0A19">
        <w:rPr>
          <w:lang w:val="es-AR"/>
        </w:rPr>
        <w:t>Por lo tanto, el Comité Ejecutivo</w:t>
      </w:r>
      <w:r w:rsidR="00FD0E33">
        <w:rPr>
          <w:lang w:val="es-AR"/>
        </w:rPr>
        <w:t xml:space="preserve"> tiene la esperanza</w:t>
      </w:r>
      <w:r w:rsidR="00B20F72">
        <w:rPr>
          <w:lang w:val="es-AR"/>
        </w:rPr>
        <w:t xml:space="preserve"> de que</w:t>
      </w:r>
      <w:r w:rsidRPr="00445F68">
        <w:rPr>
          <w:lang w:val="es-AR"/>
        </w:rPr>
        <w:t xml:space="preserve">, </w:t>
      </w:r>
      <w:r w:rsidR="0076425D">
        <w:rPr>
          <w:lang w:val="es-AR"/>
        </w:rPr>
        <w:t xml:space="preserve">dentro de los próximos </w:t>
      </w:r>
      <w:r w:rsidRPr="00445F68">
        <w:rPr>
          <w:lang w:val="es-AR"/>
        </w:rPr>
        <w:t xml:space="preserve">dos años, </w:t>
      </w:r>
      <w:r w:rsidR="00FA36D6">
        <w:rPr>
          <w:lang w:val="es-AR"/>
        </w:rPr>
        <w:t>Timor-Leste</w:t>
      </w:r>
      <w:r w:rsidRPr="00445F68">
        <w:rPr>
          <w:lang w:val="es-AR"/>
        </w:rPr>
        <w:t xml:space="preserve"> continuará ejecutando la etapa II del plan de gestión de eliminación de </w:t>
      </w:r>
      <w:r w:rsidR="00445F68">
        <w:rPr>
          <w:lang w:val="es-AR"/>
        </w:rPr>
        <w:t>los HCFC</w:t>
      </w:r>
      <w:r w:rsidRPr="00445F68">
        <w:rPr>
          <w:lang w:val="es-AR"/>
        </w:rPr>
        <w:t xml:space="preserve">, el </w:t>
      </w:r>
      <w:r w:rsidR="00B20F72">
        <w:rPr>
          <w:lang w:val="es-AR"/>
        </w:rPr>
        <w:t>proyecto de fortalecimiento</w:t>
      </w:r>
      <w:r w:rsidR="00865634">
        <w:rPr>
          <w:lang w:val="es-AR"/>
        </w:rPr>
        <w:t xml:space="preserve"> institucional</w:t>
      </w:r>
      <w:r w:rsidRPr="00445F68">
        <w:rPr>
          <w:lang w:val="es-AR"/>
        </w:rPr>
        <w:t xml:space="preserve"> y las actividades de facilitación para la </w:t>
      </w:r>
      <w:r w:rsidR="006E0A19">
        <w:rPr>
          <w:lang w:val="es-AR"/>
        </w:rPr>
        <w:t>reducción</w:t>
      </w:r>
      <w:r w:rsidRPr="00445F68">
        <w:rPr>
          <w:lang w:val="es-AR"/>
        </w:rPr>
        <w:t xml:space="preserve"> de HFC de </w:t>
      </w:r>
      <w:r w:rsidRPr="00445F68">
        <w:rPr>
          <w:lang w:val="es-AR"/>
        </w:rPr>
        <w:lastRenderedPageBreak/>
        <w:t>manera</w:t>
      </w:r>
      <w:r w:rsidR="0076425D">
        <w:rPr>
          <w:lang w:val="es-AR"/>
        </w:rPr>
        <w:t xml:space="preserve"> puntual </w:t>
      </w:r>
      <w:r w:rsidRPr="00445F68">
        <w:rPr>
          <w:lang w:val="es-AR"/>
        </w:rPr>
        <w:t xml:space="preserve">y eficaz </w:t>
      </w:r>
      <w:r w:rsidR="00AF367A">
        <w:rPr>
          <w:lang w:val="es-AR"/>
        </w:rPr>
        <w:t>para alcanzar y sostener</w:t>
      </w:r>
      <w:r w:rsidRPr="00445F68">
        <w:rPr>
          <w:lang w:val="es-AR"/>
        </w:rPr>
        <w:t xml:space="preserve"> la reducción </w:t>
      </w:r>
      <w:r w:rsidR="0076425D">
        <w:rPr>
          <w:lang w:val="es-AR"/>
        </w:rPr>
        <w:t>del</w:t>
      </w:r>
      <w:r w:rsidR="0062070C">
        <w:rPr>
          <w:lang w:val="es-AR"/>
        </w:rPr>
        <w:t xml:space="preserve"> </w:t>
      </w:r>
      <w:r w:rsidR="00FD0E33">
        <w:rPr>
          <w:lang w:val="es-AR"/>
        </w:rPr>
        <w:t>consumo de los HCFC</w:t>
      </w:r>
      <w:r w:rsidRPr="00445F68">
        <w:rPr>
          <w:lang w:val="es-AR"/>
        </w:rPr>
        <w:t xml:space="preserve"> especificad</w:t>
      </w:r>
      <w:r w:rsidR="007828C8">
        <w:rPr>
          <w:lang w:val="es-AR"/>
        </w:rPr>
        <w:t>a</w:t>
      </w:r>
      <w:r w:rsidRPr="00445F68">
        <w:rPr>
          <w:lang w:val="es-AR"/>
        </w:rPr>
        <w:t xml:space="preserve"> en su </w:t>
      </w:r>
      <w:r w:rsidR="00FA36D6">
        <w:rPr>
          <w:lang w:val="es-AR"/>
        </w:rPr>
        <w:t>Acuerdo</w:t>
      </w:r>
      <w:r w:rsidRPr="00445F68">
        <w:rPr>
          <w:lang w:val="es-AR"/>
        </w:rPr>
        <w:t xml:space="preserve"> con el Comité Ejecutivo.</w:t>
      </w:r>
    </w:p>
    <w:p w:rsidR="008019D0" w:rsidRPr="00445F68" w:rsidRDefault="008019D0" w:rsidP="0062070C">
      <w:pPr>
        <w:keepNext/>
        <w:tabs>
          <w:tab w:val="left" w:pos="8280"/>
        </w:tabs>
        <w:spacing w:after="240"/>
        <w:rPr>
          <w:lang w:val="es-AR"/>
        </w:rPr>
      </w:pPr>
      <w:r w:rsidRPr="00445F68">
        <w:rPr>
          <w:b/>
          <w:color w:val="000000" w:themeColor="text1"/>
          <w:lang w:val="es-AR"/>
        </w:rPr>
        <w:t>Vanuatu</w:t>
      </w:r>
    </w:p>
    <w:p w:rsidR="008019D0" w:rsidRPr="00445F68" w:rsidRDefault="008019D0" w:rsidP="008019D0">
      <w:pPr>
        <w:pStyle w:val="Heading1"/>
        <w:keepNext/>
        <w:numPr>
          <w:ilvl w:val="0"/>
          <w:numId w:val="22"/>
        </w:numPr>
        <w:ind w:left="0" w:firstLine="0"/>
        <w:rPr>
          <w:color w:val="000000"/>
          <w:lang w:val="es-AR" w:eastAsia="en-GB"/>
        </w:rPr>
      </w:pPr>
      <w:r w:rsidRPr="00445F68">
        <w:rPr>
          <w:color w:val="000000"/>
          <w:lang w:val="es-AR"/>
        </w:rPr>
        <w:t xml:space="preserve">El Comité Ejecutivo </w:t>
      </w:r>
      <w:r w:rsidR="002476EE">
        <w:rPr>
          <w:color w:val="000000"/>
          <w:lang w:val="es-AR"/>
        </w:rPr>
        <w:t>examin</w:t>
      </w:r>
      <w:r w:rsidRPr="00445F68">
        <w:rPr>
          <w:color w:val="000000"/>
          <w:lang w:val="es-AR"/>
        </w:rPr>
        <w:t xml:space="preserve">ó el informe presentado con el </w:t>
      </w:r>
      <w:r w:rsidR="00FD0E33">
        <w:rPr>
          <w:color w:val="000000"/>
          <w:lang w:val="es-AR"/>
        </w:rPr>
        <w:t>pedido para la renovación</w:t>
      </w:r>
      <w:r w:rsidRPr="00445F68">
        <w:rPr>
          <w:color w:val="000000"/>
          <w:lang w:val="es-AR"/>
        </w:rPr>
        <w:t xml:space="preserve"> del </w:t>
      </w:r>
      <w:r w:rsidR="00B20F72">
        <w:rPr>
          <w:color w:val="000000"/>
          <w:lang w:val="es-AR"/>
        </w:rPr>
        <w:t>proyecto de fortalecimiento</w:t>
      </w:r>
      <w:r w:rsidR="00865634">
        <w:rPr>
          <w:color w:val="000000"/>
          <w:lang w:val="es-AR"/>
        </w:rPr>
        <w:t xml:space="preserve"> institucional</w:t>
      </w:r>
      <w:r w:rsidRPr="00445F68">
        <w:rPr>
          <w:color w:val="000000"/>
          <w:lang w:val="es-AR"/>
        </w:rPr>
        <w:t xml:space="preserve"> para Vanuatu (fase VII) y </w:t>
      </w:r>
      <w:r w:rsidR="00865634">
        <w:rPr>
          <w:color w:val="000000"/>
          <w:lang w:val="es-AR"/>
        </w:rPr>
        <w:t xml:space="preserve">tomó nota con </w:t>
      </w:r>
      <w:r w:rsidR="00B20F72">
        <w:rPr>
          <w:color w:val="000000"/>
          <w:lang w:val="es-AR"/>
        </w:rPr>
        <w:t>beneplácito de que</w:t>
      </w:r>
      <w:r w:rsidRPr="00445F68">
        <w:rPr>
          <w:color w:val="000000"/>
          <w:lang w:val="es-AR"/>
        </w:rPr>
        <w:t xml:space="preserve"> Vanuatu </w:t>
      </w:r>
      <w:r w:rsidR="00865634">
        <w:rPr>
          <w:color w:val="000000"/>
          <w:lang w:val="es-AR"/>
        </w:rPr>
        <w:t>inform</w:t>
      </w:r>
      <w:r w:rsidRPr="00445F68">
        <w:rPr>
          <w:color w:val="000000"/>
          <w:lang w:val="es-AR"/>
        </w:rPr>
        <w:t xml:space="preserve">ó los datos </w:t>
      </w:r>
      <w:r w:rsidR="0076425D">
        <w:rPr>
          <w:color w:val="000000"/>
          <w:lang w:val="es-AR"/>
        </w:rPr>
        <w:t xml:space="preserve">de </w:t>
      </w:r>
      <w:r w:rsidRPr="00445F68">
        <w:rPr>
          <w:color w:val="000000"/>
          <w:lang w:val="es-AR"/>
        </w:rPr>
        <w:t xml:space="preserve">2017 y 2018 de consumo </w:t>
      </w:r>
      <w:r w:rsidR="00FD0E33">
        <w:rPr>
          <w:color w:val="000000"/>
          <w:lang w:val="es-AR"/>
        </w:rPr>
        <w:t xml:space="preserve">de SAO </w:t>
      </w:r>
      <w:r w:rsidR="00445F68">
        <w:rPr>
          <w:color w:val="000000"/>
          <w:lang w:val="es-AR"/>
        </w:rPr>
        <w:t>en virtud del Artículo</w:t>
      </w:r>
      <w:r w:rsidRPr="00445F68">
        <w:rPr>
          <w:color w:val="000000"/>
          <w:lang w:val="es-AR"/>
        </w:rPr>
        <w:t xml:space="preserve"> 7 del </w:t>
      </w:r>
      <w:r w:rsidR="00865634">
        <w:rPr>
          <w:color w:val="000000"/>
          <w:lang w:val="es-AR"/>
        </w:rPr>
        <w:t xml:space="preserve">Protocolo </w:t>
      </w:r>
      <w:r w:rsidRPr="00445F68">
        <w:rPr>
          <w:color w:val="000000"/>
          <w:lang w:val="es-AR"/>
        </w:rPr>
        <w:t xml:space="preserve">de Montreal a </w:t>
      </w:r>
      <w:r w:rsidRPr="00445F68">
        <w:rPr>
          <w:lang w:val="es-AR"/>
        </w:rPr>
        <w:t xml:space="preserve">la </w:t>
      </w:r>
      <w:r w:rsidRPr="00445F68">
        <w:rPr>
          <w:color w:val="000000"/>
          <w:lang w:val="es-AR"/>
        </w:rPr>
        <w:t xml:space="preserve">Secretaría del Ozono y </w:t>
      </w:r>
      <w:r w:rsidR="0076425D">
        <w:rPr>
          <w:color w:val="000000"/>
          <w:lang w:val="es-AR"/>
        </w:rPr>
        <w:t xml:space="preserve">los </w:t>
      </w:r>
      <w:r w:rsidRPr="00445F68">
        <w:rPr>
          <w:color w:val="000000"/>
          <w:lang w:val="es-AR"/>
        </w:rPr>
        <w:t xml:space="preserve">del </w:t>
      </w:r>
      <w:r w:rsidR="00FA36D6">
        <w:rPr>
          <w:color w:val="000000"/>
          <w:lang w:val="es-AR"/>
        </w:rPr>
        <w:t>programa de país</w:t>
      </w:r>
      <w:r w:rsidRPr="00445F68">
        <w:rPr>
          <w:color w:val="000000"/>
          <w:lang w:val="es-AR"/>
        </w:rPr>
        <w:t xml:space="preserve"> a </w:t>
      </w:r>
      <w:r w:rsidRPr="00445F68">
        <w:rPr>
          <w:lang w:val="es-AR"/>
        </w:rPr>
        <w:t xml:space="preserve">la </w:t>
      </w:r>
      <w:r w:rsidRPr="00445F68">
        <w:rPr>
          <w:color w:val="000000"/>
          <w:lang w:val="es-AR"/>
        </w:rPr>
        <w:t>Secretaría del Fondo</w:t>
      </w:r>
      <w:r w:rsidR="00D411DB">
        <w:rPr>
          <w:color w:val="000000"/>
          <w:lang w:val="es-AR"/>
        </w:rPr>
        <w:t>, lo que indica que el país</w:t>
      </w:r>
      <w:r w:rsidR="00901793">
        <w:rPr>
          <w:color w:val="000000"/>
          <w:lang w:val="es-AR"/>
        </w:rPr>
        <w:t xml:space="preserve"> cumple con el Protocolo</w:t>
      </w:r>
      <w:r w:rsidR="00865634">
        <w:rPr>
          <w:color w:val="000000"/>
          <w:lang w:val="es-AR"/>
        </w:rPr>
        <w:t xml:space="preserve"> </w:t>
      </w:r>
      <w:r w:rsidRPr="00445F68">
        <w:rPr>
          <w:color w:val="000000"/>
          <w:lang w:val="es-AR"/>
        </w:rPr>
        <w:t>de Montreal.</w:t>
      </w:r>
      <w:r w:rsidRPr="00445F68">
        <w:rPr>
          <w:lang w:val="es-AR"/>
        </w:rPr>
        <w:t xml:space="preserve"> </w:t>
      </w:r>
      <w:r w:rsidR="00117E6F">
        <w:rPr>
          <w:color w:val="000000"/>
          <w:lang w:val="es-AR"/>
        </w:rPr>
        <w:t xml:space="preserve">Además, el Comité Ejecutivo observó que </w:t>
      </w:r>
      <w:r w:rsidRPr="00445F68">
        <w:rPr>
          <w:color w:val="000000"/>
          <w:lang w:val="es-AR"/>
        </w:rPr>
        <w:t xml:space="preserve">Vanuatu ha tomado medidas para sostener </w:t>
      </w:r>
      <w:r w:rsidR="0076425D">
        <w:rPr>
          <w:color w:val="000000"/>
          <w:lang w:val="es-AR"/>
        </w:rPr>
        <w:t xml:space="preserve">la eliminación </w:t>
      </w:r>
      <w:r w:rsidRPr="00445F68">
        <w:rPr>
          <w:color w:val="000000"/>
          <w:lang w:val="es-AR"/>
        </w:rPr>
        <w:t xml:space="preserve">de </w:t>
      </w:r>
      <w:r w:rsidR="00C82325">
        <w:rPr>
          <w:color w:val="000000"/>
          <w:lang w:val="es-AR"/>
        </w:rPr>
        <w:t>su consumo de HCFC</w:t>
      </w:r>
      <w:r w:rsidRPr="00445F68">
        <w:rPr>
          <w:color w:val="000000"/>
          <w:lang w:val="es-AR"/>
        </w:rPr>
        <w:t xml:space="preserve"> </w:t>
      </w:r>
      <w:r w:rsidR="0076425D">
        <w:rPr>
          <w:color w:val="000000"/>
          <w:lang w:val="es-AR"/>
        </w:rPr>
        <w:t xml:space="preserve">mediante </w:t>
      </w:r>
      <w:r w:rsidR="00445F68">
        <w:rPr>
          <w:color w:val="000000"/>
          <w:lang w:val="es-AR"/>
        </w:rPr>
        <w:t>el fortalecimiento</w:t>
      </w:r>
      <w:r w:rsidRPr="00445F68">
        <w:rPr>
          <w:color w:val="000000"/>
          <w:lang w:val="es-AR"/>
        </w:rPr>
        <w:t xml:space="preserve"> de la operación de su </w:t>
      </w:r>
      <w:r w:rsidR="00445F68">
        <w:rPr>
          <w:color w:val="000000"/>
          <w:lang w:val="es-AR"/>
        </w:rPr>
        <w:t>sistema de otorgamiento de licencias y cuotas</w:t>
      </w:r>
      <w:r w:rsidRPr="00445F68">
        <w:rPr>
          <w:color w:val="000000"/>
          <w:lang w:val="es-AR"/>
        </w:rPr>
        <w:t xml:space="preserve"> y </w:t>
      </w:r>
      <w:r w:rsidR="0076425D">
        <w:rPr>
          <w:color w:val="000000"/>
          <w:lang w:val="es-AR"/>
        </w:rPr>
        <w:t xml:space="preserve">la </w:t>
      </w:r>
      <w:r w:rsidR="00445F68">
        <w:rPr>
          <w:color w:val="000000"/>
          <w:lang w:val="es-AR"/>
        </w:rPr>
        <w:t>capacitación</w:t>
      </w:r>
      <w:r w:rsidRPr="00445F68">
        <w:rPr>
          <w:color w:val="000000"/>
          <w:lang w:val="es-AR"/>
        </w:rPr>
        <w:t xml:space="preserve"> y </w:t>
      </w:r>
      <w:r w:rsidR="006E0A19">
        <w:rPr>
          <w:color w:val="000000"/>
          <w:lang w:val="es-AR"/>
        </w:rPr>
        <w:t>creación de capacidad</w:t>
      </w:r>
      <w:r w:rsidRPr="00445F68">
        <w:rPr>
          <w:color w:val="000000"/>
          <w:lang w:val="es-AR"/>
        </w:rPr>
        <w:t xml:space="preserve"> </w:t>
      </w:r>
      <w:r w:rsidR="0076425D">
        <w:rPr>
          <w:color w:val="000000"/>
          <w:lang w:val="es-AR"/>
        </w:rPr>
        <w:t>en</w:t>
      </w:r>
      <w:r w:rsidRPr="00445F68">
        <w:rPr>
          <w:color w:val="000000"/>
          <w:lang w:val="es-AR"/>
        </w:rPr>
        <w:t xml:space="preserve"> los sectores </w:t>
      </w:r>
      <w:r w:rsidR="00445F68">
        <w:rPr>
          <w:color w:val="000000"/>
          <w:lang w:val="es-AR"/>
        </w:rPr>
        <w:t>clave</w:t>
      </w:r>
      <w:r w:rsidRPr="00445F68">
        <w:rPr>
          <w:color w:val="000000"/>
          <w:lang w:val="es-AR"/>
        </w:rPr>
        <w:t xml:space="preserve">, como oficiales de aduanas y </w:t>
      </w:r>
      <w:r w:rsidR="0079324E">
        <w:rPr>
          <w:color w:val="000000"/>
          <w:lang w:val="es-AR"/>
        </w:rPr>
        <w:t xml:space="preserve">técnicos de servicio de aparatos de </w:t>
      </w:r>
      <w:r w:rsidRPr="00445F68">
        <w:rPr>
          <w:color w:val="000000"/>
          <w:lang w:val="es-AR"/>
        </w:rPr>
        <w:t>refrigeración y</w:t>
      </w:r>
      <w:r w:rsidR="0062070C">
        <w:rPr>
          <w:color w:val="000000"/>
          <w:lang w:val="es-AR"/>
        </w:rPr>
        <w:t xml:space="preserve"> </w:t>
      </w:r>
      <w:r w:rsidR="0079324E">
        <w:rPr>
          <w:color w:val="000000"/>
          <w:lang w:val="es-AR" w:eastAsia="en-GB"/>
        </w:rPr>
        <w:t>climatización</w:t>
      </w:r>
      <w:r w:rsidRPr="00445F68">
        <w:rPr>
          <w:color w:val="000000"/>
          <w:lang w:val="es-AR" w:eastAsia="en-GB"/>
        </w:rPr>
        <w:t>.</w:t>
      </w:r>
      <w:r w:rsidRPr="00445F68">
        <w:rPr>
          <w:lang w:val="es-AR"/>
        </w:rPr>
        <w:t xml:space="preserve"> </w:t>
      </w:r>
      <w:r w:rsidRPr="00445F68">
        <w:rPr>
          <w:color w:val="000000"/>
          <w:lang w:val="es-AR"/>
        </w:rPr>
        <w:t xml:space="preserve">El Comité Ejecutivo reconoció los esfuerzos de Vanuatu para hacer cumplir el </w:t>
      </w:r>
      <w:r w:rsidR="00445F68">
        <w:rPr>
          <w:color w:val="000000"/>
          <w:lang w:val="es-AR"/>
        </w:rPr>
        <w:t>sistema de otorgamiento</w:t>
      </w:r>
      <w:r w:rsidRPr="00445F68">
        <w:rPr>
          <w:color w:val="000000"/>
          <w:lang w:val="es-AR"/>
        </w:rPr>
        <w:t xml:space="preserve"> de licencias de </w:t>
      </w:r>
      <w:r w:rsidR="00445F68">
        <w:rPr>
          <w:color w:val="000000"/>
          <w:lang w:val="es-AR"/>
        </w:rPr>
        <w:t>los HCFC</w:t>
      </w:r>
      <w:r w:rsidRPr="00445F68">
        <w:rPr>
          <w:color w:val="000000"/>
          <w:lang w:val="es-AR"/>
        </w:rPr>
        <w:t xml:space="preserve"> y de</w:t>
      </w:r>
      <w:r w:rsidR="0079324E">
        <w:rPr>
          <w:color w:val="000000"/>
          <w:lang w:val="es-AR"/>
        </w:rPr>
        <w:t xml:space="preserve"> los</w:t>
      </w:r>
      <w:r w:rsidRPr="00445F68">
        <w:rPr>
          <w:color w:val="000000"/>
          <w:lang w:val="es-AR"/>
        </w:rPr>
        <w:t xml:space="preserve"> </w:t>
      </w:r>
      <w:r w:rsidR="00445F68">
        <w:rPr>
          <w:color w:val="000000"/>
          <w:lang w:val="es-AR"/>
        </w:rPr>
        <w:t>equipos</w:t>
      </w:r>
      <w:r w:rsidRPr="00445F68">
        <w:rPr>
          <w:color w:val="000000"/>
          <w:lang w:val="es-AR"/>
        </w:rPr>
        <w:t xml:space="preserve"> </w:t>
      </w:r>
      <w:r w:rsidR="00C82325">
        <w:rPr>
          <w:color w:val="000000"/>
          <w:lang w:val="es-AR"/>
        </w:rPr>
        <w:t>que utilizan HCFC</w:t>
      </w:r>
      <w:r w:rsidRPr="00445F68">
        <w:rPr>
          <w:color w:val="000000"/>
          <w:lang w:val="es-AR"/>
        </w:rPr>
        <w:t xml:space="preserve"> y para establecer </w:t>
      </w:r>
      <w:r w:rsidR="0079324E">
        <w:rPr>
          <w:color w:val="000000"/>
          <w:lang w:val="es-AR"/>
        </w:rPr>
        <w:t xml:space="preserve">el sistema de </w:t>
      </w:r>
      <w:r w:rsidR="00445F68">
        <w:rPr>
          <w:color w:val="000000"/>
          <w:lang w:val="es-AR"/>
        </w:rPr>
        <w:t>acreditación</w:t>
      </w:r>
      <w:r w:rsidRPr="00445F68">
        <w:rPr>
          <w:color w:val="000000"/>
          <w:lang w:val="es-AR"/>
        </w:rPr>
        <w:t xml:space="preserve"> y </w:t>
      </w:r>
      <w:r w:rsidR="00445F68">
        <w:rPr>
          <w:color w:val="000000"/>
          <w:lang w:val="es-AR"/>
        </w:rPr>
        <w:t>otorgamiento</w:t>
      </w:r>
      <w:r w:rsidRPr="00445F68">
        <w:rPr>
          <w:color w:val="000000"/>
          <w:lang w:val="es-AR"/>
        </w:rPr>
        <w:t xml:space="preserve"> de licencias para los técn</w:t>
      </w:r>
      <w:r w:rsidR="007828C8">
        <w:rPr>
          <w:color w:val="000000"/>
          <w:lang w:val="es-AR"/>
        </w:rPr>
        <w:t>icos de refrigeración</w:t>
      </w:r>
      <w:r w:rsidR="0079324E">
        <w:rPr>
          <w:color w:val="000000"/>
          <w:lang w:val="es-AR"/>
        </w:rPr>
        <w:t xml:space="preserve"> y climatización</w:t>
      </w:r>
      <w:r w:rsidRPr="00445F68">
        <w:rPr>
          <w:color w:val="000000"/>
          <w:lang w:val="es-AR"/>
        </w:rPr>
        <w:t>.</w:t>
      </w:r>
      <w:r w:rsidRPr="00445F68">
        <w:rPr>
          <w:lang w:val="es-AR"/>
        </w:rPr>
        <w:t xml:space="preserve"> </w:t>
      </w:r>
      <w:r w:rsidRPr="00445F68">
        <w:rPr>
          <w:color w:val="000000"/>
          <w:lang w:val="es-AR"/>
        </w:rPr>
        <w:t xml:space="preserve">El Comité Ejecutivo </w:t>
      </w:r>
      <w:r w:rsidR="00C82325">
        <w:rPr>
          <w:color w:val="000000"/>
          <w:lang w:val="es-AR"/>
        </w:rPr>
        <w:t>tiene la esperanza</w:t>
      </w:r>
      <w:r w:rsidR="00B20F72">
        <w:rPr>
          <w:color w:val="000000"/>
          <w:lang w:val="es-AR"/>
        </w:rPr>
        <w:t xml:space="preserve"> de que</w:t>
      </w:r>
      <w:r w:rsidRPr="00445F68">
        <w:rPr>
          <w:color w:val="000000"/>
          <w:lang w:val="es-AR"/>
        </w:rPr>
        <w:t xml:space="preserve"> el país </w:t>
      </w:r>
      <w:r w:rsidR="0079324E">
        <w:rPr>
          <w:color w:val="000000"/>
          <w:lang w:val="es-AR"/>
        </w:rPr>
        <w:t xml:space="preserve">alcanzará </w:t>
      </w:r>
      <w:r w:rsidRPr="00445F68">
        <w:rPr>
          <w:color w:val="000000"/>
          <w:lang w:val="es-AR"/>
        </w:rPr>
        <w:t xml:space="preserve">la </w:t>
      </w:r>
      <w:r w:rsidR="00117E6F">
        <w:rPr>
          <w:color w:val="000000"/>
          <w:lang w:val="es-AR"/>
        </w:rPr>
        <w:t xml:space="preserve">reducción del 35 por ciento del consumo de HCFC requerida </w:t>
      </w:r>
      <w:r w:rsidR="00FA36D6">
        <w:rPr>
          <w:color w:val="000000"/>
          <w:lang w:val="es-AR"/>
        </w:rPr>
        <w:t>bajo el Protocolo</w:t>
      </w:r>
      <w:r w:rsidRPr="00445F68">
        <w:rPr>
          <w:color w:val="000000"/>
          <w:lang w:val="es-AR"/>
        </w:rPr>
        <w:t xml:space="preserve"> de Montreal </w:t>
      </w:r>
      <w:r w:rsidR="00B20F72">
        <w:rPr>
          <w:color w:val="000000"/>
          <w:lang w:val="es-AR"/>
        </w:rPr>
        <w:t>para el 1 de enero</w:t>
      </w:r>
      <w:r w:rsidRPr="00445F68">
        <w:rPr>
          <w:color w:val="000000"/>
          <w:lang w:val="es-AR"/>
        </w:rPr>
        <w:t xml:space="preserve"> de 2020.</w:t>
      </w:r>
      <w:r w:rsidRPr="00445F68">
        <w:rPr>
          <w:lang w:val="es-AR"/>
        </w:rPr>
        <w:t xml:space="preserve"> </w:t>
      </w:r>
      <w:r w:rsidR="0062070C">
        <w:rPr>
          <w:lang w:val="es-AR"/>
        </w:rPr>
        <w:t>Asimismo,</w:t>
      </w:r>
      <w:r w:rsidR="0079324E">
        <w:rPr>
          <w:lang w:val="es-AR"/>
        </w:rPr>
        <w:t xml:space="preserve"> e</w:t>
      </w:r>
      <w:r w:rsidRPr="00445F68">
        <w:rPr>
          <w:color w:val="000000"/>
          <w:lang w:val="es-AR"/>
        </w:rPr>
        <w:t xml:space="preserve">l Comité Ejecutivo </w:t>
      </w:r>
      <w:r w:rsidR="00865634">
        <w:rPr>
          <w:color w:val="000000"/>
          <w:lang w:val="es-AR"/>
        </w:rPr>
        <w:t>tomó nota con beneplácito</w:t>
      </w:r>
      <w:r w:rsidRPr="00445F68">
        <w:rPr>
          <w:color w:val="000000"/>
          <w:lang w:val="es-AR"/>
        </w:rPr>
        <w:t xml:space="preserve"> </w:t>
      </w:r>
      <w:r w:rsidR="0079324E">
        <w:rPr>
          <w:color w:val="000000"/>
          <w:lang w:val="es-AR"/>
        </w:rPr>
        <w:t xml:space="preserve">de </w:t>
      </w:r>
      <w:r w:rsidRPr="00445F68">
        <w:rPr>
          <w:color w:val="000000"/>
          <w:lang w:val="es-AR"/>
        </w:rPr>
        <w:t xml:space="preserve">la ratificación de la </w:t>
      </w:r>
      <w:r w:rsidR="006E0A19">
        <w:rPr>
          <w:color w:val="000000"/>
          <w:lang w:val="es-AR"/>
        </w:rPr>
        <w:t>Enmienda</w:t>
      </w:r>
      <w:r w:rsidRPr="00445F68">
        <w:rPr>
          <w:color w:val="000000"/>
          <w:lang w:val="es-AR"/>
        </w:rPr>
        <w:t xml:space="preserve"> de Kigali por</w:t>
      </w:r>
      <w:r w:rsidR="0079324E">
        <w:rPr>
          <w:color w:val="000000"/>
          <w:lang w:val="es-AR"/>
        </w:rPr>
        <w:t xml:space="preserve"> parte de</w:t>
      </w:r>
      <w:r w:rsidRPr="00445F68">
        <w:rPr>
          <w:color w:val="000000"/>
          <w:lang w:val="es-AR"/>
        </w:rPr>
        <w:t xml:space="preserve"> Vanuatu en abril de 2018 y de </w:t>
      </w:r>
      <w:r w:rsidR="0079324E">
        <w:rPr>
          <w:color w:val="000000"/>
          <w:lang w:val="es-AR"/>
        </w:rPr>
        <w:t xml:space="preserve">las medidas tomadas </w:t>
      </w:r>
      <w:r w:rsidRPr="00445F68">
        <w:rPr>
          <w:color w:val="000000"/>
          <w:lang w:val="es-AR"/>
        </w:rPr>
        <w:t xml:space="preserve">para cumplir </w:t>
      </w:r>
      <w:r w:rsidR="0079324E">
        <w:rPr>
          <w:color w:val="000000"/>
          <w:lang w:val="es-AR"/>
        </w:rPr>
        <w:t xml:space="preserve">con </w:t>
      </w:r>
      <w:r w:rsidR="004F1684">
        <w:rPr>
          <w:color w:val="000000"/>
          <w:lang w:val="es-AR"/>
        </w:rPr>
        <w:t>las obligaciones iniciales</w:t>
      </w:r>
      <w:r w:rsidRPr="00445F68">
        <w:rPr>
          <w:color w:val="000000"/>
          <w:lang w:val="es-AR"/>
        </w:rPr>
        <w:t xml:space="preserve"> </w:t>
      </w:r>
      <w:r w:rsidR="006C11E8">
        <w:rPr>
          <w:color w:val="000000"/>
          <w:lang w:val="es-AR"/>
        </w:rPr>
        <w:t>bajo dicha Enmienda</w:t>
      </w:r>
      <w:r w:rsidRPr="00445F68">
        <w:rPr>
          <w:color w:val="000000"/>
          <w:lang w:val="es-AR"/>
        </w:rPr>
        <w:t>.</w:t>
      </w:r>
      <w:r w:rsidRPr="00445F68">
        <w:rPr>
          <w:lang w:val="es-AR"/>
        </w:rPr>
        <w:t xml:space="preserve"> </w:t>
      </w:r>
    </w:p>
    <w:p w:rsidR="0087455A" w:rsidRPr="00445F68" w:rsidRDefault="0087455A" w:rsidP="008019D0">
      <w:pPr>
        <w:pStyle w:val="Heading1"/>
        <w:numPr>
          <w:ilvl w:val="0"/>
          <w:numId w:val="0"/>
        </w:numPr>
        <w:jc w:val="center"/>
        <w:rPr>
          <w:lang w:val="es-AR"/>
        </w:rPr>
      </w:pPr>
      <w:bookmarkStart w:id="1" w:name="_GoBack"/>
      <w:bookmarkEnd w:id="1"/>
    </w:p>
    <w:p w:rsidR="0087455A" w:rsidRPr="00445F68" w:rsidRDefault="0024162E">
      <w:pPr>
        <w:pStyle w:val="StyleHeader4Para4Left0Firstline0"/>
        <w:numPr>
          <w:ilvl w:val="0"/>
          <w:numId w:val="0"/>
        </w:numPr>
        <w:rPr>
          <w:lang w:val="es-AR"/>
        </w:rPr>
      </w:pPr>
      <w:r w:rsidRPr="00445F68">
        <w:rPr>
          <w:lang w:val="es-AR"/>
        </w:rPr>
        <w:br w:type="page"/>
      </w:r>
    </w:p>
    <w:p w:rsidR="0087455A" w:rsidRPr="00445F68" w:rsidRDefault="0087455A">
      <w:pPr>
        <w:pStyle w:val="StyleHeader4Para4Left0Firstline0"/>
        <w:numPr>
          <w:ilvl w:val="0"/>
          <w:numId w:val="0"/>
        </w:numPr>
        <w:rPr>
          <w:lang w:val="es-AR"/>
        </w:rPr>
      </w:pPr>
    </w:p>
    <w:p w:rsidR="0087455A" w:rsidRPr="00445F68" w:rsidRDefault="0024162E">
      <w:pPr>
        <w:jc w:val="left"/>
        <w:rPr>
          <w:sz w:val="20"/>
          <w:lang w:val="es-AR"/>
        </w:rPr>
      </w:pPr>
      <w:r w:rsidRPr="00445F68">
        <w:rPr>
          <w:lang w:val="es-AR"/>
        </w:rPr>
        <w:br w:type="page"/>
      </w:r>
    </w:p>
    <w:p w:rsidR="0087455A" w:rsidRPr="00445F68" w:rsidRDefault="0087455A">
      <w:pPr>
        <w:pStyle w:val="StyleHeader4Para4Left0Firstline0"/>
        <w:numPr>
          <w:ilvl w:val="0"/>
          <w:numId w:val="0"/>
        </w:numPr>
        <w:rPr>
          <w:lang w:val="es-AR"/>
        </w:rPr>
      </w:pPr>
    </w:p>
    <w:p w:rsidR="0087455A" w:rsidRPr="00445F68" w:rsidRDefault="0024162E">
      <w:pPr>
        <w:pStyle w:val="StyleHeader4Para4Left0Firstline0"/>
        <w:numPr>
          <w:ilvl w:val="0"/>
          <w:numId w:val="0"/>
        </w:numPr>
        <w:rPr>
          <w:lang w:val="es-AR"/>
        </w:rPr>
      </w:pPr>
      <w:r w:rsidRPr="00445F68">
        <w:rPr>
          <w:lang w:val="es-AR"/>
        </w:rPr>
        <w:br w:type="page"/>
      </w:r>
    </w:p>
    <w:p w:rsidR="0087455A" w:rsidRPr="00445F68" w:rsidRDefault="0087455A">
      <w:pPr>
        <w:rPr>
          <w:lang w:val="es-AR"/>
        </w:rPr>
        <w:sectPr w:rsidR="0087455A" w:rsidRPr="00445F68" w:rsidSect="00553465">
          <w:headerReference w:type="even" r:id="rId20"/>
          <w:headerReference w:type="default" r:id="rId21"/>
          <w:footerReference w:type="even" r:id="rId22"/>
          <w:footerReference w:type="default" r:id="rId23"/>
          <w:headerReference w:type="first" r:id="rId24"/>
          <w:footerReference w:type="first" r:id="rId25"/>
          <w:pgSz w:w="12240" w:h="15840" w:code="1"/>
          <w:pgMar w:top="720" w:right="1440" w:bottom="864" w:left="1440" w:header="720" w:footer="475" w:gutter="0"/>
          <w:pgNumType w:start="1"/>
          <w:cols w:space="720"/>
          <w:titlePg/>
        </w:sectPr>
      </w:pPr>
    </w:p>
    <w:p w:rsidR="0087455A" w:rsidRPr="00445F68" w:rsidRDefault="0087455A">
      <w:pPr>
        <w:jc w:val="center"/>
        <w:rPr>
          <w:b/>
          <w:bCs/>
          <w:lang w:val="es-AR"/>
        </w:rPr>
      </w:pPr>
    </w:p>
    <w:p w:rsidR="0087455A" w:rsidRPr="00445F68" w:rsidRDefault="0024162E">
      <w:pPr>
        <w:jc w:val="center"/>
        <w:rPr>
          <w:b/>
          <w:bCs/>
          <w:lang w:val="es-AR"/>
        </w:rPr>
      </w:pPr>
      <w:r w:rsidRPr="00445F68">
        <w:rPr>
          <w:b/>
          <w:bCs/>
          <w:lang w:val="es-AR"/>
        </w:rPr>
        <w:t>Anexo I</w:t>
      </w: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jc w:val="center"/>
        <w:rPr>
          <w:b/>
          <w:bCs/>
          <w:lang w:val="es-AR"/>
        </w:rPr>
      </w:pPr>
    </w:p>
    <w:p w:rsidR="0087455A" w:rsidRPr="00445F68" w:rsidRDefault="0087455A">
      <w:pPr>
        <w:rPr>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87455A" w:rsidRPr="00445F68">
        <w:tc>
          <w:tcPr>
            <w:tcW w:w="1915" w:type="dxa"/>
          </w:tcPr>
          <w:p w:rsidR="0087455A" w:rsidRPr="00445F68" w:rsidRDefault="0087455A">
            <w:pPr>
              <w:rPr>
                <w:lang w:val="es-AR"/>
              </w:rPr>
            </w:pPr>
          </w:p>
        </w:tc>
        <w:tc>
          <w:tcPr>
            <w:tcW w:w="1915" w:type="dxa"/>
          </w:tcPr>
          <w:p w:rsidR="0087455A" w:rsidRPr="00445F68" w:rsidRDefault="0087455A">
            <w:pPr>
              <w:rPr>
                <w:lang w:val="es-AR"/>
              </w:rPr>
            </w:pPr>
          </w:p>
        </w:tc>
        <w:tc>
          <w:tcPr>
            <w:tcW w:w="1915" w:type="dxa"/>
            <w:tcBorders>
              <w:bottom w:val="single" w:sz="4" w:space="0" w:color="auto"/>
            </w:tcBorders>
          </w:tcPr>
          <w:p w:rsidR="0087455A" w:rsidRPr="00445F68" w:rsidRDefault="0087455A">
            <w:pPr>
              <w:rPr>
                <w:b/>
                <w:bCs/>
                <w:lang w:val="es-AR"/>
              </w:rPr>
            </w:pPr>
          </w:p>
        </w:tc>
        <w:tc>
          <w:tcPr>
            <w:tcW w:w="1915" w:type="dxa"/>
          </w:tcPr>
          <w:p w:rsidR="0087455A" w:rsidRPr="00445F68" w:rsidRDefault="0087455A">
            <w:pPr>
              <w:rPr>
                <w:lang w:val="es-AR"/>
              </w:rPr>
            </w:pPr>
          </w:p>
        </w:tc>
        <w:tc>
          <w:tcPr>
            <w:tcW w:w="1916" w:type="dxa"/>
          </w:tcPr>
          <w:p w:rsidR="0087455A" w:rsidRPr="00445F68" w:rsidRDefault="0087455A">
            <w:pPr>
              <w:rPr>
                <w:lang w:val="es-AR"/>
              </w:rPr>
            </w:pPr>
          </w:p>
        </w:tc>
      </w:tr>
    </w:tbl>
    <w:p w:rsidR="0087455A" w:rsidRPr="00445F68" w:rsidRDefault="0087455A">
      <w:pPr>
        <w:rPr>
          <w:lang w:val="es-AR"/>
        </w:rPr>
      </w:pPr>
    </w:p>
    <w:p w:rsidR="0087455A" w:rsidRPr="00445F68" w:rsidRDefault="0087455A">
      <w:pPr>
        <w:jc w:val="center"/>
        <w:rPr>
          <w:b/>
          <w:bCs/>
          <w:lang w:val="es-AR"/>
        </w:rPr>
      </w:pPr>
    </w:p>
    <w:sectPr w:rsidR="0087455A" w:rsidRPr="00445F68">
      <w:headerReference w:type="first" r:id="rId26"/>
      <w:footerReference w:type="first" r:id="rId27"/>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4B8" w:rsidRDefault="001D24B8">
      <w:r>
        <w:separator/>
      </w:r>
    </w:p>
  </w:endnote>
  <w:endnote w:type="continuationSeparator" w:id="0">
    <w:p w:rsidR="001D24B8" w:rsidRDefault="001D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B8" w:rsidRDefault="001D24B8">
    <w:pPr>
      <w:jc w:val="center"/>
    </w:pPr>
    <w:r>
      <w:fldChar w:fldCharType="begin"/>
    </w:r>
    <w:r>
      <w:instrText xml:space="preserve"> PAGE </w:instrText>
    </w:r>
    <w:r>
      <w:fldChar w:fldCharType="separate"/>
    </w:r>
    <w:r w:rsidR="00554315">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B8" w:rsidRDefault="001D24B8">
    <w:pPr>
      <w:jc w:val="center"/>
    </w:pPr>
    <w:r>
      <w:fldChar w:fldCharType="begin"/>
    </w:r>
    <w:r>
      <w:instrText xml:space="preserve"> PAGE </w:instrText>
    </w:r>
    <w:r>
      <w:fldChar w:fldCharType="separate"/>
    </w:r>
    <w:r w:rsidR="00554315">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B8" w:rsidRPr="008019D0" w:rsidRDefault="001D24B8">
    <w:pPr>
      <w:pBdr>
        <w:top w:val="single" w:sz="4" w:space="1" w:color="auto"/>
        <w:left w:val="single" w:sz="4" w:space="4" w:color="auto"/>
        <w:bottom w:val="single" w:sz="4" w:space="1" w:color="auto"/>
        <w:right w:val="single" w:sz="4" w:space="4" w:color="auto"/>
      </w:pBdr>
      <w:jc w:val="center"/>
      <w:rPr>
        <w:sz w:val="18"/>
        <w:szCs w:val="18"/>
        <w:lang w:val="es-MX"/>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r w:rsidRPr="008019D0">
      <w:rPr>
        <w:sz w:val="18"/>
        <w:szCs w:val="18"/>
        <w:lang w:val="es-MX"/>
      </w:rPr>
      <w:t>.</w:t>
    </w:r>
  </w:p>
  <w:p w:rsidR="001D24B8" w:rsidRPr="008019D0" w:rsidRDefault="001D24B8">
    <w:pPr>
      <w:pStyle w:val="Footer"/>
      <w:rPr>
        <w:lang w:val="es-MX"/>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B8" w:rsidRDefault="001D24B8">
    <w:pPr>
      <w:pStyle w:val="Footer"/>
      <w:jc w:val="center"/>
    </w:pPr>
    <w:r>
      <w:t>1</w:t>
    </w:r>
  </w:p>
  <w:p w:rsidR="001D24B8" w:rsidRDefault="001D24B8" w:rsidP="001C380C">
    <w:pPr>
      <w:pStyle w:val="Foote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B8" w:rsidRDefault="001D24B8">
    <w:pPr>
      <w:jc w:val="center"/>
    </w:pPr>
    <w:r>
      <w:fldChar w:fldCharType="begin"/>
    </w:r>
    <w:r>
      <w:instrText xml:space="preserve"> PAGE </w:instrText>
    </w:r>
    <w:r>
      <w:fldChar w:fldCharType="separate"/>
    </w:r>
    <w:r w:rsidR="00554315">
      <w:rPr>
        <w:noProof/>
      </w:rPr>
      <w:t>8</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B8" w:rsidRDefault="001D24B8">
    <w:pPr>
      <w:jc w:val="center"/>
    </w:pPr>
    <w:r>
      <w:fldChar w:fldCharType="begin"/>
    </w:r>
    <w:r>
      <w:instrText xml:space="preserve"> PAGE </w:instrText>
    </w:r>
    <w:r>
      <w:fldChar w:fldCharType="separate"/>
    </w:r>
    <w:r w:rsidR="00554315">
      <w:rPr>
        <w:noProof/>
      </w:rPr>
      <w:t>9</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153127"/>
      <w:docPartObj>
        <w:docPartGallery w:val="Page Numbers (Bottom of Page)"/>
        <w:docPartUnique/>
      </w:docPartObj>
    </w:sdtPr>
    <w:sdtEndPr>
      <w:rPr>
        <w:noProof/>
      </w:rPr>
    </w:sdtEndPr>
    <w:sdtContent>
      <w:p w:rsidR="00553465" w:rsidRDefault="00553465">
        <w:pPr>
          <w:pStyle w:val="Footer"/>
          <w:jc w:val="center"/>
        </w:pPr>
        <w:r>
          <w:fldChar w:fldCharType="begin"/>
        </w:r>
        <w:r>
          <w:instrText xml:space="preserve"> PAGE   \* MERGEFORMAT </w:instrText>
        </w:r>
        <w:r>
          <w:fldChar w:fldCharType="separate"/>
        </w:r>
        <w:r w:rsidR="00554315">
          <w:rPr>
            <w:noProof/>
          </w:rPr>
          <w:t>1</w:t>
        </w:r>
        <w:r>
          <w:rPr>
            <w:noProof/>
          </w:rPr>
          <w:fldChar w:fldCharType="end"/>
        </w:r>
      </w:p>
    </w:sdtContent>
  </w:sdt>
  <w:p w:rsidR="001D24B8" w:rsidRPr="00553465" w:rsidRDefault="001D24B8" w:rsidP="00553465">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rsidR="001D24B8" w:rsidRDefault="001D24B8">
        <w:pPr>
          <w:pStyle w:val="Footer"/>
          <w:jc w:val="center"/>
        </w:pPr>
        <w:r>
          <w:fldChar w:fldCharType="begin"/>
        </w:r>
        <w:r>
          <w:instrText xml:space="preserve"> PAGE   \* MERGEFORMAT </w:instrText>
        </w:r>
        <w:r>
          <w:fldChar w:fldCharType="separate"/>
        </w:r>
        <w:r w:rsidR="00554315">
          <w:rPr>
            <w:noProof/>
          </w:rPr>
          <w:t>1</w:t>
        </w:r>
        <w:r>
          <w:rPr>
            <w:noProof/>
          </w:rPr>
          <w:fldChar w:fldCharType="end"/>
        </w:r>
      </w:p>
    </w:sdtContent>
  </w:sdt>
  <w:p w:rsidR="001D24B8" w:rsidRDefault="001D24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4B8" w:rsidRDefault="001D24B8">
      <w:r>
        <w:separator/>
      </w:r>
    </w:p>
  </w:footnote>
  <w:footnote w:type="continuationSeparator" w:id="0">
    <w:p w:rsidR="001D24B8" w:rsidRDefault="001D24B8">
      <w:r>
        <w:continuationSeparator/>
      </w:r>
    </w:p>
  </w:footnote>
  <w:footnote w:id="1">
    <w:p w:rsidR="001D24B8" w:rsidRPr="00F43F11" w:rsidRDefault="001D24B8" w:rsidP="008019D0">
      <w:pPr>
        <w:pStyle w:val="FootnoteText"/>
        <w:rPr>
          <w:lang w:val="es-MX"/>
        </w:rPr>
      </w:pPr>
      <w:r>
        <w:rPr>
          <w:rStyle w:val="FootnoteReference"/>
        </w:rPr>
        <w:footnoteRef/>
      </w:r>
      <w:r w:rsidRPr="00F43F11">
        <w:rPr>
          <w:lang w:val="es-MX"/>
        </w:rPr>
        <w:t xml:space="preserve"> El PNUMA no tiene gast</w:t>
      </w:r>
      <w:r>
        <w:rPr>
          <w:lang w:val="es-MX"/>
        </w:rPr>
        <w:t>o</w:t>
      </w:r>
      <w:r w:rsidRPr="00F43F11">
        <w:rPr>
          <w:lang w:val="es-MX"/>
        </w:rPr>
        <w:t>s de apoyo para el organism</w:t>
      </w:r>
      <w:r>
        <w:rPr>
          <w:lang w:val="es-MX"/>
        </w:rPr>
        <w:t>o</w:t>
      </w:r>
      <w:r w:rsidRPr="00F43F11">
        <w:rPr>
          <w:lang w:val="es-MX"/>
        </w:rPr>
        <w:t xml:space="preserve"> en lo</w:t>
      </w:r>
      <w:r>
        <w:rPr>
          <w:lang w:val="es-MX"/>
        </w:rPr>
        <w:t>s</w:t>
      </w:r>
      <w:r w:rsidRPr="00F43F11">
        <w:rPr>
          <w:lang w:val="es-MX"/>
        </w:rPr>
        <w:t xml:space="preserve"> proyectos de fortalecimiento institucional.</w:t>
      </w:r>
    </w:p>
  </w:footnote>
  <w:footnote w:id="2">
    <w:p w:rsidR="001D24B8" w:rsidRPr="00605C8F" w:rsidRDefault="001D24B8" w:rsidP="008019D0">
      <w:pPr>
        <w:pStyle w:val="FootnoteText"/>
        <w:rPr>
          <w:lang w:val="es-MX"/>
        </w:rPr>
      </w:pPr>
      <w:r>
        <w:rPr>
          <w:rStyle w:val="FootnoteReference"/>
        </w:rPr>
        <w:footnoteRef/>
      </w:r>
      <w:r w:rsidRPr="00605C8F">
        <w:rPr>
          <w:lang w:val="es-MX"/>
        </w:rPr>
        <w:t xml:space="preserve"> UNEP/</w:t>
      </w:r>
      <w:proofErr w:type="spellStart"/>
      <w:r w:rsidRPr="00605C8F">
        <w:rPr>
          <w:lang w:val="es-MX"/>
        </w:rPr>
        <w:t>OzL.Pro</w:t>
      </w:r>
      <w:proofErr w:type="spellEnd"/>
      <w:r w:rsidRPr="00605C8F">
        <w:rPr>
          <w:lang w:val="es-MX"/>
        </w:rPr>
        <w:t>/</w:t>
      </w:r>
      <w:proofErr w:type="spellStart"/>
      <w:r w:rsidRPr="00605C8F">
        <w:rPr>
          <w:lang w:val="es-MX"/>
        </w:rPr>
        <w:t>ExCom</w:t>
      </w:r>
      <w:proofErr w:type="spellEnd"/>
      <w:r w:rsidRPr="00605C8F">
        <w:rPr>
          <w:lang w:val="es-MX"/>
        </w:rPr>
        <w:t>/84/36</w:t>
      </w:r>
    </w:p>
  </w:footnote>
  <w:footnote w:id="3">
    <w:p w:rsidR="001D24B8" w:rsidRPr="00605C8F" w:rsidRDefault="001D24B8" w:rsidP="008019D0">
      <w:pPr>
        <w:pStyle w:val="FootnoteText"/>
        <w:rPr>
          <w:lang w:val="es-MX"/>
        </w:rPr>
      </w:pPr>
      <w:r>
        <w:rPr>
          <w:rStyle w:val="FootnoteReference"/>
        </w:rPr>
        <w:footnoteRef/>
      </w:r>
      <w:r w:rsidRPr="00605C8F">
        <w:rPr>
          <w:lang w:val="es-MX"/>
        </w:rPr>
        <w:t xml:space="preserve"> UNEP/</w:t>
      </w:r>
      <w:proofErr w:type="spellStart"/>
      <w:r w:rsidRPr="00605C8F">
        <w:rPr>
          <w:lang w:val="es-MX"/>
        </w:rPr>
        <w:t>OzL.Pro</w:t>
      </w:r>
      <w:proofErr w:type="spellEnd"/>
      <w:r w:rsidRPr="00605C8F">
        <w:rPr>
          <w:lang w:val="es-MX"/>
        </w:rPr>
        <w:t>/</w:t>
      </w:r>
      <w:proofErr w:type="spellStart"/>
      <w:r w:rsidRPr="00605C8F">
        <w:rPr>
          <w:lang w:val="es-MX"/>
        </w:rPr>
        <w:t>ExCom</w:t>
      </w:r>
      <w:proofErr w:type="spellEnd"/>
      <w:r w:rsidRPr="00605C8F">
        <w:rPr>
          <w:lang w:val="es-MX"/>
        </w:rPr>
        <w:t>/84/34</w:t>
      </w:r>
    </w:p>
  </w:footnote>
  <w:footnote w:id="4">
    <w:p w:rsidR="001D24B8" w:rsidRPr="00AE06D9" w:rsidRDefault="001D24B8" w:rsidP="008019D0">
      <w:pPr>
        <w:pStyle w:val="FootnoteText"/>
        <w:rPr>
          <w:lang w:val="es-MX"/>
        </w:rPr>
      </w:pPr>
      <w:r>
        <w:rPr>
          <w:rStyle w:val="FootnoteReference"/>
        </w:rPr>
        <w:footnoteRef/>
      </w:r>
      <w:r w:rsidRPr="00AE06D9">
        <w:rPr>
          <w:lang w:val="es-MX"/>
        </w:rPr>
        <w:t xml:space="preserve"> La inclusi</w:t>
      </w:r>
      <w:r>
        <w:rPr>
          <w:lang w:val="es-MX"/>
        </w:rPr>
        <w:t>ó</w:t>
      </w:r>
      <w:r w:rsidRPr="00AE06D9">
        <w:rPr>
          <w:lang w:val="es-MX"/>
        </w:rPr>
        <w:t xml:space="preserve">n de la etapa III de los planes de gestión de eliminación de los HCFC en el plan administrativo refundido de 2019–2021 </w:t>
      </w:r>
      <w:r>
        <w:rPr>
          <w:lang w:val="es-MX"/>
        </w:rPr>
        <w:t xml:space="preserve">sólo para esos países que tenían una etapa </w:t>
      </w:r>
      <w:r w:rsidRPr="00AE06D9">
        <w:rPr>
          <w:lang w:val="es-MX"/>
        </w:rPr>
        <w:t xml:space="preserve">II </w:t>
      </w:r>
      <w:r>
        <w:rPr>
          <w:lang w:val="es-MX"/>
        </w:rPr>
        <w:t xml:space="preserve">de un plan de gestión de eliminación de lo HCFC aprobado para lograr un objetivo de reducción para </w:t>
      </w:r>
      <w:r w:rsidRPr="00AE06D9">
        <w:rPr>
          <w:lang w:val="es-MX"/>
        </w:rPr>
        <w:t>2020.</w:t>
      </w:r>
    </w:p>
  </w:footnote>
  <w:footnote w:id="5">
    <w:p w:rsidR="001D24B8" w:rsidRPr="00C82325" w:rsidRDefault="001D24B8" w:rsidP="008019D0">
      <w:pPr>
        <w:pStyle w:val="FootnoteText"/>
        <w:rPr>
          <w:lang w:val="es-MX"/>
        </w:rPr>
      </w:pPr>
      <w:r>
        <w:rPr>
          <w:rStyle w:val="FootnoteReference"/>
        </w:rPr>
        <w:footnoteRef/>
      </w:r>
      <w:r w:rsidRPr="00C82325">
        <w:rPr>
          <w:lang w:val="es-MX"/>
        </w:rPr>
        <w:t xml:space="preserve"> UNEP/</w:t>
      </w:r>
      <w:proofErr w:type="spellStart"/>
      <w:r w:rsidRPr="00C82325">
        <w:rPr>
          <w:lang w:val="es-MX"/>
        </w:rPr>
        <w:t>OzL.Pro</w:t>
      </w:r>
      <w:proofErr w:type="spellEnd"/>
      <w:r w:rsidRPr="00C82325">
        <w:rPr>
          <w:lang w:val="es-MX"/>
        </w:rPr>
        <w:t>/</w:t>
      </w:r>
      <w:proofErr w:type="spellStart"/>
      <w:r w:rsidRPr="00C82325">
        <w:rPr>
          <w:lang w:val="es-MX"/>
        </w:rPr>
        <w:t>ExCom</w:t>
      </w:r>
      <w:proofErr w:type="spellEnd"/>
      <w:r w:rsidRPr="00C82325">
        <w:rPr>
          <w:lang w:val="es-MX"/>
        </w:rPr>
        <w:t>/84/36</w:t>
      </w:r>
    </w:p>
  </w:footnote>
  <w:footnote w:id="6">
    <w:p w:rsidR="001D24B8" w:rsidRPr="00C82325" w:rsidRDefault="001D24B8" w:rsidP="008019D0">
      <w:pPr>
        <w:pStyle w:val="FootnoteText"/>
        <w:rPr>
          <w:lang w:val="es-MX"/>
        </w:rPr>
      </w:pPr>
      <w:r w:rsidRPr="00BA7CBD">
        <w:rPr>
          <w:rStyle w:val="FootnoteReference"/>
        </w:rPr>
        <w:footnoteRef/>
      </w:r>
      <w:r w:rsidRPr="00C82325">
        <w:rPr>
          <w:lang w:val="es-MX"/>
        </w:rPr>
        <w:t xml:space="preserve"> UNEP/</w:t>
      </w:r>
      <w:proofErr w:type="spellStart"/>
      <w:r w:rsidRPr="00C82325">
        <w:rPr>
          <w:lang w:val="es-MX"/>
        </w:rPr>
        <w:t>OzL.Pro</w:t>
      </w:r>
      <w:proofErr w:type="spellEnd"/>
      <w:r w:rsidRPr="00C82325">
        <w:rPr>
          <w:lang w:val="es-MX"/>
        </w:rPr>
        <w:t>/</w:t>
      </w:r>
      <w:proofErr w:type="spellStart"/>
      <w:r w:rsidRPr="00C82325">
        <w:rPr>
          <w:lang w:val="es-MX"/>
        </w:rPr>
        <w:t>ExCom</w:t>
      </w:r>
      <w:proofErr w:type="spellEnd"/>
      <w:r w:rsidRPr="00C82325">
        <w:rPr>
          <w:lang w:val="es-MX"/>
        </w:rPr>
        <w:t>/84/40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B8" w:rsidRDefault="000F11E1">
    <w:r>
      <w:fldChar w:fldCharType="begin"/>
    </w:r>
    <w:r>
      <w:instrText xml:space="preserve"> DOCPROPERTY "Document number"  \* MERGEFORMAT </w:instrText>
    </w:r>
    <w:r>
      <w:fldChar w:fldCharType="separate"/>
    </w:r>
    <w:r w:rsidR="001D24B8">
      <w:t>UNEP/</w:t>
    </w:r>
    <w:proofErr w:type="spellStart"/>
    <w:r w:rsidR="001D24B8">
      <w:t>OzL.Pro</w:t>
    </w:r>
    <w:proofErr w:type="spellEnd"/>
    <w:r w:rsidR="001D24B8">
      <w:t>/</w:t>
    </w:r>
    <w:proofErr w:type="spellStart"/>
    <w:r w:rsidR="001D24B8">
      <w:t>ExCom</w:t>
    </w:r>
    <w:proofErr w:type="spellEnd"/>
    <w:r w:rsidR="001D24B8">
      <w:t>/84/35</w:t>
    </w:r>
    <w:r>
      <w:fldChar w:fldCharType="end"/>
    </w:r>
  </w:p>
  <w:p w:rsidR="001D24B8" w:rsidRPr="0033525D" w:rsidRDefault="001D24B8" w:rsidP="001C380C"/>
  <w:p w:rsidR="001D24B8" w:rsidRPr="00F57BC3" w:rsidRDefault="001D24B8" w:rsidP="001C380C">
    <w:pPr>
      <w:rPr>
        <w:sz w:val="30"/>
        <w:szCs w:val="30"/>
      </w:rPr>
    </w:pPr>
  </w:p>
  <w:p w:rsidR="001D24B8" w:rsidRPr="003B5FC5" w:rsidRDefault="001D24B8" w:rsidP="001C380C">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B8" w:rsidRDefault="000F11E1">
    <w:pPr>
      <w:jc w:val="right"/>
    </w:pPr>
    <w:r>
      <w:fldChar w:fldCharType="begin"/>
    </w:r>
    <w:r>
      <w:instrText xml:space="preserve"> DOCPROPERTY "Document number"  \* MERGEFORMAT </w:instrText>
    </w:r>
    <w:r>
      <w:fldChar w:fldCharType="separate"/>
    </w:r>
    <w:r w:rsidR="001D24B8">
      <w:t>UNEP/</w:t>
    </w:r>
    <w:proofErr w:type="spellStart"/>
    <w:r w:rsidR="001D24B8">
      <w:t>OzL.Pro</w:t>
    </w:r>
    <w:proofErr w:type="spellEnd"/>
    <w:r w:rsidR="001D24B8">
      <w:t>/</w:t>
    </w:r>
    <w:proofErr w:type="spellStart"/>
    <w:r w:rsidR="001D24B8">
      <w:t>ExCom</w:t>
    </w:r>
    <w:proofErr w:type="spellEnd"/>
    <w:r w:rsidR="001D24B8">
      <w:t>/84/1</w:t>
    </w:r>
    <w:r>
      <w:fldChar w:fldCharType="end"/>
    </w:r>
  </w:p>
  <w:p w:rsidR="001D24B8" w:rsidRDefault="001D24B8"/>
  <w:p w:rsidR="001D24B8" w:rsidRDefault="001D24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B8" w:rsidRDefault="000F11E1">
    <w:pPr>
      <w:jc w:val="right"/>
    </w:pPr>
    <w:r>
      <w:fldChar w:fldCharType="begin"/>
    </w:r>
    <w:r>
      <w:instrText xml:space="preserve"> DOCPROPERTY "Document number"  \* MERGEFORMAT </w:instrText>
    </w:r>
    <w:r>
      <w:fldChar w:fldCharType="separate"/>
    </w:r>
    <w:r w:rsidR="001D24B8">
      <w:t>UNEP/</w:t>
    </w:r>
    <w:proofErr w:type="spellStart"/>
    <w:r w:rsidR="001D24B8">
      <w:t>OzL.Pro</w:t>
    </w:r>
    <w:proofErr w:type="spellEnd"/>
    <w:r w:rsidR="001D24B8">
      <w:t>/</w:t>
    </w:r>
    <w:proofErr w:type="spellStart"/>
    <w:r w:rsidR="001D24B8">
      <w:t>ExCom</w:t>
    </w:r>
    <w:proofErr w:type="spellEnd"/>
    <w:r w:rsidR="001D24B8">
      <w:t>/84/35</w:t>
    </w:r>
    <w:r>
      <w:fldChar w:fldCharType="end"/>
    </w:r>
  </w:p>
  <w:p w:rsidR="001D24B8" w:rsidRPr="0033525D" w:rsidRDefault="001D24B8" w:rsidP="001C380C">
    <w:pPr>
      <w:pStyle w:val="Header"/>
    </w:pPr>
  </w:p>
  <w:p w:rsidR="001D24B8" w:rsidRPr="003B5FC5" w:rsidRDefault="001D24B8" w:rsidP="001C380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B8" w:rsidRDefault="001D24B8" w:rsidP="001C380C">
    <w:pPr>
      <w:pStyle w:val="Header"/>
    </w:pPr>
  </w:p>
  <w:p w:rsidR="001D24B8" w:rsidRDefault="001D24B8" w:rsidP="001C380C">
    <w:pPr>
      <w:pStyle w:val="Header"/>
    </w:pPr>
  </w:p>
  <w:p w:rsidR="001D24B8" w:rsidRPr="003B5FC5" w:rsidRDefault="001D24B8" w:rsidP="001C380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B8" w:rsidRDefault="000F11E1">
    <w:r>
      <w:fldChar w:fldCharType="begin"/>
    </w:r>
    <w:r>
      <w:instrText xml:space="preserve"> DOCPROPERTY "Document number"  \* MERGEFORMAT </w:instrText>
    </w:r>
    <w:r>
      <w:fldChar w:fldCharType="separate"/>
    </w:r>
    <w:r w:rsidR="001D24B8">
      <w:t>UNEP/</w:t>
    </w:r>
    <w:proofErr w:type="spellStart"/>
    <w:r w:rsidR="001D24B8">
      <w:t>OzL.Pro</w:t>
    </w:r>
    <w:proofErr w:type="spellEnd"/>
    <w:r w:rsidR="001D24B8">
      <w:t>/</w:t>
    </w:r>
    <w:proofErr w:type="spellStart"/>
    <w:r w:rsidR="001D24B8">
      <w:t>ExCom</w:t>
    </w:r>
    <w:proofErr w:type="spellEnd"/>
    <w:r w:rsidR="001D24B8">
      <w:t>/84/35</w:t>
    </w:r>
    <w:r>
      <w:fldChar w:fldCharType="end"/>
    </w:r>
  </w:p>
  <w:p w:rsidR="001D24B8" w:rsidRDefault="001D24B8">
    <w:proofErr w:type="spellStart"/>
    <w:r>
      <w:t>Anexo</w:t>
    </w:r>
    <w:proofErr w:type="spellEnd"/>
    <w:r>
      <w:t xml:space="preserve"> I</w:t>
    </w:r>
  </w:p>
  <w:p w:rsidR="001D24B8" w:rsidRPr="0033525D" w:rsidRDefault="001D24B8"/>
  <w:p w:rsidR="001D24B8" w:rsidRPr="00F57BC3" w:rsidRDefault="001D24B8">
    <w:pPr>
      <w:rPr>
        <w:sz w:val="30"/>
        <w:szCs w:val="3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B8" w:rsidRDefault="000F11E1">
    <w:pPr>
      <w:jc w:val="right"/>
    </w:pPr>
    <w:r>
      <w:fldChar w:fldCharType="begin"/>
    </w:r>
    <w:r>
      <w:instrText xml:space="preserve"> DOCPROPERTY "Document number"  \* MERGEFORMAT </w:instrText>
    </w:r>
    <w:r>
      <w:fldChar w:fldCharType="separate"/>
    </w:r>
    <w:r w:rsidR="001D24B8">
      <w:t>UNEP/</w:t>
    </w:r>
    <w:proofErr w:type="spellStart"/>
    <w:r w:rsidR="001D24B8">
      <w:t>OzL.Pro</w:t>
    </w:r>
    <w:proofErr w:type="spellEnd"/>
    <w:r w:rsidR="001D24B8">
      <w:t>/</w:t>
    </w:r>
    <w:proofErr w:type="spellStart"/>
    <w:r w:rsidR="001D24B8">
      <w:t>ExCom</w:t>
    </w:r>
    <w:proofErr w:type="spellEnd"/>
    <w:r w:rsidR="001D24B8">
      <w:t>/84/35</w:t>
    </w:r>
    <w:r>
      <w:fldChar w:fldCharType="end"/>
    </w:r>
  </w:p>
  <w:p w:rsidR="001D24B8" w:rsidRDefault="001D24B8">
    <w:pPr>
      <w:jc w:val="right"/>
    </w:pPr>
    <w:proofErr w:type="spellStart"/>
    <w:r>
      <w:t>Anexo</w:t>
    </w:r>
    <w:proofErr w:type="spellEnd"/>
    <w:r>
      <w:t xml:space="preserve"> I</w:t>
    </w:r>
  </w:p>
  <w:p w:rsidR="001D24B8" w:rsidRPr="0033525D" w:rsidRDefault="001D24B8">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B8" w:rsidRDefault="000F11E1">
    <w:pPr>
      <w:jc w:val="right"/>
    </w:pPr>
    <w:r>
      <w:fldChar w:fldCharType="begin"/>
    </w:r>
    <w:r>
      <w:instrText xml:space="preserve"> DOCPROPERTY "Document number"  \* MERGEFORMAT </w:instrText>
    </w:r>
    <w:r>
      <w:fldChar w:fldCharType="separate"/>
    </w:r>
    <w:r w:rsidR="001D24B8">
      <w:t>UNEP/</w:t>
    </w:r>
    <w:proofErr w:type="spellStart"/>
    <w:r w:rsidR="001D24B8">
      <w:t>OzL.Pro</w:t>
    </w:r>
    <w:proofErr w:type="spellEnd"/>
    <w:r w:rsidR="001D24B8">
      <w:t>/</w:t>
    </w:r>
    <w:proofErr w:type="spellStart"/>
    <w:r w:rsidR="001D24B8">
      <w:t>ExCom</w:t>
    </w:r>
    <w:proofErr w:type="spellEnd"/>
    <w:r w:rsidR="001D24B8">
      <w:t>/84/35</w:t>
    </w:r>
    <w:r>
      <w:fldChar w:fldCharType="end"/>
    </w:r>
  </w:p>
  <w:p w:rsidR="001D24B8" w:rsidRDefault="001D24B8">
    <w:pPr>
      <w:jc w:val="right"/>
    </w:pPr>
    <w:proofErr w:type="spellStart"/>
    <w:r>
      <w:t>Anexo</w:t>
    </w:r>
    <w:proofErr w:type="spellEnd"/>
    <w:r>
      <w:t xml:space="preserve"> I</w:t>
    </w:r>
  </w:p>
  <w:p w:rsidR="001D24B8" w:rsidRDefault="001D24B8">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B8" w:rsidRDefault="000F11E1">
    <w:r>
      <w:fldChar w:fldCharType="begin"/>
    </w:r>
    <w:r>
      <w:instrText xml:space="preserve"> DOCPROPERTY "Document number"  \* MERGEFORMAT </w:instrText>
    </w:r>
    <w:r>
      <w:fldChar w:fldCharType="separate"/>
    </w:r>
    <w:r w:rsidR="00553465">
      <w:t>UNEP/</w:t>
    </w:r>
    <w:proofErr w:type="spellStart"/>
    <w:r w:rsidR="00553465">
      <w:t>OzL.Pro</w:t>
    </w:r>
    <w:proofErr w:type="spellEnd"/>
    <w:r w:rsidR="00553465">
      <w:t>/</w:t>
    </w:r>
    <w:proofErr w:type="spellStart"/>
    <w:r w:rsidR="00553465">
      <w:t>ExCom</w:t>
    </w:r>
    <w:proofErr w:type="spellEnd"/>
    <w:r w:rsidR="00553465">
      <w:t>/84/35</w:t>
    </w:r>
    <w:r>
      <w:fldChar w:fldCharType="end"/>
    </w:r>
  </w:p>
  <w:p w:rsidR="001D24B8" w:rsidRDefault="00553465">
    <w:r>
      <w:t>Annex II</w:t>
    </w:r>
  </w:p>
  <w:p w:rsidR="001D24B8" w:rsidRDefault="001D24B8"/>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65" w:rsidRDefault="00554315" w:rsidP="00553465">
    <w:pPr>
      <w:jc w:val="right"/>
    </w:pPr>
    <w:r>
      <w:fldChar w:fldCharType="begin"/>
    </w:r>
    <w:r>
      <w:instrText xml:space="preserve"> DOCPROPERTY "Document number"  \* MERGEFORMAT </w:instrText>
    </w:r>
    <w:r>
      <w:fldChar w:fldCharType="separate"/>
    </w:r>
    <w:r w:rsidR="00553465">
      <w:t>UNEP/</w:t>
    </w:r>
    <w:proofErr w:type="spellStart"/>
    <w:r w:rsidR="00553465">
      <w:t>OzL.Pro</w:t>
    </w:r>
    <w:proofErr w:type="spellEnd"/>
    <w:r w:rsidR="00553465">
      <w:t>/</w:t>
    </w:r>
    <w:proofErr w:type="spellStart"/>
    <w:r w:rsidR="00553465">
      <w:t>ExCom</w:t>
    </w:r>
    <w:proofErr w:type="spellEnd"/>
    <w:r w:rsidR="00553465">
      <w:t>/84/35</w:t>
    </w:r>
    <w:r>
      <w:fldChar w:fldCharType="end"/>
    </w:r>
  </w:p>
  <w:p w:rsidR="001D24B8" w:rsidRDefault="00553465" w:rsidP="00553465">
    <w:pPr>
      <w:jc w:val="right"/>
    </w:pPr>
    <w:r>
      <w:t>Annex II</w:t>
    </w:r>
  </w:p>
  <w:p w:rsidR="001D24B8" w:rsidRDefault="001D24B8">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65" w:rsidRDefault="00554315" w:rsidP="00553465">
    <w:pPr>
      <w:jc w:val="right"/>
    </w:pPr>
    <w:r>
      <w:fldChar w:fldCharType="begin"/>
    </w:r>
    <w:r>
      <w:instrText xml:space="preserve"> DOCPROPERTY "Document number"  \* MERGEFORMAT </w:instrText>
    </w:r>
    <w:r>
      <w:fldChar w:fldCharType="separate"/>
    </w:r>
    <w:r w:rsidR="00553465">
      <w:t>UNEP/</w:t>
    </w:r>
    <w:proofErr w:type="spellStart"/>
    <w:r w:rsidR="00553465">
      <w:t>OzL.Pro</w:t>
    </w:r>
    <w:proofErr w:type="spellEnd"/>
    <w:r w:rsidR="00553465">
      <w:t>/</w:t>
    </w:r>
    <w:proofErr w:type="spellStart"/>
    <w:r w:rsidR="00553465">
      <w:t>ExCom</w:t>
    </w:r>
    <w:proofErr w:type="spellEnd"/>
    <w:r w:rsidR="00553465">
      <w:t>/84/35</w:t>
    </w:r>
    <w:r>
      <w:fldChar w:fldCharType="end"/>
    </w:r>
  </w:p>
  <w:p w:rsidR="00553465" w:rsidRDefault="00553465" w:rsidP="00553465">
    <w:pPr>
      <w:jc w:val="right"/>
    </w:pPr>
    <w:r>
      <w:t>Annex II</w:t>
    </w:r>
  </w:p>
  <w:p w:rsidR="001D24B8" w:rsidRDefault="001D24B8" w:rsidP="0055346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B0C91F8"/>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E836EEA"/>
    <w:multiLevelType w:val="hybridMultilevel"/>
    <w:tmpl w:val="05FE3220"/>
    <w:lvl w:ilvl="0" w:tplc="5B727F7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82"/>
    <w:rsid w:val="00052C99"/>
    <w:rsid w:val="0008196E"/>
    <w:rsid w:val="000912B9"/>
    <w:rsid w:val="000F11E1"/>
    <w:rsid w:val="00106F6E"/>
    <w:rsid w:val="00114CAA"/>
    <w:rsid w:val="00117E6F"/>
    <w:rsid w:val="001C2D22"/>
    <w:rsid w:val="001C380C"/>
    <w:rsid w:val="001D24B8"/>
    <w:rsid w:val="001F4047"/>
    <w:rsid w:val="00214AC4"/>
    <w:rsid w:val="00235D4C"/>
    <w:rsid w:val="0024162E"/>
    <w:rsid w:val="002463C2"/>
    <w:rsid w:val="002476EE"/>
    <w:rsid w:val="00257591"/>
    <w:rsid w:val="002C3C6D"/>
    <w:rsid w:val="00350F82"/>
    <w:rsid w:val="003863A4"/>
    <w:rsid w:val="003B7115"/>
    <w:rsid w:val="00445F68"/>
    <w:rsid w:val="00455352"/>
    <w:rsid w:val="00476E28"/>
    <w:rsid w:val="00493E33"/>
    <w:rsid w:val="004B42EF"/>
    <w:rsid w:val="004F1684"/>
    <w:rsid w:val="00553465"/>
    <w:rsid w:val="00554315"/>
    <w:rsid w:val="00565C8E"/>
    <w:rsid w:val="00605C8F"/>
    <w:rsid w:val="0061624B"/>
    <w:rsid w:val="0062070C"/>
    <w:rsid w:val="00663637"/>
    <w:rsid w:val="006C11E8"/>
    <w:rsid w:val="006E0A19"/>
    <w:rsid w:val="00761577"/>
    <w:rsid w:val="0076425D"/>
    <w:rsid w:val="007828C8"/>
    <w:rsid w:val="00782F09"/>
    <w:rsid w:val="0079324E"/>
    <w:rsid w:val="008019D0"/>
    <w:rsid w:val="00831BC5"/>
    <w:rsid w:val="00865634"/>
    <w:rsid w:val="0087455A"/>
    <w:rsid w:val="00901793"/>
    <w:rsid w:val="00966E33"/>
    <w:rsid w:val="00972BFF"/>
    <w:rsid w:val="009C0E1F"/>
    <w:rsid w:val="00A021FE"/>
    <w:rsid w:val="00A845EE"/>
    <w:rsid w:val="00AB56E5"/>
    <w:rsid w:val="00AE06D9"/>
    <w:rsid w:val="00AF367A"/>
    <w:rsid w:val="00B02F99"/>
    <w:rsid w:val="00B20F72"/>
    <w:rsid w:val="00BC4F34"/>
    <w:rsid w:val="00C14E67"/>
    <w:rsid w:val="00C82325"/>
    <w:rsid w:val="00C8420F"/>
    <w:rsid w:val="00CC6526"/>
    <w:rsid w:val="00D27663"/>
    <w:rsid w:val="00D30DAE"/>
    <w:rsid w:val="00D411DB"/>
    <w:rsid w:val="00D42806"/>
    <w:rsid w:val="00DB795B"/>
    <w:rsid w:val="00DD35CA"/>
    <w:rsid w:val="00E17F97"/>
    <w:rsid w:val="00E3308E"/>
    <w:rsid w:val="00E527B9"/>
    <w:rsid w:val="00E673DE"/>
    <w:rsid w:val="00EB23C5"/>
    <w:rsid w:val="00ED0BAC"/>
    <w:rsid w:val="00F10CD9"/>
    <w:rsid w:val="00F25F7C"/>
    <w:rsid w:val="00F41861"/>
    <w:rsid w:val="00F43F11"/>
    <w:rsid w:val="00FA36D6"/>
    <w:rsid w:val="00FD0E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567C47-0130-4E44-9FFA-B7ECB313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pPr>
      <w:widowControl w:val="0"/>
      <w:numPr>
        <w:ilvl w:val="1"/>
        <w:numId w:val="1"/>
      </w:numPr>
      <w:spacing w:after="240"/>
      <w:outlineLvl w:val="1"/>
    </w:pPr>
  </w:style>
  <w:style w:type="paragraph" w:styleId="Heading3">
    <w:name w:val="heading 3"/>
    <w:aliases w:val="Char"/>
    <w:basedOn w:val="Normal"/>
    <w:next w:val="Normal"/>
    <w:qFormat/>
    <w:pPr>
      <w:widowControl w:val="0"/>
      <w:numPr>
        <w:ilvl w:val="2"/>
        <w:numId w:val="1"/>
      </w:numPr>
      <w:spacing w:after="240"/>
      <w:outlineLvl w:val="2"/>
    </w:pPr>
  </w:style>
  <w:style w:type="paragraph" w:styleId="Heading4">
    <w:name w:val="heading 4"/>
    <w:aliases w:val="Heading 11"/>
    <w:basedOn w:val="Normal"/>
    <w:next w:val="Heading9"/>
    <w:semiHidden/>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styleId="FootnoteReference">
    <w:name w:val="footnote reference"/>
    <w:aliases w:val="ftref"/>
    <w:basedOn w:val="DefaultParagraphFont"/>
    <w:uiPriority w:val="99"/>
    <w:unhideWhenUsed/>
    <w:rsid w:val="008019D0"/>
    <w:rPr>
      <w:vertAlign w:val="superscript"/>
    </w:rPr>
  </w:style>
  <w:style w:type="paragraph" w:styleId="FootnoteText">
    <w:name w:val="footnote text"/>
    <w:basedOn w:val="Normal"/>
    <w:link w:val="FootnoteTextChar"/>
    <w:uiPriority w:val="99"/>
    <w:unhideWhenUsed/>
    <w:rsid w:val="008019D0"/>
    <w:rPr>
      <w:sz w:val="20"/>
      <w:szCs w:val="20"/>
    </w:rPr>
  </w:style>
  <w:style w:type="character" w:customStyle="1" w:styleId="FootnoteTextChar">
    <w:name w:val="Footnote Text Char"/>
    <w:basedOn w:val="DefaultParagraphFont"/>
    <w:link w:val="FootnoteText"/>
    <w:uiPriority w:val="99"/>
    <w:rsid w:val="008019D0"/>
    <w:rPr>
      <w:lang w:val="en-GB"/>
    </w:rPr>
  </w:style>
  <w:style w:type="character" w:customStyle="1" w:styleId="HeaderChar">
    <w:name w:val="Header Char"/>
    <w:basedOn w:val="DefaultParagraphFont"/>
    <w:link w:val="Header"/>
    <w:rsid w:val="008019D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87FE9863\S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2D22381220FE4184AFB35730DED85F" ma:contentTypeVersion="1" ma:contentTypeDescription="Create a new document." ma:contentTypeScope="" ma:versionID="461298c5bf0d5321f2c277022a6fab22">
  <xsd:schema xmlns:xsd="http://www.w3.org/2001/XMLSchema" xmlns:p="http://schemas.microsoft.com/office/2006/metadata/properties" xmlns:ns2="e6e1f9e0-8f48-4721-871b-80b3d7694360" targetNamespace="http://schemas.microsoft.com/office/2006/metadata/properties" ma:root="true" ma:fieldsID="f33d5c748b406760e27072e0ba6dee89"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UNEP/OzL.Pro/ExCom/84/35</Document_x0020_Number>
  </documentManagement>
</p:properties>
</file>

<file path=customXml/itemProps1.xml><?xml version="1.0" encoding="utf-8"?>
<ds:datastoreItem xmlns:ds="http://schemas.openxmlformats.org/officeDocument/2006/customXml" ds:itemID="{C79C8332-09B9-4D7A-9F0B-655D6EA3A6F9}"/>
</file>

<file path=customXml/itemProps2.xml><?xml version="1.0" encoding="utf-8"?>
<ds:datastoreItem xmlns:ds="http://schemas.openxmlformats.org/officeDocument/2006/customXml" ds:itemID="{F2FF415F-C4C3-44FB-A191-6D6A44E3AADF}"/>
</file>

<file path=customXml/itemProps3.xml><?xml version="1.0" encoding="utf-8"?>
<ds:datastoreItem xmlns:ds="http://schemas.openxmlformats.org/officeDocument/2006/customXml" ds:itemID="{E9CBF080-4667-48CB-B6B4-E591F2AEACF5}"/>
</file>

<file path=customXml/itemProps4.xml><?xml version="1.0" encoding="utf-8"?>
<ds:datastoreItem xmlns:ds="http://schemas.openxmlformats.org/officeDocument/2006/customXml" ds:itemID="{E1160096-B199-4DCC-B874-1A094AF9BC32}"/>
</file>

<file path=docProps/app.xml><?xml version="1.0" encoding="utf-8"?>
<Properties xmlns="http://schemas.openxmlformats.org/officeDocument/2006/extended-properties" xmlns:vt="http://schemas.openxmlformats.org/officeDocument/2006/docPropsVTypes">
  <Template>S84-template</Template>
  <TotalTime>18</TotalTime>
  <Pages>21</Pages>
  <Words>7382</Words>
  <Characters>36464</Characters>
  <Application>Microsoft Office Word</Application>
  <DocSecurity>0</DocSecurity>
  <Lines>303</Lines>
  <Paragraphs>87</Paragraphs>
  <ScaleCrop>false</ScaleCrop>
  <HeadingPairs>
    <vt:vector size="2" baseType="variant">
      <vt:variant>
        <vt:lpstr>Title</vt:lpstr>
      </vt:variant>
      <vt:variant>
        <vt:i4>1</vt:i4>
      </vt:variant>
    </vt:vector>
  </HeadingPairs>
  <TitlesOfParts>
    <vt:vector size="1" baseType="lpstr">
      <vt:lpstr>Enmiendas al programa de trabajo del PNUMA para 2019</vt:lpstr>
    </vt:vector>
  </TitlesOfParts>
  <Company>UNMFS</Company>
  <LinksUpToDate>false</LinksUpToDate>
  <CharactersWithSpaces>43759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Enmiendas al programa de trabajo del PNUMA para 2019</dc:title>
  <dc:creator>User</dc:creator>
  <cp:lastModifiedBy>HBE</cp:lastModifiedBy>
  <cp:revision>6</cp:revision>
  <cp:lastPrinted>2001-05-26T16:40:00Z</cp:lastPrinted>
  <dcterms:created xsi:type="dcterms:W3CDTF">2019-11-28T15:56:00Z</dcterms:created>
  <dcterms:modified xsi:type="dcterms:W3CDTF">2019-12-04T19:53:00Z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UNEP/OzL.Pro/ExCom/84/35</vt:lpwstr>
  </property>
  <property fmtid="{D5CDD505-2E9C-101B-9397-08002B2CF9AE}" pid="3" name="Revision date">
    <vt:lpwstr>10/1/2019</vt:lpwstr>
  </property>
  <property fmtid="{D5CDD505-2E9C-101B-9397-08002B2CF9AE}" pid="4" name="ContentTypeId">
    <vt:lpwstr>0x010100CF2D22381220FE4184AFB35730DED85F</vt:lpwstr>
  </property>
</Properties>
</file>