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827EBA">
        <w:trPr>
          <w:trHeight w:val="720"/>
        </w:trPr>
        <w:tc>
          <w:tcPr>
            <w:tcW w:w="6494" w:type="dxa"/>
            <w:gridSpan w:val="2"/>
            <w:tcBorders>
              <w:bottom w:val="single" w:sz="18" w:space="0" w:color="auto"/>
            </w:tcBorders>
          </w:tcPr>
          <w:p w:rsidR="0087455A" w:rsidRPr="00827EBA" w:rsidRDefault="0024162E" w:rsidP="00827EBA">
            <w:pPr>
              <w:rPr>
                <w:rFonts w:ascii="Univers" w:hAnsi="Univers"/>
                <w:b/>
                <w:sz w:val="28"/>
                <w:szCs w:val="28"/>
                <w:lang w:val="es-ES"/>
              </w:rPr>
            </w:pPr>
            <w:bookmarkStart w:id="0" w:name="_GoBack"/>
            <w:bookmarkEnd w:id="0"/>
            <w:r w:rsidRPr="00827EBA">
              <w:rPr>
                <w:rFonts w:ascii="Univers" w:hAnsi="Univers"/>
                <w:b/>
                <w:sz w:val="28"/>
                <w:szCs w:val="28"/>
                <w:lang w:val="es-ES"/>
              </w:rPr>
              <w:t>NACIONES</w:t>
            </w:r>
          </w:p>
          <w:p w:rsidR="0087455A" w:rsidRPr="00827EBA" w:rsidRDefault="0024162E" w:rsidP="00827EBA">
            <w:pPr>
              <w:rPr>
                <w:rFonts w:ascii="Univers" w:hAnsi="Univers"/>
                <w:b/>
                <w:sz w:val="28"/>
                <w:szCs w:val="28"/>
                <w:lang w:val="es-ES"/>
              </w:rPr>
            </w:pPr>
            <w:r w:rsidRPr="00827EBA">
              <w:rPr>
                <w:rFonts w:ascii="Univers" w:hAnsi="Univers"/>
                <w:b/>
                <w:sz w:val="28"/>
                <w:szCs w:val="28"/>
                <w:lang w:val="es-ES"/>
              </w:rPr>
              <w:t>UNIDAS</w:t>
            </w:r>
          </w:p>
        </w:tc>
        <w:tc>
          <w:tcPr>
            <w:tcW w:w="4590" w:type="dxa"/>
            <w:tcBorders>
              <w:bottom w:val="single" w:sz="18" w:space="0" w:color="auto"/>
            </w:tcBorders>
          </w:tcPr>
          <w:p w:rsidR="0087455A" w:rsidRPr="00827EBA" w:rsidRDefault="0024162E" w:rsidP="00827EBA">
            <w:pPr>
              <w:jc w:val="right"/>
              <w:rPr>
                <w:rFonts w:asciiTheme="minorBidi" w:hAnsiTheme="minorBidi" w:cstheme="minorBidi"/>
                <w:sz w:val="52"/>
                <w:szCs w:val="52"/>
                <w:lang w:val="es-ES"/>
              </w:rPr>
            </w:pPr>
            <w:r w:rsidRPr="00827EBA">
              <w:rPr>
                <w:rFonts w:asciiTheme="minorBidi" w:hAnsiTheme="minorBidi" w:cstheme="minorBidi"/>
                <w:b/>
                <w:sz w:val="72"/>
                <w:lang w:val="es-ES"/>
              </w:rPr>
              <w:t>EP</w:t>
            </w:r>
          </w:p>
        </w:tc>
      </w:tr>
      <w:tr w:rsidR="0087455A" w:rsidRPr="00BD3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827EBA" w:rsidRDefault="0024162E" w:rsidP="00827EBA">
            <w:pPr>
              <w:spacing w:before="120"/>
              <w:rPr>
                <w:lang w:val="es-ES"/>
              </w:rPr>
            </w:pPr>
            <w:r w:rsidRPr="00827EBA">
              <w:rPr>
                <w:noProof/>
                <w:lang w:val="en-CA" w:eastAsia="en-CA"/>
              </w:rPr>
              <w:drawing>
                <wp:anchor distT="0" distB="0" distL="114300" distR="114300" simplePos="0" relativeHeight="251660288" behindDoc="0" locked="0" layoutInCell="1" allowOverlap="1">
                  <wp:simplePos x="0" y="0"/>
                  <wp:positionH relativeFrom="column">
                    <wp:posOffset>83708</wp:posOffset>
                  </wp:positionH>
                  <wp:positionV relativeFrom="paragraph">
                    <wp:posOffset>935915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27EBA">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827EBA" w:rsidRDefault="0087455A" w:rsidP="00827EB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827EBA" w:rsidRDefault="0024162E" w:rsidP="00827EB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27EBA">
              <w:rPr>
                <w:rFonts w:ascii="Univers" w:hAnsi="Univers"/>
                <w:b/>
                <w:sz w:val="32"/>
                <w:lang w:val="es-ES"/>
              </w:rPr>
              <w:t>Programa de las</w:t>
            </w:r>
          </w:p>
          <w:p w:rsidR="0087455A" w:rsidRPr="00827EBA" w:rsidRDefault="0024162E" w:rsidP="00827EB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27EBA">
              <w:rPr>
                <w:rFonts w:ascii="Univers" w:hAnsi="Univers"/>
                <w:b/>
                <w:sz w:val="32"/>
                <w:lang w:val="es-ES"/>
              </w:rPr>
              <w:t>Naciones Unidas</w:t>
            </w:r>
          </w:p>
          <w:p w:rsidR="0087455A" w:rsidRPr="00827EBA" w:rsidRDefault="0024162E" w:rsidP="00827EB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27EBA">
              <w:rPr>
                <w:rFonts w:ascii="Univers" w:hAnsi="Univers"/>
                <w:b/>
                <w:sz w:val="32"/>
                <w:lang w:val="es-ES"/>
              </w:rPr>
              <w:t>para el Medio Ambiente</w:t>
            </w:r>
          </w:p>
          <w:p w:rsidR="0087455A" w:rsidRPr="00827EBA" w:rsidRDefault="0087455A" w:rsidP="00827EB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827EBA" w:rsidRDefault="0087455A" w:rsidP="00827EBA">
            <w:pPr>
              <w:spacing w:before="720"/>
              <w:ind w:left="158"/>
              <w:rPr>
                <w:lang w:val="es-ES"/>
              </w:rPr>
            </w:pPr>
          </w:p>
        </w:tc>
        <w:tc>
          <w:tcPr>
            <w:tcW w:w="4590" w:type="dxa"/>
            <w:tcBorders>
              <w:top w:val="nil"/>
              <w:left w:val="nil"/>
              <w:bottom w:val="single" w:sz="36" w:space="0" w:color="auto"/>
              <w:right w:val="nil"/>
            </w:tcBorders>
          </w:tcPr>
          <w:p w:rsidR="0087455A" w:rsidRPr="00827EBA" w:rsidRDefault="0087455A" w:rsidP="00827EBA">
            <w:pPr>
              <w:rPr>
                <w:lang w:val="es-ES"/>
              </w:rPr>
            </w:pPr>
          </w:p>
          <w:p w:rsidR="0087455A" w:rsidRPr="003F0AE2" w:rsidRDefault="0024162E" w:rsidP="00827EBA">
            <w:pPr>
              <w:rPr>
                <w:lang w:val="en-CA"/>
              </w:rPr>
            </w:pPr>
            <w:r w:rsidRPr="003F0AE2">
              <w:rPr>
                <w:lang w:val="en-CA"/>
              </w:rPr>
              <w:t>Distr.</w:t>
            </w:r>
          </w:p>
          <w:p w:rsidR="0087455A" w:rsidRPr="003F0AE2" w:rsidRDefault="0024162E" w:rsidP="00827EBA">
            <w:pPr>
              <w:rPr>
                <w:lang w:val="en-CA"/>
              </w:rPr>
            </w:pPr>
            <w:r w:rsidRPr="003F0AE2">
              <w:rPr>
                <w:lang w:val="en-CA"/>
              </w:rPr>
              <w:t>GENERAL</w:t>
            </w:r>
          </w:p>
          <w:p w:rsidR="0087455A" w:rsidRPr="003F0AE2" w:rsidRDefault="0087455A" w:rsidP="00827EBA">
            <w:pPr>
              <w:rPr>
                <w:lang w:val="en-CA"/>
              </w:rPr>
            </w:pPr>
          </w:p>
          <w:p w:rsidR="0087455A" w:rsidRPr="00D9453D" w:rsidRDefault="0024162E" w:rsidP="00827EBA">
            <w:pPr>
              <w:rPr>
                <w:lang w:val="en-CA"/>
              </w:rPr>
            </w:pPr>
            <w:r w:rsidRPr="00827EBA">
              <w:rPr>
                <w:lang w:val="es-ES"/>
              </w:rPr>
              <w:fldChar w:fldCharType="begin"/>
            </w:r>
            <w:r w:rsidRPr="00D9453D">
              <w:rPr>
                <w:lang w:val="en-CA"/>
              </w:rPr>
              <w:instrText xml:space="preserve"> DOCPROPERTY "Document number"  \* MERGEFORMAT </w:instrText>
            </w:r>
            <w:r w:rsidRPr="00827EBA">
              <w:rPr>
                <w:lang w:val="es-ES"/>
              </w:rPr>
              <w:fldChar w:fldCharType="separate"/>
            </w:r>
            <w:r w:rsidR="003F0AE2">
              <w:rPr>
                <w:lang w:val="en-CA"/>
              </w:rPr>
              <w:t>UNEP/OzL.Pro/ExCom/84/9/Rev.1</w:t>
            </w:r>
            <w:r w:rsidRPr="00827EBA">
              <w:rPr>
                <w:lang w:val="es-ES"/>
              </w:rPr>
              <w:fldChar w:fldCharType="end"/>
            </w:r>
          </w:p>
          <w:p w:rsidR="0087455A" w:rsidRPr="00827EBA" w:rsidRDefault="00827EBA" w:rsidP="00827EBA">
            <w:pPr>
              <w:rPr>
                <w:caps/>
                <w:lang w:val="es-ES"/>
              </w:rPr>
            </w:pPr>
            <w:r w:rsidRPr="00827EBA">
              <w:rPr>
                <w:caps/>
                <w:lang w:val="es-ES"/>
              </w:rPr>
              <w:t>21</w:t>
            </w:r>
            <w:r w:rsidR="00114CAA" w:rsidRPr="00827EBA">
              <w:rPr>
                <w:lang w:val="es-ES"/>
              </w:rPr>
              <w:t xml:space="preserve"> de </w:t>
            </w:r>
            <w:r w:rsidRPr="00827EBA">
              <w:rPr>
                <w:lang w:val="es-ES"/>
              </w:rPr>
              <w:t xml:space="preserve">noviembre de </w:t>
            </w:r>
            <w:r w:rsidR="001C2D22" w:rsidRPr="00827EBA">
              <w:rPr>
                <w:caps/>
                <w:lang w:val="es-ES"/>
              </w:rPr>
              <w:t>2019</w:t>
            </w:r>
          </w:p>
          <w:p w:rsidR="00114CAA" w:rsidRPr="00827EBA" w:rsidRDefault="00114CAA" w:rsidP="00827EBA">
            <w:pPr>
              <w:rPr>
                <w:caps/>
                <w:lang w:val="es-ES"/>
              </w:rPr>
            </w:pPr>
          </w:p>
          <w:p w:rsidR="0087455A" w:rsidRPr="00827EBA" w:rsidRDefault="0024162E" w:rsidP="00827EBA">
            <w:pPr>
              <w:rPr>
                <w:lang w:val="es-ES"/>
              </w:rPr>
            </w:pPr>
            <w:r w:rsidRPr="00827EBA">
              <w:rPr>
                <w:lang w:val="es-ES"/>
              </w:rPr>
              <w:t xml:space="preserve">ESPAÑOL </w:t>
            </w:r>
          </w:p>
          <w:p w:rsidR="0087455A" w:rsidRPr="00827EBA" w:rsidRDefault="0024162E" w:rsidP="00827EBA">
            <w:pPr>
              <w:rPr>
                <w:lang w:val="es-ES"/>
              </w:rPr>
            </w:pPr>
            <w:r w:rsidRPr="00827EBA">
              <w:rPr>
                <w:lang w:val="es-ES"/>
              </w:rPr>
              <w:t>ORIGINAL: INGLÉS</w:t>
            </w:r>
          </w:p>
        </w:tc>
      </w:tr>
    </w:tbl>
    <w:p w:rsidR="0087455A" w:rsidRPr="00827EBA" w:rsidRDefault="0087455A" w:rsidP="00827EBA">
      <w:pPr>
        <w:jc w:val="left"/>
        <w:rPr>
          <w:lang w:val="es-ES"/>
        </w:rPr>
      </w:pPr>
    </w:p>
    <w:p w:rsidR="0087455A" w:rsidRPr="00827EBA" w:rsidRDefault="0024162E" w:rsidP="00827EBA">
      <w:pPr>
        <w:jc w:val="left"/>
        <w:rPr>
          <w:lang w:val="es-ES"/>
        </w:rPr>
      </w:pPr>
      <w:r w:rsidRPr="00827EBA">
        <w:rPr>
          <w:lang w:val="es-ES"/>
        </w:rPr>
        <w:t>COMITÉ EJECUTIVO DEL FONDO MULTILATERAL</w:t>
      </w:r>
      <w:r w:rsidRPr="00827EBA">
        <w:rPr>
          <w:lang w:val="es-ES"/>
        </w:rPr>
        <w:br/>
        <w:t xml:space="preserve">  PARA LA APLICACIÓN DEL</w:t>
      </w:r>
      <w:r w:rsidRPr="00827EBA">
        <w:rPr>
          <w:lang w:val="es-ES"/>
        </w:rPr>
        <w:br/>
        <w:t xml:space="preserve">  PROTOCOLO DE MONTREAL</w:t>
      </w:r>
    </w:p>
    <w:p w:rsidR="00106F6E" w:rsidRPr="00827EBA" w:rsidRDefault="00106F6E" w:rsidP="00827EBA">
      <w:pPr>
        <w:jc w:val="left"/>
        <w:rPr>
          <w:lang w:val="es-ES"/>
        </w:rPr>
      </w:pPr>
      <w:r w:rsidRPr="00827EBA">
        <w:rPr>
          <w:lang w:val="es-ES"/>
        </w:rPr>
        <w:t xml:space="preserve">Octogésima </w:t>
      </w:r>
      <w:r w:rsidR="003863A4" w:rsidRPr="00827EBA">
        <w:rPr>
          <w:lang w:val="es-ES"/>
        </w:rPr>
        <w:t>cuarta Reunión</w:t>
      </w:r>
      <w:r w:rsidR="003863A4" w:rsidRPr="00827EBA">
        <w:rPr>
          <w:lang w:val="es-ES"/>
        </w:rPr>
        <w:br/>
        <w:t xml:space="preserve">Montreal, 16 </w:t>
      </w:r>
      <w:r w:rsidRPr="00827EBA">
        <w:rPr>
          <w:lang w:val="es-ES"/>
        </w:rPr>
        <w:t xml:space="preserve">– </w:t>
      </w:r>
      <w:r w:rsidR="003863A4" w:rsidRPr="00827EBA">
        <w:rPr>
          <w:lang w:val="es-ES"/>
        </w:rPr>
        <w:t>20</w:t>
      </w:r>
      <w:r w:rsidRPr="00827EBA">
        <w:rPr>
          <w:lang w:val="es-ES"/>
        </w:rPr>
        <w:t xml:space="preserve"> de </w:t>
      </w:r>
      <w:r w:rsidR="001F4047" w:rsidRPr="00827EBA">
        <w:rPr>
          <w:lang w:val="es-ES"/>
        </w:rPr>
        <w:t>diciembre</w:t>
      </w:r>
      <w:r w:rsidR="001C2D22" w:rsidRPr="00827EBA">
        <w:rPr>
          <w:lang w:val="es-ES"/>
        </w:rPr>
        <w:t xml:space="preserve"> de 2019</w:t>
      </w:r>
    </w:p>
    <w:p w:rsidR="00106F6E" w:rsidRPr="00827EBA" w:rsidRDefault="00106F6E" w:rsidP="00827EBA">
      <w:pPr>
        <w:jc w:val="left"/>
        <w:rPr>
          <w:lang w:val="es-ES"/>
        </w:rPr>
      </w:pPr>
    </w:p>
    <w:p w:rsidR="00827EBA" w:rsidRDefault="00827EBA" w:rsidP="00827EBA">
      <w:pPr>
        <w:pStyle w:val="Title1"/>
        <w:rPr>
          <w:lang w:val="es-ES"/>
        </w:rPr>
      </w:pPr>
    </w:p>
    <w:p w:rsidR="000D2D55" w:rsidRPr="00827EBA" w:rsidRDefault="000D2D55" w:rsidP="00827EBA">
      <w:pPr>
        <w:pStyle w:val="Title1"/>
        <w:rPr>
          <w:lang w:val="es-ES"/>
        </w:rPr>
      </w:pPr>
    </w:p>
    <w:p w:rsidR="00827EBA" w:rsidRDefault="00827EBA" w:rsidP="00827EBA">
      <w:pPr>
        <w:jc w:val="center"/>
        <w:outlineLvl w:val="0"/>
        <w:rPr>
          <w:b/>
          <w:szCs w:val="28"/>
          <w:lang w:val="es-ES"/>
        </w:rPr>
      </w:pPr>
      <w:r w:rsidRPr="00827EBA">
        <w:rPr>
          <w:b/>
          <w:szCs w:val="28"/>
          <w:lang w:val="es-ES"/>
        </w:rPr>
        <w:t>DATOS DE LOS PROGRAMAS DE PAÍS Y PERSPECTIVAS DE CUMPLIMIENTO</w:t>
      </w:r>
    </w:p>
    <w:p w:rsidR="000D2D55" w:rsidRDefault="000D2D55" w:rsidP="00827EBA">
      <w:pPr>
        <w:jc w:val="center"/>
        <w:outlineLvl w:val="0"/>
        <w:rPr>
          <w:b/>
          <w:szCs w:val="28"/>
          <w:lang w:val="es-ES"/>
        </w:rPr>
      </w:pPr>
    </w:p>
    <w:p w:rsidR="000D2D55" w:rsidRPr="00827EBA" w:rsidRDefault="000D2D55" w:rsidP="00827EBA">
      <w:pPr>
        <w:jc w:val="center"/>
        <w:outlineLvl w:val="0"/>
        <w:rPr>
          <w:b/>
          <w:szCs w:val="28"/>
          <w:lang w:val="es-ES"/>
        </w:rPr>
      </w:pPr>
    </w:p>
    <w:p w:rsidR="00827EBA" w:rsidRPr="00827EBA" w:rsidRDefault="00827EBA" w:rsidP="00827EBA">
      <w:pPr>
        <w:pStyle w:val="Heading1"/>
        <w:numPr>
          <w:ilvl w:val="0"/>
          <w:numId w:val="0"/>
        </w:numPr>
        <w:adjustRightInd w:val="0"/>
        <w:jc w:val="left"/>
        <w:textAlignment w:val="baseline"/>
        <w:rPr>
          <w:szCs w:val="28"/>
          <w:lang w:val="es-ES"/>
        </w:rPr>
      </w:pPr>
      <w:r w:rsidRPr="00827EBA">
        <w:rPr>
          <w:b/>
          <w:bCs/>
          <w:szCs w:val="28"/>
          <w:lang w:val="es-ES"/>
        </w:rPr>
        <w:t>Introducción</w:t>
      </w:r>
    </w:p>
    <w:p w:rsidR="00827EBA" w:rsidRPr="00827EBA" w:rsidRDefault="00827EBA" w:rsidP="00827EBA">
      <w:pPr>
        <w:pStyle w:val="Heading1"/>
        <w:rPr>
          <w:szCs w:val="28"/>
          <w:lang w:val="es-ES"/>
        </w:rPr>
      </w:pPr>
      <w:r w:rsidRPr="00827EBA">
        <w:rPr>
          <w:lang w:val="es-ES"/>
        </w:rPr>
        <w:t>Actualmente, 147 países en total están clasificados como Partes que operan al amparo del artículo 5 (A5); entre estos se incluyen los Emiratos Árabes Unidos, la República de Corea y Singapur. Se ha instado a estos tres países</w:t>
      </w:r>
      <w:r w:rsidRPr="00827EBA">
        <w:rPr>
          <w:rStyle w:val="FootnoteReference"/>
          <w:lang w:val="es-ES"/>
        </w:rPr>
        <w:footnoteReference w:id="1"/>
      </w:r>
      <w:r w:rsidRPr="00827EBA">
        <w:rPr>
          <w:lang w:val="es-ES"/>
        </w:rPr>
        <w:t xml:space="preserve"> a que no soliciten financiación del Fondo Multilateral para la eliminación de su consumo y producción de SAO (según proceda) y, por lo tanto, no se requiere que presenten un informe obligatorio sobre los progresos logrados en la ejecución del programa de país (PP)</w:t>
      </w:r>
      <w:r w:rsidRPr="00827EBA">
        <w:rPr>
          <w:rStyle w:val="FootnoteReference"/>
          <w:szCs w:val="28"/>
          <w:lang w:val="es-ES"/>
        </w:rPr>
        <w:footnoteReference w:id="2"/>
      </w:r>
      <w:r w:rsidRPr="00827EBA">
        <w:rPr>
          <w:lang w:val="es-ES"/>
        </w:rPr>
        <w:t xml:space="preserve">. No obstante, los datos de estos países se incluyen en algunas partes del documento para garantizar que el análisis de las tendencias de producción y consumo de SAO sea mundial. </w:t>
      </w:r>
    </w:p>
    <w:p w:rsidR="00827EBA" w:rsidRPr="00827EBA" w:rsidRDefault="00827EBA" w:rsidP="00827EBA">
      <w:pPr>
        <w:pStyle w:val="Heading1"/>
        <w:rPr>
          <w:lang w:val="es-ES"/>
        </w:rPr>
      </w:pPr>
      <w:r w:rsidRPr="00827EBA">
        <w:rPr>
          <w:lang w:val="es-ES"/>
        </w:rPr>
        <w:t>Se alienta a las Partes a que envíen sus datos con arreglo al artículo 7 (A7) antes del 30 de junio, y a más tardar el 30 de septiembre (decisión XV/15). Además, las Partes que operan al amparo del A5 deben presentar los informes de los programas de país ocho semanas antes de la primera reunión del Comité Ejecutivo en el año, si fuera posible, y a más tardar el 1 de mayo (decisión 74/9 b) iv)). En el Cuadro 1 se presenta un resumen de los datos notificados por las Partes que operan al amparo del A5 entre 2013 y 2018. Todos los países que presentaron solicitudes de financiación a la 84ª reunión también presentaron datos de PP para 2018.</w:t>
      </w:r>
    </w:p>
    <w:p w:rsidR="00827EBA" w:rsidRPr="00827EBA" w:rsidRDefault="00827EBA" w:rsidP="00827EBA">
      <w:pPr>
        <w:keepNext/>
        <w:keepLines/>
        <w:rPr>
          <w:b/>
          <w:sz w:val="21"/>
          <w:szCs w:val="21"/>
          <w:lang w:val="es-ES"/>
        </w:rPr>
      </w:pPr>
      <w:r w:rsidRPr="00827EBA">
        <w:rPr>
          <w:b/>
          <w:sz w:val="21"/>
          <w:szCs w:val="21"/>
          <w:lang w:val="es-ES"/>
        </w:rPr>
        <w:lastRenderedPageBreak/>
        <w:t>Cuadro 1. Informes de datos con arreglo al A7 y de los PP presentados por las Partes que operan al amparo del A5 (al 16 de octubre de 2019)</w:t>
      </w:r>
    </w:p>
    <w:tbl>
      <w:tblPr>
        <w:tblStyle w:val="TableGrid"/>
        <w:tblW w:w="0" w:type="auto"/>
        <w:jc w:val="center"/>
        <w:tblLook w:val="04A0" w:firstRow="1" w:lastRow="0" w:firstColumn="1" w:lastColumn="0" w:noHBand="0" w:noVBand="1"/>
      </w:tblPr>
      <w:tblGrid>
        <w:gridCol w:w="1335"/>
        <w:gridCol w:w="1336"/>
        <w:gridCol w:w="1336"/>
        <w:gridCol w:w="1335"/>
        <w:gridCol w:w="1336"/>
        <w:gridCol w:w="1336"/>
        <w:gridCol w:w="1336"/>
      </w:tblGrid>
      <w:tr w:rsidR="00827EBA" w:rsidRPr="00827EBA" w:rsidTr="00827EBA">
        <w:trPr>
          <w:jc w:val="center"/>
        </w:trPr>
        <w:tc>
          <w:tcPr>
            <w:tcW w:w="1335" w:type="dxa"/>
          </w:tcPr>
          <w:p w:rsidR="00827EBA" w:rsidRPr="00827EBA" w:rsidRDefault="00827EBA" w:rsidP="00827EBA">
            <w:pPr>
              <w:keepNext/>
              <w:keepLines/>
              <w:rPr>
                <w:b/>
                <w:sz w:val="21"/>
                <w:szCs w:val="21"/>
                <w:lang w:val="es-ES"/>
              </w:rPr>
            </w:pPr>
            <w:r w:rsidRPr="00827EBA">
              <w:rPr>
                <w:b/>
                <w:sz w:val="21"/>
                <w:szCs w:val="21"/>
                <w:lang w:val="es-ES"/>
              </w:rPr>
              <w:t>Datos</w:t>
            </w:r>
          </w:p>
        </w:tc>
        <w:tc>
          <w:tcPr>
            <w:tcW w:w="1336" w:type="dxa"/>
            <w:vAlign w:val="center"/>
          </w:tcPr>
          <w:p w:rsidR="00827EBA" w:rsidRPr="00827EBA" w:rsidRDefault="00827EBA" w:rsidP="00827EBA">
            <w:pPr>
              <w:keepNext/>
              <w:keepLines/>
              <w:jc w:val="center"/>
              <w:rPr>
                <w:b/>
                <w:sz w:val="21"/>
                <w:szCs w:val="21"/>
                <w:lang w:val="es-ES"/>
              </w:rPr>
            </w:pPr>
            <w:r w:rsidRPr="00827EBA">
              <w:rPr>
                <w:b/>
                <w:sz w:val="21"/>
                <w:szCs w:val="21"/>
                <w:lang w:val="es-ES"/>
              </w:rPr>
              <w:t>2013</w:t>
            </w:r>
          </w:p>
        </w:tc>
        <w:tc>
          <w:tcPr>
            <w:tcW w:w="1336" w:type="dxa"/>
            <w:vAlign w:val="center"/>
          </w:tcPr>
          <w:p w:rsidR="00827EBA" w:rsidRPr="00827EBA" w:rsidRDefault="00827EBA" w:rsidP="00827EBA">
            <w:pPr>
              <w:keepNext/>
              <w:keepLines/>
              <w:jc w:val="center"/>
              <w:rPr>
                <w:b/>
                <w:sz w:val="21"/>
                <w:szCs w:val="21"/>
                <w:lang w:val="es-ES"/>
              </w:rPr>
            </w:pPr>
            <w:r w:rsidRPr="00827EBA">
              <w:rPr>
                <w:b/>
                <w:sz w:val="21"/>
                <w:szCs w:val="21"/>
                <w:lang w:val="es-ES"/>
              </w:rPr>
              <w:t>2014</w:t>
            </w:r>
          </w:p>
        </w:tc>
        <w:tc>
          <w:tcPr>
            <w:tcW w:w="1335" w:type="dxa"/>
            <w:vAlign w:val="center"/>
          </w:tcPr>
          <w:p w:rsidR="00827EBA" w:rsidRPr="00827EBA" w:rsidRDefault="00827EBA" w:rsidP="00827EBA">
            <w:pPr>
              <w:keepNext/>
              <w:keepLines/>
              <w:jc w:val="center"/>
              <w:rPr>
                <w:b/>
                <w:sz w:val="21"/>
                <w:szCs w:val="21"/>
                <w:lang w:val="es-ES"/>
              </w:rPr>
            </w:pPr>
            <w:r w:rsidRPr="00827EBA">
              <w:rPr>
                <w:b/>
                <w:sz w:val="21"/>
                <w:szCs w:val="21"/>
                <w:lang w:val="es-ES"/>
              </w:rPr>
              <w:t>2015</w:t>
            </w:r>
          </w:p>
        </w:tc>
        <w:tc>
          <w:tcPr>
            <w:tcW w:w="1336" w:type="dxa"/>
            <w:vAlign w:val="center"/>
          </w:tcPr>
          <w:p w:rsidR="00827EBA" w:rsidRPr="00827EBA" w:rsidRDefault="00827EBA" w:rsidP="00827EBA">
            <w:pPr>
              <w:keepNext/>
              <w:keepLines/>
              <w:jc w:val="center"/>
              <w:rPr>
                <w:b/>
                <w:sz w:val="21"/>
                <w:szCs w:val="21"/>
                <w:lang w:val="es-ES"/>
              </w:rPr>
            </w:pPr>
            <w:r w:rsidRPr="00827EBA">
              <w:rPr>
                <w:b/>
                <w:sz w:val="21"/>
                <w:szCs w:val="21"/>
                <w:lang w:val="es-ES"/>
              </w:rPr>
              <w:t>2016</w:t>
            </w:r>
          </w:p>
        </w:tc>
        <w:tc>
          <w:tcPr>
            <w:tcW w:w="1336" w:type="dxa"/>
          </w:tcPr>
          <w:p w:rsidR="00827EBA" w:rsidRPr="00827EBA" w:rsidRDefault="00827EBA" w:rsidP="00827EBA">
            <w:pPr>
              <w:keepNext/>
              <w:keepLines/>
              <w:jc w:val="center"/>
              <w:rPr>
                <w:b/>
                <w:sz w:val="21"/>
                <w:szCs w:val="21"/>
                <w:lang w:val="es-ES"/>
              </w:rPr>
            </w:pPr>
            <w:r w:rsidRPr="00827EBA">
              <w:rPr>
                <w:b/>
                <w:sz w:val="21"/>
                <w:szCs w:val="21"/>
                <w:lang w:val="es-ES"/>
              </w:rPr>
              <w:t>2017</w:t>
            </w:r>
          </w:p>
        </w:tc>
        <w:tc>
          <w:tcPr>
            <w:tcW w:w="1336" w:type="dxa"/>
          </w:tcPr>
          <w:p w:rsidR="00827EBA" w:rsidRPr="00827EBA" w:rsidRDefault="00827EBA" w:rsidP="00827EBA">
            <w:pPr>
              <w:keepNext/>
              <w:keepLines/>
              <w:jc w:val="center"/>
              <w:rPr>
                <w:b/>
                <w:sz w:val="21"/>
                <w:szCs w:val="21"/>
                <w:lang w:val="es-ES"/>
              </w:rPr>
            </w:pPr>
            <w:r w:rsidRPr="00827EBA">
              <w:rPr>
                <w:b/>
                <w:sz w:val="21"/>
                <w:szCs w:val="21"/>
                <w:lang w:val="es-ES"/>
              </w:rPr>
              <w:t>2018</w:t>
            </w:r>
          </w:p>
        </w:tc>
      </w:tr>
      <w:tr w:rsidR="00827EBA" w:rsidRPr="00827EBA" w:rsidTr="00827EBA">
        <w:trPr>
          <w:trHeight w:val="83"/>
          <w:jc w:val="center"/>
        </w:trPr>
        <w:tc>
          <w:tcPr>
            <w:tcW w:w="1335" w:type="dxa"/>
          </w:tcPr>
          <w:p w:rsidR="00827EBA" w:rsidRPr="00827EBA" w:rsidRDefault="00827EBA" w:rsidP="00827EBA">
            <w:pPr>
              <w:keepNext/>
              <w:keepLines/>
              <w:rPr>
                <w:sz w:val="21"/>
                <w:szCs w:val="21"/>
                <w:lang w:val="es-ES"/>
              </w:rPr>
            </w:pPr>
            <w:r w:rsidRPr="00827EBA">
              <w:rPr>
                <w:sz w:val="21"/>
                <w:szCs w:val="21"/>
                <w:lang w:val="es-ES"/>
              </w:rPr>
              <w:t>A7</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147</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147</w:t>
            </w:r>
          </w:p>
        </w:tc>
        <w:tc>
          <w:tcPr>
            <w:tcW w:w="1335"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147</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147</w:t>
            </w:r>
          </w:p>
        </w:tc>
        <w:tc>
          <w:tcPr>
            <w:tcW w:w="1336" w:type="dxa"/>
          </w:tcPr>
          <w:p w:rsidR="00827EBA" w:rsidRPr="00827EBA" w:rsidRDefault="00827EBA" w:rsidP="00827EBA">
            <w:pPr>
              <w:keepNext/>
              <w:keepLines/>
              <w:jc w:val="center"/>
              <w:rPr>
                <w:sz w:val="21"/>
                <w:szCs w:val="21"/>
                <w:lang w:val="es-ES"/>
              </w:rPr>
            </w:pPr>
            <w:r w:rsidRPr="00827EBA">
              <w:rPr>
                <w:sz w:val="21"/>
                <w:szCs w:val="21"/>
                <w:lang w:val="es-ES"/>
              </w:rPr>
              <w:t>147</w:t>
            </w:r>
          </w:p>
        </w:tc>
        <w:tc>
          <w:tcPr>
            <w:tcW w:w="1336" w:type="dxa"/>
          </w:tcPr>
          <w:p w:rsidR="00827EBA" w:rsidRPr="00827EBA" w:rsidRDefault="00827EBA" w:rsidP="00827EBA">
            <w:pPr>
              <w:keepNext/>
              <w:keepLines/>
              <w:jc w:val="center"/>
              <w:rPr>
                <w:sz w:val="21"/>
                <w:szCs w:val="21"/>
                <w:lang w:val="es-ES"/>
              </w:rPr>
            </w:pPr>
            <w:r w:rsidRPr="00827EBA">
              <w:rPr>
                <w:sz w:val="21"/>
                <w:szCs w:val="21"/>
                <w:lang w:val="es-ES"/>
              </w:rPr>
              <w:t>145</w:t>
            </w:r>
          </w:p>
        </w:tc>
      </w:tr>
      <w:tr w:rsidR="00827EBA" w:rsidRPr="00827EBA" w:rsidTr="00827EBA">
        <w:trPr>
          <w:jc w:val="center"/>
        </w:trPr>
        <w:tc>
          <w:tcPr>
            <w:tcW w:w="1335" w:type="dxa"/>
          </w:tcPr>
          <w:p w:rsidR="00827EBA" w:rsidRPr="00827EBA" w:rsidRDefault="00827EBA" w:rsidP="00827EBA">
            <w:pPr>
              <w:keepNext/>
              <w:keepLines/>
              <w:rPr>
                <w:sz w:val="21"/>
                <w:szCs w:val="21"/>
                <w:lang w:val="es-ES"/>
              </w:rPr>
            </w:pPr>
            <w:r w:rsidRPr="00827EBA">
              <w:rPr>
                <w:sz w:val="21"/>
                <w:szCs w:val="21"/>
                <w:lang w:val="es-ES"/>
              </w:rPr>
              <w:t xml:space="preserve">PP </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145</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143*</w:t>
            </w:r>
          </w:p>
        </w:tc>
        <w:tc>
          <w:tcPr>
            <w:tcW w:w="1335"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143**</w:t>
            </w:r>
          </w:p>
        </w:tc>
        <w:tc>
          <w:tcPr>
            <w:tcW w:w="1336" w:type="dxa"/>
            <w:tcMar>
              <w:left w:w="288" w:type="dxa"/>
              <w:right w:w="115" w:type="dxa"/>
            </w:tcMar>
          </w:tcPr>
          <w:p w:rsidR="00827EBA" w:rsidRPr="00827EBA" w:rsidRDefault="00827EBA" w:rsidP="00827EBA">
            <w:pPr>
              <w:keepNext/>
              <w:keepLines/>
              <w:jc w:val="center"/>
              <w:rPr>
                <w:sz w:val="21"/>
                <w:szCs w:val="21"/>
                <w:lang w:val="es-ES"/>
              </w:rPr>
            </w:pPr>
            <w:r w:rsidRPr="00827EBA">
              <w:rPr>
                <w:sz w:val="21"/>
                <w:szCs w:val="21"/>
                <w:lang w:val="es-ES"/>
              </w:rPr>
              <w:t>143**</w:t>
            </w:r>
          </w:p>
        </w:tc>
        <w:tc>
          <w:tcPr>
            <w:tcW w:w="1336" w:type="dxa"/>
          </w:tcPr>
          <w:p w:rsidR="00827EBA" w:rsidRPr="00827EBA" w:rsidRDefault="00827EBA" w:rsidP="00827EBA">
            <w:pPr>
              <w:keepNext/>
              <w:keepLines/>
              <w:jc w:val="center"/>
              <w:rPr>
                <w:sz w:val="21"/>
                <w:szCs w:val="21"/>
                <w:lang w:val="es-ES"/>
              </w:rPr>
            </w:pPr>
            <w:r w:rsidRPr="00827EBA">
              <w:rPr>
                <w:sz w:val="21"/>
                <w:szCs w:val="21"/>
                <w:lang w:val="es-ES"/>
              </w:rPr>
              <w:t>143**</w:t>
            </w:r>
          </w:p>
        </w:tc>
        <w:tc>
          <w:tcPr>
            <w:tcW w:w="1336" w:type="dxa"/>
          </w:tcPr>
          <w:p w:rsidR="00827EBA" w:rsidRPr="00827EBA" w:rsidRDefault="00827EBA" w:rsidP="00827EBA">
            <w:pPr>
              <w:keepNext/>
              <w:keepLines/>
              <w:jc w:val="center"/>
              <w:rPr>
                <w:sz w:val="21"/>
                <w:szCs w:val="21"/>
                <w:lang w:val="es-ES"/>
              </w:rPr>
            </w:pPr>
            <w:r w:rsidRPr="00827EBA">
              <w:rPr>
                <w:sz w:val="21"/>
                <w:szCs w:val="21"/>
                <w:lang w:val="es-ES"/>
              </w:rPr>
              <w:t>140***</w:t>
            </w:r>
          </w:p>
        </w:tc>
      </w:tr>
    </w:tbl>
    <w:p w:rsidR="00827EBA" w:rsidRPr="00827EBA" w:rsidRDefault="00827EBA" w:rsidP="00827EBA">
      <w:pPr>
        <w:keepNext/>
        <w:keepLines/>
        <w:rPr>
          <w:sz w:val="20"/>
          <w:szCs w:val="20"/>
          <w:lang w:val="es-ES"/>
        </w:rPr>
      </w:pPr>
      <w:r w:rsidRPr="00827EBA">
        <w:rPr>
          <w:sz w:val="20"/>
          <w:szCs w:val="20"/>
          <w:lang w:val="es-ES"/>
        </w:rPr>
        <w:t>* Excepto para el Yemen, dado que hay 144 países que operan al amparo del A5 (excluido Croacia, que pasó a ser un país que no opera al amparo del A5 en 2014).</w:t>
      </w:r>
    </w:p>
    <w:p w:rsidR="00827EBA" w:rsidRPr="00827EBA" w:rsidRDefault="00827EBA" w:rsidP="00827EBA">
      <w:pPr>
        <w:keepNext/>
        <w:keepLines/>
        <w:rPr>
          <w:sz w:val="20"/>
          <w:szCs w:val="20"/>
          <w:lang w:val="es-ES"/>
        </w:rPr>
      </w:pPr>
      <w:r w:rsidRPr="00827EBA">
        <w:rPr>
          <w:sz w:val="20"/>
          <w:szCs w:val="20"/>
          <w:lang w:val="es-ES"/>
        </w:rPr>
        <w:t>** Excepto para el Yemen.</w:t>
      </w:r>
    </w:p>
    <w:p w:rsidR="00827EBA" w:rsidRPr="00827EBA" w:rsidRDefault="00827EBA" w:rsidP="00827EBA">
      <w:pPr>
        <w:keepNext/>
        <w:keepLines/>
        <w:rPr>
          <w:sz w:val="20"/>
          <w:szCs w:val="20"/>
          <w:lang w:val="es-ES"/>
        </w:rPr>
      </w:pPr>
      <w:r w:rsidRPr="00827EBA">
        <w:rPr>
          <w:sz w:val="20"/>
          <w:szCs w:val="20"/>
          <w:lang w:val="es-ES"/>
        </w:rPr>
        <w:t>*** Excepto para Kuwait, Mauritania, Qatar y el Yemen.</w:t>
      </w:r>
    </w:p>
    <w:p w:rsidR="00827EBA" w:rsidRPr="00827EBA" w:rsidRDefault="00827EBA" w:rsidP="00827EBA">
      <w:pPr>
        <w:rPr>
          <w:lang w:val="es-ES"/>
        </w:rPr>
      </w:pPr>
    </w:p>
    <w:p w:rsidR="00827EBA" w:rsidRPr="00827EBA" w:rsidRDefault="00827EBA" w:rsidP="00827EBA">
      <w:pPr>
        <w:keepNext/>
        <w:rPr>
          <w:u w:val="single"/>
          <w:lang w:val="es-ES"/>
        </w:rPr>
      </w:pPr>
      <w:r w:rsidRPr="00827EBA">
        <w:rPr>
          <w:u w:val="single"/>
          <w:lang w:val="es-ES"/>
        </w:rPr>
        <w:t>Alcance del documento</w:t>
      </w:r>
    </w:p>
    <w:p w:rsidR="00827EBA" w:rsidRPr="00827EBA" w:rsidRDefault="00827EBA" w:rsidP="00827EBA">
      <w:pPr>
        <w:keepNext/>
        <w:rPr>
          <w:lang w:val="es-ES"/>
        </w:rPr>
      </w:pPr>
    </w:p>
    <w:p w:rsidR="00827EBA" w:rsidRPr="00827EBA" w:rsidRDefault="00827EBA" w:rsidP="00827EBA">
      <w:pPr>
        <w:pStyle w:val="Heading1"/>
        <w:rPr>
          <w:lang w:val="es-ES"/>
        </w:rPr>
      </w:pPr>
      <w:r w:rsidRPr="00827EBA">
        <w:rPr>
          <w:lang w:val="es-ES"/>
        </w:rPr>
        <w:t>Este documento consta de las siguientes cuatro partes:</w:t>
      </w:r>
    </w:p>
    <w:p w:rsidR="00827EBA" w:rsidRPr="00827EBA" w:rsidRDefault="00827EBA" w:rsidP="00827EBA">
      <w:pPr>
        <w:pStyle w:val="Heading2"/>
        <w:keepNext/>
        <w:widowControl/>
        <w:numPr>
          <w:ilvl w:val="0"/>
          <w:numId w:val="0"/>
        </w:numPr>
        <w:adjustRightInd w:val="0"/>
        <w:ind w:left="2160" w:hanging="1440"/>
        <w:textAlignment w:val="baseline"/>
        <w:rPr>
          <w:szCs w:val="28"/>
          <w:lang w:val="es-ES"/>
        </w:rPr>
      </w:pPr>
      <w:r w:rsidRPr="00827EBA">
        <w:rPr>
          <w:lang w:val="es-ES"/>
        </w:rPr>
        <w:t>Parte I:</w:t>
      </w:r>
      <w:r w:rsidRPr="00827EBA">
        <w:rPr>
          <w:lang w:val="es-ES"/>
        </w:rPr>
        <w:tab/>
        <w:t>Situación y perspectivas de cumplimiento de los países que operan al amparo del A5: esta sección presenta un resumen de la situación de los sistemas de concesión de licencias y cupos y de los resultados del análisis de la situación de cumplimiento de la congelación de los HCFC para 2013, la eliminación definitiva del metilbromuro (MB) y el TCA y la reducción del 10% de los HCFC para 2015, en los sectores de consumo y producción. Se da por supuesto que el consumo más reciente presentado en los datos con arreglo al A7 o en los datos de los PP ha tomado en cuenta la eliminación obtenida en los proyectos terminados</w:t>
      </w:r>
      <w:r w:rsidRPr="00827EBA">
        <w:rPr>
          <w:rStyle w:val="FootnoteReference"/>
          <w:szCs w:val="28"/>
          <w:lang w:val="es-ES"/>
        </w:rPr>
        <w:footnoteReference w:id="3"/>
      </w:r>
      <w:r w:rsidRPr="00827EBA">
        <w:rPr>
          <w:lang w:val="es-ES"/>
        </w:rPr>
        <w:t xml:space="preserve"> </w:t>
      </w:r>
    </w:p>
    <w:p w:rsidR="00827EBA" w:rsidRPr="00827EBA" w:rsidRDefault="00827EBA" w:rsidP="00827EBA">
      <w:pPr>
        <w:pStyle w:val="Heading2"/>
        <w:widowControl/>
        <w:numPr>
          <w:ilvl w:val="0"/>
          <w:numId w:val="0"/>
        </w:numPr>
        <w:adjustRightInd w:val="0"/>
        <w:ind w:left="2160" w:hanging="1440"/>
        <w:textAlignment w:val="baseline"/>
        <w:rPr>
          <w:szCs w:val="28"/>
          <w:lang w:val="es-ES"/>
        </w:rPr>
      </w:pPr>
      <w:r w:rsidRPr="00827EBA">
        <w:rPr>
          <w:lang w:val="es-ES"/>
        </w:rPr>
        <w:t>Parte II:</w:t>
      </w:r>
      <w:r w:rsidRPr="00827EBA">
        <w:rPr>
          <w:lang w:val="es-ES"/>
        </w:rPr>
        <w:tab/>
        <w:t>Países que operan al amparo del A5 sujetos a decisiones de las Partes sobre el cumplimiento</w:t>
      </w:r>
    </w:p>
    <w:p w:rsidR="00827EBA" w:rsidRPr="00827EBA" w:rsidRDefault="00827EBA" w:rsidP="00827EBA">
      <w:pPr>
        <w:pStyle w:val="Heading2"/>
        <w:widowControl/>
        <w:numPr>
          <w:ilvl w:val="0"/>
          <w:numId w:val="0"/>
        </w:numPr>
        <w:adjustRightInd w:val="0"/>
        <w:ind w:left="2160" w:hanging="1440"/>
        <w:textAlignment w:val="baseline"/>
        <w:rPr>
          <w:lang w:val="es-ES"/>
        </w:rPr>
      </w:pPr>
      <w:r w:rsidRPr="00827EBA">
        <w:rPr>
          <w:lang w:val="es-ES"/>
        </w:rPr>
        <w:t>Parte III:</w:t>
      </w:r>
      <w:r w:rsidRPr="00827EBA">
        <w:rPr>
          <w:lang w:val="es-ES"/>
        </w:rPr>
        <w:tab/>
        <w:t>Datos sobre la ejecución de los programas de país para los HCFC</w:t>
      </w:r>
      <w:r w:rsidRPr="00827EBA">
        <w:rPr>
          <w:rStyle w:val="FootnoteReference"/>
          <w:bCs/>
          <w:szCs w:val="28"/>
          <w:lang w:val="es-ES"/>
        </w:rPr>
        <w:footnoteReference w:id="4"/>
      </w:r>
      <w:r w:rsidRPr="00827EBA">
        <w:rPr>
          <w:lang w:val="es-ES"/>
        </w:rPr>
        <w:t>. En esta sección se presenta un análisis de los datos que figuran en las presentaciones de datos de los informes de país, que incluyen la producción versus el consumo de HCFC, la distribución sectorial de los HCFC, otra información extraída de las presentaciones de datos de los programas de país y cuestiones relacionadas con las presentaciones de datos de los programas de país</w:t>
      </w:r>
    </w:p>
    <w:p w:rsidR="00827EBA" w:rsidRPr="00827EBA" w:rsidRDefault="00827EBA" w:rsidP="00827EBA">
      <w:pPr>
        <w:ind w:firstLine="720"/>
        <w:rPr>
          <w:lang w:val="es-ES"/>
        </w:rPr>
      </w:pPr>
      <w:r w:rsidRPr="00827EBA">
        <w:rPr>
          <w:lang w:val="es-ES"/>
        </w:rPr>
        <w:t>Parte IV:</w:t>
      </w:r>
      <w:r w:rsidRPr="00827EBA">
        <w:rPr>
          <w:lang w:val="es-ES"/>
        </w:rPr>
        <w:tab/>
        <w:t>Formato revisado de presentación de datos del programa de país</w:t>
      </w:r>
    </w:p>
    <w:p w:rsidR="00827EBA" w:rsidRPr="00827EBA" w:rsidRDefault="00827EBA" w:rsidP="00827EBA">
      <w:pPr>
        <w:rPr>
          <w:lang w:val="es-ES"/>
        </w:rPr>
      </w:pPr>
    </w:p>
    <w:p w:rsidR="00827EBA" w:rsidRPr="00827EBA" w:rsidRDefault="00827EBA" w:rsidP="00827EBA">
      <w:pPr>
        <w:rPr>
          <w:lang w:val="es-ES"/>
        </w:rPr>
      </w:pPr>
      <w:r w:rsidRPr="00827EBA">
        <w:rPr>
          <w:lang w:val="es-ES"/>
        </w:rPr>
        <w:tab/>
        <w:t>Recomendación</w:t>
      </w:r>
    </w:p>
    <w:p w:rsidR="00827EBA" w:rsidRPr="00827EBA" w:rsidRDefault="00827EBA" w:rsidP="00827EBA">
      <w:pPr>
        <w:rPr>
          <w:lang w:val="es-ES"/>
        </w:rPr>
      </w:pPr>
    </w:p>
    <w:p w:rsidR="00827EBA" w:rsidRPr="00827EBA" w:rsidRDefault="00827EBA" w:rsidP="00827EBA">
      <w:pPr>
        <w:pStyle w:val="Heading1"/>
        <w:rPr>
          <w:lang w:val="es-ES"/>
        </w:rPr>
      </w:pPr>
      <w:r w:rsidRPr="00827EBA">
        <w:rPr>
          <w:lang w:val="es-ES"/>
        </w:rPr>
        <w:t>El presente documento consta además de los siguientes cuatro anexos:</w:t>
      </w:r>
    </w:p>
    <w:p w:rsidR="00827EBA" w:rsidRPr="00827EBA" w:rsidRDefault="00827EBA" w:rsidP="00827EBA">
      <w:pPr>
        <w:spacing w:before="120" w:after="120"/>
        <w:rPr>
          <w:lang w:val="es-ES"/>
        </w:rPr>
      </w:pPr>
      <w:r w:rsidRPr="00827EBA">
        <w:rPr>
          <w:lang w:val="es-ES"/>
        </w:rPr>
        <w:tab/>
        <w:t>Anexo I:</w:t>
      </w:r>
      <w:r w:rsidRPr="00827EBA">
        <w:rPr>
          <w:lang w:val="es-ES"/>
        </w:rPr>
        <w:tab/>
        <w:t>Consumo de MB para aplicaciones de cuarentena y previas al envío</w:t>
      </w:r>
    </w:p>
    <w:p w:rsidR="00827EBA" w:rsidRPr="00827EBA" w:rsidRDefault="00827EBA" w:rsidP="00827EBA">
      <w:pPr>
        <w:spacing w:before="120" w:after="120"/>
        <w:rPr>
          <w:lang w:val="es-ES"/>
        </w:rPr>
      </w:pPr>
      <w:r w:rsidRPr="00827EBA">
        <w:rPr>
          <w:lang w:val="es-ES"/>
        </w:rPr>
        <w:tab/>
        <w:t>Anexo II:</w:t>
      </w:r>
      <w:r w:rsidRPr="00827EBA">
        <w:rPr>
          <w:lang w:val="es-ES"/>
        </w:rPr>
        <w:tab/>
        <w:t>Análisis relativo a los HCFC</w:t>
      </w:r>
    </w:p>
    <w:p w:rsidR="00827EBA" w:rsidRPr="00827EBA" w:rsidRDefault="00827EBA" w:rsidP="00827EBA">
      <w:pPr>
        <w:spacing w:before="120" w:after="120"/>
        <w:ind w:left="2160" w:hanging="1440"/>
        <w:rPr>
          <w:lang w:val="es-ES"/>
        </w:rPr>
      </w:pPr>
      <w:r w:rsidRPr="00827EBA">
        <w:rPr>
          <w:lang w:val="es-ES"/>
        </w:rPr>
        <w:t xml:space="preserve">Anexo III: </w:t>
      </w:r>
      <w:r w:rsidRPr="00827EBA">
        <w:rPr>
          <w:lang w:val="es-ES"/>
        </w:rPr>
        <w:tab/>
        <w:t>Formato revisado de presentación de datos del programa de país para 2020 y años posteriores</w:t>
      </w:r>
    </w:p>
    <w:p w:rsidR="00827EBA" w:rsidRPr="00827EBA" w:rsidRDefault="00827EBA" w:rsidP="00827EBA">
      <w:pPr>
        <w:spacing w:before="120" w:after="120"/>
        <w:ind w:firstLine="720"/>
        <w:rPr>
          <w:lang w:val="es-ES"/>
        </w:rPr>
      </w:pPr>
      <w:r w:rsidRPr="00827EBA">
        <w:rPr>
          <w:lang w:val="es-ES"/>
        </w:rPr>
        <w:t>Anexo IV:</w:t>
      </w:r>
      <w:r w:rsidRPr="00827EBA">
        <w:rPr>
          <w:lang w:val="es-ES"/>
        </w:rPr>
        <w:tab/>
        <w:t>Borrador del Manual práctico para la presentación de datos del programa de país</w:t>
      </w:r>
    </w:p>
    <w:p w:rsidR="00827EBA" w:rsidRPr="00827EBA" w:rsidRDefault="00827EBA" w:rsidP="00827EBA">
      <w:pPr>
        <w:rPr>
          <w:lang w:val="es-ES"/>
        </w:rPr>
      </w:pPr>
    </w:p>
    <w:p w:rsidR="00827EBA" w:rsidRPr="00827EBA" w:rsidRDefault="00827EBA" w:rsidP="00827EBA">
      <w:pPr>
        <w:pStyle w:val="sub-title"/>
        <w:keepNext/>
        <w:keepLines/>
        <w:rPr>
          <w:noProof w:val="0"/>
          <w:szCs w:val="28"/>
          <w:lang w:val="es-ES"/>
        </w:rPr>
      </w:pPr>
      <w:r w:rsidRPr="00827EBA">
        <w:rPr>
          <w:noProof w:val="0"/>
          <w:lang w:val="es-ES"/>
        </w:rPr>
        <w:lastRenderedPageBreak/>
        <w:t>PARTE I: SITUACIÓN Y PERSPECTIVAS DE CUMPLIMIENTO DE LOS PAÍSES QUE OPERAN AL AMPARO DEL A5</w:t>
      </w:r>
    </w:p>
    <w:p w:rsidR="00827EBA" w:rsidRPr="00827EBA" w:rsidRDefault="00827EBA" w:rsidP="00827EBA">
      <w:pPr>
        <w:keepNext/>
        <w:keepLines/>
        <w:rPr>
          <w:szCs w:val="28"/>
          <w:lang w:val="es-ES"/>
        </w:rPr>
      </w:pPr>
    </w:p>
    <w:p w:rsidR="00827EBA" w:rsidRPr="00827EBA" w:rsidRDefault="00827EBA" w:rsidP="00827EBA">
      <w:pPr>
        <w:pStyle w:val="Heading1"/>
        <w:keepNext/>
        <w:numPr>
          <w:ilvl w:val="0"/>
          <w:numId w:val="0"/>
        </w:numPr>
        <w:rPr>
          <w:b/>
          <w:szCs w:val="28"/>
          <w:lang w:val="es-ES"/>
        </w:rPr>
      </w:pPr>
      <w:r w:rsidRPr="00827EBA">
        <w:rPr>
          <w:b/>
          <w:szCs w:val="28"/>
          <w:lang w:val="es-ES"/>
        </w:rPr>
        <w:t>Sistemas de concesión de licencias y cupos</w:t>
      </w:r>
    </w:p>
    <w:p w:rsidR="00827EBA" w:rsidRPr="00827EBA" w:rsidRDefault="00827EBA" w:rsidP="00827EBA">
      <w:pPr>
        <w:pStyle w:val="Heading1"/>
        <w:rPr>
          <w:lang w:val="es-ES"/>
        </w:rPr>
      </w:pPr>
      <w:r w:rsidRPr="00827EBA">
        <w:rPr>
          <w:lang w:val="es-ES"/>
        </w:rPr>
        <w:t>Todos los países han establecido sistemas de concesión de licencias de conformidad con el artículo 4B del Protocolo de Montreal. En cuanto a los sistemas de concesión de licencias y cupos para los HCFC, todos los países que operan al amparo del A5 confirmaron que cuentan con un sistema nacional aplicable con capacidad para garantizar el cumplimiento del calendario de eliminación gradual de HCFC previsto en el Protocolo de Montreal por el país.</w:t>
      </w:r>
    </w:p>
    <w:p w:rsidR="00827EBA" w:rsidRPr="00827EBA" w:rsidRDefault="00827EBA" w:rsidP="00827EBA">
      <w:pPr>
        <w:keepNext/>
        <w:rPr>
          <w:b/>
          <w:lang w:val="es-ES"/>
        </w:rPr>
      </w:pPr>
      <w:r w:rsidRPr="00827EBA">
        <w:rPr>
          <w:b/>
          <w:lang w:val="es-ES"/>
        </w:rPr>
        <w:t xml:space="preserve">Producción y consumo </w:t>
      </w:r>
    </w:p>
    <w:p w:rsidR="00827EBA" w:rsidRPr="00827EBA" w:rsidRDefault="00827EBA" w:rsidP="00827EBA">
      <w:pPr>
        <w:keepNext/>
        <w:rPr>
          <w:b/>
          <w:lang w:val="es-ES"/>
        </w:rPr>
      </w:pPr>
    </w:p>
    <w:p w:rsidR="00827EBA" w:rsidRPr="00827EBA" w:rsidRDefault="00827EBA" w:rsidP="00827EBA">
      <w:pPr>
        <w:pStyle w:val="Heading1"/>
        <w:rPr>
          <w:lang w:val="es-ES"/>
        </w:rPr>
      </w:pPr>
      <w:r w:rsidRPr="00827EBA">
        <w:rPr>
          <w:lang w:val="es-ES"/>
        </w:rPr>
        <w:t>La eliminación completa de la producción y el consumo de MB y TCA para todos los países que operan al amparo del A5 se produjo el 1 de enero de 2015, excepto para aquellos países para los que las Partes aprobaron usos críticos para el MB. Por lo tanto, las sustancias del Grupo I del Anexo C (HCFC) y del Anexo F (para aquellos países que operan al amparo del A5 que han ratificado la Enmienda de Kigali) son las únicas sustancias para las que aún se permite el consumo y la producción con arreglo al Protocolo de Montreal.</w:t>
      </w:r>
    </w:p>
    <w:p w:rsidR="00827EBA" w:rsidRPr="00827EBA" w:rsidRDefault="00827EBA" w:rsidP="00827EBA">
      <w:pPr>
        <w:keepNext/>
        <w:tabs>
          <w:tab w:val="left" w:pos="1024"/>
        </w:tabs>
        <w:rPr>
          <w:bCs/>
          <w:szCs w:val="28"/>
          <w:u w:val="single"/>
          <w:lang w:val="es-ES"/>
        </w:rPr>
      </w:pPr>
      <w:r w:rsidRPr="00827EBA">
        <w:rPr>
          <w:bCs/>
          <w:szCs w:val="28"/>
          <w:u w:val="single"/>
          <w:lang w:val="es-ES"/>
        </w:rPr>
        <w:t>Sector de la producción</w:t>
      </w:r>
    </w:p>
    <w:p w:rsidR="00827EBA" w:rsidRPr="00827EBA" w:rsidRDefault="00827EBA" w:rsidP="00827EBA">
      <w:pPr>
        <w:keepNext/>
        <w:rPr>
          <w:bCs/>
          <w:szCs w:val="28"/>
          <w:lang w:val="es-ES"/>
        </w:rPr>
      </w:pPr>
    </w:p>
    <w:p w:rsidR="00827EBA" w:rsidRPr="00827EBA" w:rsidRDefault="00827EBA" w:rsidP="00827EBA">
      <w:pPr>
        <w:pStyle w:val="Heading1"/>
        <w:keepNext/>
        <w:rPr>
          <w:lang w:val="es-ES"/>
        </w:rPr>
      </w:pPr>
      <w:r w:rsidRPr="00827EBA">
        <w:rPr>
          <w:lang w:val="es-ES"/>
        </w:rPr>
        <w:t>En China se produce MB</w:t>
      </w:r>
      <w:r w:rsidRPr="00827EBA">
        <w:rPr>
          <w:vertAlign w:val="superscript"/>
          <w:lang w:val="es-ES"/>
        </w:rPr>
        <w:footnoteReference w:id="5"/>
      </w:r>
      <w:r w:rsidRPr="00827EBA">
        <w:rPr>
          <w:lang w:val="es-ES"/>
        </w:rPr>
        <w:t>. Se aprobó un plan de cierre de la producción de MB para China, que permite al país producir con niveles más bajos que aquellos permitidos de conformidad con el Protocolo de Montreal</w:t>
      </w:r>
      <w:r w:rsidRPr="00827EBA">
        <w:rPr>
          <w:vertAlign w:val="superscript"/>
          <w:lang w:val="es-ES"/>
        </w:rPr>
        <w:footnoteReference w:id="6"/>
      </w:r>
      <w:r w:rsidRPr="00827EBA">
        <w:rPr>
          <w:lang w:val="es-ES"/>
        </w:rPr>
        <w:t>. En 2018, se produjeron 52,3 toneladas PAO de MB, en consonancia con la decisión XXIX/6.</w:t>
      </w:r>
    </w:p>
    <w:p w:rsidR="00827EBA" w:rsidRPr="00827EBA" w:rsidRDefault="00827EBA" w:rsidP="00827EBA">
      <w:pPr>
        <w:pStyle w:val="Heading1"/>
        <w:rPr>
          <w:lang w:val="es-ES"/>
        </w:rPr>
      </w:pPr>
      <w:r w:rsidRPr="00827EBA">
        <w:rPr>
          <w:lang w:val="es-ES"/>
        </w:rPr>
        <w:t>Hay siete países que operan al amparo del A5 que produjeron HCFC, como se indica en el Cuadro 2. La producción total de 2018 fue 29,8% más baja que el nivel básico total para la producción.</w:t>
      </w:r>
    </w:p>
    <w:p w:rsidR="00827EBA" w:rsidRPr="00827EBA" w:rsidRDefault="00827EBA" w:rsidP="00827EBA">
      <w:pPr>
        <w:rPr>
          <w:b/>
          <w:bCs/>
          <w:lang w:val="es-ES"/>
        </w:rPr>
      </w:pPr>
      <w:r w:rsidRPr="00827EBA">
        <w:rPr>
          <w:b/>
          <w:lang w:val="es-ES"/>
        </w:rPr>
        <w:t xml:space="preserve">Cuadro 2. </w:t>
      </w:r>
      <w:r w:rsidRPr="00827EBA">
        <w:rPr>
          <w:b/>
          <w:bCs/>
          <w:lang w:val="es-ES"/>
        </w:rPr>
        <w:t>Producción de HCFC notificada por los países que operan al amparo del A5 con arreglo al A7 (toneladas PAO) para 2018</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1560"/>
        <w:gridCol w:w="1559"/>
      </w:tblGrid>
      <w:tr w:rsidR="00827EBA" w:rsidRPr="00827EBA" w:rsidTr="00827EBA">
        <w:trPr>
          <w:trHeight w:val="288"/>
          <w:tblHeader/>
        </w:trPr>
        <w:tc>
          <w:tcPr>
            <w:tcW w:w="4536" w:type="dxa"/>
            <w:shd w:val="clear" w:color="auto" w:fill="auto"/>
            <w:vAlign w:val="center"/>
            <w:hideMark/>
          </w:tcPr>
          <w:p w:rsidR="00827EBA" w:rsidRPr="00827EBA" w:rsidRDefault="00827EBA" w:rsidP="00827EBA">
            <w:pPr>
              <w:jc w:val="left"/>
              <w:rPr>
                <w:b/>
                <w:bCs/>
                <w:sz w:val="21"/>
                <w:szCs w:val="21"/>
                <w:lang w:val="es-ES"/>
              </w:rPr>
            </w:pPr>
            <w:r w:rsidRPr="00827EBA">
              <w:rPr>
                <w:b/>
                <w:bCs/>
                <w:sz w:val="21"/>
                <w:szCs w:val="21"/>
                <w:lang w:val="es-ES"/>
              </w:rPr>
              <w:t>Parte</w:t>
            </w:r>
          </w:p>
        </w:tc>
        <w:tc>
          <w:tcPr>
            <w:tcW w:w="1701" w:type="dxa"/>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2018</w:t>
            </w:r>
          </w:p>
        </w:tc>
        <w:tc>
          <w:tcPr>
            <w:tcW w:w="1560" w:type="dxa"/>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Nivel básico</w:t>
            </w:r>
          </w:p>
        </w:tc>
        <w:tc>
          <w:tcPr>
            <w:tcW w:w="1559" w:type="dxa"/>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 de reducción</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Argentina</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65,6</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224,6</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70,8</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China</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20</w:t>
            </w:r>
            <w:r w:rsidR="00CC13C3">
              <w:rPr>
                <w:sz w:val="21"/>
                <w:szCs w:val="21"/>
                <w:lang w:val="es-ES"/>
              </w:rPr>
              <w:t> </w:t>
            </w:r>
            <w:r w:rsidRPr="00827EBA">
              <w:rPr>
                <w:sz w:val="21"/>
                <w:szCs w:val="21"/>
                <w:lang w:val="es-ES"/>
              </w:rPr>
              <w:t>754,0</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29</w:t>
            </w:r>
            <w:r w:rsidR="00CC13C3">
              <w:rPr>
                <w:sz w:val="21"/>
                <w:szCs w:val="21"/>
                <w:lang w:val="es-ES"/>
              </w:rPr>
              <w:t> </w:t>
            </w:r>
            <w:r w:rsidRPr="00827EBA">
              <w:rPr>
                <w:sz w:val="21"/>
                <w:szCs w:val="21"/>
                <w:lang w:val="es-ES"/>
              </w:rPr>
              <w:t>122,0</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28,7</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República Popular Democrática de Corea</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0,0</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27,6</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100,0</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India</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1</w:t>
            </w:r>
            <w:r w:rsidR="00CC13C3">
              <w:rPr>
                <w:sz w:val="21"/>
                <w:szCs w:val="21"/>
                <w:lang w:val="es-ES"/>
              </w:rPr>
              <w:t> </w:t>
            </w:r>
            <w:r w:rsidRPr="00827EBA">
              <w:rPr>
                <w:sz w:val="21"/>
                <w:szCs w:val="21"/>
                <w:lang w:val="es-ES"/>
              </w:rPr>
              <w:t>850,7*</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w:t>
            </w:r>
            <w:r w:rsidR="00CC13C3">
              <w:rPr>
                <w:sz w:val="21"/>
                <w:szCs w:val="21"/>
                <w:lang w:val="es-ES"/>
              </w:rPr>
              <w:t> </w:t>
            </w:r>
            <w:r w:rsidRPr="00827EBA">
              <w:rPr>
                <w:sz w:val="21"/>
                <w:szCs w:val="21"/>
                <w:lang w:val="es-ES"/>
              </w:rPr>
              <w:t>399,5</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22,9</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México</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183,8</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697,0</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73,6</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 xml:space="preserve">República de Corea </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289,9</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395,1</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26,6</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Venezuela (República Bolivariana de)</w:t>
            </w:r>
          </w:p>
        </w:tc>
        <w:tc>
          <w:tcPr>
            <w:tcW w:w="1701"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1,9</w:t>
            </w:r>
          </w:p>
        </w:tc>
        <w:tc>
          <w:tcPr>
            <w:tcW w:w="1560"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123,1</w:t>
            </w:r>
          </w:p>
        </w:tc>
        <w:tc>
          <w:tcPr>
            <w:tcW w:w="1559" w:type="dxa"/>
            <w:shd w:val="clear" w:color="auto" w:fill="auto"/>
            <w:noWrap/>
            <w:vAlign w:val="center"/>
            <w:hideMark/>
          </w:tcPr>
          <w:p w:rsidR="00827EBA" w:rsidRPr="00827EBA" w:rsidRDefault="00827EBA" w:rsidP="00827EBA">
            <w:pPr>
              <w:jc w:val="right"/>
              <w:rPr>
                <w:sz w:val="21"/>
                <w:szCs w:val="21"/>
                <w:lang w:val="es-ES"/>
              </w:rPr>
            </w:pPr>
            <w:r w:rsidRPr="00827EBA">
              <w:rPr>
                <w:sz w:val="21"/>
                <w:szCs w:val="21"/>
                <w:lang w:val="es-ES"/>
              </w:rPr>
              <w:t>98,5</w:t>
            </w:r>
          </w:p>
        </w:tc>
      </w:tr>
      <w:tr w:rsidR="00827EBA" w:rsidRPr="00827EBA" w:rsidTr="00827EBA">
        <w:trPr>
          <w:trHeight w:val="288"/>
        </w:trPr>
        <w:tc>
          <w:tcPr>
            <w:tcW w:w="4536" w:type="dxa"/>
            <w:shd w:val="clear" w:color="auto" w:fill="auto"/>
            <w:noWrap/>
            <w:vAlign w:val="center"/>
            <w:hideMark/>
          </w:tcPr>
          <w:p w:rsidR="00827EBA" w:rsidRPr="00827EBA" w:rsidRDefault="00827EBA" w:rsidP="00827EBA">
            <w:pPr>
              <w:jc w:val="left"/>
              <w:rPr>
                <w:b/>
                <w:bCs/>
                <w:sz w:val="21"/>
                <w:szCs w:val="21"/>
                <w:lang w:val="es-ES"/>
              </w:rPr>
            </w:pPr>
            <w:r w:rsidRPr="00827EBA">
              <w:rPr>
                <w:b/>
                <w:bCs/>
                <w:sz w:val="21"/>
                <w:szCs w:val="21"/>
                <w:lang w:val="es-ES"/>
              </w:rPr>
              <w:t>Total</w:t>
            </w:r>
          </w:p>
        </w:tc>
        <w:tc>
          <w:tcPr>
            <w:tcW w:w="1701" w:type="dxa"/>
            <w:shd w:val="clear" w:color="auto" w:fill="auto"/>
            <w:noWrap/>
            <w:vAlign w:val="center"/>
            <w:hideMark/>
          </w:tcPr>
          <w:p w:rsidR="00827EBA" w:rsidRPr="00827EBA" w:rsidRDefault="00827EBA" w:rsidP="00827EBA">
            <w:pPr>
              <w:jc w:val="right"/>
              <w:rPr>
                <w:b/>
                <w:bCs/>
                <w:sz w:val="21"/>
                <w:szCs w:val="21"/>
                <w:lang w:val="es-ES"/>
              </w:rPr>
            </w:pPr>
            <w:r w:rsidRPr="00827EBA">
              <w:rPr>
                <w:b/>
                <w:bCs/>
                <w:sz w:val="21"/>
                <w:szCs w:val="21"/>
                <w:lang w:val="es-ES"/>
              </w:rPr>
              <w:t>23</w:t>
            </w:r>
            <w:r w:rsidR="00CC13C3">
              <w:rPr>
                <w:b/>
                <w:bCs/>
                <w:sz w:val="21"/>
                <w:szCs w:val="21"/>
                <w:lang w:val="es-ES"/>
              </w:rPr>
              <w:t> </w:t>
            </w:r>
            <w:r w:rsidRPr="00827EBA">
              <w:rPr>
                <w:b/>
                <w:bCs/>
                <w:sz w:val="21"/>
                <w:szCs w:val="21"/>
                <w:lang w:val="es-ES"/>
              </w:rPr>
              <w:t>145,9</w:t>
            </w:r>
          </w:p>
        </w:tc>
        <w:tc>
          <w:tcPr>
            <w:tcW w:w="1560" w:type="dxa"/>
            <w:shd w:val="clear" w:color="auto" w:fill="auto"/>
            <w:noWrap/>
            <w:vAlign w:val="center"/>
            <w:hideMark/>
          </w:tcPr>
          <w:p w:rsidR="00827EBA" w:rsidRPr="00827EBA" w:rsidRDefault="00827EBA" w:rsidP="00827EBA">
            <w:pPr>
              <w:jc w:val="right"/>
              <w:rPr>
                <w:b/>
                <w:bCs/>
                <w:sz w:val="21"/>
                <w:szCs w:val="21"/>
                <w:lang w:val="es-ES"/>
              </w:rPr>
            </w:pPr>
            <w:r w:rsidRPr="00827EBA">
              <w:rPr>
                <w:b/>
                <w:bCs/>
                <w:sz w:val="21"/>
                <w:szCs w:val="21"/>
                <w:lang w:val="es-ES"/>
              </w:rPr>
              <w:t>32</w:t>
            </w:r>
            <w:r w:rsidR="00CC13C3">
              <w:rPr>
                <w:b/>
                <w:bCs/>
                <w:sz w:val="21"/>
                <w:szCs w:val="21"/>
                <w:lang w:val="es-ES"/>
              </w:rPr>
              <w:t> </w:t>
            </w:r>
            <w:r w:rsidRPr="00827EBA">
              <w:rPr>
                <w:b/>
                <w:bCs/>
                <w:sz w:val="21"/>
                <w:szCs w:val="21"/>
                <w:lang w:val="es-ES"/>
              </w:rPr>
              <w:t>988,9</w:t>
            </w:r>
          </w:p>
        </w:tc>
        <w:tc>
          <w:tcPr>
            <w:tcW w:w="1559" w:type="dxa"/>
            <w:shd w:val="clear" w:color="auto" w:fill="auto"/>
            <w:noWrap/>
            <w:vAlign w:val="center"/>
            <w:hideMark/>
          </w:tcPr>
          <w:p w:rsidR="00827EBA" w:rsidRPr="00827EBA" w:rsidRDefault="00827EBA" w:rsidP="00827EBA">
            <w:pPr>
              <w:jc w:val="right"/>
              <w:rPr>
                <w:b/>
                <w:bCs/>
                <w:sz w:val="21"/>
                <w:szCs w:val="21"/>
                <w:lang w:val="es-ES"/>
              </w:rPr>
            </w:pPr>
            <w:r w:rsidRPr="00827EBA">
              <w:rPr>
                <w:b/>
                <w:bCs/>
                <w:sz w:val="21"/>
                <w:szCs w:val="21"/>
                <w:lang w:val="es-ES"/>
              </w:rPr>
              <w:t>29,8</w:t>
            </w:r>
          </w:p>
        </w:tc>
      </w:tr>
    </w:tbl>
    <w:p w:rsidR="00827EBA" w:rsidRPr="00827EBA" w:rsidRDefault="00827EBA" w:rsidP="00827EBA">
      <w:pPr>
        <w:rPr>
          <w:bCs/>
          <w:sz w:val="20"/>
          <w:szCs w:val="20"/>
          <w:lang w:val="es-ES"/>
        </w:rPr>
      </w:pPr>
      <w:r w:rsidRPr="00827EBA">
        <w:rPr>
          <w:bCs/>
          <w:sz w:val="20"/>
          <w:szCs w:val="20"/>
          <w:lang w:val="es-ES"/>
        </w:rPr>
        <w:t>* Excluidas -23,7 toneladas PAO de HC</w:t>
      </w:r>
      <w:r>
        <w:rPr>
          <w:bCs/>
          <w:sz w:val="20"/>
          <w:szCs w:val="20"/>
          <w:lang w:val="es-ES"/>
        </w:rPr>
        <w:t>FC</w:t>
      </w:r>
      <w:r>
        <w:rPr>
          <w:bCs/>
          <w:sz w:val="20"/>
          <w:szCs w:val="20"/>
          <w:lang w:val="es-ES"/>
        </w:rPr>
        <w:noBreakHyphen/>
      </w:r>
      <w:r w:rsidRPr="00827EBA">
        <w:rPr>
          <w:bCs/>
          <w:sz w:val="20"/>
          <w:szCs w:val="20"/>
          <w:lang w:val="es-ES"/>
        </w:rPr>
        <w:t>225.</w:t>
      </w:r>
    </w:p>
    <w:p w:rsidR="00827EBA" w:rsidRPr="00827EBA" w:rsidRDefault="00827EBA" w:rsidP="00827EBA">
      <w:pPr>
        <w:rPr>
          <w:bCs/>
          <w:lang w:val="es-ES"/>
        </w:rPr>
      </w:pPr>
    </w:p>
    <w:p w:rsidR="00827EBA" w:rsidRPr="00827EBA" w:rsidRDefault="00827EBA" w:rsidP="00827EBA">
      <w:pPr>
        <w:pStyle w:val="Heading1"/>
        <w:rPr>
          <w:lang w:val="es-ES"/>
        </w:rPr>
      </w:pPr>
      <w:r w:rsidRPr="00827EBA">
        <w:rPr>
          <w:lang w:val="es-ES"/>
        </w:rPr>
        <w:lastRenderedPageBreak/>
        <w:t>Los niveles de los tres principales HCFC que se producen en los países que operan al amparo del A5 (es decir, HC</w:t>
      </w:r>
      <w:r>
        <w:rPr>
          <w:lang w:val="es-ES"/>
        </w:rPr>
        <w:t>FC</w:t>
      </w:r>
      <w:r>
        <w:rPr>
          <w:lang w:val="es-ES"/>
        </w:rPr>
        <w:noBreakHyphen/>
      </w:r>
      <w:r w:rsidRPr="00827EBA">
        <w:rPr>
          <w:lang w:val="es-ES"/>
        </w:rPr>
        <w:t>22, HC</w:t>
      </w:r>
      <w:r>
        <w:rPr>
          <w:lang w:val="es-ES"/>
        </w:rPr>
        <w:t>FC</w:t>
      </w:r>
      <w:r>
        <w:rPr>
          <w:lang w:val="es-ES"/>
        </w:rPr>
        <w:noBreakHyphen/>
      </w:r>
      <w:r w:rsidRPr="00827EBA">
        <w:rPr>
          <w:lang w:val="es-ES"/>
        </w:rPr>
        <w:t>141b, HC</w:t>
      </w:r>
      <w:r>
        <w:rPr>
          <w:lang w:val="es-ES"/>
        </w:rPr>
        <w:t>FC</w:t>
      </w:r>
      <w:r>
        <w:rPr>
          <w:lang w:val="es-ES"/>
        </w:rPr>
        <w:noBreakHyphen/>
      </w:r>
      <w:r w:rsidRPr="00827EBA">
        <w:rPr>
          <w:lang w:val="es-ES"/>
        </w:rPr>
        <w:t>142b) se muestran en el Cuadro 3. Se aprobó un plan de gestión de eliminación de la producción de HCFC (PGEPH) para China</w:t>
      </w:r>
      <w:r w:rsidRPr="00827EBA">
        <w:rPr>
          <w:rStyle w:val="FootnoteReference"/>
          <w:szCs w:val="28"/>
          <w:lang w:val="es-ES"/>
        </w:rPr>
        <w:footnoteReference w:id="7"/>
      </w:r>
      <w:r w:rsidRPr="00827EBA">
        <w:rPr>
          <w:lang w:val="es-ES"/>
        </w:rPr>
        <w:t xml:space="preserve">. </w:t>
      </w:r>
    </w:p>
    <w:p w:rsidR="00827EBA" w:rsidRPr="00827EBA" w:rsidRDefault="00827EBA" w:rsidP="00827EBA">
      <w:pPr>
        <w:pStyle w:val="Heading1"/>
        <w:numPr>
          <w:ilvl w:val="0"/>
          <w:numId w:val="0"/>
        </w:numPr>
        <w:spacing w:after="0"/>
        <w:rPr>
          <w:b/>
          <w:lang w:val="es-ES"/>
        </w:rPr>
      </w:pPr>
      <w:r w:rsidRPr="00827EBA">
        <w:rPr>
          <w:b/>
          <w:lang w:val="es-ES"/>
        </w:rPr>
        <w:t>Cuadro 3. Niveles de producción de los tres principales HCFC (A7, toneladas PAO)</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4"/>
        <w:gridCol w:w="924"/>
        <w:gridCol w:w="924"/>
        <w:gridCol w:w="925"/>
        <w:gridCol w:w="924"/>
        <w:gridCol w:w="924"/>
        <w:gridCol w:w="925"/>
        <w:gridCol w:w="914"/>
      </w:tblGrid>
      <w:tr w:rsidR="00827EBA" w:rsidRPr="00827EBA" w:rsidTr="00827EBA">
        <w:tc>
          <w:tcPr>
            <w:tcW w:w="1985" w:type="dxa"/>
            <w:shd w:val="clear" w:color="auto" w:fill="auto"/>
            <w:noWrap/>
            <w:hideMark/>
          </w:tcPr>
          <w:p w:rsidR="00827EBA" w:rsidRPr="00827EBA" w:rsidRDefault="00827EBA" w:rsidP="00827EBA">
            <w:pPr>
              <w:jc w:val="left"/>
              <w:rPr>
                <w:b/>
                <w:bCs/>
                <w:sz w:val="20"/>
                <w:szCs w:val="20"/>
                <w:lang w:val="es-ES"/>
              </w:rPr>
            </w:pPr>
            <w:r w:rsidRPr="00827EBA">
              <w:rPr>
                <w:b/>
                <w:bCs/>
                <w:sz w:val="20"/>
                <w:szCs w:val="20"/>
                <w:lang w:val="es-ES"/>
              </w:rPr>
              <w:t>Parte</w:t>
            </w:r>
          </w:p>
        </w:tc>
        <w:tc>
          <w:tcPr>
            <w:tcW w:w="92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2012</w:t>
            </w:r>
          </w:p>
        </w:tc>
        <w:tc>
          <w:tcPr>
            <w:tcW w:w="92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2013</w:t>
            </w:r>
          </w:p>
        </w:tc>
        <w:tc>
          <w:tcPr>
            <w:tcW w:w="92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2014</w:t>
            </w:r>
          </w:p>
        </w:tc>
        <w:tc>
          <w:tcPr>
            <w:tcW w:w="925"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2015</w:t>
            </w:r>
          </w:p>
        </w:tc>
        <w:tc>
          <w:tcPr>
            <w:tcW w:w="92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2016</w:t>
            </w:r>
          </w:p>
        </w:tc>
        <w:tc>
          <w:tcPr>
            <w:tcW w:w="92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2017</w:t>
            </w:r>
          </w:p>
        </w:tc>
        <w:tc>
          <w:tcPr>
            <w:tcW w:w="925" w:type="dxa"/>
            <w:tcMar>
              <w:left w:w="29" w:type="dxa"/>
              <w:right w:w="43" w:type="dxa"/>
            </w:tcMar>
          </w:tcPr>
          <w:p w:rsidR="00827EBA" w:rsidRPr="00827EBA" w:rsidRDefault="00827EBA" w:rsidP="00827EBA">
            <w:pPr>
              <w:jc w:val="center"/>
              <w:rPr>
                <w:b/>
                <w:bCs/>
                <w:sz w:val="20"/>
                <w:szCs w:val="20"/>
                <w:lang w:val="es-ES"/>
              </w:rPr>
            </w:pPr>
            <w:r w:rsidRPr="00827EBA">
              <w:rPr>
                <w:b/>
                <w:bCs/>
                <w:sz w:val="20"/>
                <w:szCs w:val="20"/>
                <w:lang w:val="es-ES"/>
              </w:rPr>
              <w:t>2018</w:t>
            </w:r>
          </w:p>
        </w:tc>
        <w:tc>
          <w:tcPr>
            <w:tcW w:w="914" w:type="dxa"/>
            <w:shd w:val="clear" w:color="auto" w:fill="auto"/>
            <w:noWrap/>
            <w:tcMar>
              <w:left w:w="29" w:type="dxa"/>
              <w:right w:w="43" w:type="dxa"/>
            </w:tcMar>
            <w:hideMark/>
          </w:tcPr>
          <w:p w:rsidR="00827EBA" w:rsidRPr="00827EBA" w:rsidRDefault="00827EBA" w:rsidP="00827EBA">
            <w:pPr>
              <w:jc w:val="center"/>
              <w:rPr>
                <w:b/>
                <w:bCs/>
                <w:sz w:val="20"/>
                <w:szCs w:val="20"/>
                <w:lang w:val="es-ES"/>
              </w:rPr>
            </w:pPr>
            <w:r w:rsidRPr="00827EBA">
              <w:rPr>
                <w:b/>
                <w:bCs/>
                <w:sz w:val="20"/>
                <w:szCs w:val="20"/>
                <w:lang w:val="es-ES"/>
              </w:rPr>
              <w:t>Nivel básico</w:t>
            </w:r>
          </w:p>
        </w:tc>
      </w:tr>
      <w:tr w:rsidR="00827EBA" w:rsidRPr="00827EBA" w:rsidTr="00827EBA">
        <w:tc>
          <w:tcPr>
            <w:tcW w:w="1985" w:type="dxa"/>
            <w:shd w:val="clear" w:color="auto" w:fill="auto"/>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22</w:t>
            </w:r>
          </w:p>
        </w:tc>
        <w:tc>
          <w:tcPr>
            <w:tcW w:w="92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5"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c>
          <w:tcPr>
            <w:tcW w:w="925" w:type="dxa"/>
            <w:tcMar>
              <w:left w:w="29" w:type="dxa"/>
              <w:right w:w="43" w:type="dxa"/>
            </w:tcMar>
          </w:tcPr>
          <w:p w:rsidR="00827EBA" w:rsidRPr="00827EBA" w:rsidRDefault="00827EBA" w:rsidP="00827EBA">
            <w:pPr>
              <w:jc w:val="left"/>
              <w:rPr>
                <w:b/>
                <w:bCs/>
                <w:sz w:val="20"/>
                <w:szCs w:val="20"/>
                <w:lang w:val="es-ES" w:eastAsia="en-CA"/>
              </w:rPr>
            </w:pPr>
          </w:p>
        </w:tc>
        <w:tc>
          <w:tcPr>
            <w:tcW w:w="914" w:type="dxa"/>
            <w:shd w:val="clear" w:color="auto" w:fill="auto"/>
            <w:noWrap/>
            <w:tcMar>
              <w:left w:w="29" w:type="dxa"/>
              <w:right w:w="43" w:type="dxa"/>
            </w:tcMar>
            <w:hideMark/>
          </w:tcPr>
          <w:p w:rsidR="00827EBA" w:rsidRPr="00827EBA" w:rsidRDefault="00827EBA" w:rsidP="00827EBA">
            <w:pPr>
              <w:jc w:val="left"/>
              <w:rPr>
                <w:b/>
                <w:bCs/>
                <w:sz w:val="20"/>
                <w:szCs w:val="20"/>
                <w:lang w:val="es-ES"/>
              </w:rPr>
            </w:pPr>
            <w:r w:rsidRPr="00827EBA">
              <w:rPr>
                <w:b/>
                <w:bCs/>
                <w:sz w:val="20"/>
                <w:szCs w:val="20"/>
                <w:lang w:val="es-ES"/>
              </w:rPr>
              <w:t> </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Argentina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230,5</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107,3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125,7</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134,5</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95,8</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100,3</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65,6</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224,6</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China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20</w:t>
            </w:r>
            <w:r w:rsidR="00CC13C3">
              <w:rPr>
                <w:sz w:val="20"/>
                <w:szCs w:val="20"/>
                <w:lang w:val="es-ES"/>
              </w:rPr>
              <w:t> </w:t>
            </w:r>
            <w:r w:rsidRPr="00827EBA">
              <w:rPr>
                <w:sz w:val="20"/>
                <w:szCs w:val="20"/>
                <w:lang w:val="es-ES"/>
              </w:rPr>
              <w:t>050,1</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866,9</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497,0</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13</w:t>
            </w:r>
            <w:r w:rsidR="00CC13C3">
              <w:rPr>
                <w:sz w:val="20"/>
                <w:szCs w:val="20"/>
                <w:lang w:val="es-ES"/>
              </w:rPr>
              <w:t> </w:t>
            </w:r>
            <w:r w:rsidRPr="00827EBA">
              <w:rPr>
                <w:sz w:val="20"/>
                <w:szCs w:val="20"/>
                <w:lang w:val="es-ES"/>
              </w:rPr>
              <w:t>391,0</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14</w:t>
            </w:r>
            <w:r w:rsidR="00CC13C3">
              <w:rPr>
                <w:sz w:val="20"/>
                <w:szCs w:val="20"/>
                <w:lang w:val="es-ES"/>
              </w:rPr>
              <w:t> </w:t>
            </w:r>
            <w:r w:rsidRPr="00827EBA">
              <w:rPr>
                <w:sz w:val="20"/>
                <w:szCs w:val="20"/>
                <w:lang w:val="es-ES"/>
              </w:rPr>
              <w:t>086,3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13</w:t>
            </w:r>
            <w:r w:rsidR="00CC13C3">
              <w:rPr>
                <w:sz w:val="20"/>
                <w:szCs w:val="20"/>
                <w:lang w:val="es-ES"/>
              </w:rPr>
              <w:t> </w:t>
            </w:r>
            <w:r w:rsidRPr="00827EBA">
              <w:rPr>
                <w:sz w:val="20"/>
                <w:szCs w:val="20"/>
                <w:lang w:val="es-ES"/>
              </w:rPr>
              <w:t>445,7</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13</w:t>
            </w:r>
            <w:r w:rsidR="00CC13C3">
              <w:rPr>
                <w:sz w:val="20"/>
                <w:szCs w:val="20"/>
                <w:lang w:val="es-ES"/>
              </w:rPr>
              <w:t> </w:t>
            </w:r>
            <w:r w:rsidRPr="00827EBA">
              <w:rPr>
                <w:sz w:val="20"/>
                <w:szCs w:val="20"/>
                <w:lang w:val="es-ES"/>
              </w:rPr>
              <w:t>636,4</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29</w:t>
            </w:r>
            <w:r w:rsidR="00CC13C3">
              <w:rPr>
                <w:sz w:val="20"/>
                <w:szCs w:val="20"/>
                <w:lang w:val="es-ES"/>
              </w:rPr>
              <w:t> </w:t>
            </w:r>
            <w:r w:rsidRPr="00827EBA">
              <w:rPr>
                <w:sz w:val="20"/>
                <w:szCs w:val="20"/>
                <w:lang w:val="es-ES"/>
              </w:rPr>
              <w:t>122,0*</w:t>
            </w:r>
          </w:p>
        </w:tc>
      </w:tr>
      <w:tr w:rsidR="00827EBA" w:rsidRPr="00827EBA" w:rsidTr="00827EBA">
        <w:tc>
          <w:tcPr>
            <w:tcW w:w="1985" w:type="dxa"/>
            <w:shd w:val="clear" w:color="auto" w:fill="auto"/>
            <w:noWrap/>
            <w:hideMark/>
          </w:tcPr>
          <w:p w:rsidR="00827EBA" w:rsidRPr="00827EBA" w:rsidRDefault="00827EBA" w:rsidP="00827EBA">
            <w:pPr>
              <w:ind w:right="-256"/>
              <w:jc w:val="left"/>
              <w:rPr>
                <w:sz w:val="20"/>
                <w:szCs w:val="20"/>
                <w:lang w:val="es-ES"/>
              </w:rPr>
            </w:pPr>
            <w:r w:rsidRPr="00827EBA">
              <w:rPr>
                <w:sz w:val="20"/>
                <w:szCs w:val="20"/>
                <w:lang w:val="es-ES"/>
              </w:rPr>
              <w:t>República Popular Democrática de Corea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28,7</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31,8</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28,9</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27,4</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24,8</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24,8</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0,0</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27,6</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India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565,4</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352,1</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465,7</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727,6</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665,5</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789,5</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874,4</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399,5</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México</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298,3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317,1</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223,5</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160,9</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166,8</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190,1</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183,8</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697,0</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República de Corea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306,7</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357,6</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364,7</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348,9</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240,3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305,6</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289,9</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395,1</w:t>
            </w:r>
          </w:p>
        </w:tc>
      </w:tr>
      <w:tr w:rsidR="00827EBA" w:rsidRPr="00827EBA" w:rsidTr="00827EBA">
        <w:tc>
          <w:tcPr>
            <w:tcW w:w="1985" w:type="dxa"/>
            <w:shd w:val="clear" w:color="auto" w:fill="auto"/>
            <w:noWrap/>
            <w:hideMark/>
          </w:tcPr>
          <w:p w:rsidR="00827EBA" w:rsidRPr="00827EBA" w:rsidRDefault="00827EBA" w:rsidP="00827EBA">
            <w:pPr>
              <w:ind w:right="-112"/>
              <w:jc w:val="left"/>
              <w:rPr>
                <w:sz w:val="20"/>
                <w:szCs w:val="20"/>
                <w:lang w:val="es-ES"/>
              </w:rPr>
            </w:pPr>
            <w:r w:rsidRPr="00827EBA">
              <w:rPr>
                <w:sz w:val="20"/>
                <w:szCs w:val="20"/>
                <w:lang w:val="es-ES"/>
              </w:rPr>
              <w:t>Venezuela (República Bolivariana de)</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160,3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121,2</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86,1</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37,2</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14,3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15,0</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1,9</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123,1</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Total de HC</w:t>
            </w:r>
            <w:r>
              <w:rPr>
                <w:sz w:val="20"/>
                <w:szCs w:val="20"/>
                <w:lang w:val="es-ES"/>
              </w:rPr>
              <w:t>FC</w:t>
            </w:r>
            <w:r>
              <w:rPr>
                <w:sz w:val="20"/>
                <w:szCs w:val="20"/>
                <w:lang w:val="es-ES"/>
              </w:rPr>
              <w:noBreakHyphen/>
            </w:r>
            <w:r w:rsidRPr="00827EBA">
              <w:rPr>
                <w:sz w:val="20"/>
                <w:szCs w:val="20"/>
                <w:lang w:val="es-ES"/>
              </w:rPr>
              <w:t>22</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22</w:t>
            </w:r>
            <w:r w:rsidR="00CC13C3">
              <w:rPr>
                <w:sz w:val="20"/>
                <w:szCs w:val="20"/>
                <w:lang w:val="es-ES"/>
              </w:rPr>
              <w:t> </w:t>
            </w:r>
            <w:r w:rsidRPr="00827EBA">
              <w:rPr>
                <w:sz w:val="20"/>
                <w:szCs w:val="20"/>
                <w:lang w:val="es-ES"/>
              </w:rPr>
              <w:t>639,9</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18</w:t>
            </w:r>
            <w:r w:rsidR="00CC13C3">
              <w:rPr>
                <w:sz w:val="20"/>
                <w:szCs w:val="20"/>
                <w:lang w:val="es-ES"/>
              </w:rPr>
              <w:t> </w:t>
            </w:r>
            <w:r w:rsidRPr="00827EBA">
              <w:rPr>
                <w:sz w:val="20"/>
                <w:szCs w:val="20"/>
                <w:lang w:val="es-ES"/>
              </w:rPr>
              <w:t>153,9</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18</w:t>
            </w:r>
            <w:r w:rsidR="00CC13C3">
              <w:rPr>
                <w:sz w:val="20"/>
                <w:szCs w:val="20"/>
                <w:lang w:val="es-ES"/>
              </w:rPr>
              <w:t> </w:t>
            </w:r>
            <w:r w:rsidRPr="00827EBA">
              <w:rPr>
                <w:sz w:val="20"/>
                <w:szCs w:val="20"/>
                <w:lang w:val="es-ES"/>
              </w:rPr>
              <w:t>791,7</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827,6</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293,8</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871,0</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051,9</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32</w:t>
            </w:r>
            <w:r w:rsidR="00CC13C3">
              <w:rPr>
                <w:sz w:val="20"/>
                <w:szCs w:val="20"/>
                <w:lang w:val="es-ES"/>
              </w:rPr>
              <w:t> </w:t>
            </w:r>
            <w:r w:rsidRPr="00827EBA">
              <w:rPr>
                <w:sz w:val="20"/>
                <w:szCs w:val="20"/>
                <w:lang w:val="es-ES"/>
              </w:rPr>
              <w:t>988,9</w:t>
            </w:r>
          </w:p>
        </w:tc>
      </w:tr>
      <w:tr w:rsidR="00827EBA" w:rsidRPr="00827EBA" w:rsidTr="00827EBA">
        <w:tc>
          <w:tcPr>
            <w:tcW w:w="1985" w:type="dxa"/>
            <w:shd w:val="clear" w:color="auto" w:fill="auto"/>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141b</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5"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5" w:type="dxa"/>
            <w:tcMar>
              <w:left w:w="29" w:type="dxa"/>
              <w:right w:w="43" w:type="dxa"/>
            </w:tcMar>
          </w:tcPr>
          <w:p w:rsidR="00827EBA" w:rsidRPr="00827EBA" w:rsidRDefault="00827EBA" w:rsidP="00827EBA">
            <w:pPr>
              <w:jc w:val="left"/>
              <w:rPr>
                <w:sz w:val="20"/>
                <w:szCs w:val="20"/>
                <w:lang w:val="es-ES" w:eastAsia="en-CA"/>
              </w:rPr>
            </w:pPr>
          </w:p>
        </w:tc>
        <w:tc>
          <w:tcPr>
            <w:tcW w:w="91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China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12</w:t>
            </w:r>
            <w:r w:rsidR="00CC13C3">
              <w:rPr>
                <w:sz w:val="20"/>
                <w:szCs w:val="20"/>
                <w:lang w:val="es-ES"/>
              </w:rPr>
              <w:t> </w:t>
            </w:r>
            <w:r w:rsidRPr="00827EBA">
              <w:rPr>
                <w:sz w:val="20"/>
                <w:szCs w:val="20"/>
                <w:lang w:val="es-ES"/>
              </w:rPr>
              <w:t>884,4</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583,6</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560,2</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246,5</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278,2</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076,8</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321,1</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w:t>
            </w:r>
          </w:p>
        </w:tc>
      </w:tr>
      <w:tr w:rsidR="00827EBA" w:rsidRPr="00827EBA" w:rsidTr="00827EBA">
        <w:tc>
          <w:tcPr>
            <w:tcW w:w="1985" w:type="dxa"/>
            <w:shd w:val="clear" w:color="auto" w:fill="auto"/>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142b</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5"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c>
          <w:tcPr>
            <w:tcW w:w="925" w:type="dxa"/>
            <w:tcMar>
              <w:left w:w="29" w:type="dxa"/>
              <w:right w:w="43" w:type="dxa"/>
            </w:tcMar>
          </w:tcPr>
          <w:p w:rsidR="00827EBA" w:rsidRPr="00827EBA" w:rsidRDefault="00827EBA" w:rsidP="00827EBA">
            <w:pPr>
              <w:jc w:val="left"/>
              <w:rPr>
                <w:sz w:val="20"/>
                <w:szCs w:val="20"/>
                <w:lang w:val="es-ES" w:eastAsia="en-CA"/>
              </w:rPr>
            </w:pPr>
          </w:p>
        </w:tc>
        <w:tc>
          <w:tcPr>
            <w:tcW w:w="914" w:type="dxa"/>
            <w:shd w:val="clear" w:color="auto" w:fill="auto"/>
            <w:noWrap/>
            <w:tcMar>
              <w:left w:w="29" w:type="dxa"/>
              <w:right w:w="43" w:type="dxa"/>
            </w:tcMar>
            <w:hideMark/>
          </w:tcPr>
          <w:p w:rsidR="00827EBA" w:rsidRPr="00827EBA" w:rsidRDefault="00827EBA" w:rsidP="00827EBA">
            <w:pPr>
              <w:jc w:val="left"/>
              <w:rPr>
                <w:sz w:val="20"/>
                <w:szCs w:val="20"/>
                <w:lang w:val="es-ES"/>
              </w:rPr>
            </w:pPr>
            <w:r w:rsidRPr="00827EBA">
              <w:rPr>
                <w:sz w:val="20"/>
                <w:szCs w:val="20"/>
                <w:lang w:val="es-ES"/>
              </w:rPr>
              <w:t> </w:t>
            </w:r>
          </w:p>
        </w:tc>
      </w:tr>
      <w:tr w:rsidR="00827EBA" w:rsidRPr="00827EBA" w:rsidTr="00827EBA">
        <w:tc>
          <w:tcPr>
            <w:tcW w:w="1985" w:type="dxa"/>
            <w:shd w:val="clear" w:color="auto" w:fill="auto"/>
            <w:noWrap/>
            <w:hideMark/>
          </w:tcPr>
          <w:p w:rsidR="00827EBA" w:rsidRPr="00827EBA" w:rsidRDefault="00827EBA" w:rsidP="00827EBA">
            <w:pPr>
              <w:jc w:val="left"/>
              <w:rPr>
                <w:sz w:val="20"/>
                <w:szCs w:val="20"/>
                <w:lang w:val="es-ES"/>
              </w:rPr>
            </w:pPr>
            <w:r w:rsidRPr="00827EBA">
              <w:rPr>
                <w:sz w:val="20"/>
                <w:szCs w:val="20"/>
                <w:lang w:val="es-ES"/>
              </w:rPr>
              <w:t>China</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440,4</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102,0</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076,8</w:t>
            </w:r>
          </w:p>
        </w:tc>
        <w:tc>
          <w:tcPr>
            <w:tcW w:w="925"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224,3</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110,5</w:t>
            </w:r>
          </w:p>
        </w:tc>
        <w:tc>
          <w:tcPr>
            <w:tcW w:w="92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115,5</w:t>
            </w:r>
          </w:p>
        </w:tc>
        <w:tc>
          <w:tcPr>
            <w:tcW w:w="925" w:type="dxa"/>
            <w:tcMar>
              <w:left w:w="29" w:type="dxa"/>
              <w:right w:w="43" w:type="dxa"/>
            </w:tcMar>
          </w:tcPr>
          <w:p w:rsidR="00827EBA" w:rsidRPr="00827EBA" w:rsidRDefault="00827EBA" w:rsidP="00827EBA">
            <w:pPr>
              <w:jc w:val="right"/>
              <w:rPr>
                <w:sz w:val="20"/>
                <w:szCs w:val="20"/>
                <w:lang w:val="es-ES"/>
              </w:rPr>
            </w:pPr>
            <w:r w:rsidRPr="00827EBA">
              <w:rPr>
                <w:sz w:val="20"/>
                <w:szCs w:val="20"/>
                <w:lang w:val="es-ES"/>
              </w:rPr>
              <w:t>756,3</w:t>
            </w:r>
          </w:p>
        </w:tc>
        <w:tc>
          <w:tcPr>
            <w:tcW w:w="914" w:type="dxa"/>
            <w:shd w:val="clear" w:color="auto" w:fill="auto"/>
            <w:noWrap/>
            <w:tcMar>
              <w:left w:w="29" w:type="dxa"/>
              <w:right w:w="43" w:type="dxa"/>
            </w:tcMar>
            <w:hideMark/>
          </w:tcPr>
          <w:p w:rsidR="00827EBA" w:rsidRPr="00827EBA" w:rsidRDefault="00827EBA" w:rsidP="00827EBA">
            <w:pPr>
              <w:jc w:val="right"/>
              <w:rPr>
                <w:sz w:val="20"/>
                <w:szCs w:val="20"/>
                <w:lang w:val="es-ES"/>
              </w:rPr>
            </w:pPr>
            <w:r w:rsidRPr="00827EBA">
              <w:rPr>
                <w:sz w:val="20"/>
                <w:szCs w:val="20"/>
                <w:lang w:val="es-ES"/>
              </w:rPr>
              <w:t>*</w:t>
            </w:r>
          </w:p>
        </w:tc>
      </w:tr>
      <w:tr w:rsidR="00827EBA" w:rsidRPr="00827EBA" w:rsidTr="00827EBA">
        <w:tc>
          <w:tcPr>
            <w:tcW w:w="1985" w:type="dxa"/>
            <w:shd w:val="clear" w:color="auto" w:fill="auto"/>
            <w:noWrap/>
            <w:hideMark/>
          </w:tcPr>
          <w:p w:rsidR="00827EBA" w:rsidRPr="00827EBA" w:rsidRDefault="00827EBA" w:rsidP="00827EBA">
            <w:pPr>
              <w:jc w:val="left"/>
              <w:rPr>
                <w:b/>
                <w:sz w:val="20"/>
                <w:szCs w:val="20"/>
                <w:lang w:val="es-ES"/>
              </w:rPr>
            </w:pPr>
            <w:r w:rsidRPr="00827EBA">
              <w:rPr>
                <w:b/>
                <w:sz w:val="20"/>
                <w:szCs w:val="20"/>
                <w:lang w:val="es-ES"/>
              </w:rPr>
              <w:t>Total</w:t>
            </w:r>
          </w:p>
        </w:tc>
        <w:tc>
          <w:tcPr>
            <w:tcW w:w="92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36</w:t>
            </w:r>
            <w:r w:rsidR="00CC13C3">
              <w:rPr>
                <w:b/>
                <w:sz w:val="20"/>
                <w:szCs w:val="20"/>
                <w:lang w:val="es-ES"/>
              </w:rPr>
              <w:t> </w:t>
            </w:r>
            <w:r w:rsidRPr="00827EBA">
              <w:rPr>
                <w:b/>
                <w:sz w:val="20"/>
                <w:szCs w:val="20"/>
                <w:lang w:val="es-ES"/>
              </w:rPr>
              <w:t>964,7</w:t>
            </w:r>
          </w:p>
        </w:tc>
        <w:tc>
          <w:tcPr>
            <w:tcW w:w="92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28</w:t>
            </w:r>
            <w:r w:rsidR="00CC13C3">
              <w:rPr>
                <w:b/>
                <w:sz w:val="20"/>
                <w:szCs w:val="20"/>
                <w:lang w:val="es-ES"/>
              </w:rPr>
              <w:t> </w:t>
            </w:r>
            <w:r w:rsidRPr="00827EBA">
              <w:rPr>
                <w:b/>
                <w:sz w:val="20"/>
                <w:szCs w:val="20"/>
                <w:lang w:val="es-ES"/>
              </w:rPr>
              <w:t>839,6</w:t>
            </w:r>
          </w:p>
        </w:tc>
        <w:tc>
          <w:tcPr>
            <w:tcW w:w="92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29</w:t>
            </w:r>
            <w:r w:rsidR="00CC13C3">
              <w:rPr>
                <w:b/>
                <w:sz w:val="20"/>
                <w:szCs w:val="20"/>
                <w:lang w:val="es-ES"/>
              </w:rPr>
              <w:t> </w:t>
            </w:r>
            <w:r w:rsidRPr="00827EBA">
              <w:rPr>
                <w:b/>
                <w:sz w:val="20"/>
                <w:szCs w:val="20"/>
                <w:lang w:val="es-ES"/>
              </w:rPr>
              <w:t>428,7</w:t>
            </w:r>
          </w:p>
        </w:tc>
        <w:tc>
          <w:tcPr>
            <w:tcW w:w="925"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24</w:t>
            </w:r>
            <w:r w:rsidR="00CC13C3">
              <w:rPr>
                <w:b/>
                <w:sz w:val="20"/>
                <w:szCs w:val="20"/>
                <w:lang w:val="es-ES"/>
              </w:rPr>
              <w:t> </w:t>
            </w:r>
            <w:r w:rsidRPr="00827EBA">
              <w:rPr>
                <w:b/>
                <w:sz w:val="20"/>
                <w:szCs w:val="20"/>
                <w:lang w:val="es-ES"/>
              </w:rPr>
              <w:t>298,3</w:t>
            </w:r>
          </w:p>
        </w:tc>
        <w:tc>
          <w:tcPr>
            <w:tcW w:w="92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24</w:t>
            </w:r>
            <w:r w:rsidR="00CC13C3">
              <w:rPr>
                <w:b/>
                <w:sz w:val="20"/>
                <w:szCs w:val="20"/>
                <w:lang w:val="es-ES"/>
              </w:rPr>
              <w:t> </w:t>
            </w:r>
            <w:r w:rsidRPr="00827EBA">
              <w:rPr>
                <w:b/>
                <w:sz w:val="20"/>
                <w:szCs w:val="20"/>
                <w:lang w:val="es-ES"/>
              </w:rPr>
              <w:t>682,6</w:t>
            </w:r>
          </w:p>
        </w:tc>
        <w:tc>
          <w:tcPr>
            <w:tcW w:w="92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24</w:t>
            </w:r>
            <w:r w:rsidR="00CC13C3">
              <w:rPr>
                <w:b/>
                <w:sz w:val="20"/>
                <w:szCs w:val="20"/>
                <w:lang w:val="es-ES"/>
              </w:rPr>
              <w:t> </w:t>
            </w:r>
            <w:r w:rsidRPr="00827EBA">
              <w:rPr>
                <w:b/>
                <w:sz w:val="20"/>
                <w:szCs w:val="20"/>
                <w:lang w:val="es-ES"/>
              </w:rPr>
              <w:t>063,3</w:t>
            </w:r>
          </w:p>
        </w:tc>
        <w:tc>
          <w:tcPr>
            <w:tcW w:w="925" w:type="dxa"/>
            <w:tcMar>
              <w:left w:w="29" w:type="dxa"/>
              <w:right w:w="43" w:type="dxa"/>
            </w:tcMar>
          </w:tcPr>
          <w:p w:rsidR="00827EBA" w:rsidRPr="00827EBA" w:rsidRDefault="00827EBA" w:rsidP="00827EBA">
            <w:pPr>
              <w:jc w:val="right"/>
              <w:rPr>
                <w:b/>
                <w:sz w:val="20"/>
                <w:szCs w:val="20"/>
                <w:lang w:val="es-ES"/>
              </w:rPr>
            </w:pPr>
            <w:r w:rsidRPr="00827EBA">
              <w:rPr>
                <w:b/>
                <w:sz w:val="20"/>
                <w:szCs w:val="20"/>
                <w:lang w:val="es-ES"/>
              </w:rPr>
              <w:t>23</w:t>
            </w:r>
            <w:r w:rsidR="00CC13C3">
              <w:rPr>
                <w:b/>
                <w:sz w:val="20"/>
                <w:szCs w:val="20"/>
                <w:lang w:val="es-ES"/>
              </w:rPr>
              <w:t> </w:t>
            </w:r>
            <w:r w:rsidRPr="00827EBA">
              <w:rPr>
                <w:b/>
                <w:sz w:val="20"/>
                <w:szCs w:val="20"/>
                <w:lang w:val="es-ES"/>
              </w:rPr>
              <w:t>129,3</w:t>
            </w:r>
          </w:p>
        </w:tc>
        <w:tc>
          <w:tcPr>
            <w:tcW w:w="914" w:type="dxa"/>
            <w:shd w:val="clear" w:color="auto" w:fill="auto"/>
            <w:noWrap/>
            <w:tcMar>
              <w:left w:w="29" w:type="dxa"/>
              <w:right w:w="43" w:type="dxa"/>
            </w:tcMar>
            <w:hideMark/>
          </w:tcPr>
          <w:p w:rsidR="00827EBA" w:rsidRPr="00827EBA" w:rsidRDefault="00827EBA" w:rsidP="00827EBA">
            <w:pPr>
              <w:jc w:val="right"/>
              <w:rPr>
                <w:b/>
                <w:sz w:val="20"/>
                <w:szCs w:val="20"/>
                <w:lang w:val="es-ES"/>
              </w:rPr>
            </w:pPr>
            <w:r w:rsidRPr="00827EBA">
              <w:rPr>
                <w:b/>
                <w:sz w:val="20"/>
                <w:szCs w:val="20"/>
                <w:lang w:val="es-ES"/>
              </w:rPr>
              <w:t>32</w:t>
            </w:r>
            <w:r w:rsidR="00CC13C3">
              <w:rPr>
                <w:b/>
                <w:sz w:val="20"/>
                <w:szCs w:val="20"/>
                <w:lang w:val="es-ES"/>
              </w:rPr>
              <w:t> </w:t>
            </w:r>
            <w:r w:rsidRPr="00827EBA">
              <w:rPr>
                <w:b/>
                <w:sz w:val="20"/>
                <w:szCs w:val="20"/>
                <w:lang w:val="es-ES"/>
              </w:rPr>
              <w:t>988,9</w:t>
            </w:r>
          </w:p>
        </w:tc>
      </w:tr>
    </w:tbl>
    <w:p w:rsidR="00827EBA" w:rsidRPr="00827EBA" w:rsidRDefault="00827EBA" w:rsidP="00827EBA">
      <w:pPr>
        <w:rPr>
          <w:sz w:val="20"/>
          <w:szCs w:val="20"/>
          <w:lang w:val="es-ES"/>
        </w:rPr>
      </w:pPr>
      <w:r w:rsidRPr="00827EBA">
        <w:rPr>
          <w:sz w:val="20"/>
          <w:szCs w:val="20"/>
          <w:lang w:val="es-ES"/>
        </w:rPr>
        <w:t>* El nivel básico de producción de HCFC es de 29 122 toneladas PAO e incluye todos los HCFC producidos por China (principalmente, HC</w:t>
      </w:r>
      <w:r>
        <w:rPr>
          <w:sz w:val="20"/>
          <w:szCs w:val="20"/>
          <w:lang w:val="es-ES"/>
        </w:rPr>
        <w:t>FC</w:t>
      </w:r>
      <w:r>
        <w:rPr>
          <w:sz w:val="20"/>
          <w:szCs w:val="20"/>
          <w:lang w:val="es-ES"/>
        </w:rPr>
        <w:noBreakHyphen/>
      </w:r>
      <w:r w:rsidRPr="00827EBA">
        <w:rPr>
          <w:sz w:val="20"/>
          <w:szCs w:val="20"/>
          <w:lang w:val="es-ES"/>
        </w:rPr>
        <w:t>22, HC</w:t>
      </w:r>
      <w:r>
        <w:rPr>
          <w:sz w:val="20"/>
          <w:szCs w:val="20"/>
          <w:lang w:val="es-ES"/>
        </w:rPr>
        <w:t>FC</w:t>
      </w:r>
      <w:r>
        <w:rPr>
          <w:sz w:val="20"/>
          <w:szCs w:val="20"/>
          <w:lang w:val="es-ES"/>
        </w:rPr>
        <w:noBreakHyphen/>
      </w:r>
      <w:r w:rsidRPr="00827EBA">
        <w:rPr>
          <w:sz w:val="20"/>
          <w:szCs w:val="20"/>
          <w:lang w:val="es-ES"/>
        </w:rPr>
        <w:t>141b y HC</w:t>
      </w:r>
      <w:r>
        <w:rPr>
          <w:sz w:val="20"/>
          <w:szCs w:val="20"/>
          <w:lang w:val="es-ES"/>
        </w:rPr>
        <w:t>FC</w:t>
      </w:r>
      <w:r>
        <w:rPr>
          <w:sz w:val="20"/>
          <w:szCs w:val="20"/>
          <w:lang w:val="es-ES"/>
        </w:rPr>
        <w:noBreakHyphen/>
      </w:r>
      <w:r w:rsidRPr="00827EBA">
        <w:rPr>
          <w:sz w:val="20"/>
          <w:szCs w:val="20"/>
          <w:lang w:val="es-ES"/>
        </w:rPr>
        <w:t>142b y, en menor medida, HC</w:t>
      </w:r>
      <w:r>
        <w:rPr>
          <w:sz w:val="20"/>
          <w:szCs w:val="20"/>
          <w:lang w:val="es-ES"/>
        </w:rPr>
        <w:t>FC</w:t>
      </w:r>
      <w:r>
        <w:rPr>
          <w:sz w:val="20"/>
          <w:szCs w:val="20"/>
          <w:lang w:val="es-ES"/>
        </w:rPr>
        <w:noBreakHyphen/>
      </w:r>
      <w:r w:rsidRPr="00827EBA">
        <w:rPr>
          <w:sz w:val="20"/>
          <w:szCs w:val="20"/>
          <w:lang w:val="es-ES"/>
        </w:rPr>
        <w:t>123, HC</w:t>
      </w:r>
      <w:r>
        <w:rPr>
          <w:sz w:val="20"/>
          <w:szCs w:val="20"/>
          <w:lang w:val="es-ES"/>
        </w:rPr>
        <w:t>FC</w:t>
      </w:r>
      <w:r>
        <w:rPr>
          <w:sz w:val="20"/>
          <w:szCs w:val="20"/>
          <w:lang w:val="es-ES"/>
        </w:rPr>
        <w:noBreakHyphen/>
      </w:r>
      <w:r w:rsidRPr="00827EBA">
        <w:rPr>
          <w:sz w:val="20"/>
          <w:szCs w:val="20"/>
          <w:lang w:val="es-ES"/>
        </w:rPr>
        <w:t>124 y HC</w:t>
      </w:r>
      <w:r>
        <w:rPr>
          <w:sz w:val="20"/>
          <w:szCs w:val="20"/>
          <w:lang w:val="es-ES"/>
        </w:rPr>
        <w:t>FC</w:t>
      </w:r>
      <w:r>
        <w:rPr>
          <w:sz w:val="20"/>
          <w:szCs w:val="20"/>
          <w:lang w:val="es-ES"/>
        </w:rPr>
        <w:noBreakHyphen/>
      </w:r>
      <w:r w:rsidRPr="00827EBA">
        <w:rPr>
          <w:sz w:val="20"/>
          <w:szCs w:val="20"/>
          <w:lang w:val="es-ES"/>
        </w:rPr>
        <w:t>225).</w:t>
      </w:r>
    </w:p>
    <w:p w:rsidR="00827EBA" w:rsidRPr="00827EBA" w:rsidRDefault="00827EBA" w:rsidP="00827EBA">
      <w:pPr>
        <w:rPr>
          <w:lang w:val="es-ES"/>
        </w:rPr>
      </w:pPr>
    </w:p>
    <w:p w:rsidR="00827EBA" w:rsidRPr="00827EBA" w:rsidRDefault="00827EBA" w:rsidP="00827EBA">
      <w:pPr>
        <w:spacing w:after="240"/>
        <w:rPr>
          <w:bCs/>
          <w:szCs w:val="28"/>
          <w:u w:val="single"/>
          <w:lang w:val="es-ES"/>
        </w:rPr>
      </w:pPr>
      <w:r w:rsidRPr="00827EBA">
        <w:rPr>
          <w:bCs/>
          <w:szCs w:val="28"/>
          <w:u w:val="single"/>
          <w:lang w:val="es-ES"/>
        </w:rPr>
        <w:t>Sector de consumo</w:t>
      </w:r>
    </w:p>
    <w:p w:rsidR="00827EBA" w:rsidRPr="00827EBA" w:rsidRDefault="00827EBA" w:rsidP="00827EBA">
      <w:pPr>
        <w:pStyle w:val="Heading1"/>
        <w:numPr>
          <w:ilvl w:val="0"/>
          <w:numId w:val="0"/>
        </w:numPr>
        <w:rPr>
          <w:i/>
          <w:szCs w:val="28"/>
          <w:lang w:val="es-ES"/>
        </w:rPr>
      </w:pPr>
      <w:r w:rsidRPr="00827EBA">
        <w:rPr>
          <w:i/>
          <w:szCs w:val="28"/>
          <w:lang w:val="es-ES"/>
        </w:rPr>
        <w:t>MB y TCA</w:t>
      </w:r>
    </w:p>
    <w:p w:rsidR="00827EBA" w:rsidRPr="00827EBA" w:rsidRDefault="00827EBA" w:rsidP="00827EBA">
      <w:pPr>
        <w:pStyle w:val="Heading1"/>
        <w:rPr>
          <w:lang w:val="es-ES"/>
        </w:rPr>
      </w:pPr>
      <w:r w:rsidRPr="00827EBA">
        <w:rPr>
          <w:lang w:val="es-ES"/>
        </w:rPr>
        <w:t>Solo tres países que operan al amparo del A5</w:t>
      </w:r>
      <w:r w:rsidRPr="00827EBA">
        <w:rPr>
          <w:rStyle w:val="FootnoteReference"/>
          <w:lang w:val="es-ES"/>
        </w:rPr>
        <w:footnoteReference w:id="8"/>
      </w:r>
      <w:r w:rsidRPr="00827EBA">
        <w:rPr>
          <w:lang w:val="es-ES"/>
        </w:rPr>
        <w:t xml:space="preserve"> han notificado un consumo superior al objetivo de cumplimiento del Protocolo de Montreal para 2018, como se muestra en el Cuadro 4. Las Partes aprobaron el consumo de MB para usos críticos para estos países.</w:t>
      </w:r>
    </w:p>
    <w:p w:rsidR="00827EBA" w:rsidRPr="00827EBA" w:rsidRDefault="00827EBA" w:rsidP="00827EBA">
      <w:pPr>
        <w:rPr>
          <w:b/>
          <w:lang w:val="es-ES"/>
        </w:rPr>
      </w:pPr>
      <w:r w:rsidRPr="00827EBA">
        <w:rPr>
          <w:b/>
          <w:lang w:val="es-ES"/>
        </w:rPr>
        <w:t>Cuadro 4. Consumo de MB notificado por los países que operan al amparo del A5 con arreglo al A7 (toneladas PAO) en 2018 (toneladas PAO)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827EBA" w:rsidRPr="00827EBA" w:rsidTr="00827EBA">
        <w:tc>
          <w:tcPr>
            <w:tcW w:w="3118" w:type="dxa"/>
            <w:vAlign w:val="center"/>
            <w:hideMark/>
          </w:tcPr>
          <w:p w:rsidR="00827EBA" w:rsidRPr="00827EBA" w:rsidRDefault="00827EBA" w:rsidP="00827EBA">
            <w:pPr>
              <w:jc w:val="left"/>
              <w:rPr>
                <w:b/>
                <w:bCs/>
                <w:lang w:val="es-ES"/>
              </w:rPr>
            </w:pPr>
            <w:r w:rsidRPr="00827EBA">
              <w:rPr>
                <w:b/>
                <w:bCs/>
                <w:lang w:val="es-ES"/>
              </w:rPr>
              <w:t>País</w:t>
            </w:r>
          </w:p>
        </w:tc>
        <w:tc>
          <w:tcPr>
            <w:tcW w:w="3119" w:type="dxa"/>
            <w:vAlign w:val="center"/>
          </w:tcPr>
          <w:p w:rsidR="00827EBA" w:rsidRPr="00827EBA" w:rsidRDefault="00827EBA" w:rsidP="00827EBA">
            <w:pPr>
              <w:jc w:val="center"/>
              <w:rPr>
                <w:b/>
                <w:bCs/>
                <w:lang w:val="es-ES"/>
              </w:rPr>
            </w:pPr>
            <w:r w:rsidRPr="00827EBA">
              <w:rPr>
                <w:b/>
                <w:bCs/>
                <w:lang w:val="es-ES"/>
              </w:rPr>
              <w:t>Consumo de 2018</w:t>
            </w:r>
          </w:p>
        </w:tc>
        <w:tc>
          <w:tcPr>
            <w:tcW w:w="3119" w:type="dxa"/>
            <w:shd w:val="clear" w:color="auto" w:fill="auto"/>
            <w:vAlign w:val="center"/>
            <w:hideMark/>
          </w:tcPr>
          <w:p w:rsidR="00827EBA" w:rsidRPr="00827EBA" w:rsidRDefault="00827EBA" w:rsidP="00827EBA">
            <w:pPr>
              <w:jc w:val="center"/>
              <w:rPr>
                <w:b/>
                <w:bCs/>
                <w:lang w:val="es-ES"/>
              </w:rPr>
            </w:pPr>
            <w:r w:rsidRPr="00827EBA">
              <w:rPr>
                <w:b/>
                <w:bCs/>
                <w:lang w:val="es-ES"/>
              </w:rPr>
              <w:t>Nivel básico</w:t>
            </w:r>
          </w:p>
        </w:tc>
      </w:tr>
      <w:tr w:rsidR="00827EBA" w:rsidRPr="00827EBA" w:rsidTr="00827EBA">
        <w:tc>
          <w:tcPr>
            <w:tcW w:w="3118" w:type="dxa"/>
            <w:shd w:val="clear" w:color="auto" w:fill="auto"/>
            <w:noWrap/>
            <w:hideMark/>
          </w:tcPr>
          <w:p w:rsidR="00827EBA" w:rsidRPr="00827EBA" w:rsidRDefault="00827EBA" w:rsidP="00827EBA">
            <w:pPr>
              <w:jc w:val="left"/>
              <w:rPr>
                <w:lang w:val="es-ES"/>
              </w:rPr>
            </w:pPr>
            <w:r w:rsidRPr="00827EBA">
              <w:rPr>
                <w:lang w:val="es-ES"/>
              </w:rPr>
              <w:t>Argentina*</w:t>
            </w:r>
          </w:p>
        </w:tc>
        <w:tc>
          <w:tcPr>
            <w:tcW w:w="3119" w:type="dxa"/>
            <w:tcMar>
              <w:left w:w="115" w:type="dxa"/>
              <w:right w:w="720" w:type="dxa"/>
            </w:tcMar>
            <w:vAlign w:val="bottom"/>
          </w:tcPr>
          <w:p w:rsidR="00827EBA" w:rsidRPr="00827EBA" w:rsidRDefault="00827EBA" w:rsidP="00827EBA">
            <w:pPr>
              <w:jc w:val="right"/>
              <w:rPr>
                <w:lang w:val="es-ES"/>
              </w:rPr>
            </w:pPr>
            <w:r w:rsidRPr="00827EBA">
              <w:rPr>
                <w:lang w:val="es-ES"/>
              </w:rPr>
              <w:t>46,00</w:t>
            </w:r>
          </w:p>
        </w:tc>
        <w:tc>
          <w:tcPr>
            <w:tcW w:w="3119" w:type="dxa"/>
            <w:shd w:val="clear" w:color="auto" w:fill="auto"/>
            <w:noWrap/>
            <w:tcMar>
              <w:left w:w="115" w:type="dxa"/>
              <w:right w:w="720" w:type="dxa"/>
            </w:tcMar>
            <w:vAlign w:val="bottom"/>
            <w:hideMark/>
          </w:tcPr>
          <w:p w:rsidR="00827EBA" w:rsidRPr="00827EBA" w:rsidRDefault="00827EBA" w:rsidP="00827EBA">
            <w:pPr>
              <w:jc w:val="right"/>
              <w:rPr>
                <w:lang w:val="es-ES"/>
              </w:rPr>
            </w:pPr>
            <w:r w:rsidRPr="00827EBA">
              <w:rPr>
                <w:lang w:val="es-ES"/>
              </w:rPr>
              <w:t>411,30</w:t>
            </w:r>
          </w:p>
        </w:tc>
      </w:tr>
      <w:tr w:rsidR="00827EBA" w:rsidRPr="00827EBA" w:rsidTr="00827EBA">
        <w:tc>
          <w:tcPr>
            <w:tcW w:w="3118" w:type="dxa"/>
            <w:shd w:val="clear" w:color="auto" w:fill="auto"/>
            <w:noWrap/>
            <w:hideMark/>
          </w:tcPr>
          <w:p w:rsidR="00827EBA" w:rsidRPr="00827EBA" w:rsidRDefault="00827EBA" w:rsidP="00827EBA">
            <w:pPr>
              <w:jc w:val="left"/>
              <w:rPr>
                <w:lang w:val="es-ES"/>
              </w:rPr>
            </w:pPr>
            <w:r w:rsidRPr="00827EBA">
              <w:rPr>
                <w:lang w:val="es-ES"/>
              </w:rPr>
              <w:t>China**</w:t>
            </w:r>
          </w:p>
        </w:tc>
        <w:tc>
          <w:tcPr>
            <w:tcW w:w="3119" w:type="dxa"/>
            <w:tcMar>
              <w:left w:w="115" w:type="dxa"/>
              <w:right w:w="720" w:type="dxa"/>
            </w:tcMar>
          </w:tcPr>
          <w:p w:rsidR="00827EBA" w:rsidRPr="00827EBA" w:rsidRDefault="00827EBA" w:rsidP="00827EBA">
            <w:pPr>
              <w:jc w:val="right"/>
              <w:rPr>
                <w:lang w:val="es-ES"/>
              </w:rPr>
            </w:pPr>
            <w:r w:rsidRPr="00827EBA">
              <w:rPr>
                <w:lang w:val="es-ES"/>
              </w:rPr>
              <w:t>52,30</w:t>
            </w:r>
          </w:p>
        </w:tc>
        <w:tc>
          <w:tcPr>
            <w:tcW w:w="3119" w:type="dxa"/>
            <w:shd w:val="clear" w:color="auto" w:fill="auto"/>
            <w:noWrap/>
            <w:tcMar>
              <w:left w:w="115" w:type="dxa"/>
              <w:right w:w="720" w:type="dxa"/>
            </w:tcMar>
            <w:hideMark/>
          </w:tcPr>
          <w:p w:rsidR="00827EBA" w:rsidRPr="00827EBA" w:rsidRDefault="00827EBA" w:rsidP="00827EBA">
            <w:pPr>
              <w:jc w:val="right"/>
              <w:rPr>
                <w:lang w:val="es-ES"/>
              </w:rPr>
            </w:pPr>
            <w:r w:rsidRPr="00827EBA">
              <w:rPr>
                <w:lang w:val="es-ES"/>
              </w:rPr>
              <w:t>1</w:t>
            </w:r>
            <w:r w:rsidR="00CC13C3">
              <w:rPr>
                <w:lang w:val="es-ES"/>
              </w:rPr>
              <w:t> </w:t>
            </w:r>
            <w:r w:rsidRPr="00827EBA">
              <w:rPr>
                <w:lang w:val="es-ES"/>
              </w:rPr>
              <w:t>102,10</w:t>
            </w:r>
          </w:p>
        </w:tc>
      </w:tr>
      <w:tr w:rsidR="00827EBA" w:rsidRPr="00827EBA" w:rsidTr="00827EBA">
        <w:tc>
          <w:tcPr>
            <w:tcW w:w="3118" w:type="dxa"/>
            <w:shd w:val="clear" w:color="auto" w:fill="auto"/>
            <w:noWrap/>
            <w:hideMark/>
          </w:tcPr>
          <w:p w:rsidR="00827EBA" w:rsidRPr="00827EBA" w:rsidRDefault="00827EBA" w:rsidP="00827EBA">
            <w:pPr>
              <w:jc w:val="left"/>
              <w:rPr>
                <w:lang w:val="es-ES"/>
              </w:rPr>
            </w:pPr>
            <w:r w:rsidRPr="00827EBA">
              <w:rPr>
                <w:lang w:val="es-ES"/>
              </w:rPr>
              <w:t>Sudáfrica***</w:t>
            </w:r>
          </w:p>
        </w:tc>
        <w:tc>
          <w:tcPr>
            <w:tcW w:w="3119" w:type="dxa"/>
            <w:tcMar>
              <w:left w:w="115" w:type="dxa"/>
              <w:right w:w="720" w:type="dxa"/>
            </w:tcMar>
          </w:tcPr>
          <w:p w:rsidR="00827EBA" w:rsidRPr="00827EBA" w:rsidRDefault="00827EBA" w:rsidP="00827EBA">
            <w:pPr>
              <w:jc w:val="right"/>
              <w:rPr>
                <w:lang w:val="es-ES"/>
              </w:rPr>
            </w:pPr>
            <w:r w:rsidRPr="00827EBA">
              <w:rPr>
                <w:lang w:val="es-ES"/>
              </w:rPr>
              <w:t>27,20</w:t>
            </w:r>
          </w:p>
        </w:tc>
        <w:tc>
          <w:tcPr>
            <w:tcW w:w="3119" w:type="dxa"/>
            <w:shd w:val="clear" w:color="auto" w:fill="auto"/>
            <w:noWrap/>
            <w:tcMar>
              <w:left w:w="115" w:type="dxa"/>
              <w:right w:w="720" w:type="dxa"/>
            </w:tcMar>
            <w:hideMark/>
          </w:tcPr>
          <w:p w:rsidR="00827EBA" w:rsidRPr="00827EBA" w:rsidRDefault="00827EBA" w:rsidP="00827EBA">
            <w:pPr>
              <w:jc w:val="right"/>
              <w:rPr>
                <w:lang w:val="es-ES"/>
              </w:rPr>
            </w:pPr>
            <w:r w:rsidRPr="00827EBA">
              <w:rPr>
                <w:lang w:val="es-ES"/>
              </w:rPr>
              <w:t>602,70</w:t>
            </w:r>
          </w:p>
        </w:tc>
      </w:tr>
    </w:tbl>
    <w:p w:rsidR="00827EBA" w:rsidRPr="00827EBA" w:rsidRDefault="00827EBA" w:rsidP="00827EBA">
      <w:pPr>
        <w:rPr>
          <w:sz w:val="19"/>
          <w:szCs w:val="19"/>
          <w:lang w:val="es-ES"/>
        </w:rPr>
      </w:pPr>
      <w:r w:rsidRPr="00827EBA">
        <w:rPr>
          <w:b/>
          <w:sz w:val="19"/>
          <w:szCs w:val="19"/>
          <w:lang w:val="es-ES"/>
        </w:rPr>
        <w:t xml:space="preserve">* </w:t>
      </w:r>
      <w:r w:rsidRPr="00827EBA">
        <w:rPr>
          <w:sz w:val="19"/>
          <w:szCs w:val="19"/>
          <w:lang w:val="es-ES"/>
        </w:rPr>
        <w:t>Nivel de consumo permitido de 46,02 toneladas PAO para 2018 con arreglo a la decisión XXIX/6 y de 24,79 toneladas PAO para 2019 con arreglo a la decisión XXX/9.</w:t>
      </w:r>
    </w:p>
    <w:p w:rsidR="00827EBA" w:rsidRPr="00827EBA" w:rsidRDefault="00827EBA" w:rsidP="00827EBA">
      <w:pPr>
        <w:rPr>
          <w:sz w:val="19"/>
          <w:szCs w:val="19"/>
          <w:lang w:val="es-ES"/>
        </w:rPr>
      </w:pPr>
      <w:r w:rsidRPr="00827EBA">
        <w:rPr>
          <w:b/>
          <w:sz w:val="19"/>
          <w:szCs w:val="19"/>
          <w:lang w:val="es-ES"/>
        </w:rPr>
        <w:t xml:space="preserve">** </w:t>
      </w:r>
      <w:r w:rsidRPr="00827EBA">
        <w:rPr>
          <w:sz w:val="19"/>
          <w:szCs w:val="19"/>
          <w:lang w:val="es-ES"/>
        </w:rPr>
        <w:t>Nivel de consumo permitido de 52,34 toneladas PAO para 2018 con arreglo a la decisión XXIX/6.</w:t>
      </w:r>
    </w:p>
    <w:p w:rsidR="00827EBA" w:rsidRPr="00827EBA" w:rsidRDefault="00827EBA" w:rsidP="00827EBA">
      <w:pPr>
        <w:rPr>
          <w:sz w:val="19"/>
          <w:szCs w:val="19"/>
          <w:lang w:val="es-ES"/>
        </w:rPr>
      </w:pPr>
      <w:r w:rsidRPr="00827EBA">
        <w:rPr>
          <w:b/>
          <w:sz w:val="19"/>
          <w:szCs w:val="19"/>
          <w:lang w:val="es-ES"/>
        </w:rPr>
        <w:t xml:space="preserve">*** </w:t>
      </w:r>
      <w:r w:rsidRPr="00827EBA">
        <w:rPr>
          <w:sz w:val="19"/>
          <w:szCs w:val="19"/>
          <w:lang w:val="es-ES"/>
        </w:rPr>
        <w:t>Nivel de consumo permitido de 27,39 toneladas PAO para 2018 con arreglo a la decisión XXIX/6 y de 24,60 toneladas PAO para 2019 con arreglo a la decisión XXX/9.</w:t>
      </w:r>
    </w:p>
    <w:p w:rsidR="00827EBA" w:rsidRPr="00827EBA" w:rsidRDefault="00827EBA" w:rsidP="00827EBA">
      <w:pPr>
        <w:rPr>
          <w:sz w:val="19"/>
          <w:szCs w:val="19"/>
          <w:lang w:val="es-ES"/>
        </w:rPr>
      </w:pPr>
    </w:p>
    <w:p w:rsidR="00827EBA" w:rsidRPr="00827EBA" w:rsidRDefault="00827EBA" w:rsidP="00827EBA">
      <w:pPr>
        <w:pStyle w:val="Heading1"/>
        <w:rPr>
          <w:lang w:val="es-ES"/>
        </w:rPr>
      </w:pPr>
      <w:r w:rsidRPr="00827EBA">
        <w:rPr>
          <w:lang w:val="es-ES"/>
        </w:rPr>
        <w:t xml:space="preserve">Treinta y cuatro países que operan al amparo del A5 notificaron consumo de MB y dos países que operan al amparo del A5 notificaron producción de MB para aplicaciones de cuarentena y previas al envío </w:t>
      </w:r>
      <w:r w:rsidRPr="00827EBA">
        <w:rPr>
          <w:lang w:val="es-ES"/>
        </w:rPr>
        <w:lastRenderedPageBreak/>
        <w:t>con arreglo al A7, como se indica en el Anexo I del presente documento. El consumo para estos países no es admisible para la financiación.</w:t>
      </w:r>
    </w:p>
    <w:p w:rsidR="00827EBA" w:rsidRPr="00827EBA" w:rsidRDefault="00827EBA" w:rsidP="00827EBA">
      <w:pPr>
        <w:pStyle w:val="Heading1"/>
        <w:rPr>
          <w:lang w:val="es-ES"/>
        </w:rPr>
      </w:pPr>
      <w:r w:rsidRPr="00827EBA">
        <w:rPr>
          <w:lang w:val="es-ES"/>
        </w:rPr>
        <w:t>Todos los países que operan al amparo del A5 han notificado un consumo nulo de TCA desde 2016.</w:t>
      </w:r>
    </w:p>
    <w:p w:rsidR="00827EBA" w:rsidRPr="00827EBA" w:rsidRDefault="00827EBA" w:rsidP="00827EBA">
      <w:pPr>
        <w:tabs>
          <w:tab w:val="left" w:pos="3285"/>
        </w:tabs>
        <w:spacing w:after="240"/>
        <w:rPr>
          <w:bCs/>
          <w:i/>
          <w:szCs w:val="28"/>
          <w:lang w:val="es-ES"/>
        </w:rPr>
      </w:pPr>
      <w:r w:rsidRPr="00827EBA">
        <w:rPr>
          <w:bCs/>
          <w:i/>
          <w:szCs w:val="28"/>
          <w:lang w:val="es-ES"/>
        </w:rPr>
        <w:t>Consumo de HCFC</w:t>
      </w:r>
    </w:p>
    <w:p w:rsidR="00827EBA" w:rsidRPr="00827EBA" w:rsidRDefault="00827EBA" w:rsidP="00827EBA">
      <w:pPr>
        <w:pStyle w:val="Heading1"/>
        <w:rPr>
          <w:lang w:val="es-ES"/>
        </w:rPr>
      </w:pPr>
      <w:r w:rsidRPr="00827EBA">
        <w:rPr>
          <w:lang w:val="es-ES"/>
        </w:rPr>
        <w:t>En total, 147 países que operan al amparo del A5 han establecido un nivel básico de HCFC para el cumplimiento, con un nivel total de consumo más reciente de 23 378,6 toneladas PAO (367 758 mt), como se indica en el Cuadro 5. Los principales HCFC son: HC</w:t>
      </w:r>
      <w:r>
        <w:rPr>
          <w:lang w:val="es-ES"/>
        </w:rPr>
        <w:t>FC</w:t>
      </w:r>
      <w:r>
        <w:rPr>
          <w:lang w:val="es-ES"/>
        </w:rPr>
        <w:noBreakHyphen/>
      </w:r>
      <w:r w:rsidRPr="00827EBA">
        <w:rPr>
          <w:lang w:val="es-ES"/>
        </w:rPr>
        <w:t>22 (69,9% del consumo total medido en toneladas PAO), HC</w:t>
      </w:r>
      <w:r>
        <w:rPr>
          <w:lang w:val="es-ES"/>
        </w:rPr>
        <w:t>FC</w:t>
      </w:r>
      <w:r>
        <w:rPr>
          <w:lang w:val="es-ES"/>
        </w:rPr>
        <w:noBreakHyphen/>
      </w:r>
      <w:r w:rsidRPr="00827EBA">
        <w:rPr>
          <w:lang w:val="es-ES"/>
        </w:rPr>
        <w:t>141b (26,8%), y HC</w:t>
      </w:r>
      <w:r>
        <w:rPr>
          <w:lang w:val="es-ES"/>
        </w:rPr>
        <w:t>FC</w:t>
      </w:r>
      <w:r>
        <w:rPr>
          <w:lang w:val="es-ES"/>
        </w:rPr>
        <w:noBreakHyphen/>
      </w:r>
      <w:r w:rsidRPr="00827EBA">
        <w:rPr>
          <w:lang w:val="es-ES"/>
        </w:rPr>
        <w:t xml:space="preserve">142b (3,1%). </w:t>
      </w:r>
    </w:p>
    <w:p w:rsidR="00827EBA" w:rsidRPr="00827EBA" w:rsidRDefault="00827EBA" w:rsidP="00827EBA">
      <w:pPr>
        <w:keepNext/>
        <w:rPr>
          <w:b/>
          <w:bCs/>
          <w:lang w:val="es-ES"/>
        </w:rPr>
      </w:pPr>
      <w:r w:rsidRPr="00827EBA">
        <w:rPr>
          <w:b/>
          <w:lang w:val="es-ES"/>
        </w:rPr>
        <w:t>Cuadro 5. Datos de nivel básico y consumo más reciente de HCFC por tipo de HCFC (datos con arreglo al A7)</w:t>
      </w:r>
    </w:p>
    <w:tbl>
      <w:tblPr>
        <w:tblW w:w="10201" w:type="dxa"/>
        <w:tblLook w:val="04A0" w:firstRow="1" w:lastRow="0" w:firstColumn="1" w:lastColumn="0" w:noHBand="0" w:noVBand="1"/>
      </w:tblPr>
      <w:tblGrid>
        <w:gridCol w:w="2122"/>
        <w:gridCol w:w="1960"/>
        <w:gridCol w:w="1418"/>
        <w:gridCol w:w="19"/>
        <w:gridCol w:w="1941"/>
        <w:gridCol w:w="1559"/>
        <w:gridCol w:w="1182"/>
      </w:tblGrid>
      <w:tr w:rsidR="00827EBA" w:rsidRPr="00827EBA" w:rsidTr="00827EBA">
        <w:trPr>
          <w:trHeight w:val="276"/>
          <w:tblHead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b/>
                <w:bCs/>
                <w:sz w:val="21"/>
                <w:szCs w:val="21"/>
                <w:lang w:val="es-ES"/>
              </w:rPr>
            </w:pPr>
            <w:r w:rsidRPr="00827EBA">
              <w:rPr>
                <w:b/>
                <w:bCs/>
                <w:sz w:val="21"/>
                <w:szCs w:val="21"/>
                <w:lang w:val="es-ES"/>
              </w:rPr>
              <w:t>HCFC</w:t>
            </w:r>
          </w:p>
        </w:tc>
        <w:tc>
          <w:tcPr>
            <w:tcW w:w="3397" w:type="dxa"/>
            <w:gridSpan w:val="3"/>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Nivel básico</w:t>
            </w: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Consumo*</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 del total</w:t>
            </w:r>
          </w:p>
        </w:tc>
      </w:tr>
      <w:tr w:rsidR="00827EBA" w:rsidRPr="00827EBA" w:rsidTr="00827EBA">
        <w:trPr>
          <w:trHeight w:val="276"/>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827EBA" w:rsidRPr="00827EBA" w:rsidRDefault="00827EBA" w:rsidP="00827EBA">
            <w:pPr>
              <w:jc w:val="left"/>
              <w:rPr>
                <w:b/>
                <w:bCs/>
                <w:sz w:val="21"/>
                <w:szCs w:val="21"/>
                <w:lang w:val="es-ES" w:eastAsia="en-CA"/>
              </w:rPr>
            </w:pPr>
          </w:p>
        </w:tc>
        <w:tc>
          <w:tcPr>
            <w:tcW w:w="19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Toneladas métricas</w:t>
            </w:r>
          </w:p>
        </w:tc>
        <w:tc>
          <w:tcPr>
            <w:tcW w:w="1418"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Toneladas PAO</w:t>
            </w:r>
          </w:p>
        </w:tc>
        <w:tc>
          <w:tcPr>
            <w:tcW w:w="1960" w:type="dxa"/>
            <w:gridSpan w:val="2"/>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Toneladas métricas</w:t>
            </w:r>
          </w:p>
        </w:tc>
        <w:tc>
          <w:tcPr>
            <w:tcW w:w="1559"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Toneladas PAO</w:t>
            </w:r>
          </w:p>
        </w:tc>
        <w:tc>
          <w:tcPr>
            <w:tcW w:w="118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1"/>
                <w:szCs w:val="21"/>
                <w:lang w:val="es-ES"/>
              </w:rPr>
            </w:pPr>
            <w:r w:rsidRPr="00827EBA">
              <w:rPr>
                <w:b/>
                <w:bCs/>
                <w:sz w:val="21"/>
                <w:szCs w:val="21"/>
                <w:lang w:val="es-ES"/>
              </w:rPr>
              <w:t>(toneladas PAO)</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123</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w:t>
            </w:r>
            <w:r w:rsidR="00CC13C3">
              <w:rPr>
                <w:sz w:val="21"/>
                <w:szCs w:val="21"/>
                <w:lang w:val="es-ES"/>
              </w:rPr>
              <w:t> </w:t>
            </w:r>
            <w:r w:rsidRPr="00827EBA">
              <w:rPr>
                <w:sz w:val="21"/>
                <w:szCs w:val="21"/>
                <w:lang w:val="es-ES"/>
              </w:rPr>
              <w:t>337,0</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46,7</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w:t>
            </w:r>
            <w:r w:rsidR="00CC13C3">
              <w:rPr>
                <w:sz w:val="21"/>
                <w:szCs w:val="21"/>
                <w:lang w:val="es-ES"/>
              </w:rPr>
              <w:t> </w:t>
            </w:r>
            <w:r w:rsidRPr="00827EBA">
              <w:rPr>
                <w:sz w:val="21"/>
                <w:szCs w:val="21"/>
                <w:lang w:val="es-ES"/>
              </w:rPr>
              <w:t>245,1</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44,9</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0,2</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124</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w:t>
            </w:r>
            <w:r w:rsidR="00CC13C3">
              <w:rPr>
                <w:sz w:val="21"/>
                <w:szCs w:val="21"/>
                <w:lang w:val="es-ES"/>
              </w:rPr>
              <w:t> </w:t>
            </w:r>
            <w:r w:rsidRPr="00827EBA">
              <w:rPr>
                <w:sz w:val="21"/>
                <w:szCs w:val="21"/>
                <w:lang w:val="es-ES"/>
              </w:rPr>
              <w:t>270,7</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28,0</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308,5</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6,8</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0,0</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141b</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107</w:t>
            </w:r>
            <w:r w:rsidR="00CC13C3">
              <w:rPr>
                <w:sz w:val="21"/>
                <w:szCs w:val="21"/>
                <w:lang w:val="es-ES"/>
              </w:rPr>
              <w:t> </w:t>
            </w:r>
            <w:r w:rsidRPr="00827EBA">
              <w:rPr>
                <w:sz w:val="21"/>
                <w:szCs w:val="21"/>
                <w:lang w:val="es-ES"/>
              </w:rPr>
              <w:t>871,6</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11</w:t>
            </w:r>
            <w:r w:rsidR="00CC13C3">
              <w:rPr>
                <w:sz w:val="21"/>
                <w:szCs w:val="21"/>
                <w:lang w:val="es-ES"/>
              </w:rPr>
              <w:t> </w:t>
            </w:r>
            <w:r w:rsidRPr="00827EBA">
              <w:rPr>
                <w:sz w:val="21"/>
                <w:szCs w:val="21"/>
                <w:lang w:val="es-ES"/>
              </w:rPr>
              <w:t>865,9</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56</w:t>
            </w:r>
            <w:r w:rsidR="00CC13C3">
              <w:rPr>
                <w:sz w:val="21"/>
                <w:szCs w:val="21"/>
                <w:lang w:val="es-ES"/>
              </w:rPr>
              <w:t> </w:t>
            </w:r>
            <w:r w:rsidRPr="00827EBA">
              <w:rPr>
                <w:sz w:val="21"/>
                <w:szCs w:val="21"/>
                <w:lang w:val="es-ES"/>
              </w:rPr>
              <w:t>990,2</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6</w:t>
            </w:r>
            <w:r w:rsidR="00CC13C3">
              <w:rPr>
                <w:sz w:val="21"/>
                <w:szCs w:val="21"/>
                <w:lang w:val="es-ES"/>
              </w:rPr>
              <w:t> </w:t>
            </w:r>
            <w:r w:rsidRPr="00827EBA">
              <w:rPr>
                <w:sz w:val="21"/>
                <w:szCs w:val="21"/>
                <w:lang w:val="es-ES"/>
              </w:rPr>
              <w:t>268,9</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26,8</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142b</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33</w:t>
            </w:r>
            <w:r w:rsidR="00CC13C3">
              <w:rPr>
                <w:sz w:val="21"/>
                <w:szCs w:val="21"/>
                <w:lang w:val="es-ES"/>
              </w:rPr>
              <w:t> </w:t>
            </w:r>
            <w:r w:rsidRPr="00827EBA">
              <w:rPr>
                <w:sz w:val="21"/>
                <w:szCs w:val="21"/>
                <w:lang w:val="es-ES"/>
              </w:rPr>
              <w:t>195,5</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w:t>
            </w:r>
            <w:r w:rsidR="00CC13C3">
              <w:rPr>
                <w:sz w:val="21"/>
                <w:szCs w:val="21"/>
                <w:lang w:val="es-ES"/>
              </w:rPr>
              <w:t> </w:t>
            </w:r>
            <w:r w:rsidRPr="00827EBA">
              <w:rPr>
                <w:sz w:val="21"/>
                <w:szCs w:val="21"/>
                <w:lang w:val="es-ES"/>
              </w:rPr>
              <w:t>157,7</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11</w:t>
            </w:r>
            <w:r w:rsidR="00CC13C3">
              <w:rPr>
                <w:sz w:val="21"/>
                <w:szCs w:val="21"/>
                <w:lang w:val="es-ES"/>
              </w:rPr>
              <w:t> </w:t>
            </w:r>
            <w:r w:rsidRPr="00827EBA">
              <w:rPr>
                <w:sz w:val="21"/>
                <w:szCs w:val="21"/>
                <w:lang w:val="es-ES"/>
              </w:rPr>
              <w:t>140,4</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724,1</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3,1</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22</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394</w:t>
            </w:r>
            <w:r w:rsidR="00CC13C3">
              <w:rPr>
                <w:sz w:val="21"/>
                <w:szCs w:val="21"/>
                <w:lang w:val="es-ES"/>
              </w:rPr>
              <w:t> </w:t>
            </w:r>
            <w:r w:rsidRPr="00827EBA">
              <w:rPr>
                <w:sz w:val="21"/>
                <w:szCs w:val="21"/>
                <w:lang w:val="es-ES"/>
              </w:rPr>
              <w:t>654,7</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21</w:t>
            </w:r>
            <w:r w:rsidR="00CC13C3">
              <w:rPr>
                <w:sz w:val="21"/>
                <w:szCs w:val="21"/>
                <w:lang w:val="es-ES"/>
              </w:rPr>
              <w:t> </w:t>
            </w:r>
            <w:r w:rsidRPr="00827EBA">
              <w:rPr>
                <w:sz w:val="21"/>
                <w:szCs w:val="21"/>
                <w:lang w:val="es-ES"/>
              </w:rPr>
              <w:t>706,0</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297</w:t>
            </w:r>
            <w:r w:rsidR="00CC13C3">
              <w:rPr>
                <w:sz w:val="21"/>
                <w:szCs w:val="21"/>
                <w:lang w:val="es-ES"/>
              </w:rPr>
              <w:t> </w:t>
            </w:r>
            <w:r w:rsidRPr="00827EBA">
              <w:rPr>
                <w:sz w:val="21"/>
                <w:szCs w:val="21"/>
                <w:lang w:val="es-ES"/>
              </w:rPr>
              <w:t>307,9</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16</w:t>
            </w:r>
            <w:r w:rsidR="00CC13C3">
              <w:rPr>
                <w:sz w:val="21"/>
                <w:szCs w:val="21"/>
                <w:lang w:val="es-ES"/>
              </w:rPr>
              <w:t> </w:t>
            </w:r>
            <w:r w:rsidRPr="00827EBA">
              <w:rPr>
                <w:sz w:val="21"/>
                <w:szCs w:val="21"/>
                <w:lang w:val="es-ES"/>
              </w:rPr>
              <w:t>351,9</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69,9</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225</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30,4</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2,1</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-276,6</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-19,4</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-0,1</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225ca</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70,0</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1,8</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19,3</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0,5</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0,0</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1"/>
                <w:szCs w:val="21"/>
                <w:lang w:val="es-ES"/>
              </w:rPr>
            </w:pPr>
            <w:r w:rsidRPr="00827EBA">
              <w:rPr>
                <w:sz w:val="21"/>
                <w:szCs w:val="21"/>
                <w:lang w:val="es-ES"/>
              </w:rPr>
              <w:t>HC</w:t>
            </w:r>
            <w:r>
              <w:rPr>
                <w:sz w:val="21"/>
                <w:szCs w:val="21"/>
                <w:lang w:val="es-ES"/>
              </w:rPr>
              <w:t>FC</w:t>
            </w:r>
            <w:r>
              <w:rPr>
                <w:sz w:val="21"/>
                <w:szCs w:val="21"/>
                <w:lang w:val="es-ES"/>
              </w:rPr>
              <w:noBreakHyphen/>
            </w:r>
            <w:r w:rsidRPr="00827EBA">
              <w:rPr>
                <w:sz w:val="21"/>
                <w:szCs w:val="21"/>
                <w:lang w:val="es-ES"/>
              </w:rPr>
              <w:t>225cb</w:t>
            </w:r>
          </w:p>
        </w:tc>
        <w:tc>
          <w:tcPr>
            <w:tcW w:w="19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20,9</w:t>
            </w:r>
          </w:p>
        </w:tc>
        <w:tc>
          <w:tcPr>
            <w:tcW w:w="1418"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0,7</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23,1</w:t>
            </w:r>
          </w:p>
        </w:tc>
        <w:tc>
          <w:tcPr>
            <w:tcW w:w="1559"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0,8</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sz w:val="21"/>
                <w:szCs w:val="21"/>
                <w:lang w:val="es-ES"/>
              </w:rPr>
            </w:pPr>
            <w:r w:rsidRPr="00827EBA">
              <w:rPr>
                <w:sz w:val="21"/>
                <w:szCs w:val="21"/>
                <w:lang w:val="es-ES"/>
              </w:rPr>
              <w:t>0,0</w:t>
            </w:r>
          </w:p>
        </w:tc>
      </w:tr>
      <w:tr w:rsidR="00827EBA" w:rsidRPr="00827EBA" w:rsidTr="00827EBA">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b/>
                <w:bCs/>
                <w:sz w:val="21"/>
                <w:szCs w:val="21"/>
                <w:lang w:val="es-ES"/>
              </w:rPr>
            </w:pPr>
            <w:r w:rsidRPr="00827EBA">
              <w:rPr>
                <w:b/>
                <w:bCs/>
                <w:sz w:val="21"/>
                <w:szCs w:val="21"/>
                <w:lang w:val="es-ES"/>
              </w:rPr>
              <w:t>Total</w:t>
            </w:r>
          </w:p>
        </w:tc>
        <w:tc>
          <w:tcPr>
            <w:tcW w:w="19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firstLineChars="100" w:firstLine="210"/>
              <w:jc w:val="right"/>
              <w:rPr>
                <w:b/>
                <w:bCs/>
                <w:sz w:val="21"/>
                <w:szCs w:val="21"/>
                <w:lang w:val="es-ES"/>
              </w:rPr>
            </w:pPr>
            <w:r w:rsidRPr="00827EBA">
              <w:rPr>
                <w:b/>
                <w:bCs/>
                <w:sz w:val="21"/>
                <w:szCs w:val="21"/>
                <w:lang w:val="es-ES"/>
              </w:rPr>
              <w:t>539</w:t>
            </w:r>
            <w:r w:rsidR="00CC13C3">
              <w:rPr>
                <w:b/>
                <w:bCs/>
                <w:sz w:val="21"/>
                <w:szCs w:val="21"/>
                <w:lang w:val="es-ES"/>
              </w:rPr>
              <w:t> </w:t>
            </w:r>
            <w:r w:rsidRPr="00827EBA">
              <w:rPr>
                <w:b/>
                <w:bCs/>
                <w:sz w:val="21"/>
                <w:szCs w:val="21"/>
                <w:lang w:val="es-ES"/>
              </w:rPr>
              <w:t>450,8</w:t>
            </w:r>
          </w:p>
        </w:tc>
        <w:tc>
          <w:tcPr>
            <w:tcW w:w="1418"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firstLineChars="100" w:firstLine="210"/>
              <w:jc w:val="right"/>
              <w:rPr>
                <w:b/>
                <w:bCs/>
                <w:sz w:val="21"/>
                <w:szCs w:val="21"/>
                <w:lang w:val="es-ES"/>
              </w:rPr>
            </w:pPr>
            <w:r w:rsidRPr="00827EBA">
              <w:rPr>
                <w:b/>
                <w:bCs/>
                <w:sz w:val="21"/>
                <w:szCs w:val="21"/>
                <w:lang w:val="es-ES"/>
              </w:rPr>
              <w:t>35</w:t>
            </w:r>
            <w:r w:rsidR="00CC13C3">
              <w:rPr>
                <w:b/>
                <w:bCs/>
                <w:sz w:val="21"/>
                <w:szCs w:val="21"/>
                <w:lang w:val="es-ES"/>
              </w:rPr>
              <w:t> </w:t>
            </w:r>
            <w:r w:rsidRPr="00827EBA">
              <w:rPr>
                <w:b/>
                <w:bCs/>
                <w:sz w:val="21"/>
                <w:szCs w:val="21"/>
                <w:lang w:val="es-ES"/>
              </w:rPr>
              <w:t>808,9</w:t>
            </w:r>
          </w:p>
        </w:tc>
        <w:tc>
          <w:tcPr>
            <w:tcW w:w="1960" w:type="dxa"/>
            <w:gridSpan w:val="2"/>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firstLineChars="100" w:firstLine="210"/>
              <w:jc w:val="right"/>
              <w:rPr>
                <w:b/>
                <w:bCs/>
                <w:sz w:val="21"/>
                <w:szCs w:val="21"/>
                <w:lang w:val="es-ES"/>
              </w:rPr>
            </w:pPr>
            <w:r w:rsidRPr="00827EBA">
              <w:rPr>
                <w:b/>
                <w:bCs/>
                <w:sz w:val="21"/>
                <w:szCs w:val="21"/>
                <w:lang w:val="es-ES"/>
              </w:rPr>
              <w:t>367</w:t>
            </w:r>
            <w:r w:rsidR="00CC13C3">
              <w:rPr>
                <w:b/>
                <w:bCs/>
                <w:sz w:val="21"/>
                <w:szCs w:val="21"/>
                <w:lang w:val="es-ES"/>
              </w:rPr>
              <w:t> </w:t>
            </w:r>
            <w:r w:rsidRPr="00827EBA">
              <w:rPr>
                <w:b/>
                <w:bCs/>
                <w:sz w:val="21"/>
                <w:szCs w:val="21"/>
                <w:lang w:val="es-ES"/>
              </w:rPr>
              <w:t>758,0</w:t>
            </w:r>
          </w:p>
        </w:tc>
        <w:tc>
          <w:tcPr>
            <w:tcW w:w="1559"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firstLineChars="100" w:firstLine="210"/>
              <w:jc w:val="right"/>
              <w:rPr>
                <w:b/>
                <w:bCs/>
                <w:sz w:val="21"/>
                <w:szCs w:val="21"/>
                <w:lang w:val="es-ES"/>
              </w:rPr>
            </w:pPr>
            <w:r w:rsidRPr="00827EBA">
              <w:rPr>
                <w:b/>
                <w:bCs/>
                <w:sz w:val="21"/>
                <w:szCs w:val="21"/>
                <w:lang w:val="es-ES"/>
              </w:rPr>
              <w:t>23</w:t>
            </w:r>
            <w:r w:rsidR="00CC13C3">
              <w:rPr>
                <w:b/>
                <w:bCs/>
                <w:sz w:val="21"/>
                <w:szCs w:val="21"/>
                <w:lang w:val="es-ES"/>
              </w:rPr>
              <w:t> </w:t>
            </w:r>
            <w:r w:rsidRPr="00827EBA">
              <w:rPr>
                <w:b/>
                <w:bCs/>
                <w:sz w:val="21"/>
                <w:szCs w:val="21"/>
                <w:lang w:val="es-ES"/>
              </w:rPr>
              <w:t>378,6</w:t>
            </w:r>
          </w:p>
        </w:tc>
        <w:tc>
          <w:tcPr>
            <w:tcW w:w="118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ind w:firstLineChars="100" w:firstLine="210"/>
              <w:jc w:val="right"/>
              <w:rPr>
                <w:b/>
                <w:bCs/>
                <w:sz w:val="21"/>
                <w:szCs w:val="21"/>
                <w:lang w:val="es-ES"/>
              </w:rPr>
            </w:pPr>
            <w:r w:rsidRPr="00827EBA">
              <w:rPr>
                <w:b/>
                <w:bCs/>
                <w:sz w:val="21"/>
                <w:szCs w:val="21"/>
                <w:lang w:val="es-ES"/>
              </w:rPr>
              <w:t>100,0</w:t>
            </w:r>
          </w:p>
        </w:tc>
      </w:tr>
    </w:tbl>
    <w:p w:rsidR="00827EBA" w:rsidRPr="00827EBA" w:rsidRDefault="00827EBA" w:rsidP="00827EBA">
      <w:pPr>
        <w:rPr>
          <w:bCs/>
          <w:sz w:val="20"/>
          <w:szCs w:val="20"/>
          <w:lang w:val="es-ES"/>
        </w:rPr>
      </w:pPr>
      <w:r w:rsidRPr="00827EBA">
        <w:rPr>
          <w:bCs/>
          <w:sz w:val="20"/>
          <w:szCs w:val="20"/>
          <w:lang w:val="es-ES"/>
        </w:rPr>
        <w:t xml:space="preserve">* Incluidos los Emiratos Árabes Unidos (475,1 toneladas PAO, la República de Corea (1 407,7 toneladas PAO) y Singapur (93,5 toneladas PAO). </w:t>
      </w:r>
    </w:p>
    <w:p w:rsidR="00827EBA" w:rsidRPr="00827EBA" w:rsidRDefault="00827EBA" w:rsidP="00827EBA">
      <w:pPr>
        <w:rPr>
          <w:szCs w:val="28"/>
          <w:u w:val="single"/>
          <w:lang w:val="es-ES"/>
        </w:rPr>
      </w:pPr>
    </w:p>
    <w:p w:rsidR="00827EBA" w:rsidRPr="00827EBA" w:rsidRDefault="00827EBA" w:rsidP="00827EBA">
      <w:pPr>
        <w:keepNext/>
        <w:spacing w:after="240"/>
        <w:rPr>
          <w:i/>
          <w:szCs w:val="28"/>
          <w:lang w:val="es-ES"/>
        </w:rPr>
      </w:pPr>
      <w:r w:rsidRPr="00827EBA">
        <w:rPr>
          <w:i/>
          <w:szCs w:val="28"/>
          <w:lang w:val="es-ES"/>
        </w:rPr>
        <w:t>Planes de gestión de eliminación de HCFC (PGEH)</w:t>
      </w:r>
    </w:p>
    <w:p w:rsidR="00827EBA" w:rsidRPr="00827EBA" w:rsidRDefault="00827EBA" w:rsidP="00827EBA">
      <w:pPr>
        <w:pStyle w:val="Heading1"/>
        <w:keepNext/>
        <w:rPr>
          <w:lang w:val="es-ES"/>
        </w:rPr>
      </w:pPr>
      <w:r w:rsidRPr="00827EBA">
        <w:rPr>
          <w:lang w:val="es-ES"/>
        </w:rPr>
        <w:t>La totalidad de los 145 países</w:t>
      </w:r>
      <w:r w:rsidRPr="00827EBA">
        <w:rPr>
          <w:rStyle w:val="FootnoteReference"/>
          <w:szCs w:val="28"/>
          <w:lang w:val="es-ES"/>
        </w:rPr>
        <w:footnoteReference w:id="9"/>
      </w:r>
      <w:r w:rsidRPr="00827EBA">
        <w:rPr>
          <w:lang w:val="es-ES"/>
        </w:rPr>
        <w:t xml:space="preserve"> han recibido asistencia financiera para la preparación de propuestas de proyecto para eliminar los HCFC. En consecuencia, el Comité Ejecutivo ha aprobado la etapa I de los PGEH para 144 países y la etapa II para 34 países</w:t>
      </w:r>
      <w:r w:rsidRPr="00827EBA">
        <w:rPr>
          <w:rStyle w:val="FootnoteReference"/>
          <w:szCs w:val="28"/>
          <w:lang w:val="es-ES"/>
        </w:rPr>
        <w:footnoteReference w:id="10"/>
      </w:r>
      <w:r w:rsidRPr="00827EBA">
        <w:rPr>
          <w:lang w:val="es-ES"/>
        </w:rPr>
        <w:t>, por un valor total de 1 360 millones de $EUA (aprobados en principio), de los cuales se han desembolsado 806,54 millones de $EUA para abordar el cumplimiento de los niveles de control del Protocolo de Montreal, de la siguiente manera:</w:t>
      </w:r>
    </w:p>
    <w:p w:rsidR="00827EBA" w:rsidRPr="00827EBA" w:rsidRDefault="00827EBA" w:rsidP="00827EBA">
      <w:pPr>
        <w:pStyle w:val="Heading2"/>
        <w:widowControl/>
        <w:rPr>
          <w:lang w:val="es-ES"/>
        </w:rPr>
      </w:pPr>
      <w:r w:rsidRPr="00827EBA">
        <w:rPr>
          <w:lang w:val="es-ES"/>
        </w:rPr>
        <w:t>Tres países (uno de bajo volumen de consumo, Antigua y Barbuda, y dos países que no son de bajo volumen de consumo, Qatar y el Yemen) para abordar el cumplimiento hasta 2015 inclusive.  Estos países, aunque no han presentado una solicitud para la etapa II, se encuentran en situación de cumplimiento del Protocolo de Montreal;</w:t>
      </w:r>
    </w:p>
    <w:p w:rsidR="00827EBA" w:rsidRPr="00827EBA" w:rsidRDefault="00827EBA" w:rsidP="00827EBA">
      <w:pPr>
        <w:pStyle w:val="Heading2"/>
        <w:widowControl/>
        <w:rPr>
          <w:lang w:val="es-ES"/>
        </w:rPr>
      </w:pPr>
      <w:r w:rsidRPr="00827EBA">
        <w:rPr>
          <w:lang w:val="es-ES"/>
        </w:rPr>
        <w:t>Ciento siete países (62 países de bajo volumen de consumo y 33 países que no son de bajo volumen de consumo, y los 12 países insulares del Pacífico), para abordar el cumplimiento hasta 2020 inclusive;</w:t>
      </w:r>
    </w:p>
    <w:p w:rsidR="00827EBA" w:rsidRPr="00827EBA" w:rsidRDefault="00827EBA" w:rsidP="00827EBA">
      <w:pPr>
        <w:pStyle w:val="Heading2"/>
        <w:widowControl/>
        <w:rPr>
          <w:lang w:val="es-ES"/>
        </w:rPr>
      </w:pPr>
      <w:r w:rsidRPr="00827EBA">
        <w:rPr>
          <w:lang w:val="es-ES"/>
        </w:rPr>
        <w:t xml:space="preserve">Veintidós países, para abordar el cumplimiento hasta 2025 inclusive; </w:t>
      </w:r>
    </w:p>
    <w:p w:rsidR="00827EBA" w:rsidRPr="00827EBA" w:rsidRDefault="00827EBA" w:rsidP="00827EBA">
      <w:pPr>
        <w:pStyle w:val="Heading2"/>
        <w:widowControl/>
        <w:rPr>
          <w:lang w:val="es-ES"/>
        </w:rPr>
      </w:pPr>
      <w:r w:rsidRPr="00827EBA">
        <w:rPr>
          <w:lang w:val="es-ES"/>
        </w:rPr>
        <w:lastRenderedPageBreak/>
        <w:t>Doce países de bajo volumen de consumo (Bhután, Camboya, Croacia</w:t>
      </w:r>
      <w:r w:rsidRPr="00827EBA">
        <w:rPr>
          <w:rStyle w:val="FootnoteReference"/>
          <w:lang w:val="es-ES"/>
        </w:rPr>
        <w:footnoteReference w:id="11"/>
      </w:r>
      <w:r w:rsidRPr="00827EBA">
        <w:rPr>
          <w:lang w:val="es-ES"/>
        </w:rPr>
        <w:t>, Guyana, Kenya, Kirguistán, Maldivas, Mauricio, Papua Nueva Guinea, San Vicente y las Granadinas y Seychelles), para eliminar por completo los HCFC entre 2020 y 2035; y</w:t>
      </w:r>
    </w:p>
    <w:p w:rsidR="00827EBA" w:rsidRPr="00827EBA" w:rsidRDefault="00827EBA" w:rsidP="00827EBA">
      <w:pPr>
        <w:pStyle w:val="Heading2"/>
        <w:widowControl/>
        <w:rPr>
          <w:szCs w:val="28"/>
          <w:lang w:val="es-ES"/>
        </w:rPr>
      </w:pPr>
      <w:r w:rsidRPr="00827EBA">
        <w:rPr>
          <w:lang w:val="es-ES"/>
        </w:rPr>
        <w:t>Un país que opera al amparo del A5 (República Árabe Siria</w:t>
      </w:r>
      <w:r w:rsidRPr="00827EBA">
        <w:rPr>
          <w:rStyle w:val="FootnoteReference"/>
          <w:szCs w:val="28"/>
          <w:lang w:val="es-ES"/>
        </w:rPr>
        <w:footnoteReference w:id="12"/>
      </w:r>
      <w:r w:rsidRPr="00827EBA">
        <w:rPr>
          <w:lang w:val="es-ES"/>
        </w:rPr>
        <w:t>) no tiene un PGEH aprobado. Sin embargo, en la 62ª reunión se aprobó financiación para la eliminación de 12,9 toneladas PAO de HCFC en el sector de refrigeración y aire acondicionado</w:t>
      </w:r>
      <w:r w:rsidRPr="00827EBA">
        <w:rPr>
          <w:rStyle w:val="FootnoteReference"/>
          <w:lang w:val="es-ES"/>
        </w:rPr>
        <w:footnoteReference w:id="13"/>
      </w:r>
      <w:r w:rsidRPr="00827EBA">
        <w:rPr>
          <w:lang w:val="es-ES"/>
        </w:rPr>
        <w:t xml:space="preserve"> como parte de un proyecto independiente fuera de su PGEH, lo que representa el 9,6% del nivel básico de 135,0 toneladas PAO; y, en la 83ª reunión, se aprobaron fondos adicionales para la preparación de la etapa I del PGEH.</w:t>
      </w:r>
    </w:p>
    <w:p w:rsidR="00827EBA" w:rsidRPr="00827EBA" w:rsidRDefault="00827EBA" w:rsidP="00827EBA">
      <w:pPr>
        <w:pStyle w:val="Heading1"/>
        <w:rPr>
          <w:lang w:val="es-ES"/>
        </w:rPr>
      </w:pPr>
      <w:r w:rsidRPr="00827EBA">
        <w:rPr>
          <w:lang w:val="es-ES"/>
        </w:rPr>
        <w:t xml:space="preserve">En el Anexo II del presente documento se incluye un análisis de los datos de consumo más reciente notificados para los HCFC y las medidas de control abordadas en los PGEH aprobados. </w:t>
      </w:r>
    </w:p>
    <w:p w:rsidR="00827EBA" w:rsidRPr="00827EBA" w:rsidRDefault="00827EBA" w:rsidP="00827EBA">
      <w:pPr>
        <w:spacing w:after="240"/>
        <w:jc w:val="left"/>
        <w:rPr>
          <w:bCs/>
          <w:i/>
          <w:szCs w:val="28"/>
          <w:lang w:val="es-ES"/>
        </w:rPr>
      </w:pPr>
      <w:r w:rsidRPr="00827EBA">
        <w:rPr>
          <w:bCs/>
          <w:i/>
          <w:szCs w:val="28"/>
          <w:lang w:val="es-ES"/>
        </w:rPr>
        <w:t>Consumo de HCFC remanente</w:t>
      </w:r>
    </w:p>
    <w:p w:rsidR="00827EBA" w:rsidRPr="00827EBA" w:rsidRDefault="00827EBA" w:rsidP="00827EBA">
      <w:pPr>
        <w:pStyle w:val="Heading1"/>
        <w:rPr>
          <w:lang w:val="es-ES"/>
        </w:rPr>
      </w:pPr>
      <w:r w:rsidRPr="00827EBA">
        <w:rPr>
          <w:lang w:val="es-ES"/>
        </w:rPr>
        <w:t>La ejecución de las etapas I y II de los PGEH permitirá eliminar aproximadamente el 61,5% del punto de partida para la reducción acumulativa del consumo de HCFC y el 84,5% del consumo de HC</w:t>
      </w:r>
      <w:r>
        <w:rPr>
          <w:lang w:val="es-ES"/>
        </w:rPr>
        <w:t>FC</w:t>
      </w:r>
      <w:r>
        <w:rPr>
          <w:lang w:val="es-ES"/>
        </w:rPr>
        <w:noBreakHyphen/>
      </w:r>
      <w:r w:rsidRPr="00827EBA">
        <w:rPr>
          <w:lang w:val="es-ES"/>
        </w:rPr>
        <w:t>141b contenido en polioles premezclados importados. En el Cuadro 6 se muestra el consumo remanente total de HCFC</w:t>
      </w:r>
      <w:r w:rsidRPr="00827EBA">
        <w:rPr>
          <w:rStyle w:val="FootnoteReference"/>
          <w:szCs w:val="28"/>
          <w:lang w:val="es-ES"/>
        </w:rPr>
        <w:footnoteReference w:id="14"/>
      </w:r>
      <w:r w:rsidRPr="00827EBA">
        <w:rPr>
          <w:lang w:val="es-ES"/>
        </w:rPr>
        <w:t xml:space="preserve"> por tipo de HCFC en los países que operan al amparo del A5 que están recibiendo asistencia del Fondo.</w:t>
      </w:r>
    </w:p>
    <w:p w:rsidR="00827EBA" w:rsidRPr="00827EBA" w:rsidRDefault="00827EBA" w:rsidP="00827EBA">
      <w:pPr>
        <w:keepNext/>
        <w:rPr>
          <w:b/>
          <w:lang w:val="es-ES"/>
        </w:rPr>
      </w:pPr>
      <w:r w:rsidRPr="00827EBA">
        <w:rPr>
          <w:b/>
          <w:lang w:val="es-ES"/>
        </w:rPr>
        <w:t>Cuadro 6. Total de consumo de HCFC remanente por sustancia (toneladas PAO)*</w:t>
      </w:r>
    </w:p>
    <w:tbl>
      <w:tblPr>
        <w:tblW w:w="92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20"/>
        <w:gridCol w:w="1460"/>
        <w:gridCol w:w="1340"/>
        <w:gridCol w:w="1380"/>
        <w:gridCol w:w="1598"/>
      </w:tblGrid>
      <w:tr w:rsidR="00827EBA" w:rsidRPr="00827EBA" w:rsidTr="00827EBA">
        <w:trPr>
          <w:trHeight w:val="91"/>
          <w:tblHeader/>
        </w:trPr>
        <w:tc>
          <w:tcPr>
            <w:tcW w:w="1985" w:type="dxa"/>
            <w:shd w:val="clear" w:color="auto" w:fill="auto"/>
            <w:noWrap/>
            <w:vAlign w:val="center"/>
            <w:hideMark/>
          </w:tcPr>
          <w:p w:rsidR="00827EBA" w:rsidRPr="00827EBA" w:rsidRDefault="00827EBA" w:rsidP="00827EBA">
            <w:pPr>
              <w:jc w:val="left"/>
              <w:rPr>
                <w:b/>
                <w:bCs/>
                <w:sz w:val="20"/>
                <w:szCs w:val="20"/>
                <w:lang w:val="es-ES"/>
              </w:rPr>
            </w:pPr>
            <w:r w:rsidRPr="00827EBA">
              <w:rPr>
                <w:b/>
                <w:bCs/>
                <w:sz w:val="20"/>
                <w:szCs w:val="20"/>
                <w:lang w:val="es-ES"/>
              </w:rPr>
              <w:t>HCFC</w:t>
            </w:r>
          </w:p>
        </w:tc>
        <w:tc>
          <w:tcPr>
            <w:tcW w:w="1520" w:type="dxa"/>
            <w:shd w:val="clear" w:color="auto" w:fill="auto"/>
            <w:noWrap/>
            <w:vAlign w:val="bottom"/>
            <w:hideMark/>
          </w:tcPr>
          <w:p w:rsidR="00827EBA" w:rsidRPr="00827EBA" w:rsidRDefault="00827EBA" w:rsidP="00827EBA">
            <w:pPr>
              <w:jc w:val="center"/>
              <w:rPr>
                <w:b/>
                <w:bCs/>
                <w:sz w:val="20"/>
                <w:szCs w:val="20"/>
                <w:lang w:val="es-ES"/>
              </w:rPr>
            </w:pPr>
            <w:r w:rsidRPr="00827EBA">
              <w:rPr>
                <w:b/>
                <w:bCs/>
                <w:sz w:val="20"/>
                <w:szCs w:val="20"/>
                <w:lang w:val="es-ES"/>
              </w:rPr>
              <w:t>Nivel básico</w:t>
            </w:r>
          </w:p>
        </w:tc>
        <w:tc>
          <w:tcPr>
            <w:tcW w:w="1460" w:type="dxa"/>
            <w:shd w:val="clear" w:color="auto" w:fill="auto"/>
            <w:noWrap/>
            <w:vAlign w:val="bottom"/>
            <w:hideMark/>
          </w:tcPr>
          <w:p w:rsidR="00827EBA" w:rsidRPr="00827EBA" w:rsidRDefault="00827EBA" w:rsidP="00827EBA">
            <w:pPr>
              <w:jc w:val="center"/>
              <w:rPr>
                <w:b/>
                <w:bCs/>
                <w:sz w:val="20"/>
                <w:szCs w:val="20"/>
                <w:lang w:val="es-ES"/>
              </w:rPr>
            </w:pPr>
            <w:r w:rsidRPr="00827EBA">
              <w:rPr>
                <w:b/>
                <w:bCs/>
                <w:sz w:val="20"/>
                <w:szCs w:val="20"/>
                <w:lang w:val="es-ES"/>
              </w:rPr>
              <w:t>Punto de partida</w:t>
            </w:r>
          </w:p>
        </w:tc>
        <w:tc>
          <w:tcPr>
            <w:tcW w:w="1340" w:type="dxa"/>
            <w:shd w:val="clear" w:color="auto" w:fill="auto"/>
            <w:noWrap/>
            <w:vAlign w:val="bottom"/>
            <w:hideMark/>
          </w:tcPr>
          <w:p w:rsidR="00827EBA" w:rsidRPr="00827EBA" w:rsidRDefault="00827EBA" w:rsidP="00827EBA">
            <w:pPr>
              <w:jc w:val="center"/>
              <w:rPr>
                <w:b/>
                <w:bCs/>
                <w:sz w:val="20"/>
                <w:szCs w:val="20"/>
                <w:lang w:val="es-ES"/>
              </w:rPr>
            </w:pPr>
            <w:r w:rsidRPr="00827EBA">
              <w:rPr>
                <w:b/>
                <w:bCs/>
                <w:sz w:val="20"/>
                <w:szCs w:val="20"/>
                <w:lang w:val="es-ES"/>
              </w:rPr>
              <w:t>Aprobados</w:t>
            </w:r>
          </w:p>
        </w:tc>
        <w:tc>
          <w:tcPr>
            <w:tcW w:w="1380" w:type="dxa"/>
            <w:shd w:val="clear" w:color="auto" w:fill="auto"/>
            <w:noWrap/>
            <w:vAlign w:val="bottom"/>
            <w:hideMark/>
          </w:tcPr>
          <w:p w:rsidR="00827EBA" w:rsidRPr="00827EBA" w:rsidRDefault="00827EBA" w:rsidP="00827EBA">
            <w:pPr>
              <w:jc w:val="center"/>
              <w:rPr>
                <w:b/>
                <w:bCs/>
                <w:sz w:val="20"/>
                <w:szCs w:val="20"/>
                <w:lang w:val="es-ES"/>
              </w:rPr>
            </w:pPr>
            <w:r w:rsidRPr="00827EBA">
              <w:rPr>
                <w:b/>
                <w:bCs/>
                <w:sz w:val="20"/>
                <w:szCs w:val="20"/>
                <w:lang w:val="es-ES"/>
              </w:rPr>
              <w:t>Remanente</w:t>
            </w:r>
          </w:p>
        </w:tc>
        <w:tc>
          <w:tcPr>
            <w:tcW w:w="1598" w:type="dxa"/>
            <w:shd w:val="clear" w:color="auto" w:fill="auto"/>
            <w:noWrap/>
            <w:vAlign w:val="bottom"/>
            <w:hideMark/>
          </w:tcPr>
          <w:p w:rsidR="00827EBA" w:rsidRPr="00827EBA" w:rsidRDefault="00827EBA" w:rsidP="00827EBA">
            <w:pPr>
              <w:jc w:val="center"/>
              <w:rPr>
                <w:b/>
                <w:bCs/>
                <w:sz w:val="20"/>
                <w:szCs w:val="20"/>
                <w:lang w:val="es-ES"/>
              </w:rPr>
            </w:pPr>
            <w:r w:rsidRPr="00827EBA">
              <w:rPr>
                <w:b/>
                <w:bCs/>
                <w:sz w:val="20"/>
                <w:szCs w:val="20"/>
                <w:lang w:val="es-ES"/>
              </w:rPr>
              <w:t>% de lo aprobado</w:t>
            </w:r>
          </w:p>
        </w:tc>
      </w:tr>
      <w:tr w:rsidR="00827EBA" w:rsidRPr="00827EBA" w:rsidTr="00827EBA">
        <w:trPr>
          <w:trHeight w:val="123"/>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123</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32,22</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30,25</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3,12</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27,13</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10,3</w:t>
            </w:r>
          </w:p>
        </w:tc>
      </w:tr>
      <w:tr w:rsidR="00827EBA" w:rsidRPr="00827EBA" w:rsidTr="00827EBA">
        <w:trPr>
          <w:trHeight w:val="164"/>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124</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26,57</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26,20</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0,49</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25,71</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1,9</w:t>
            </w:r>
          </w:p>
        </w:tc>
      </w:tr>
      <w:tr w:rsidR="00827EBA" w:rsidRPr="00827EBA" w:rsidTr="00827EBA">
        <w:trPr>
          <w:trHeight w:val="69"/>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1,90</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0,94</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0,94</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0,00</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100,0</w:t>
            </w:r>
          </w:p>
        </w:tc>
      </w:tr>
      <w:tr w:rsidR="00827EBA" w:rsidRPr="00827EBA" w:rsidTr="00827EBA">
        <w:trPr>
          <w:trHeight w:val="114"/>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141b</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680,79</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677,15</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572,20</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104,95</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99,0</w:t>
            </w:r>
          </w:p>
        </w:tc>
      </w:tr>
      <w:tr w:rsidR="00827EBA" w:rsidRPr="00827EBA" w:rsidTr="00827EBA">
        <w:trPr>
          <w:trHeight w:val="58"/>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142b</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996,91</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016,79</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290,01</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726,78</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64,0</w:t>
            </w:r>
          </w:p>
        </w:tc>
      </w:tr>
      <w:tr w:rsidR="00827EBA" w:rsidRPr="00827EBA" w:rsidTr="00827EBA">
        <w:trPr>
          <w:trHeight w:val="65"/>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21</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1,50</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0,74</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0,74</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0,00</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100,0</w:t>
            </w:r>
          </w:p>
        </w:tc>
      </w:tr>
      <w:tr w:rsidR="00827EBA" w:rsidRPr="00827EBA" w:rsidTr="00827EBA">
        <w:trPr>
          <w:trHeight w:val="97"/>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20</w:t>
            </w:r>
            <w:r w:rsidR="00CC13C3">
              <w:rPr>
                <w:sz w:val="20"/>
                <w:szCs w:val="20"/>
                <w:lang w:val="es-ES"/>
              </w:rPr>
              <w:t> </w:t>
            </w:r>
            <w:r w:rsidRPr="00827EBA">
              <w:rPr>
                <w:sz w:val="20"/>
                <w:szCs w:val="20"/>
                <w:lang w:val="es-ES"/>
              </w:rPr>
              <w:t>351,61</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19</w:t>
            </w:r>
            <w:r w:rsidR="00CC13C3">
              <w:rPr>
                <w:sz w:val="20"/>
                <w:szCs w:val="20"/>
                <w:lang w:val="es-ES"/>
              </w:rPr>
              <w:t> </w:t>
            </w:r>
            <w:r w:rsidRPr="00827EBA">
              <w:rPr>
                <w:sz w:val="20"/>
                <w:szCs w:val="20"/>
                <w:lang w:val="es-ES"/>
              </w:rPr>
              <w:t>876,31</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199,54</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11</w:t>
            </w:r>
            <w:r w:rsidR="00CC13C3">
              <w:rPr>
                <w:sz w:val="20"/>
                <w:szCs w:val="20"/>
                <w:lang w:val="es-ES"/>
              </w:rPr>
              <w:t> </w:t>
            </w:r>
            <w:r w:rsidRPr="00827EBA">
              <w:rPr>
                <w:sz w:val="20"/>
                <w:szCs w:val="20"/>
                <w:lang w:val="es-ES"/>
              </w:rPr>
              <w:t>676,77</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41,3</w:t>
            </w:r>
          </w:p>
        </w:tc>
      </w:tr>
      <w:tr w:rsidR="00827EBA" w:rsidRPr="00827EBA" w:rsidTr="00827EBA">
        <w:trPr>
          <w:trHeight w:val="143"/>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225</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4,12</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2,82</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1,13</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1,69</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40,1</w:t>
            </w:r>
          </w:p>
        </w:tc>
      </w:tr>
      <w:tr w:rsidR="00827EBA" w:rsidRPr="00827EBA" w:rsidTr="00827EBA">
        <w:trPr>
          <w:trHeight w:val="58"/>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225ca</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0,50</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0,42</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0,00</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0,42</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w:t>
            </w:r>
          </w:p>
        </w:tc>
      </w:tr>
      <w:tr w:rsidR="00827EBA" w:rsidRPr="00827EBA" w:rsidTr="00827EBA">
        <w:trPr>
          <w:trHeight w:val="93"/>
        </w:trPr>
        <w:tc>
          <w:tcPr>
            <w:tcW w:w="1985" w:type="dxa"/>
            <w:shd w:val="clear" w:color="auto" w:fill="auto"/>
            <w:noWrap/>
            <w:vAlign w:val="bottom"/>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225cb</w:t>
            </w:r>
          </w:p>
        </w:tc>
        <w:tc>
          <w:tcPr>
            <w:tcW w:w="152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0,70</w:t>
            </w: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0,68</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0,00</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0,68</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0,0</w:t>
            </w:r>
          </w:p>
        </w:tc>
      </w:tr>
      <w:tr w:rsidR="00827EBA" w:rsidRPr="00827EBA" w:rsidTr="00827EBA">
        <w:trPr>
          <w:trHeight w:val="58"/>
        </w:trPr>
        <w:tc>
          <w:tcPr>
            <w:tcW w:w="1985" w:type="dxa"/>
            <w:shd w:val="clear" w:color="auto" w:fill="auto"/>
            <w:noWrap/>
            <w:vAlign w:val="center"/>
            <w:hideMark/>
          </w:tcPr>
          <w:p w:rsidR="00827EBA" w:rsidRPr="00827EBA" w:rsidRDefault="00827EBA" w:rsidP="00827EBA">
            <w:pPr>
              <w:jc w:val="left"/>
              <w:rPr>
                <w:b/>
                <w:bCs/>
                <w:sz w:val="20"/>
                <w:szCs w:val="20"/>
                <w:lang w:val="es-ES"/>
              </w:rPr>
            </w:pPr>
            <w:r w:rsidRPr="00827EBA">
              <w:rPr>
                <w:b/>
                <w:bCs/>
                <w:sz w:val="20"/>
                <w:szCs w:val="20"/>
                <w:lang w:val="es-ES"/>
              </w:rPr>
              <w:t>Total</w:t>
            </w:r>
          </w:p>
        </w:tc>
        <w:tc>
          <w:tcPr>
            <w:tcW w:w="1520" w:type="dxa"/>
            <w:shd w:val="clear" w:color="auto" w:fill="auto"/>
            <w:noWrap/>
            <w:vAlign w:val="bottom"/>
            <w:hideMark/>
          </w:tcPr>
          <w:p w:rsidR="00827EBA" w:rsidRPr="00827EBA" w:rsidRDefault="00827EBA" w:rsidP="00827EBA">
            <w:pPr>
              <w:jc w:val="right"/>
              <w:rPr>
                <w:b/>
                <w:bCs/>
                <w:sz w:val="20"/>
                <w:szCs w:val="20"/>
                <w:lang w:val="es-ES"/>
              </w:rPr>
            </w:pPr>
            <w:r w:rsidRPr="00827EBA">
              <w:rPr>
                <w:b/>
                <w:bCs/>
                <w:sz w:val="20"/>
                <w:szCs w:val="20"/>
                <w:lang w:val="es-ES"/>
              </w:rPr>
              <w:t>33</w:t>
            </w:r>
            <w:r w:rsidR="00CC13C3">
              <w:rPr>
                <w:b/>
                <w:bCs/>
                <w:sz w:val="20"/>
                <w:szCs w:val="20"/>
                <w:lang w:val="es-ES"/>
              </w:rPr>
              <w:t> </w:t>
            </w:r>
            <w:r w:rsidRPr="00827EBA">
              <w:rPr>
                <w:b/>
                <w:bCs/>
                <w:sz w:val="20"/>
                <w:szCs w:val="20"/>
                <w:lang w:val="es-ES"/>
              </w:rPr>
              <w:t>096,82</w:t>
            </w:r>
          </w:p>
        </w:tc>
        <w:tc>
          <w:tcPr>
            <w:tcW w:w="1460" w:type="dxa"/>
            <w:shd w:val="clear" w:color="auto" w:fill="auto"/>
            <w:noWrap/>
            <w:vAlign w:val="bottom"/>
            <w:hideMark/>
          </w:tcPr>
          <w:p w:rsidR="00827EBA" w:rsidRPr="00827EBA" w:rsidRDefault="00827EBA" w:rsidP="00827EBA">
            <w:pPr>
              <w:jc w:val="right"/>
              <w:rPr>
                <w:b/>
                <w:bCs/>
                <w:sz w:val="20"/>
                <w:szCs w:val="20"/>
                <w:lang w:val="es-ES"/>
              </w:rPr>
            </w:pPr>
            <w:r w:rsidRPr="00827EBA">
              <w:rPr>
                <w:b/>
                <w:bCs/>
                <w:sz w:val="20"/>
                <w:szCs w:val="20"/>
                <w:lang w:val="es-ES"/>
              </w:rPr>
              <w:t>32</w:t>
            </w:r>
            <w:r w:rsidR="00CC13C3">
              <w:rPr>
                <w:b/>
                <w:bCs/>
                <w:sz w:val="20"/>
                <w:szCs w:val="20"/>
                <w:lang w:val="es-ES"/>
              </w:rPr>
              <w:t> </w:t>
            </w:r>
            <w:r w:rsidRPr="00827EBA">
              <w:rPr>
                <w:b/>
                <w:bCs/>
                <w:sz w:val="20"/>
                <w:szCs w:val="20"/>
                <w:lang w:val="es-ES"/>
              </w:rPr>
              <w:t>632,30</w:t>
            </w:r>
          </w:p>
        </w:tc>
        <w:tc>
          <w:tcPr>
            <w:tcW w:w="1340" w:type="dxa"/>
            <w:shd w:val="clear" w:color="auto" w:fill="auto"/>
            <w:noWrap/>
            <w:vAlign w:val="bottom"/>
            <w:hideMark/>
          </w:tcPr>
          <w:p w:rsidR="00827EBA" w:rsidRPr="00827EBA" w:rsidRDefault="00827EBA" w:rsidP="00827EBA">
            <w:pPr>
              <w:jc w:val="right"/>
              <w:rPr>
                <w:b/>
                <w:bCs/>
                <w:sz w:val="20"/>
                <w:szCs w:val="20"/>
                <w:lang w:val="es-ES"/>
              </w:rPr>
            </w:pPr>
            <w:r w:rsidRPr="00827EBA">
              <w:rPr>
                <w:b/>
                <w:bCs/>
                <w:sz w:val="20"/>
                <w:szCs w:val="20"/>
                <w:lang w:val="es-ES"/>
              </w:rPr>
              <w:t>20</w:t>
            </w:r>
            <w:r w:rsidR="00CC13C3">
              <w:rPr>
                <w:b/>
                <w:bCs/>
                <w:sz w:val="20"/>
                <w:szCs w:val="20"/>
                <w:lang w:val="es-ES"/>
              </w:rPr>
              <w:t> </w:t>
            </w:r>
            <w:r w:rsidRPr="00827EBA">
              <w:rPr>
                <w:b/>
                <w:bCs/>
                <w:sz w:val="20"/>
                <w:szCs w:val="20"/>
                <w:lang w:val="es-ES"/>
              </w:rPr>
              <w:t>068,17</w:t>
            </w:r>
          </w:p>
        </w:tc>
        <w:tc>
          <w:tcPr>
            <w:tcW w:w="1380" w:type="dxa"/>
            <w:shd w:val="clear" w:color="auto" w:fill="auto"/>
            <w:noWrap/>
            <w:vAlign w:val="bottom"/>
            <w:hideMark/>
          </w:tcPr>
          <w:p w:rsidR="00827EBA" w:rsidRPr="00827EBA" w:rsidRDefault="00827EBA" w:rsidP="00827EBA">
            <w:pPr>
              <w:jc w:val="right"/>
              <w:rPr>
                <w:b/>
                <w:bCs/>
                <w:sz w:val="20"/>
                <w:szCs w:val="20"/>
                <w:lang w:val="es-ES"/>
              </w:rPr>
            </w:pPr>
            <w:r w:rsidRPr="00827EBA">
              <w:rPr>
                <w:b/>
                <w:bCs/>
                <w:sz w:val="20"/>
                <w:szCs w:val="20"/>
                <w:lang w:val="es-ES"/>
              </w:rPr>
              <w:t>12</w:t>
            </w:r>
            <w:r w:rsidR="00CC13C3">
              <w:rPr>
                <w:b/>
                <w:bCs/>
                <w:sz w:val="20"/>
                <w:szCs w:val="20"/>
                <w:lang w:val="es-ES"/>
              </w:rPr>
              <w:t> </w:t>
            </w:r>
            <w:r w:rsidRPr="00827EBA">
              <w:rPr>
                <w:b/>
                <w:bCs/>
                <w:sz w:val="20"/>
                <w:szCs w:val="20"/>
                <w:lang w:val="es-ES"/>
              </w:rPr>
              <w:t>564,13</w:t>
            </w:r>
          </w:p>
        </w:tc>
        <w:tc>
          <w:tcPr>
            <w:tcW w:w="1598" w:type="dxa"/>
            <w:shd w:val="clear" w:color="auto" w:fill="auto"/>
            <w:noWrap/>
            <w:vAlign w:val="bottom"/>
            <w:hideMark/>
          </w:tcPr>
          <w:p w:rsidR="00827EBA" w:rsidRPr="00827EBA" w:rsidRDefault="00827EBA" w:rsidP="00827EBA">
            <w:pPr>
              <w:jc w:val="right"/>
              <w:rPr>
                <w:b/>
                <w:bCs/>
                <w:sz w:val="20"/>
                <w:szCs w:val="20"/>
                <w:lang w:val="es-ES"/>
              </w:rPr>
            </w:pPr>
            <w:r w:rsidRPr="00827EBA">
              <w:rPr>
                <w:b/>
                <w:bCs/>
                <w:sz w:val="20"/>
                <w:szCs w:val="20"/>
                <w:lang w:val="es-ES"/>
              </w:rPr>
              <w:t>61,5</w:t>
            </w:r>
          </w:p>
        </w:tc>
      </w:tr>
      <w:tr w:rsidR="00827EBA" w:rsidRPr="00827EBA" w:rsidTr="00827EBA">
        <w:trPr>
          <w:trHeight w:val="185"/>
        </w:trPr>
        <w:tc>
          <w:tcPr>
            <w:tcW w:w="1985" w:type="dxa"/>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141b en polioles**</w:t>
            </w:r>
          </w:p>
        </w:tc>
        <w:tc>
          <w:tcPr>
            <w:tcW w:w="1520" w:type="dxa"/>
            <w:shd w:val="clear" w:color="auto" w:fill="auto"/>
            <w:noWrap/>
            <w:vAlign w:val="bottom"/>
            <w:hideMark/>
          </w:tcPr>
          <w:p w:rsidR="00827EBA" w:rsidRPr="00827EBA" w:rsidRDefault="00827EBA" w:rsidP="00827EBA">
            <w:pPr>
              <w:jc w:val="right"/>
              <w:rPr>
                <w:sz w:val="20"/>
                <w:szCs w:val="20"/>
                <w:lang w:val="es-ES" w:eastAsia="en-CA"/>
              </w:rPr>
            </w:pPr>
          </w:p>
        </w:tc>
        <w:tc>
          <w:tcPr>
            <w:tcW w:w="146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661,81</w:t>
            </w:r>
          </w:p>
        </w:tc>
        <w:tc>
          <w:tcPr>
            <w:tcW w:w="134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559,39</w:t>
            </w:r>
          </w:p>
        </w:tc>
        <w:tc>
          <w:tcPr>
            <w:tcW w:w="1380"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102,42</w:t>
            </w:r>
          </w:p>
        </w:tc>
        <w:tc>
          <w:tcPr>
            <w:tcW w:w="1598" w:type="dxa"/>
            <w:shd w:val="clear" w:color="auto" w:fill="auto"/>
            <w:noWrap/>
            <w:vAlign w:val="bottom"/>
            <w:hideMark/>
          </w:tcPr>
          <w:p w:rsidR="00827EBA" w:rsidRPr="00827EBA" w:rsidRDefault="00827EBA" w:rsidP="00827EBA">
            <w:pPr>
              <w:jc w:val="right"/>
              <w:rPr>
                <w:sz w:val="20"/>
                <w:szCs w:val="20"/>
                <w:lang w:val="es-ES"/>
              </w:rPr>
            </w:pPr>
            <w:r w:rsidRPr="00827EBA">
              <w:rPr>
                <w:sz w:val="20"/>
                <w:szCs w:val="20"/>
                <w:lang w:val="es-ES"/>
              </w:rPr>
              <w:t>84,5</w:t>
            </w:r>
          </w:p>
        </w:tc>
      </w:tr>
    </w:tbl>
    <w:p w:rsidR="00827EBA" w:rsidRPr="00827EBA" w:rsidRDefault="00827EBA" w:rsidP="00827EBA">
      <w:pPr>
        <w:pStyle w:val="Title2"/>
        <w:jc w:val="left"/>
        <w:rPr>
          <w:b w:val="0"/>
          <w:caps w:val="0"/>
          <w:sz w:val="20"/>
          <w:szCs w:val="20"/>
        </w:rPr>
      </w:pPr>
      <w:r w:rsidRPr="00827EBA">
        <w:rPr>
          <w:b w:val="0"/>
          <w:caps w:val="0"/>
          <w:sz w:val="20"/>
          <w:szCs w:val="20"/>
        </w:rPr>
        <w:t>* A la fecha de la 83ª reunión.</w:t>
      </w:r>
    </w:p>
    <w:p w:rsidR="00827EBA" w:rsidRPr="00827EBA" w:rsidRDefault="00827EBA" w:rsidP="00827EBA">
      <w:pPr>
        <w:pStyle w:val="Title2"/>
        <w:jc w:val="left"/>
        <w:rPr>
          <w:b w:val="0"/>
          <w:caps w:val="0"/>
          <w:sz w:val="20"/>
          <w:szCs w:val="20"/>
        </w:rPr>
      </w:pPr>
      <w:r w:rsidRPr="00827EBA">
        <w:rPr>
          <w:b w:val="0"/>
          <w:caps w:val="0"/>
          <w:sz w:val="20"/>
          <w:szCs w:val="20"/>
        </w:rPr>
        <w:t>** HC</w:t>
      </w:r>
      <w:r>
        <w:rPr>
          <w:b w:val="0"/>
          <w:caps w:val="0"/>
          <w:sz w:val="20"/>
          <w:szCs w:val="20"/>
        </w:rPr>
        <w:t>FC</w:t>
      </w:r>
      <w:r>
        <w:rPr>
          <w:b w:val="0"/>
          <w:caps w:val="0"/>
          <w:sz w:val="20"/>
          <w:szCs w:val="20"/>
        </w:rPr>
        <w:noBreakHyphen/>
      </w:r>
      <w:r w:rsidRPr="00827EBA">
        <w:rPr>
          <w:b w:val="0"/>
          <w:caps w:val="0"/>
          <w:sz w:val="20"/>
          <w:szCs w:val="20"/>
        </w:rPr>
        <w:t xml:space="preserve">141b contenido en polioles premezclados importados. </w:t>
      </w:r>
    </w:p>
    <w:p w:rsidR="00827EBA" w:rsidRPr="00827EBA" w:rsidRDefault="00827EBA" w:rsidP="00827EBA">
      <w:pPr>
        <w:pStyle w:val="Heading2"/>
        <w:keepNext/>
        <w:widowControl/>
        <w:numPr>
          <w:ilvl w:val="0"/>
          <w:numId w:val="0"/>
        </w:numPr>
        <w:adjustRightInd w:val="0"/>
        <w:spacing w:after="0"/>
        <w:textAlignment w:val="baseline"/>
        <w:rPr>
          <w:b/>
          <w:szCs w:val="28"/>
          <w:lang w:val="es-ES"/>
        </w:rPr>
      </w:pPr>
    </w:p>
    <w:p w:rsidR="00827EBA" w:rsidRPr="00827EBA" w:rsidRDefault="00827EBA" w:rsidP="00827EBA">
      <w:pPr>
        <w:pStyle w:val="Heading2"/>
        <w:keepNext/>
        <w:widowControl/>
        <w:numPr>
          <w:ilvl w:val="0"/>
          <w:numId w:val="0"/>
        </w:numPr>
        <w:adjustRightInd w:val="0"/>
        <w:textAlignment w:val="baseline"/>
        <w:rPr>
          <w:b/>
          <w:szCs w:val="28"/>
          <w:lang w:val="es-ES"/>
        </w:rPr>
      </w:pPr>
      <w:r w:rsidRPr="00827EBA">
        <w:rPr>
          <w:b/>
          <w:szCs w:val="28"/>
          <w:lang w:val="es-ES"/>
        </w:rPr>
        <w:t>PARTE II: PAÍSES QUE OPERAN AL AMPARO DEL A5 QUE ESTÁN SUJETOS A DECISIONES SOBRE EL CUMPLIMIENTO</w:t>
      </w:r>
    </w:p>
    <w:p w:rsidR="00827EBA" w:rsidRPr="00827EBA" w:rsidRDefault="00827EBA" w:rsidP="00827EBA">
      <w:pPr>
        <w:pStyle w:val="Heading1"/>
        <w:rPr>
          <w:rFonts w:ascii="TimesNewRomanPSMT" w:hAnsi="TimesNewRomanPSMT" w:cs="TimesNewRomanPSMT"/>
          <w:lang w:val="es-ES"/>
        </w:rPr>
      </w:pPr>
      <w:r w:rsidRPr="00827EBA">
        <w:rPr>
          <w:lang w:val="es-ES"/>
        </w:rPr>
        <w:t xml:space="preserve">La 30ª reunión de las Partes comprobó que ningún país que opera al amparo del artículo 5 se encontraba en situación de incumplimiento con las obligaciones contraídas en virtud del Protocolo de Montreal. </w:t>
      </w:r>
    </w:p>
    <w:p w:rsidR="00827EBA" w:rsidRPr="00827EBA" w:rsidRDefault="00827EBA" w:rsidP="00827EBA">
      <w:pPr>
        <w:spacing w:after="240"/>
        <w:rPr>
          <w:b/>
          <w:bCs/>
          <w:szCs w:val="28"/>
          <w:lang w:val="es-ES"/>
        </w:rPr>
      </w:pPr>
      <w:r w:rsidRPr="00827EBA">
        <w:rPr>
          <w:b/>
          <w:bCs/>
          <w:szCs w:val="28"/>
          <w:lang w:val="es-ES"/>
        </w:rPr>
        <w:t>PARTE III: DATOS SOBRE LA EJECUCIÓN DE LOS PROGRAMAS DE PAÍS PARA LOS HCFC</w:t>
      </w:r>
    </w:p>
    <w:p w:rsidR="00827EBA" w:rsidRPr="00827EBA" w:rsidRDefault="00827EBA" w:rsidP="00827EBA">
      <w:pPr>
        <w:rPr>
          <w:b/>
          <w:bCs/>
          <w:szCs w:val="28"/>
          <w:lang w:val="es-ES"/>
        </w:rPr>
      </w:pPr>
      <w:r w:rsidRPr="00827EBA">
        <w:rPr>
          <w:b/>
          <w:bCs/>
          <w:szCs w:val="28"/>
          <w:lang w:val="es-ES"/>
        </w:rPr>
        <w:t>Producción versus consumo de HCFC</w:t>
      </w:r>
    </w:p>
    <w:p w:rsidR="00827EBA" w:rsidRPr="00827EBA" w:rsidRDefault="00827EBA" w:rsidP="00827EBA">
      <w:pPr>
        <w:rPr>
          <w:bCs/>
          <w:szCs w:val="28"/>
          <w:lang w:val="es-ES"/>
        </w:rPr>
      </w:pPr>
    </w:p>
    <w:p w:rsidR="00827EBA" w:rsidRPr="00827EBA" w:rsidRDefault="00827EBA" w:rsidP="00827EBA">
      <w:pPr>
        <w:pStyle w:val="Heading1"/>
        <w:rPr>
          <w:lang w:val="es-ES"/>
        </w:rPr>
      </w:pPr>
      <w:r w:rsidRPr="00827EBA">
        <w:rPr>
          <w:lang w:val="es-ES"/>
        </w:rPr>
        <w:t>Desde 2011, los niveles notificados de los tres principales HCFC que se producen en los países que operan al amparo del A5 han sido superiores a los niveles de consumo, excepto para el HC</w:t>
      </w:r>
      <w:r>
        <w:rPr>
          <w:lang w:val="es-ES"/>
        </w:rPr>
        <w:t>FC</w:t>
      </w:r>
      <w:r>
        <w:rPr>
          <w:lang w:val="es-ES"/>
        </w:rPr>
        <w:noBreakHyphen/>
      </w:r>
      <w:r w:rsidRPr="00827EBA">
        <w:rPr>
          <w:lang w:val="es-ES"/>
        </w:rPr>
        <w:t xml:space="preserve">142b en 2011, como se indica en el Cuadro 7. </w:t>
      </w:r>
    </w:p>
    <w:p w:rsidR="00827EBA" w:rsidRPr="00827EBA" w:rsidRDefault="00827EBA" w:rsidP="00827EBA">
      <w:pPr>
        <w:rPr>
          <w:b/>
          <w:bCs/>
          <w:szCs w:val="28"/>
          <w:lang w:val="es-ES"/>
        </w:rPr>
      </w:pPr>
      <w:r w:rsidRPr="00827EBA">
        <w:rPr>
          <w:b/>
          <w:bCs/>
          <w:szCs w:val="28"/>
          <w:lang w:val="es-ES"/>
        </w:rPr>
        <w:t>Cuadro 7. Producción versus consumo de HCFC de los tres principales HCFC (toneladas PAO)</w:t>
      </w:r>
    </w:p>
    <w:tbl>
      <w:tblPr>
        <w:tblW w:w="9781" w:type="dxa"/>
        <w:tblInd w:w="-5" w:type="dxa"/>
        <w:tblLook w:val="04A0" w:firstRow="1" w:lastRow="0" w:firstColumn="1" w:lastColumn="0" w:noHBand="0" w:noVBand="1"/>
      </w:tblPr>
      <w:tblGrid>
        <w:gridCol w:w="1276"/>
        <w:gridCol w:w="1140"/>
        <w:gridCol w:w="1080"/>
        <w:gridCol w:w="1040"/>
        <w:gridCol w:w="1060"/>
        <w:gridCol w:w="1100"/>
        <w:gridCol w:w="1040"/>
        <w:gridCol w:w="1053"/>
        <w:gridCol w:w="992"/>
      </w:tblGrid>
      <w:tr w:rsidR="00827EBA" w:rsidRPr="00827EBA" w:rsidTr="00827EBA">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b/>
                <w:bCs/>
                <w:sz w:val="20"/>
                <w:szCs w:val="20"/>
                <w:lang w:val="es-ES"/>
              </w:rPr>
            </w:pPr>
            <w:r w:rsidRPr="00827EBA">
              <w:rPr>
                <w:b/>
                <w:bCs/>
                <w:sz w:val="20"/>
                <w:szCs w:val="20"/>
                <w:lang w:val="es-ES"/>
              </w:rPr>
              <w:t>HCFC</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b/>
                <w:bCs/>
                <w:sz w:val="20"/>
                <w:szCs w:val="20"/>
                <w:lang w:val="es-ES"/>
              </w:rPr>
            </w:pPr>
            <w:r w:rsidRPr="00827EBA">
              <w:rPr>
                <w:b/>
                <w:bCs/>
                <w:sz w:val="20"/>
                <w:szCs w:val="20"/>
                <w:lang w:val="es-ES"/>
              </w:rPr>
              <w:t>2011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b/>
                <w:bCs/>
                <w:sz w:val="20"/>
                <w:szCs w:val="20"/>
                <w:lang w:val="es-ES"/>
              </w:rPr>
            </w:pPr>
            <w:r w:rsidRPr="00827EBA">
              <w:rPr>
                <w:b/>
                <w:bCs/>
                <w:sz w:val="20"/>
                <w:szCs w:val="20"/>
                <w:lang w:val="es-ES"/>
              </w:rPr>
              <w:t>2012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b/>
                <w:bCs/>
                <w:sz w:val="20"/>
                <w:szCs w:val="20"/>
                <w:lang w:val="es-ES"/>
              </w:rPr>
            </w:pPr>
            <w:r w:rsidRPr="00827EBA">
              <w:rPr>
                <w:b/>
                <w:bCs/>
                <w:sz w:val="20"/>
                <w:szCs w:val="20"/>
                <w:lang w:val="es-ES"/>
              </w:rPr>
              <w:t>2013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0"/>
                <w:szCs w:val="20"/>
                <w:lang w:val="es-ES"/>
              </w:rPr>
            </w:pPr>
            <w:r w:rsidRPr="00827EBA">
              <w:rPr>
                <w:b/>
                <w:bCs/>
                <w:sz w:val="20"/>
                <w:szCs w:val="20"/>
                <w:lang w:val="es-ES"/>
              </w:rPr>
              <w:t>2014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0"/>
                <w:szCs w:val="20"/>
                <w:lang w:val="es-ES"/>
              </w:rPr>
            </w:pPr>
            <w:r w:rsidRPr="00827EBA">
              <w:rPr>
                <w:b/>
                <w:bCs/>
                <w:sz w:val="20"/>
                <w:szCs w:val="20"/>
                <w:lang w:val="es-ES"/>
              </w:rPr>
              <w:t>2015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0"/>
                <w:szCs w:val="20"/>
                <w:lang w:val="es-ES"/>
              </w:rPr>
            </w:pPr>
            <w:r w:rsidRPr="00827EBA">
              <w:rPr>
                <w:b/>
                <w:bCs/>
                <w:sz w:val="20"/>
                <w:szCs w:val="20"/>
                <w:lang w:val="es-ES"/>
              </w:rPr>
              <w:t>2016</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0"/>
                <w:szCs w:val="20"/>
                <w:lang w:val="es-ES"/>
              </w:rPr>
            </w:pPr>
            <w:r w:rsidRPr="00827EBA">
              <w:rPr>
                <w:b/>
                <w:bCs/>
                <w:sz w:val="20"/>
                <w:szCs w:val="20"/>
                <w:lang w:val="es-ES"/>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20"/>
                <w:szCs w:val="20"/>
                <w:lang w:val="es-ES"/>
              </w:rPr>
            </w:pPr>
            <w:r w:rsidRPr="00827EBA">
              <w:rPr>
                <w:b/>
                <w:bCs/>
                <w:sz w:val="20"/>
                <w:szCs w:val="20"/>
                <w:lang w:val="es-ES"/>
              </w:rPr>
              <w:t>2018</w:t>
            </w:r>
          </w:p>
        </w:tc>
      </w:tr>
      <w:tr w:rsidR="00827EBA" w:rsidRPr="00827EBA" w:rsidTr="00827EBA">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7EBA" w:rsidRPr="00827EBA" w:rsidRDefault="00827EBA" w:rsidP="00827EBA">
            <w:pPr>
              <w:rPr>
                <w:b/>
                <w:bCs/>
                <w:sz w:val="20"/>
                <w:szCs w:val="20"/>
                <w:lang w:val="es-ES"/>
              </w:rPr>
            </w:pPr>
            <w:r w:rsidRPr="00827EBA">
              <w:rPr>
                <w:b/>
                <w:bCs/>
                <w:sz w:val="20"/>
                <w:szCs w:val="20"/>
                <w:lang w:val="es-ES"/>
              </w:rPr>
              <w:t>Producción</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21</w:t>
            </w:r>
            <w:r w:rsidR="00CC13C3">
              <w:rPr>
                <w:sz w:val="20"/>
                <w:szCs w:val="20"/>
                <w:lang w:val="es-ES"/>
              </w:rPr>
              <w:t> </w:t>
            </w:r>
            <w:r w:rsidRPr="00827EBA">
              <w:rPr>
                <w:sz w:val="20"/>
                <w:szCs w:val="20"/>
                <w:lang w:val="es-ES"/>
              </w:rPr>
              <w:t>665,7</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23</w:t>
            </w:r>
            <w:r w:rsidR="00CC13C3">
              <w:rPr>
                <w:sz w:val="20"/>
                <w:szCs w:val="20"/>
                <w:lang w:val="es-ES"/>
              </w:rPr>
              <w:t> </w:t>
            </w:r>
            <w:r w:rsidRPr="00827EBA">
              <w:rPr>
                <w:sz w:val="20"/>
                <w:szCs w:val="20"/>
                <w:lang w:val="es-ES"/>
              </w:rPr>
              <w:t>552,4</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18</w:t>
            </w:r>
            <w:r w:rsidR="00CC13C3">
              <w:rPr>
                <w:sz w:val="20"/>
                <w:szCs w:val="20"/>
                <w:lang w:val="es-ES"/>
              </w:rPr>
              <w:t> </w:t>
            </w:r>
            <w:r w:rsidRPr="00827EBA">
              <w:rPr>
                <w:sz w:val="20"/>
                <w:szCs w:val="20"/>
                <w:lang w:val="es-ES"/>
              </w:rPr>
              <w:t>769,0</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20</w:t>
            </w:r>
            <w:r w:rsidR="00CC13C3">
              <w:rPr>
                <w:sz w:val="20"/>
                <w:szCs w:val="20"/>
                <w:lang w:val="es-ES"/>
              </w:rPr>
              <w:t> </w:t>
            </w:r>
            <w:r w:rsidRPr="00827EBA">
              <w:rPr>
                <w:sz w:val="20"/>
                <w:szCs w:val="20"/>
                <w:lang w:val="es-ES"/>
              </w:rPr>
              <w:t>266,4</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782,6</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191,2</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725,9</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16</w:t>
            </w:r>
            <w:r w:rsidR="00CC13C3">
              <w:rPr>
                <w:sz w:val="20"/>
                <w:szCs w:val="20"/>
                <w:lang w:val="es-ES"/>
              </w:rPr>
              <w:t> </w:t>
            </w:r>
            <w:r w:rsidRPr="00827EBA">
              <w:rPr>
                <w:sz w:val="20"/>
                <w:szCs w:val="20"/>
                <w:lang w:val="es-ES"/>
              </w:rPr>
              <w:t>061,3</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12</w:t>
            </w:r>
            <w:r w:rsidR="00CC13C3">
              <w:rPr>
                <w:sz w:val="20"/>
                <w:szCs w:val="20"/>
                <w:lang w:val="es-ES"/>
              </w:rPr>
              <w:t> </w:t>
            </w:r>
            <w:r w:rsidRPr="00827EBA">
              <w:rPr>
                <w:sz w:val="20"/>
                <w:szCs w:val="20"/>
                <w:lang w:val="es-ES"/>
              </w:rPr>
              <w:t>311,5</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12</w:t>
            </w:r>
            <w:r w:rsidR="00CC13C3">
              <w:rPr>
                <w:sz w:val="20"/>
                <w:szCs w:val="20"/>
                <w:lang w:val="es-ES"/>
              </w:rPr>
              <w:t> </w:t>
            </w:r>
            <w:r w:rsidRPr="00827EBA">
              <w:rPr>
                <w:sz w:val="20"/>
                <w:szCs w:val="20"/>
                <w:lang w:val="es-ES"/>
              </w:rPr>
              <w:t>884,4</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583,6</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560,2</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246,5</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278,2</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076,8</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321,1</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142b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759,8</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440,4</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102,0</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076,8</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224,3</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110,5</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115,5</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756,3</w:t>
            </w:r>
          </w:p>
        </w:tc>
      </w:tr>
      <w:tr w:rsidR="00827EBA" w:rsidRPr="00827EBA" w:rsidTr="00827EBA">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7EBA" w:rsidRPr="00827EBA" w:rsidRDefault="00827EBA" w:rsidP="00827EBA">
            <w:pPr>
              <w:jc w:val="left"/>
              <w:rPr>
                <w:b/>
                <w:bCs/>
                <w:sz w:val="20"/>
                <w:szCs w:val="20"/>
                <w:lang w:val="es-ES"/>
              </w:rPr>
            </w:pPr>
            <w:r w:rsidRPr="00827EBA">
              <w:rPr>
                <w:b/>
                <w:bCs/>
                <w:sz w:val="20"/>
                <w:szCs w:val="20"/>
                <w:lang w:val="es-ES"/>
              </w:rPr>
              <w:t>Consumo</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19</w:t>
            </w:r>
            <w:r w:rsidR="00CC13C3">
              <w:rPr>
                <w:sz w:val="20"/>
                <w:szCs w:val="20"/>
                <w:lang w:val="es-ES"/>
              </w:rPr>
              <w:t> </w:t>
            </w:r>
            <w:r w:rsidRPr="00827EBA">
              <w:rPr>
                <w:sz w:val="20"/>
                <w:szCs w:val="20"/>
                <w:lang w:val="es-ES"/>
              </w:rPr>
              <w:t>847,6</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22</w:t>
            </w:r>
            <w:r w:rsidR="00CC13C3">
              <w:rPr>
                <w:sz w:val="20"/>
                <w:szCs w:val="20"/>
                <w:lang w:val="es-ES"/>
              </w:rPr>
              <w:t> </w:t>
            </w:r>
            <w:r w:rsidRPr="00827EBA">
              <w:rPr>
                <w:sz w:val="20"/>
                <w:szCs w:val="20"/>
                <w:lang w:val="es-ES"/>
              </w:rPr>
              <w:t>581,7</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17</w:t>
            </w:r>
            <w:r w:rsidR="00CC13C3">
              <w:rPr>
                <w:sz w:val="20"/>
                <w:szCs w:val="20"/>
                <w:lang w:val="es-ES"/>
              </w:rPr>
              <w:t> </w:t>
            </w:r>
            <w:r w:rsidRPr="00827EBA">
              <w:rPr>
                <w:sz w:val="20"/>
                <w:szCs w:val="20"/>
                <w:lang w:val="es-ES"/>
              </w:rPr>
              <w:t>817,0</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17</w:t>
            </w:r>
            <w:r w:rsidR="00CC13C3">
              <w:rPr>
                <w:sz w:val="20"/>
                <w:szCs w:val="20"/>
                <w:lang w:val="es-ES"/>
              </w:rPr>
              <w:t> </w:t>
            </w:r>
            <w:r w:rsidRPr="00827EBA">
              <w:rPr>
                <w:sz w:val="20"/>
                <w:szCs w:val="20"/>
                <w:lang w:val="es-ES"/>
              </w:rPr>
              <w:t>486,6</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186,8</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395,4</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15</w:t>
            </w:r>
            <w:r w:rsidR="00CC13C3">
              <w:rPr>
                <w:sz w:val="20"/>
                <w:szCs w:val="20"/>
                <w:lang w:val="es-ES"/>
              </w:rPr>
              <w:t> </w:t>
            </w:r>
            <w:r w:rsidRPr="00827EBA">
              <w:rPr>
                <w:sz w:val="20"/>
                <w:szCs w:val="20"/>
                <w:lang w:val="es-ES"/>
              </w:rPr>
              <w:t>084,9</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14</w:t>
            </w:r>
            <w:r w:rsidR="00CC13C3">
              <w:rPr>
                <w:sz w:val="20"/>
                <w:szCs w:val="20"/>
                <w:lang w:val="es-ES"/>
              </w:rPr>
              <w:t> </w:t>
            </w:r>
            <w:r w:rsidRPr="00827EBA">
              <w:rPr>
                <w:sz w:val="20"/>
                <w:szCs w:val="20"/>
                <w:lang w:val="es-ES"/>
              </w:rPr>
              <w:t>866,1</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11</w:t>
            </w:r>
            <w:r w:rsidR="00CC13C3">
              <w:rPr>
                <w:sz w:val="20"/>
                <w:szCs w:val="20"/>
                <w:lang w:val="es-ES"/>
              </w:rPr>
              <w:t> </w:t>
            </w:r>
            <w:r w:rsidRPr="00827EBA">
              <w:rPr>
                <w:sz w:val="20"/>
                <w:szCs w:val="20"/>
                <w:lang w:val="es-ES"/>
              </w:rPr>
              <w:t>978,2</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11</w:t>
            </w:r>
            <w:r w:rsidR="00CC13C3">
              <w:rPr>
                <w:sz w:val="20"/>
                <w:szCs w:val="20"/>
                <w:lang w:val="es-ES"/>
              </w:rPr>
              <w:t> </w:t>
            </w:r>
            <w:r w:rsidRPr="00827EBA">
              <w:rPr>
                <w:sz w:val="20"/>
                <w:szCs w:val="20"/>
                <w:lang w:val="es-ES"/>
              </w:rPr>
              <w:t>735,9</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981,3</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752,9</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771,4</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383,7</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311,1</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669,2</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142b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827,9</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439,4</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014,5</w:t>
            </w:r>
          </w:p>
        </w:tc>
        <w:tc>
          <w:tcPr>
            <w:tcW w:w="106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770,0</w:t>
            </w:r>
          </w:p>
        </w:tc>
        <w:tc>
          <w:tcPr>
            <w:tcW w:w="110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889,8</w:t>
            </w:r>
          </w:p>
        </w:tc>
        <w:tc>
          <w:tcPr>
            <w:tcW w:w="1040"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725,4</w:t>
            </w:r>
          </w:p>
        </w:tc>
        <w:tc>
          <w:tcPr>
            <w:tcW w:w="1053"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773,5</w:t>
            </w:r>
          </w:p>
        </w:tc>
        <w:tc>
          <w:tcPr>
            <w:tcW w:w="992"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378,1</w:t>
            </w:r>
          </w:p>
        </w:tc>
      </w:tr>
      <w:tr w:rsidR="00827EBA" w:rsidRPr="00827EBA" w:rsidTr="00827EBA">
        <w:trPr>
          <w:trHeight w:val="2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7EBA" w:rsidRPr="00827EBA" w:rsidRDefault="00827EBA" w:rsidP="00827EBA">
            <w:pPr>
              <w:jc w:val="left"/>
              <w:rPr>
                <w:b/>
                <w:bCs/>
                <w:sz w:val="20"/>
                <w:szCs w:val="20"/>
                <w:lang w:val="es-ES"/>
              </w:rPr>
            </w:pPr>
            <w:r w:rsidRPr="00827EBA">
              <w:rPr>
                <w:b/>
                <w:bCs/>
                <w:sz w:val="20"/>
                <w:szCs w:val="20"/>
                <w:lang w:val="es-ES"/>
              </w:rPr>
              <w:t>Producción – consumo</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22</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818,1</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970,7</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952,0</w:t>
            </w:r>
          </w:p>
        </w:tc>
        <w:tc>
          <w:tcPr>
            <w:tcW w:w="10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779,8</w:t>
            </w:r>
          </w:p>
        </w:tc>
        <w:tc>
          <w:tcPr>
            <w:tcW w:w="110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595,8</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795,8</w:t>
            </w:r>
          </w:p>
        </w:tc>
        <w:tc>
          <w:tcPr>
            <w:tcW w:w="1053"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641,0</w:t>
            </w:r>
          </w:p>
        </w:tc>
        <w:tc>
          <w:tcPr>
            <w:tcW w:w="99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195,2</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141b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333,3</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148,5</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602,3</w:t>
            </w:r>
          </w:p>
        </w:tc>
        <w:tc>
          <w:tcPr>
            <w:tcW w:w="10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807,3</w:t>
            </w:r>
          </w:p>
        </w:tc>
        <w:tc>
          <w:tcPr>
            <w:tcW w:w="110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475,1</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894,5</w:t>
            </w:r>
          </w:p>
        </w:tc>
        <w:tc>
          <w:tcPr>
            <w:tcW w:w="1053"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765,7</w:t>
            </w:r>
          </w:p>
        </w:tc>
        <w:tc>
          <w:tcPr>
            <w:tcW w:w="99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651,9</w:t>
            </w:r>
          </w:p>
        </w:tc>
      </w:tr>
      <w:tr w:rsidR="00827EBA" w:rsidRPr="00827EBA" w:rsidTr="00827EBA">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jc w:val="left"/>
              <w:rPr>
                <w:sz w:val="20"/>
                <w:szCs w:val="20"/>
                <w:lang w:val="es-ES"/>
              </w:rPr>
            </w:pPr>
            <w:r w:rsidRPr="00827EBA">
              <w:rPr>
                <w:sz w:val="20"/>
                <w:szCs w:val="20"/>
                <w:lang w:val="es-ES"/>
              </w:rPr>
              <w:t>HC</w:t>
            </w:r>
            <w:r>
              <w:rPr>
                <w:sz w:val="20"/>
                <w:szCs w:val="20"/>
                <w:lang w:val="es-ES"/>
              </w:rPr>
              <w:t>FC</w:t>
            </w:r>
            <w:r>
              <w:rPr>
                <w:sz w:val="20"/>
                <w:szCs w:val="20"/>
                <w:lang w:val="es-ES"/>
              </w:rPr>
              <w:noBreakHyphen/>
            </w:r>
            <w:r w:rsidRPr="00827EBA">
              <w:rPr>
                <w:sz w:val="20"/>
                <w:szCs w:val="20"/>
                <w:lang w:val="es-ES"/>
              </w:rPr>
              <w:t>142b</w:t>
            </w:r>
          </w:p>
        </w:tc>
        <w:tc>
          <w:tcPr>
            <w:tcW w:w="11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-68,1</w:t>
            </w:r>
          </w:p>
        </w:tc>
        <w:tc>
          <w:tcPr>
            <w:tcW w:w="108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1,0</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87,5</w:t>
            </w:r>
          </w:p>
        </w:tc>
        <w:tc>
          <w:tcPr>
            <w:tcW w:w="106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306,8</w:t>
            </w:r>
          </w:p>
        </w:tc>
        <w:tc>
          <w:tcPr>
            <w:tcW w:w="110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334,5</w:t>
            </w:r>
          </w:p>
        </w:tc>
        <w:tc>
          <w:tcPr>
            <w:tcW w:w="1040"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385,1</w:t>
            </w:r>
          </w:p>
        </w:tc>
        <w:tc>
          <w:tcPr>
            <w:tcW w:w="1053"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342,0</w:t>
            </w:r>
          </w:p>
        </w:tc>
        <w:tc>
          <w:tcPr>
            <w:tcW w:w="992"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right"/>
              <w:rPr>
                <w:sz w:val="20"/>
                <w:szCs w:val="20"/>
                <w:lang w:val="es-ES"/>
              </w:rPr>
            </w:pPr>
            <w:r w:rsidRPr="00827EBA">
              <w:rPr>
                <w:sz w:val="20"/>
                <w:szCs w:val="20"/>
                <w:lang w:val="es-ES"/>
              </w:rPr>
              <w:t>378,2</w:t>
            </w:r>
          </w:p>
        </w:tc>
      </w:tr>
    </w:tbl>
    <w:p w:rsidR="00827EBA" w:rsidRPr="00827EBA" w:rsidRDefault="00827EBA" w:rsidP="00827EBA">
      <w:pPr>
        <w:rPr>
          <w:b/>
          <w:bCs/>
          <w:szCs w:val="28"/>
          <w:lang w:val="es-ES"/>
        </w:rPr>
      </w:pPr>
    </w:p>
    <w:p w:rsidR="00827EBA" w:rsidRPr="00827EBA" w:rsidRDefault="00827EBA" w:rsidP="00827EBA">
      <w:pPr>
        <w:keepNext/>
        <w:spacing w:after="240"/>
        <w:rPr>
          <w:b/>
          <w:bCs/>
          <w:szCs w:val="28"/>
          <w:lang w:val="es-ES"/>
        </w:rPr>
      </w:pPr>
      <w:r w:rsidRPr="00827EBA">
        <w:rPr>
          <w:b/>
          <w:bCs/>
          <w:szCs w:val="28"/>
          <w:lang w:val="es-ES"/>
        </w:rPr>
        <w:t xml:space="preserve">Distribución sectorial del consumo de HCFC </w:t>
      </w:r>
    </w:p>
    <w:p w:rsidR="00827EBA" w:rsidRPr="00827EBA" w:rsidRDefault="00827EBA" w:rsidP="00827EBA">
      <w:pPr>
        <w:pStyle w:val="Heading1"/>
        <w:rPr>
          <w:lang w:val="es-ES"/>
        </w:rPr>
      </w:pPr>
      <w:r w:rsidRPr="00827EBA">
        <w:rPr>
          <w:lang w:val="es-ES"/>
        </w:rPr>
        <w:t>En el Cuadro 8 se presenta la distribución sectorial del consumo acumulado de HCFC para el período desde 2011 hasta 2018 y se ha agrupado a los países de la manera siguiente: China, como el mayor consumidor (y productor) de HCFC; los 14 países que más volumen consumen (excluido China)</w:t>
      </w:r>
      <w:r w:rsidRPr="00827EBA">
        <w:rPr>
          <w:rStyle w:val="FootnoteReference"/>
          <w:lang w:val="es-ES"/>
        </w:rPr>
        <w:footnoteReference w:id="15"/>
      </w:r>
      <w:r w:rsidRPr="00827EBA">
        <w:rPr>
          <w:lang w:val="es-ES"/>
        </w:rPr>
        <w:t>; y todos los países restantes. En 2018, los tres sectores con el consumo más alto de HCFC (medido en toneladas PAO) fueron el sector de espumas (33,9% del total), el sector de servicio y mantenimiento de refrigeración (33,7%) y el sector de fabricación de equipos de refrigeración (29,6%). A medida que avanza la eliminación de los HCFC en los sectores de espumas y de fabricación de equipos de refrigeración, el sector de servicio y mantenimiento de refrigeración adquiere mayor importancia.</w:t>
      </w:r>
    </w:p>
    <w:p w:rsidR="00827EBA" w:rsidRPr="00827EBA" w:rsidRDefault="00827EBA" w:rsidP="00827EBA">
      <w:pPr>
        <w:keepNext/>
        <w:keepLines/>
        <w:rPr>
          <w:b/>
          <w:lang w:val="es-ES"/>
        </w:rPr>
      </w:pPr>
      <w:r w:rsidRPr="00827EBA">
        <w:rPr>
          <w:b/>
          <w:lang w:val="es-ES"/>
        </w:rPr>
        <w:t>Cuadro 8.</w:t>
      </w:r>
      <w:r w:rsidRPr="00827EBA">
        <w:rPr>
          <w:b/>
          <w:caps/>
          <w:lang w:val="es-ES"/>
        </w:rPr>
        <w:t xml:space="preserve"> </w:t>
      </w:r>
      <w:r w:rsidRPr="00827EBA">
        <w:rPr>
          <w:b/>
          <w:lang w:val="es-ES"/>
        </w:rPr>
        <w:t>Distribución sectorial del consumo de HCFC, por grupo de países (toneladas PAO)</w:t>
      </w:r>
    </w:p>
    <w:tbl>
      <w:tblPr>
        <w:tblW w:w="9918" w:type="dxa"/>
        <w:tblLayout w:type="fixed"/>
        <w:tblLook w:val="04A0" w:firstRow="1" w:lastRow="0" w:firstColumn="1" w:lastColumn="0" w:noHBand="0" w:noVBand="1"/>
      </w:tblPr>
      <w:tblGrid>
        <w:gridCol w:w="2405"/>
        <w:gridCol w:w="927"/>
        <w:gridCol w:w="927"/>
        <w:gridCol w:w="927"/>
        <w:gridCol w:w="928"/>
        <w:gridCol w:w="927"/>
        <w:gridCol w:w="927"/>
        <w:gridCol w:w="927"/>
        <w:gridCol w:w="1023"/>
      </w:tblGrid>
      <w:tr w:rsidR="00827EBA" w:rsidRPr="00827EBA" w:rsidTr="00827EBA">
        <w:trPr>
          <w:trHeight w:val="160"/>
          <w:tblHeader/>
        </w:trPr>
        <w:tc>
          <w:tcPr>
            <w:tcW w:w="240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b/>
                <w:bCs/>
                <w:sz w:val="20"/>
                <w:szCs w:val="20"/>
                <w:lang w:val="es-ES"/>
              </w:rPr>
            </w:pPr>
            <w:r w:rsidRPr="00827EBA">
              <w:rPr>
                <w:b/>
                <w:bCs/>
                <w:sz w:val="20"/>
                <w:szCs w:val="20"/>
                <w:lang w:val="es-ES"/>
              </w:rPr>
              <w:t>Sector</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2011</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2012</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2013</w:t>
            </w:r>
          </w:p>
        </w:tc>
        <w:tc>
          <w:tcPr>
            <w:tcW w:w="928"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2014</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2015</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2016</w:t>
            </w:r>
          </w:p>
        </w:tc>
        <w:tc>
          <w:tcPr>
            <w:tcW w:w="927"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20"/>
                <w:szCs w:val="20"/>
                <w:lang w:val="es-ES"/>
              </w:rPr>
            </w:pPr>
            <w:r w:rsidRPr="00827EBA">
              <w:rPr>
                <w:b/>
                <w:bCs/>
                <w:sz w:val="20"/>
                <w:szCs w:val="20"/>
                <w:lang w:val="es-ES"/>
              </w:rPr>
              <w:t>2017</w:t>
            </w:r>
          </w:p>
        </w:tc>
        <w:tc>
          <w:tcPr>
            <w:tcW w:w="1023" w:type="dxa"/>
            <w:tcBorders>
              <w:top w:val="single" w:sz="4" w:space="0" w:color="auto"/>
              <w:left w:val="nil"/>
              <w:bottom w:val="single" w:sz="4" w:space="0" w:color="auto"/>
              <w:right w:val="single" w:sz="4" w:space="0" w:color="auto"/>
            </w:tcBorders>
          </w:tcPr>
          <w:p w:rsidR="00827EBA" w:rsidRPr="00827EBA" w:rsidRDefault="00827EBA" w:rsidP="00827EBA">
            <w:pPr>
              <w:jc w:val="center"/>
              <w:rPr>
                <w:b/>
                <w:bCs/>
                <w:sz w:val="20"/>
                <w:szCs w:val="20"/>
                <w:lang w:val="es-ES"/>
              </w:rPr>
            </w:pPr>
            <w:r w:rsidRPr="00827EBA">
              <w:rPr>
                <w:b/>
                <w:bCs/>
                <w:sz w:val="20"/>
                <w:szCs w:val="20"/>
                <w:lang w:val="es-ES"/>
              </w:rPr>
              <w:t>2018</w:t>
            </w:r>
          </w:p>
        </w:tc>
      </w:tr>
      <w:tr w:rsidR="00827EBA" w:rsidRPr="00827EBA" w:rsidTr="00827EBA">
        <w:trPr>
          <w:trHeight w:val="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rsidR="00827EBA" w:rsidRPr="00827EBA" w:rsidRDefault="00827EBA" w:rsidP="00827EBA">
            <w:pPr>
              <w:jc w:val="left"/>
              <w:rPr>
                <w:sz w:val="20"/>
                <w:szCs w:val="20"/>
                <w:lang w:val="es-ES"/>
              </w:rPr>
            </w:pPr>
            <w:r w:rsidRPr="00827EBA">
              <w:rPr>
                <w:b/>
                <w:bCs/>
                <w:sz w:val="20"/>
                <w:szCs w:val="20"/>
                <w:lang w:val="es-ES"/>
              </w:rPr>
              <w:t>China</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Aerosoles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70,5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95,4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137,8</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186,2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180,4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189,4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154,0</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Espumas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576,0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031,0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473,9</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404,0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522,7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872,8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220,8</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679,4</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eastAsia="en-CA"/>
              </w:rPr>
            </w:pP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eastAsia="en-CA"/>
              </w:rPr>
            </w:pPr>
          </w:p>
        </w:tc>
      </w:tr>
      <w:tr w:rsidR="00827EBA" w:rsidRPr="00827EBA" w:rsidTr="00827EBA">
        <w:trPr>
          <w:trHeight w:val="23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166"/>
              <w:jc w:val="left"/>
              <w:rPr>
                <w:sz w:val="20"/>
                <w:szCs w:val="20"/>
                <w:lang w:val="es-ES"/>
              </w:rPr>
            </w:pPr>
            <w:r w:rsidRPr="00827EBA">
              <w:rPr>
                <w:sz w:val="20"/>
                <w:szCs w:val="20"/>
                <w:lang w:val="es-ES"/>
              </w:rPr>
              <w:lastRenderedPageBreak/>
              <w:t>Fabricación de equipos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740,3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586,7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014,3</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602,0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w:t>
            </w:r>
            <w:r w:rsidR="00CC13C3">
              <w:rPr>
                <w:sz w:val="20"/>
                <w:szCs w:val="20"/>
                <w:lang w:val="es-ES"/>
              </w:rPr>
              <w:t> </w:t>
            </w:r>
            <w:r w:rsidRPr="00827EBA">
              <w:rPr>
                <w:sz w:val="20"/>
                <w:szCs w:val="20"/>
                <w:lang w:val="es-ES"/>
              </w:rPr>
              <w:t>951,7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107,1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106,2</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4</w:t>
            </w:r>
            <w:r w:rsidR="00CC13C3">
              <w:rPr>
                <w:sz w:val="20"/>
                <w:szCs w:val="20"/>
                <w:lang w:val="es-ES"/>
              </w:rPr>
              <w:t> </w:t>
            </w:r>
            <w:r w:rsidRPr="00827EBA">
              <w:rPr>
                <w:sz w:val="20"/>
                <w:szCs w:val="20"/>
                <w:lang w:val="es-ES"/>
              </w:rPr>
              <w:t>856,9</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827,0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w:t>
            </w:r>
            <w:r w:rsidR="00CC13C3">
              <w:rPr>
                <w:sz w:val="20"/>
                <w:szCs w:val="20"/>
                <w:lang w:val="es-ES"/>
              </w:rPr>
              <w:t> </w:t>
            </w:r>
            <w:r w:rsidRPr="00827EBA">
              <w:rPr>
                <w:sz w:val="20"/>
                <w:szCs w:val="20"/>
                <w:lang w:val="es-ES"/>
              </w:rPr>
              <w:t>857,8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103,8</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161,7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412,0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638,3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881,4</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316,8</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Disolventes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514,1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524,1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466,0</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484,8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418,5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413,4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397,0</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375,1</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b/>
                <w:bCs/>
                <w:sz w:val="20"/>
                <w:szCs w:val="20"/>
                <w:lang w:val="es-ES"/>
              </w:rPr>
            </w:pPr>
            <w:r w:rsidRPr="00827EBA">
              <w:rPr>
                <w:b/>
                <w:bCs/>
                <w:sz w:val="20"/>
                <w:szCs w:val="20"/>
                <w:lang w:val="es-ES"/>
              </w:rPr>
              <w:t>Total para China</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20</w:t>
            </w:r>
            <w:r w:rsidR="00CC13C3">
              <w:rPr>
                <w:b/>
                <w:bCs/>
                <w:sz w:val="20"/>
                <w:szCs w:val="20"/>
                <w:lang w:val="es-ES"/>
              </w:rPr>
              <w:t> </w:t>
            </w:r>
            <w:r w:rsidRPr="00827EBA">
              <w:rPr>
                <w:b/>
                <w:bCs/>
                <w:sz w:val="20"/>
                <w:szCs w:val="20"/>
                <w:lang w:val="es-ES"/>
              </w:rPr>
              <w:t>727,8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21</w:t>
            </w:r>
            <w:r w:rsidR="00CC13C3">
              <w:rPr>
                <w:b/>
                <w:bCs/>
                <w:sz w:val="20"/>
                <w:szCs w:val="20"/>
                <w:lang w:val="es-ES"/>
              </w:rPr>
              <w:t> </w:t>
            </w:r>
            <w:r w:rsidRPr="00827EBA">
              <w:rPr>
                <w:b/>
                <w:bCs/>
                <w:sz w:val="20"/>
                <w:szCs w:val="20"/>
                <w:lang w:val="es-ES"/>
              </w:rPr>
              <w:t>094,9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17</w:t>
            </w:r>
            <w:r w:rsidR="00CC13C3">
              <w:rPr>
                <w:b/>
                <w:bCs/>
                <w:sz w:val="20"/>
                <w:szCs w:val="20"/>
                <w:lang w:val="es-ES"/>
              </w:rPr>
              <w:t> </w:t>
            </w:r>
            <w:r w:rsidRPr="00827EBA">
              <w:rPr>
                <w:b/>
                <w:bCs/>
                <w:sz w:val="20"/>
                <w:szCs w:val="20"/>
                <w:lang w:val="es-ES"/>
              </w:rPr>
              <w:t>195,8</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16</w:t>
            </w:r>
            <w:r w:rsidR="00CC13C3">
              <w:rPr>
                <w:b/>
                <w:bCs/>
                <w:sz w:val="20"/>
                <w:szCs w:val="20"/>
                <w:lang w:val="es-ES"/>
              </w:rPr>
              <w:t> </w:t>
            </w:r>
            <w:r w:rsidRPr="00827EBA">
              <w:rPr>
                <w:b/>
                <w:bCs/>
                <w:sz w:val="20"/>
                <w:szCs w:val="20"/>
                <w:lang w:val="es-ES"/>
              </w:rPr>
              <w:t>838,7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13</w:t>
            </w:r>
            <w:r w:rsidR="00CC13C3">
              <w:rPr>
                <w:b/>
                <w:bCs/>
                <w:sz w:val="20"/>
                <w:szCs w:val="20"/>
                <w:lang w:val="es-ES"/>
              </w:rPr>
              <w:t> </w:t>
            </w:r>
            <w:r w:rsidRPr="00827EBA">
              <w:rPr>
                <w:b/>
                <w:bCs/>
                <w:sz w:val="20"/>
                <w:szCs w:val="20"/>
                <w:lang w:val="es-ES"/>
              </w:rPr>
              <w:t>485,3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14</w:t>
            </w:r>
            <w:r w:rsidR="00CC13C3">
              <w:rPr>
                <w:b/>
                <w:bCs/>
                <w:sz w:val="20"/>
                <w:szCs w:val="20"/>
                <w:lang w:val="es-ES"/>
              </w:rPr>
              <w:t> </w:t>
            </w:r>
            <w:r w:rsidRPr="00827EBA">
              <w:rPr>
                <w:b/>
                <w:bCs/>
                <w:sz w:val="20"/>
                <w:szCs w:val="20"/>
                <w:lang w:val="es-ES"/>
              </w:rPr>
              <w:t>221,1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14</w:t>
            </w:r>
            <w:r w:rsidR="00CC13C3">
              <w:rPr>
                <w:b/>
                <w:bCs/>
                <w:sz w:val="20"/>
                <w:szCs w:val="20"/>
                <w:lang w:val="es-ES"/>
              </w:rPr>
              <w:t> </w:t>
            </w:r>
            <w:r w:rsidRPr="00827EBA">
              <w:rPr>
                <w:b/>
                <w:bCs/>
                <w:sz w:val="20"/>
                <w:szCs w:val="20"/>
                <w:lang w:val="es-ES"/>
              </w:rPr>
              <w:t>605,4</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b/>
                <w:bCs/>
                <w:sz w:val="20"/>
                <w:szCs w:val="20"/>
                <w:lang w:val="es-ES"/>
              </w:rPr>
            </w:pPr>
            <w:r w:rsidRPr="00827EBA">
              <w:rPr>
                <w:b/>
                <w:bCs/>
                <w:sz w:val="20"/>
                <w:szCs w:val="20"/>
                <w:lang w:val="es-ES"/>
              </w:rPr>
              <w:t>14</w:t>
            </w:r>
            <w:r w:rsidR="00CC13C3">
              <w:rPr>
                <w:b/>
                <w:bCs/>
                <w:sz w:val="20"/>
                <w:szCs w:val="20"/>
                <w:lang w:val="es-ES"/>
              </w:rPr>
              <w:t> </w:t>
            </w:r>
            <w:r w:rsidRPr="00827EBA">
              <w:rPr>
                <w:b/>
                <w:bCs/>
                <w:sz w:val="20"/>
                <w:szCs w:val="20"/>
                <w:lang w:val="es-ES"/>
              </w:rPr>
              <w:t>382,3</w:t>
            </w:r>
          </w:p>
        </w:tc>
      </w:tr>
      <w:tr w:rsidR="00827EBA" w:rsidRPr="00BD3490" w:rsidTr="00827EBA">
        <w:trPr>
          <w:trHeight w:val="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rsidR="00827EBA" w:rsidRPr="00827EBA" w:rsidRDefault="00827EBA" w:rsidP="00827EBA">
            <w:pPr>
              <w:jc w:val="left"/>
              <w:rPr>
                <w:b/>
                <w:bCs/>
                <w:sz w:val="20"/>
                <w:szCs w:val="20"/>
                <w:lang w:val="es-ES"/>
              </w:rPr>
            </w:pPr>
            <w:r w:rsidRPr="00827EBA">
              <w:rPr>
                <w:b/>
                <w:bCs/>
                <w:sz w:val="20"/>
                <w:szCs w:val="20"/>
                <w:lang w:val="es-ES"/>
              </w:rPr>
              <w:t>14 países A5 con mayor consumo*</w:t>
            </w:r>
          </w:p>
        </w:tc>
      </w:tr>
      <w:tr w:rsidR="00827EBA" w:rsidRPr="00827EBA" w:rsidTr="00827EBA">
        <w:trPr>
          <w:trHeight w:val="13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Aerosoles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82,8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75,0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123,8</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119,5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87,3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42,4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5,5</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26,9</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Espumas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517,3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867,4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645,6</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342,3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077,0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572,7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501,9</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061,5</w:t>
            </w:r>
          </w:p>
        </w:tc>
      </w:tr>
      <w:tr w:rsidR="00827EBA" w:rsidRPr="00827EBA" w:rsidTr="00827EBA">
        <w:trPr>
          <w:trHeight w:val="6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5,4</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4,9</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2,3</w:t>
            </w:r>
          </w:p>
        </w:tc>
      </w:tr>
      <w:tr w:rsidR="00827EBA" w:rsidRPr="00827EBA" w:rsidTr="00827EBA">
        <w:trPr>
          <w:trHeight w:val="9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Fabricación de equipos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674,2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142,9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233,7</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111,7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862,6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473,8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292,4</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230,0</w:t>
            </w:r>
          </w:p>
        </w:tc>
      </w:tr>
      <w:tr w:rsidR="00827EBA" w:rsidRPr="00827EBA" w:rsidTr="00827EBA">
        <w:trPr>
          <w:trHeight w:val="7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246,7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w:t>
            </w:r>
            <w:r w:rsidR="00CC13C3">
              <w:rPr>
                <w:sz w:val="20"/>
                <w:szCs w:val="20"/>
                <w:lang w:val="es-ES"/>
              </w:rPr>
              <w:t> </w:t>
            </w:r>
            <w:r w:rsidRPr="00827EBA">
              <w:rPr>
                <w:sz w:val="20"/>
                <w:szCs w:val="20"/>
                <w:lang w:val="es-ES"/>
              </w:rPr>
              <w:t>213,6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029,3</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142,8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148,6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w:t>
            </w:r>
            <w:r w:rsidR="00CC13C3">
              <w:rPr>
                <w:sz w:val="20"/>
                <w:szCs w:val="20"/>
                <w:lang w:val="es-ES"/>
              </w:rPr>
              <w:t> </w:t>
            </w:r>
            <w:r w:rsidRPr="00827EBA">
              <w:rPr>
                <w:sz w:val="20"/>
                <w:szCs w:val="20"/>
                <w:lang w:val="es-ES"/>
              </w:rPr>
              <w:t>262,9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805,8</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503,2</w:t>
            </w:r>
          </w:p>
        </w:tc>
      </w:tr>
      <w:tr w:rsidR="00827EBA" w:rsidRPr="00827EBA" w:rsidTr="00827EBA">
        <w:trPr>
          <w:trHeight w:val="12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Disolventes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80,0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76,3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43,3</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38,5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37,1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29,6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53,9</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46,7</w:t>
            </w:r>
          </w:p>
        </w:tc>
      </w:tr>
      <w:tr w:rsidR="00827EBA" w:rsidRPr="00827EBA" w:rsidTr="00827EBA">
        <w:trPr>
          <w:trHeight w:val="200"/>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b/>
                <w:bCs/>
                <w:sz w:val="20"/>
                <w:szCs w:val="20"/>
                <w:lang w:val="es-ES"/>
              </w:rPr>
            </w:pPr>
            <w:r w:rsidRPr="00827EBA">
              <w:rPr>
                <w:b/>
                <w:bCs/>
                <w:sz w:val="20"/>
                <w:szCs w:val="20"/>
                <w:lang w:val="es-ES"/>
              </w:rPr>
              <w:t>Total 14 países con mayor consumo</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9</w:t>
            </w:r>
            <w:r w:rsidR="00CC13C3">
              <w:rPr>
                <w:b/>
                <w:bCs/>
                <w:sz w:val="20"/>
                <w:szCs w:val="20"/>
                <w:lang w:val="es-ES"/>
              </w:rPr>
              <w:t> </w:t>
            </w:r>
            <w:r w:rsidRPr="00827EBA">
              <w:rPr>
                <w:b/>
                <w:bCs/>
                <w:sz w:val="20"/>
                <w:szCs w:val="20"/>
                <w:lang w:val="es-ES"/>
              </w:rPr>
              <w:t>610,8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11</w:t>
            </w:r>
            <w:r w:rsidR="00CC13C3">
              <w:rPr>
                <w:b/>
                <w:bCs/>
                <w:sz w:val="20"/>
                <w:szCs w:val="20"/>
                <w:lang w:val="es-ES"/>
              </w:rPr>
              <w:t> </w:t>
            </w:r>
            <w:r w:rsidRPr="00827EBA">
              <w:rPr>
                <w:b/>
                <w:bCs/>
                <w:sz w:val="20"/>
                <w:szCs w:val="20"/>
                <w:lang w:val="es-ES"/>
              </w:rPr>
              <w:t>381,3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8</w:t>
            </w:r>
            <w:r w:rsidR="00CC13C3">
              <w:rPr>
                <w:b/>
                <w:bCs/>
                <w:sz w:val="20"/>
                <w:szCs w:val="20"/>
                <w:lang w:val="es-ES"/>
              </w:rPr>
              <w:t> </w:t>
            </w:r>
            <w:r w:rsidRPr="00827EBA">
              <w:rPr>
                <w:b/>
                <w:bCs/>
                <w:sz w:val="20"/>
                <w:szCs w:val="20"/>
                <w:lang w:val="es-ES"/>
              </w:rPr>
              <w:t>081,1</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7</w:t>
            </w:r>
            <w:r w:rsidR="00CC13C3">
              <w:rPr>
                <w:b/>
                <w:bCs/>
                <w:sz w:val="20"/>
                <w:szCs w:val="20"/>
                <w:lang w:val="es-ES"/>
              </w:rPr>
              <w:t> </w:t>
            </w:r>
            <w:r w:rsidRPr="00827EBA">
              <w:rPr>
                <w:b/>
                <w:bCs/>
                <w:sz w:val="20"/>
                <w:szCs w:val="20"/>
                <w:lang w:val="es-ES"/>
              </w:rPr>
              <w:t>758,9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7</w:t>
            </w:r>
            <w:r w:rsidR="00CC13C3">
              <w:rPr>
                <w:b/>
                <w:bCs/>
                <w:sz w:val="20"/>
                <w:szCs w:val="20"/>
                <w:lang w:val="es-ES"/>
              </w:rPr>
              <w:t> </w:t>
            </w:r>
            <w:r w:rsidRPr="00827EBA">
              <w:rPr>
                <w:b/>
                <w:bCs/>
                <w:sz w:val="20"/>
                <w:szCs w:val="20"/>
                <w:lang w:val="es-ES"/>
              </w:rPr>
              <w:t>216,7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6</w:t>
            </w:r>
            <w:r w:rsidR="00CC13C3">
              <w:rPr>
                <w:b/>
                <w:bCs/>
                <w:sz w:val="20"/>
                <w:szCs w:val="20"/>
                <w:lang w:val="es-ES"/>
              </w:rPr>
              <w:t> </w:t>
            </w:r>
            <w:r w:rsidRPr="00827EBA">
              <w:rPr>
                <w:b/>
                <w:bCs/>
                <w:sz w:val="20"/>
                <w:szCs w:val="20"/>
                <w:lang w:val="es-ES"/>
              </w:rPr>
              <w:t>385,6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5</w:t>
            </w:r>
            <w:r w:rsidR="00CC13C3">
              <w:rPr>
                <w:b/>
                <w:bCs/>
                <w:sz w:val="20"/>
                <w:szCs w:val="20"/>
                <w:lang w:val="es-ES"/>
              </w:rPr>
              <w:t> </w:t>
            </w:r>
            <w:r w:rsidRPr="00827EBA">
              <w:rPr>
                <w:b/>
                <w:bCs/>
                <w:sz w:val="20"/>
                <w:szCs w:val="20"/>
                <w:lang w:val="es-ES"/>
              </w:rPr>
              <w:t>664,5</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b/>
                <w:bCs/>
                <w:sz w:val="20"/>
                <w:szCs w:val="20"/>
                <w:lang w:val="es-ES"/>
              </w:rPr>
            </w:pPr>
            <w:r w:rsidRPr="00827EBA">
              <w:rPr>
                <w:b/>
                <w:bCs/>
                <w:sz w:val="20"/>
                <w:szCs w:val="20"/>
                <w:lang w:val="es-ES"/>
              </w:rPr>
              <w:t>4</w:t>
            </w:r>
            <w:r w:rsidR="00CC13C3">
              <w:rPr>
                <w:b/>
                <w:bCs/>
                <w:sz w:val="20"/>
                <w:szCs w:val="20"/>
                <w:lang w:val="es-ES"/>
              </w:rPr>
              <w:t> </w:t>
            </w:r>
            <w:r w:rsidRPr="00827EBA">
              <w:rPr>
                <w:b/>
                <w:bCs/>
                <w:sz w:val="20"/>
                <w:szCs w:val="20"/>
                <w:lang w:val="es-ES"/>
              </w:rPr>
              <w:t>870,7</w:t>
            </w:r>
          </w:p>
        </w:tc>
      </w:tr>
      <w:tr w:rsidR="00827EBA" w:rsidRPr="00827EBA" w:rsidTr="00827EBA">
        <w:trPr>
          <w:trHeight w:val="69"/>
        </w:trPr>
        <w:tc>
          <w:tcPr>
            <w:tcW w:w="9918" w:type="dxa"/>
            <w:gridSpan w:val="9"/>
            <w:tcBorders>
              <w:top w:val="nil"/>
              <w:left w:val="single" w:sz="4" w:space="0" w:color="auto"/>
              <w:bottom w:val="single" w:sz="4" w:space="0" w:color="auto"/>
            </w:tcBorders>
            <w:shd w:val="clear" w:color="auto" w:fill="auto"/>
            <w:tcMar>
              <w:left w:w="29" w:type="dxa"/>
              <w:right w:w="29" w:type="dxa"/>
            </w:tcMar>
          </w:tcPr>
          <w:p w:rsidR="00827EBA" w:rsidRPr="00827EBA" w:rsidRDefault="00827EBA" w:rsidP="00827EBA">
            <w:pPr>
              <w:jc w:val="left"/>
              <w:rPr>
                <w:sz w:val="20"/>
                <w:szCs w:val="20"/>
                <w:lang w:val="es-ES"/>
              </w:rPr>
            </w:pPr>
            <w:r w:rsidRPr="00827EBA">
              <w:rPr>
                <w:b/>
                <w:bCs/>
                <w:sz w:val="20"/>
                <w:szCs w:val="20"/>
                <w:lang w:val="es-ES"/>
              </w:rPr>
              <w:t>129 países A5 restantes</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Aerosoles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0,7</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0,5</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eastAsia="en-CA"/>
              </w:rPr>
            </w:pP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Espumas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061,5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258,8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963,2</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903,8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859,0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818,6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722,4</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474,0</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13,3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8,6</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11,2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14,0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11,1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7,7</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3,2</w:t>
            </w:r>
          </w:p>
        </w:tc>
      </w:tr>
      <w:tr w:rsidR="00827EBA" w:rsidRPr="00827EBA" w:rsidTr="00827EBA">
        <w:trPr>
          <w:trHeight w:val="15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Fabricación de equipos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703,8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400,7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314,3</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289,4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248,3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235,6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216,8</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182,2</w:t>
            </w:r>
          </w:p>
        </w:tc>
      </w:tr>
      <w:tr w:rsidR="00827EBA" w:rsidRPr="00827EBA" w:rsidTr="00827EBA">
        <w:trPr>
          <w:trHeight w:val="7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178,1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372,2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995,8</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910,0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757,2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592,3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507,3</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375,9</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Disolventes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38,0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34,1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5,2</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3,1</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sz w:val="20"/>
                <w:szCs w:val="20"/>
                <w:lang w:val="es-ES"/>
              </w:rPr>
            </w:pPr>
            <w:r w:rsidRPr="00827EBA">
              <w:rPr>
                <w:sz w:val="20"/>
                <w:szCs w:val="20"/>
                <w:lang w:val="es-ES"/>
              </w:rPr>
              <w:t>2,6</w:t>
            </w:r>
          </w:p>
        </w:tc>
      </w:tr>
      <w:tr w:rsidR="00827EBA" w:rsidRPr="00827EBA" w:rsidTr="00827EBA">
        <w:trPr>
          <w:trHeight w:val="14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b/>
                <w:bCs/>
                <w:sz w:val="20"/>
                <w:szCs w:val="20"/>
                <w:lang w:val="es-ES"/>
              </w:rPr>
            </w:pPr>
            <w:r w:rsidRPr="00827EBA">
              <w:rPr>
                <w:b/>
                <w:bCs/>
                <w:sz w:val="20"/>
                <w:szCs w:val="20"/>
                <w:lang w:val="es-ES"/>
              </w:rPr>
              <w:t>Total - 129 países A5 restantes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3</w:t>
            </w:r>
            <w:r w:rsidR="00CC13C3">
              <w:rPr>
                <w:b/>
                <w:bCs/>
                <w:sz w:val="20"/>
                <w:szCs w:val="20"/>
                <w:lang w:val="es-ES"/>
              </w:rPr>
              <w:t> </w:t>
            </w:r>
            <w:r w:rsidRPr="00827EBA">
              <w:rPr>
                <w:b/>
                <w:bCs/>
                <w:sz w:val="20"/>
                <w:szCs w:val="20"/>
                <w:lang w:val="es-ES"/>
              </w:rPr>
              <w:t>990,8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4</w:t>
            </w:r>
            <w:r w:rsidR="00CC13C3">
              <w:rPr>
                <w:b/>
                <w:bCs/>
                <w:sz w:val="20"/>
                <w:szCs w:val="20"/>
                <w:lang w:val="es-ES"/>
              </w:rPr>
              <w:t> </w:t>
            </w:r>
            <w:r w:rsidRPr="00827EBA">
              <w:rPr>
                <w:b/>
                <w:bCs/>
                <w:sz w:val="20"/>
                <w:szCs w:val="20"/>
                <w:lang w:val="es-ES"/>
              </w:rPr>
              <w:t>079,3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3</w:t>
            </w:r>
            <w:r w:rsidR="00CC13C3">
              <w:rPr>
                <w:b/>
                <w:bCs/>
                <w:sz w:val="20"/>
                <w:szCs w:val="20"/>
                <w:lang w:val="es-ES"/>
              </w:rPr>
              <w:t> </w:t>
            </w:r>
            <w:r w:rsidRPr="00827EBA">
              <w:rPr>
                <w:b/>
                <w:bCs/>
                <w:sz w:val="20"/>
                <w:szCs w:val="20"/>
                <w:lang w:val="es-ES"/>
              </w:rPr>
              <w:t>287,7</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3</w:t>
            </w:r>
            <w:r w:rsidR="00CC13C3">
              <w:rPr>
                <w:b/>
                <w:bCs/>
                <w:sz w:val="20"/>
                <w:szCs w:val="20"/>
                <w:lang w:val="es-ES"/>
              </w:rPr>
              <w:t> </w:t>
            </w:r>
            <w:r w:rsidRPr="00827EBA">
              <w:rPr>
                <w:b/>
                <w:bCs/>
                <w:sz w:val="20"/>
                <w:szCs w:val="20"/>
                <w:lang w:val="es-ES"/>
              </w:rPr>
              <w:t>118,2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w:t>
            </w:r>
            <w:r w:rsidR="00CC13C3">
              <w:rPr>
                <w:b/>
                <w:bCs/>
                <w:sz w:val="20"/>
                <w:szCs w:val="20"/>
                <w:lang w:val="es-ES"/>
              </w:rPr>
              <w:t> </w:t>
            </w:r>
            <w:r w:rsidRPr="00827EBA">
              <w:rPr>
                <w:b/>
                <w:bCs/>
                <w:sz w:val="20"/>
                <w:szCs w:val="20"/>
                <w:lang w:val="es-ES"/>
              </w:rPr>
              <w:t>883,7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w:t>
            </w:r>
            <w:r w:rsidR="00CC13C3">
              <w:rPr>
                <w:b/>
                <w:bCs/>
                <w:sz w:val="20"/>
                <w:szCs w:val="20"/>
                <w:lang w:val="es-ES"/>
              </w:rPr>
              <w:t> </w:t>
            </w:r>
            <w:r w:rsidRPr="00827EBA">
              <w:rPr>
                <w:b/>
                <w:bCs/>
                <w:sz w:val="20"/>
                <w:szCs w:val="20"/>
                <w:lang w:val="es-ES"/>
              </w:rPr>
              <w:t>662,8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w:t>
            </w:r>
            <w:r w:rsidR="00CC13C3">
              <w:rPr>
                <w:b/>
                <w:bCs/>
                <w:sz w:val="20"/>
                <w:szCs w:val="20"/>
                <w:lang w:val="es-ES"/>
              </w:rPr>
              <w:t> </w:t>
            </w:r>
            <w:r w:rsidRPr="00827EBA">
              <w:rPr>
                <w:b/>
                <w:bCs/>
                <w:sz w:val="20"/>
                <w:szCs w:val="20"/>
                <w:lang w:val="es-ES"/>
              </w:rPr>
              <w:t>457,8</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b/>
                <w:bCs/>
                <w:sz w:val="20"/>
                <w:szCs w:val="20"/>
                <w:lang w:val="es-ES"/>
              </w:rPr>
            </w:pPr>
            <w:r w:rsidRPr="00827EBA">
              <w:rPr>
                <w:b/>
                <w:bCs/>
                <w:sz w:val="20"/>
                <w:szCs w:val="20"/>
                <w:lang w:val="es-ES"/>
              </w:rPr>
              <w:t>2</w:t>
            </w:r>
            <w:r w:rsidR="00CC13C3">
              <w:rPr>
                <w:b/>
                <w:bCs/>
                <w:sz w:val="20"/>
                <w:szCs w:val="20"/>
                <w:lang w:val="es-ES"/>
              </w:rPr>
              <w:t> </w:t>
            </w:r>
            <w:r w:rsidRPr="00827EBA">
              <w:rPr>
                <w:b/>
                <w:bCs/>
                <w:sz w:val="20"/>
                <w:szCs w:val="20"/>
                <w:lang w:val="es-ES"/>
              </w:rPr>
              <w:t>037,9</w:t>
            </w:r>
          </w:p>
        </w:tc>
      </w:tr>
      <w:tr w:rsidR="00827EBA" w:rsidRPr="00827EBA" w:rsidTr="00827EBA">
        <w:trPr>
          <w:trHeight w:val="158"/>
        </w:trPr>
        <w:tc>
          <w:tcPr>
            <w:tcW w:w="9918" w:type="dxa"/>
            <w:gridSpan w:val="9"/>
            <w:tcBorders>
              <w:top w:val="nil"/>
              <w:left w:val="single" w:sz="4" w:space="0" w:color="auto"/>
              <w:bottom w:val="single" w:sz="4" w:space="0" w:color="auto"/>
              <w:right w:val="single" w:sz="4" w:space="0" w:color="auto"/>
            </w:tcBorders>
            <w:shd w:val="clear" w:color="auto" w:fill="auto"/>
            <w:tcMar>
              <w:left w:w="29" w:type="dxa"/>
              <w:right w:w="29" w:type="dxa"/>
            </w:tcMar>
          </w:tcPr>
          <w:p w:rsidR="00827EBA" w:rsidRPr="00827EBA" w:rsidRDefault="00827EBA" w:rsidP="00827EBA">
            <w:pPr>
              <w:jc w:val="left"/>
              <w:rPr>
                <w:sz w:val="20"/>
                <w:szCs w:val="20"/>
                <w:lang w:val="es-ES"/>
              </w:rPr>
            </w:pPr>
            <w:r w:rsidRPr="00827EBA">
              <w:rPr>
                <w:b/>
                <w:bCs/>
                <w:sz w:val="20"/>
                <w:szCs w:val="20"/>
                <w:lang w:val="es-ES"/>
              </w:rPr>
              <w:t>Todos los países A5</w:t>
            </w:r>
          </w:p>
        </w:tc>
      </w:tr>
      <w:tr w:rsidR="00827EBA" w:rsidRPr="00827EBA" w:rsidTr="00827EBA">
        <w:trPr>
          <w:trHeight w:val="1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Aerosoles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153,4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170,5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262,2</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306,1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268,0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232,0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6,0</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180,9</w:t>
            </w:r>
          </w:p>
        </w:tc>
      </w:tr>
      <w:tr w:rsidR="00827EBA" w:rsidRPr="00827EBA" w:rsidTr="00827EBA">
        <w:trPr>
          <w:trHeight w:val="58"/>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Espumas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14</w:t>
            </w:r>
            <w:r w:rsidR="00CC13C3">
              <w:rPr>
                <w:sz w:val="20"/>
                <w:szCs w:val="20"/>
                <w:lang w:val="es-ES"/>
              </w:rPr>
              <w:t> </w:t>
            </w:r>
            <w:r w:rsidRPr="00827EBA">
              <w:rPr>
                <w:sz w:val="20"/>
                <w:szCs w:val="20"/>
                <w:lang w:val="es-ES"/>
              </w:rPr>
              <w:t>154,8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14</w:t>
            </w:r>
            <w:r w:rsidR="00CC13C3">
              <w:rPr>
                <w:sz w:val="20"/>
                <w:szCs w:val="20"/>
                <w:lang w:val="es-ES"/>
              </w:rPr>
              <w:t> </w:t>
            </w:r>
            <w:r w:rsidRPr="00827EBA">
              <w:rPr>
                <w:sz w:val="20"/>
                <w:szCs w:val="20"/>
                <w:lang w:val="es-ES"/>
              </w:rPr>
              <w:t>157,2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11</w:t>
            </w:r>
            <w:r w:rsidR="00CC13C3">
              <w:rPr>
                <w:sz w:val="20"/>
                <w:szCs w:val="20"/>
                <w:lang w:val="es-ES"/>
              </w:rPr>
              <w:t> </w:t>
            </w:r>
            <w:r w:rsidRPr="00827EBA">
              <w:rPr>
                <w:sz w:val="20"/>
                <w:szCs w:val="20"/>
                <w:lang w:val="es-ES"/>
              </w:rPr>
              <w:t>082,6</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650,1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458,8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264,1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445,1</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215,0</w:t>
            </w:r>
          </w:p>
        </w:tc>
      </w:tr>
      <w:tr w:rsidR="00827EBA" w:rsidRPr="00827EBA" w:rsidTr="00827EBA">
        <w:trPr>
          <w:trHeight w:val="9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19,1</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19,4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14,1</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15,2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18,0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15,2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12,6</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5,6</w:t>
            </w:r>
          </w:p>
        </w:tc>
      </w:tr>
      <w:tr w:rsidR="00827EBA" w:rsidRPr="00827EBA" w:rsidTr="00827EBA">
        <w:trPr>
          <w:trHeight w:val="13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Fabricación de equipos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118,3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130,3</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562,2</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003,0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062,7</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816,5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615,4</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269,1</w:t>
            </w:r>
          </w:p>
        </w:tc>
      </w:tr>
      <w:tr w:rsidR="00827EBA" w:rsidRPr="00827EBA" w:rsidTr="00827EBA">
        <w:trPr>
          <w:trHeight w:val="182"/>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251,8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11</w:t>
            </w:r>
            <w:r w:rsidR="00CC13C3">
              <w:rPr>
                <w:sz w:val="20"/>
                <w:szCs w:val="20"/>
                <w:lang w:val="es-ES"/>
              </w:rPr>
              <w:t> </w:t>
            </w:r>
            <w:r w:rsidRPr="00827EBA">
              <w:rPr>
                <w:sz w:val="20"/>
                <w:szCs w:val="20"/>
                <w:lang w:val="es-ES"/>
              </w:rPr>
              <w:t>443,6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128,9</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214,6</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317,8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493,5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194,5</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195,9</w:t>
            </w:r>
          </w:p>
        </w:tc>
      </w:tr>
      <w:tr w:rsidR="00827EBA" w:rsidRPr="00827EBA" w:rsidTr="00827EBA">
        <w:trPr>
          <w:trHeight w:val="125"/>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Disolventes</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632,0</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634,5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514,5</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526,9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460,4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448,2</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sz w:val="20"/>
                <w:szCs w:val="20"/>
                <w:lang w:val="es-ES"/>
              </w:rPr>
            </w:pPr>
            <w:r w:rsidRPr="00827EBA">
              <w:rPr>
                <w:sz w:val="20"/>
                <w:szCs w:val="20"/>
                <w:lang w:val="es-ES"/>
              </w:rPr>
              <w:t>454,0</w:t>
            </w:r>
          </w:p>
        </w:tc>
        <w:tc>
          <w:tcPr>
            <w:tcW w:w="1023" w:type="dxa"/>
            <w:tcBorders>
              <w:top w:val="nil"/>
              <w:left w:val="nil"/>
              <w:bottom w:val="single" w:sz="4" w:space="0" w:color="auto"/>
              <w:right w:val="single" w:sz="4" w:space="0" w:color="auto"/>
            </w:tcBorders>
            <w:vAlign w:val="bottom"/>
          </w:tcPr>
          <w:p w:rsidR="00827EBA" w:rsidRPr="00827EBA" w:rsidRDefault="00827EBA" w:rsidP="00827EBA">
            <w:pPr>
              <w:jc w:val="right"/>
              <w:rPr>
                <w:sz w:val="20"/>
                <w:szCs w:val="20"/>
                <w:lang w:val="es-ES"/>
              </w:rPr>
            </w:pPr>
            <w:r w:rsidRPr="00827EBA">
              <w:rPr>
                <w:sz w:val="20"/>
                <w:szCs w:val="20"/>
                <w:lang w:val="es-ES"/>
              </w:rPr>
              <w:t>424,4</w:t>
            </w:r>
          </w:p>
        </w:tc>
      </w:tr>
      <w:tr w:rsidR="00827EBA" w:rsidRPr="00827EBA" w:rsidTr="00827EBA">
        <w:trPr>
          <w:trHeight w:val="217"/>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108"/>
              <w:jc w:val="left"/>
              <w:rPr>
                <w:b/>
                <w:bCs/>
                <w:sz w:val="20"/>
                <w:szCs w:val="20"/>
                <w:lang w:val="es-ES"/>
              </w:rPr>
            </w:pPr>
            <w:r w:rsidRPr="00827EBA">
              <w:rPr>
                <w:b/>
                <w:bCs/>
                <w:sz w:val="20"/>
                <w:szCs w:val="20"/>
                <w:lang w:val="es-ES"/>
              </w:rPr>
              <w:t>Total - Todos los países A5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34</w:t>
            </w:r>
            <w:r w:rsidR="00CC13C3">
              <w:rPr>
                <w:b/>
                <w:bCs/>
                <w:sz w:val="20"/>
                <w:szCs w:val="20"/>
                <w:lang w:val="es-ES"/>
              </w:rPr>
              <w:t> </w:t>
            </w:r>
            <w:r w:rsidRPr="00827EBA">
              <w:rPr>
                <w:b/>
                <w:bCs/>
                <w:sz w:val="20"/>
                <w:szCs w:val="20"/>
                <w:lang w:val="es-ES"/>
              </w:rPr>
              <w:t>329,4</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36</w:t>
            </w:r>
            <w:r w:rsidR="00CC13C3">
              <w:rPr>
                <w:b/>
                <w:bCs/>
                <w:sz w:val="20"/>
                <w:szCs w:val="20"/>
                <w:lang w:val="es-ES"/>
              </w:rPr>
              <w:t> </w:t>
            </w:r>
            <w:r w:rsidRPr="00827EBA">
              <w:rPr>
                <w:b/>
                <w:bCs/>
                <w:sz w:val="20"/>
                <w:szCs w:val="20"/>
                <w:lang w:val="es-ES"/>
              </w:rPr>
              <w:t>555,5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28</w:t>
            </w:r>
            <w:r w:rsidR="00CC13C3">
              <w:rPr>
                <w:b/>
                <w:bCs/>
                <w:sz w:val="20"/>
                <w:szCs w:val="20"/>
                <w:lang w:val="es-ES"/>
              </w:rPr>
              <w:t> </w:t>
            </w:r>
            <w:r w:rsidRPr="00827EBA">
              <w:rPr>
                <w:b/>
                <w:bCs/>
                <w:sz w:val="20"/>
                <w:szCs w:val="20"/>
                <w:lang w:val="es-ES"/>
              </w:rPr>
              <w:t>564,6</w:t>
            </w:r>
          </w:p>
        </w:tc>
        <w:tc>
          <w:tcPr>
            <w:tcW w:w="928"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27</w:t>
            </w:r>
            <w:r w:rsidR="00CC13C3">
              <w:rPr>
                <w:b/>
                <w:bCs/>
                <w:sz w:val="20"/>
                <w:szCs w:val="20"/>
                <w:lang w:val="es-ES"/>
              </w:rPr>
              <w:t> </w:t>
            </w:r>
            <w:r w:rsidRPr="00827EBA">
              <w:rPr>
                <w:b/>
                <w:bCs/>
                <w:sz w:val="20"/>
                <w:szCs w:val="20"/>
                <w:lang w:val="es-ES"/>
              </w:rPr>
              <w:t>715,9</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23</w:t>
            </w:r>
            <w:r w:rsidR="00CC13C3">
              <w:rPr>
                <w:b/>
                <w:bCs/>
                <w:sz w:val="20"/>
                <w:szCs w:val="20"/>
                <w:lang w:val="es-ES"/>
              </w:rPr>
              <w:t> </w:t>
            </w:r>
            <w:r w:rsidRPr="00827EBA">
              <w:rPr>
                <w:b/>
                <w:bCs/>
                <w:sz w:val="20"/>
                <w:szCs w:val="20"/>
                <w:lang w:val="es-ES"/>
              </w:rPr>
              <w:t>585,8</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23</w:t>
            </w:r>
            <w:r w:rsidR="00CC13C3">
              <w:rPr>
                <w:b/>
                <w:bCs/>
                <w:sz w:val="20"/>
                <w:szCs w:val="20"/>
                <w:lang w:val="es-ES"/>
              </w:rPr>
              <w:t> </w:t>
            </w:r>
            <w:r w:rsidRPr="00827EBA">
              <w:rPr>
                <w:b/>
                <w:bCs/>
                <w:sz w:val="20"/>
                <w:szCs w:val="20"/>
                <w:lang w:val="es-ES"/>
              </w:rPr>
              <w:t>269,5</w:t>
            </w:r>
          </w:p>
        </w:tc>
        <w:tc>
          <w:tcPr>
            <w:tcW w:w="927"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right"/>
              <w:rPr>
                <w:b/>
                <w:bCs/>
                <w:sz w:val="20"/>
                <w:szCs w:val="20"/>
                <w:lang w:val="es-ES"/>
              </w:rPr>
            </w:pPr>
            <w:r w:rsidRPr="00827EBA">
              <w:rPr>
                <w:b/>
                <w:bCs/>
                <w:sz w:val="20"/>
                <w:szCs w:val="20"/>
                <w:lang w:val="es-ES"/>
              </w:rPr>
              <w:t>22</w:t>
            </w:r>
            <w:r w:rsidR="00CC13C3">
              <w:rPr>
                <w:b/>
                <w:bCs/>
                <w:sz w:val="20"/>
                <w:szCs w:val="20"/>
                <w:lang w:val="es-ES"/>
              </w:rPr>
              <w:t> </w:t>
            </w:r>
            <w:r w:rsidRPr="00827EBA">
              <w:rPr>
                <w:b/>
                <w:bCs/>
                <w:sz w:val="20"/>
                <w:szCs w:val="20"/>
                <w:lang w:val="es-ES"/>
              </w:rPr>
              <w:t>727,6</w:t>
            </w:r>
          </w:p>
        </w:tc>
        <w:tc>
          <w:tcPr>
            <w:tcW w:w="1023" w:type="dxa"/>
            <w:tcBorders>
              <w:top w:val="nil"/>
              <w:left w:val="nil"/>
              <w:bottom w:val="single" w:sz="4" w:space="0" w:color="auto"/>
              <w:right w:val="single" w:sz="4" w:space="0" w:color="auto"/>
            </w:tcBorders>
          </w:tcPr>
          <w:p w:rsidR="00827EBA" w:rsidRPr="00827EBA" w:rsidRDefault="00827EBA" w:rsidP="00827EBA">
            <w:pPr>
              <w:jc w:val="right"/>
              <w:rPr>
                <w:b/>
                <w:bCs/>
                <w:sz w:val="20"/>
                <w:szCs w:val="20"/>
                <w:lang w:val="es-ES"/>
              </w:rPr>
            </w:pPr>
            <w:r w:rsidRPr="00827EBA">
              <w:rPr>
                <w:b/>
                <w:bCs/>
                <w:sz w:val="20"/>
                <w:szCs w:val="20"/>
                <w:lang w:val="es-ES"/>
              </w:rPr>
              <w:t>21</w:t>
            </w:r>
            <w:r w:rsidR="00CC13C3">
              <w:rPr>
                <w:b/>
                <w:bCs/>
                <w:sz w:val="20"/>
                <w:szCs w:val="20"/>
                <w:lang w:val="es-ES"/>
              </w:rPr>
              <w:t> </w:t>
            </w:r>
            <w:r w:rsidRPr="00827EBA">
              <w:rPr>
                <w:b/>
                <w:bCs/>
                <w:sz w:val="20"/>
                <w:szCs w:val="20"/>
                <w:lang w:val="es-ES"/>
              </w:rPr>
              <w:t>290,9</w:t>
            </w:r>
          </w:p>
        </w:tc>
      </w:tr>
      <w:tr w:rsidR="00827EBA" w:rsidRPr="00827EBA" w:rsidTr="00827EBA">
        <w:trPr>
          <w:trHeight w:val="20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xml:space="preserve">% del total para China </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60,4</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57,7</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60,2</w:t>
            </w:r>
          </w:p>
        </w:tc>
        <w:tc>
          <w:tcPr>
            <w:tcW w:w="928"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60,8</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57,2</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61,1</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64,3</w:t>
            </w:r>
          </w:p>
        </w:tc>
        <w:tc>
          <w:tcPr>
            <w:tcW w:w="1023" w:type="dxa"/>
            <w:tcBorders>
              <w:top w:val="nil"/>
              <w:left w:val="nil"/>
              <w:bottom w:val="single" w:sz="4" w:space="0" w:color="auto"/>
              <w:right w:val="single" w:sz="4" w:space="0" w:color="auto"/>
            </w:tcBorders>
            <w:vAlign w:val="center"/>
          </w:tcPr>
          <w:p w:rsidR="00827EBA" w:rsidRPr="00827EBA" w:rsidRDefault="00827EBA" w:rsidP="00827EBA">
            <w:pPr>
              <w:jc w:val="right"/>
              <w:rPr>
                <w:sz w:val="20"/>
                <w:szCs w:val="20"/>
                <w:lang w:val="es-ES"/>
              </w:rPr>
            </w:pPr>
            <w:r w:rsidRPr="00827EBA">
              <w:rPr>
                <w:sz w:val="20"/>
                <w:szCs w:val="20"/>
                <w:lang w:val="es-ES"/>
              </w:rPr>
              <w:t>67,6</w:t>
            </w:r>
          </w:p>
        </w:tc>
      </w:tr>
      <w:tr w:rsidR="00827EBA" w:rsidRPr="00827EBA" w:rsidTr="00827EBA">
        <w:trPr>
          <w:trHeight w:val="396"/>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xml:space="preserve">% del total para los 14 países A5 con mayor consumo </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28,0</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31,1</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28,3</w:t>
            </w:r>
          </w:p>
        </w:tc>
        <w:tc>
          <w:tcPr>
            <w:tcW w:w="928"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28,0</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30,6</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27,4</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24,9</w:t>
            </w:r>
          </w:p>
        </w:tc>
        <w:tc>
          <w:tcPr>
            <w:tcW w:w="1023" w:type="dxa"/>
            <w:tcBorders>
              <w:top w:val="nil"/>
              <w:left w:val="nil"/>
              <w:bottom w:val="single" w:sz="4" w:space="0" w:color="auto"/>
              <w:right w:val="single" w:sz="4" w:space="0" w:color="auto"/>
            </w:tcBorders>
            <w:vAlign w:val="center"/>
          </w:tcPr>
          <w:p w:rsidR="00827EBA" w:rsidRPr="00827EBA" w:rsidRDefault="00827EBA" w:rsidP="00827EBA">
            <w:pPr>
              <w:jc w:val="right"/>
              <w:rPr>
                <w:sz w:val="20"/>
                <w:szCs w:val="20"/>
                <w:lang w:val="es-ES"/>
              </w:rPr>
            </w:pPr>
            <w:r w:rsidRPr="00827EBA">
              <w:rPr>
                <w:sz w:val="20"/>
                <w:szCs w:val="20"/>
                <w:lang w:val="es-ES"/>
              </w:rPr>
              <w:t>22,9</w:t>
            </w:r>
          </w:p>
        </w:tc>
      </w:tr>
      <w:tr w:rsidR="00827EBA" w:rsidRPr="00827EBA" w:rsidTr="00827EBA">
        <w:trPr>
          <w:trHeight w:val="269"/>
        </w:trPr>
        <w:tc>
          <w:tcPr>
            <w:tcW w:w="240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del total para los 129 países A5 restantes</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11,6</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11,2</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11,5</w:t>
            </w:r>
          </w:p>
        </w:tc>
        <w:tc>
          <w:tcPr>
            <w:tcW w:w="928"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11,3</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12,2</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11,4</w:t>
            </w:r>
          </w:p>
        </w:tc>
        <w:tc>
          <w:tcPr>
            <w:tcW w:w="92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right"/>
              <w:rPr>
                <w:sz w:val="20"/>
                <w:szCs w:val="20"/>
                <w:lang w:val="es-ES"/>
              </w:rPr>
            </w:pPr>
            <w:r w:rsidRPr="00827EBA">
              <w:rPr>
                <w:sz w:val="20"/>
                <w:szCs w:val="20"/>
                <w:lang w:val="es-ES"/>
              </w:rPr>
              <w:t>10,8</w:t>
            </w:r>
          </w:p>
        </w:tc>
        <w:tc>
          <w:tcPr>
            <w:tcW w:w="1023" w:type="dxa"/>
            <w:tcBorders>
              <w:top w:val="nil"/>
              <w:left w:val="nil"/>
              <w:bottom w:val="single" w:sz="4" w:space="0" w:color="auto"/>
              <w:right w:val="single" w:sz="4" w:space="0" w:color="auto"/>
            </w:tcBorders>
            <w:vAlign w:val="center"/>
          </w:tcPr>
          <w:p w:rsidR="00827EBA" w:rsidRPr="00827EBA" w:rsidRDefault="00827EBA" w:rsidP="00827EBA">
            <w:pPr>
              <w:jc w:val="right"/>
              <w:rPr>
                <w:sz w:val="20"/>
                <w:szCs w:val="20"/>
                <w:lang w:val="es-ES"/>
              </w:rPr>
            </w:pPr>
            <w:r w:rsidRPr="00827EBA">
              <w:rPr>
                <w:sz w:val="20"/>
                <w:szCs w:val="20"/>
                <w:lang w:val="es-ES"/>
              </w:rPr>
              <w:t>9,6</w:t>
            </w:r>
          </w:p>
        </w:tc>
      </w:tr>
    </w:tbl>
    <w:p w:rsidR="00827EBA" w:rsidRPr="00827EBA" w:rsidRDefault="00827EBA" w:rsidP="00827EBA">
      <w:pPr>
        <w:pStyle w:val="Heading1"/>
        <w:numPr>
          <w:ilvl w:val="0"/>
          <w:numId w:val="0"/>
        </w:numPr>
        <w:spacing w:after="0"/>
        <w:rPr>
          <w:sz w:val="19"/>
          <w:szCs w:val="19"/>
          <w:lang w:val="es-ES"/>
        </w:rPr>
      </w:pPr>
      <w:r w:rsidRPr="00827EBA">
        <w:rPr>
          <w:sz w:val="19"/>
          <w:szCs w:val="19"/>
          <w:lang w:val="es-ES"/>
        </w:rPr>
        <w:t>* Arabia Saudita, Argentina, Brasil, Egipto, India, Indonesia, Irán (República Islámica del), Kuwait, Malasia, México, Nigeria, Sudáfrica, Tailandia y Turquía.</w:t>
      </w:r>
    </w:p>
    <w:p w:rsidR="00827EBA" w:rsidRPr="00827EBA" w:rsidRDefault="00827EBA" w:rsidP="00827EBA">
      <w:pPr>
        <w:rPr>
          <w:lang w:val="es-ES"/>
        </w:rPr>
      </w:pPr>
    </w:p>
    <w:p w:rsidR="00827EBA" w:rsidRPr="00827EBA" w:rsidRDefault="00827EBA" w:rsidP="00827EBA">
      <w:pPr>
        <w:pStyle w:val="Heading1"/>
        <w:keepNext/>
        <w:rPr>
          <w:lang w:val="es-ES"/>
        </w:rPr>
      </w:pPr>
      <w:r w:rsidRPr="00827EBA">
        <w:rPr>
          <w:lang w:val="es-ES"/>
        </w:rPr>
        <w:t>La distribución sectorial de los tres principales HCFC que se consumen en los países que operan al amparo del A5 se presenta en el Cuadro 9. El análisis muestra una reducción sostenida en el consumo general de estas sustancias.</w:t>
      </w:r>
    </w:p>
    <w:p w:rsidR="00827EBA" w:rsidRPr="00827EBA" w:rsidRDefault="00827EBA" w:rsidP="00827EBA">
      <w:pPr>
        <w:pStyle w:val="Heading1"/>
        <w:keepNext/>
        <w:numPr>
          <w:ilvl w:val="0"/>
          <w:numId w:val="0"/>
        </w:numPr>
        <w:spacing w:after="0"/>
        <w:rPr>
          <w:b/>
          <w:lang w:val="es-ES"/>
        </w:rPr>
      </w:pPr>
      <w:r w:rsidRPr="00827EBA">
        <w:rPr>
          <w:b/>
          <w:lang w:val="es-ES"/>
        </w:rPr>
        <w:t>Cuadro 9. Distribución sectorial de los principales HCFC que se consumen en los países que operan al amparo del A5 (toneladas PAO)</w:t>
      </w:r>
    </w:p>
    <w:tbl>
      <w:tblPr>
        <w:tblW w:w="9492" w:type="dxa"/>
        <w:tblLayout w:type="fixed"/>
        <w:tblLook w:val="04A0" w:firstRow="1" w:lastRow="0" w:firstColumn="1" w:lastColumn="0" w:noHBand="0" w:noVBand="1"/>
      </w:tblPr>
      <w:tblGrid>
        <w:gridCol w:w="2547"/>
        <w:gridCol w:w="851"/>
        <w:gridCol w:w="850"/>
        <w:gridCol w:w="851"/>
        <w:gridCol w:w="850"/>
        <w:gridCol w:w="885"/>
        <w:gridCol w:w="886"/>
        <w:gridCol w:w="886"/>
        <w:gridCol w:w="886"/>
      </w:tblGrid>
      <w:tr w:rsidR="00827EBA" w:rsidRPr="00827EBA" w:rsidTr="00827EBA">
        <w:trPr>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Sector</w:t>
            </w:r>
          </w:p>
        </w:tc>
        <w:tc>
          <w:tcPr>
            <w:tcW w:w="851"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2011</w:t>
            </w:r>
          </w:p>
        </w:tc>
        <w:tc>
          <w:tcPr>
            <w:tcW w:w="85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2012</w:t>
            </w:r>
          </w:p>
        </w:tc>
        <w:tc>
          <w:tcPr>
            <w:tcW w:w="851"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2013</w:t>
            </w:r>
          </w:p>
        </w:tc>
        <w:tc>
          <w:tcPr>
            <w:tcW w:w="85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2014</w:t>
            </w:r>
          </w:p>
        </w:tc>
        <w:tc>
          <w:tcPr>
            <w:tcW w:w="885"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2015</w:t>
            </w:r>
          </w:p>
        </w:tc>
        <w:tc>
          <w:tcPr>
            <w:tcW w:w="88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2016</w:t>
            </w:r>
          </w:p>
        </w:tc>
        <w:tc>
          <w:tcPr>
            <w:tcW w:w="88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center"/>
              <w:rPr>
                <w:b/>
                <w:bCs/>
                <w:sz w:val="20"/>
                <w:szCs w:val="20"/>
                <w:lang w:val="es-ES"/>
              </w:rPr>
            </w:pPr>
            <w:r w:rsidRPr="00827EBA">
              <w:rPr>
                <w:b/>
                <w:bCs/>
                <w:sz w:val="20"/>
                <w:szCs w:val="20"/>
                <w:lang w:val="es-ES"/>
              </w:rPr>
              <w:t>2017</w:t>
            </w:r>
          </w:p>
        </w:tc>
        <w:tc>
          <w:tcPr>
            <w:tcW w:w="886" w:type="dxa"/>
            <w:tcBorders>
              <w:top w:val="single" w:sz="4" w:space="0" w:color="auto"/>
              <w:left w:val="nil"/>
              <w:bottom w:val="single" w:sz="4" w:space="0" w:color="auto"/>
              <w:right w:val="single" w:sz="4" w:space="0" w:color="auto"/>
            </w:tcBorders>
            <w:tcMar>
              <w:left w:w="29" w:type="dxa"/>
              <w:right w:w="29" w:type="dxa"/>
            </w:tcMar>
          </w:tcPr>
          <w:p w:rsidR="00827EBA" w:rsidRPr="00827EBA" w:rsidRDefault="00827EBA" w:rsidP="00827EBA">
            <w:pPr>
              <w:jc w:val="center"/>
              <w:rPr>
                <w:b/>
                <w:bCs/>
                <w:sz w:val="20"/>
                <w:szCs w:val="20"/>
                <w:lang w:val="es-ES"/>
              </w:rPr>
            </w:pPr>
            <w:r w:rsidRPr="00827EBA">
              <w:rPr>
                <w:b/>
                <w:bCs/>
                <w:sz w:val="20"/>
                <w:szCs w:val="20"/>
                <w:lang w:val="es-ES"/>
              </w:rPr>
              <w:t>2018</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22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jc w:val="lef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jc w:val="right"/>
              <w:rPr>
                <w:b/>
                <w:bCs/>
                <w:sz w:val="20"/>
                <w:szCs w:val="20"/>
                <w:lang w:val="es-ES" w:eastAsia="en-CA"/>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Aerosoles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103,9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124,9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116,4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150,0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134,2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132,0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0,3****</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102,3</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lastRenderedPageBreak/>
              <w:t>Espumas*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725,7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w:t>
            </w:r>
            <w:r w:rsidR="00CC13C3">
              <w:rPr>
                <w:sz w:val="20"/>
                <w:szCs w:val="20"/>
                <w:lang w:val="es-ES"/>
              </w:rPr>
              <w:t> </w:t>
            </w:r>
            <w:r w:rsidRPr="00827EBA">
              <w:rPr>
                <w:sz w:val="20"/>
                <w:szCs w:val="20"/>
                <w:lang w:val="es-ES"/>
              </w:rPr>
              <w:t>079,2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805,6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749,5</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177,3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518,5</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687,2</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648,3</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6,2</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0,1</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eastAsia="en-CA"/>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ind w:right="-113"/>
              <w:jc w:val="left"/>
              <w:rPr>
                <w:sz w:val="20"/>
                <w:szCs w:val="20"/>
                <w:lang w:val="es-ES"/>
              </w:rPr>
            </w:pPr>
            <w:r w:rsidRPr="00827EBA">
              <w:rPr>
                <w:sz w:val="20"/>
                <w:szCs w:val="20"/>
                <w:lang w:val="es-ES"/>
              </w:rPr>
              <w:t>Fabricación de equipos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270,7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w:t>
            </w:r>
            <w:r w:rsidR="00CC13C3">
              <w:rPr>
                <w:sz w:val="20"/>
                <w:szCs w:val="20"/>
                <w:lang w:val="es-ES"/>
              </w:rPr>
              <w:t> </w:t>
            </w:r>
            <w:r w:rsidRPr="00827EBA">
              <w:rPr>
                <w:sz w:val="20"/>
                <w:szCs w:val="20"/>
                <w:lang w:val="es-ES"/>
              </w:rPr>
              <w:t>474,9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012,7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531,6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746,9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590,0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w:t>
            </w:r>
            <w:r w:rsidR="00CC13C3">
              <w:rPr>
                <w:sz w:val="20"/>
                <w:szCs w:val="20"/>
                <w:lang w:val="es-ES"/>
              </w:rPr>
              <w:t> </w:t>
            </w:r>
            <w:r w:rsidRPr="00827EBA">
              <w:rPr>
                <w:sz w:val="20"/>
                <w:szCs w:val="20"/>
                <w:lang w:val="es-ES"/>
              </w:rPr>
              <w:t>330,3</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993,7</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711,8</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873,6</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882,3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w:t>
            </w:r>
            <w:r w:rsidR="00CC13C3">
              <w:rPr>
                <w:sz w:val="20"/>
                <w:szCs w:val="20"/>
                <w:lang w:val="es-ES"/>
              </w:rPr>
              <w:t> </w:t>
            </w:r>
            <w:r w:rsidRPr="00827EBA">
              <w:rPr>
                <w:sz w:val="20"/>
                <w:szCs w:val="20"/>
                <w:lang w:val="es-ES"/>
              </w:rPr>
              <w:t>055,1</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127,8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154,4</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066,7</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121,4</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Disolventes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29,3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29,0</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0,3</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0,7</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0,4</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0,4</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Total de HC</w:t>
            </w:r>
            <w:r>
              <w:rPr>
                <w:b/>
                <w:bCs/>
                <w:sz w:val="20"/>
                <w:szCs w:val="20"/>
                <w:lang w:val="es-ES"/>
              </w:rPr>
              <w:t>FC</w:t>
            </w:r>
            <w:r>
              <w:rPr>
                <w:b/>
                <w:bCs/>
                <w:sz w:val="20"/>
                <w:szCs w:val="20"/>
                <w:lang w:val="es-ES"/>
              </w:rPr>
              <w:noBreakHyphen/>
            </w:r>
            <w:r w:rsidRPr="00827EBA">
              <w:rPr>
                <w:b/>
                <w:bCs/>
                <w:sz w:val="20"/>
                <w:szCs w:val="20"/>
                <w:lang w:val="es-ES"/>
              </w:rPr>
              <w:t>22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19</w:t>
            </w:r>
            <w:r w:rsidR="00CC13C3">
              <w:rPr>
                <w:b/>
                <w:bCs/>
                <w:sz w:val="20"/>
                <w:szCs w:val="20"/>
                <w:lang w:val="es-ES"/>
              </w:rPr>
              <w:t> </w:t>
            </w:r>
            <w:r w:rsidRPr="00827EBA">
              <w:rPr>
                <w:b/>
                <w:bCs/>
                <w:sz w:val="20"/>
                <w:szCs w:val="20"/>
                <w:lang w:val="es-ES"/>
              </w:rPr>
              <w:t>847,6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22</w:t>
            </w:r>
            <w:r w:rsidR="00CC13C3">
              <w:rPr>
                <w:b/>
                <w:bCs/>
                <w:sz w:val="20"/>
                <w:szCs w:val="20"/>
                <w:lang w:val="es-ES"/>
              </w:rPr>
              <w:t> </w:t>
            </w:r>
            <w:r w:rsidRPr="00827EBA">
              <w:rPr>
                <w:b/>
                <w:bCs/>
                <w:sz w:val="20"/>
                <w:szCs w:val="20"/>
                <w:lang w:val="es-ES"/>
              </w:rPr>
              <w:t>581,7</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17</w:t>
            </w:r>
            <w:r w:rsidR="00CC13C3">
              <w:rPr>
                <w:b/>
                <w:bCs/>
                <w:sz w:val="20"/>
                <w:szCs w:val="20"/>
                <w:lang w:val="es-ES"/>
              </w:rPr>
              <w:t> </w:t>
            </w:r>
            <w:r w:rsidRPr="00827EBA">
              <w:rPr>
                <w:b/>
                <w:bCs/>
                <w:sz w:val="20"/>
                <w:szCs w:val="20"/>
                <w:lang w:val="es-ES"/>
              </w:rPr>
              <w:t>817,0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17</w:t>
            </w:r>
            <w:r w:rsidR="00CC13C3">
              <w:rPr>
                <w:b/>
                <w:bCs/>
                <w:sz w:val="20"/>
                <w:szCs w:val="20"/>
                <w:lang w:val="es-ES"/>
              </w:rPr>
              <w:t> </w:t>
            </w:r>
            <w:r w:rsidRPr="00827EBA">
              <w:rPr>
                <w:b/>
                <w:bCs/>
                <w:sz w:val="20"/>
                <w:szCs w:val="20"/>
                <w:lang w:val="es-ES"/>
              </w:rPr>
              <w:t>486,6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15</w:t>
            </w:r>
            <w:r w:rsidR="00CC13C3">
              <w:rPr>
                <w:b/>
                <w:bCs/>
                <w:sz w:val="20"/>
                <w:szCs w:val="20"/>
                <w:lang w:val="es-ES"/>
              </w:rPr>
              <w:t> </w:t>
            </w:r>
            <w:r w:rsidRPr="00827EBA">
              <w:rPr>
                <w:b/>
                <w:bCs/>
                <w:sz w:val="20"/>
                <w:szCs w:val="20"/>
                <w:lang w:val="es-ES"/>
              </w:rPr>
              <w:t>186,8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15</w:t>
            </w:r>
            <w:r w:rsidR="00CC13C3">
              <w:rPr>
                <w:b/>
                <w:bCs/>
                <w:sz w:val="20"/>
                <w:szCs w:val="20"/>
                <w:lang w:val="es-ES"/>
              </w:rPr>
              <w:t> </w:t>
            </w:r>
            <w:r w:rsidRPr="00827EBA">
              <w:rPr>
                <w:b/>
                <w:bCs/>
                <w:sz w:val="20"/>
                <w:szCs w:val="20"/>
                <w:lang w:val="es-ES"/>
              </w:rPr>
              <w:t>395,4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15</w:t>
            </w:r>
            <w:r w:rsidR="00CC13C3">
              <w:rPr>
                <w:b/>
                <w:bCs/>
                <w:sz w:val="20"/>
                <w:szCs w:val="20"/>
                <w:lang w:val="es-ES"/>
              </w:rPr>
              <w:t> </w:t>
            </w:r>
            <w:r w:rsidRPr="00827EBA">
              <w:rPr>
                <w:b/>
                <w:bCs/>
                <w:sz w:val="20"/>
                <w:szCs w:val="20"/>
                <w:lang w:val="es-ES"/>
              </w:rPr>
              <w:t>084,9</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rPr>
            </w:pPr>
            <w:r w:rsidRPr="00827EBA">
              <w:rPr>
                <w:b/>
                <w:bCs/>
                <w:sz w:val="20"/>
                <w:szCs w:val="20"/>
                <w:lang w:val="es-ES"/>
              </w:rPr>
              <w:t>14</w:t>
            </w:r>
            <w:r w:rsidR="00CC13C3">
              <w:rPr>
                <w:b/>
                <w:bCs/>
                <w:sz w:val="20"/>
                <w:szCs w:val="20"/>
                <w:lang w:val="es-ES"/>
              </w:rPr>
              <w:t> </w:t>
            </w:r>
            <w:r w:rsidRPr="00827EBA">
              <w:rPr>
                <w:b/>
                <w:bCs/>
                <w:sz w:val="20"/>
                <w:szCs w:val="20"/>
                <w:lang w:val="es-ES"/>
              </w:rPr>
              <w:t>866,1</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141b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eastAsia="en-CA"/>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Aerosoles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49,4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45,4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145,8</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156,0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132,0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99,9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5,7****</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78,7</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Espumas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412,3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w:t>
            </w:r>
            <w:r w:rsidR="00CC13C3">
              <w:rPr>
                <w:sz w:val="20"/>
                <w:szCs w:val="20"/>
                <w:lang w:val="es-ES"/>
              </w:rPr>
              <w:t> </w:t>
            </w:r>
            <w:r w:rsidRPr="00827EBA">
              <w:rPr>
                <w:sz w:val="20"/>
                <w:szCs w:val="20"/>
                <w:lang w:val="es-ES"/>
              </w:rPr>
              <w:t>355,0</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712,9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w:t>
            </w:r>
            <w:r w:rsidR="00CC13C3">
              <w:rPr>
                <w:sz w:val="20"/>
                <w:szCs w:val="20"/>
                <w:lang w:val="es-ES"/>
              </w:rPr>
              <w:t> </w:t>
            </w:r>
            <w:r w:rsidRPr="00827EBA">
              <w:rPr>
                <w:sz w:val="20"/>
                <w:szCs w:val="20"/>
                <w:lang w:val="es-ES"/>
              </w:rPr>
              <w:t>554,8</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828,1</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522,9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w:t>
            </w:r>
            <w:r w:rsidR="00CC13C3">
              <w:rPr>
                <w:sz w:val="20"/>
                <w:szCs w:val="20"/>
                <w:lang w:val="es-ES"/>
              </w:rPr>
              <w:t> </w:t>
            </w:r>
            <w:r w:rsidRPr="00827EBA">
              <w:rPr>
                <w:sz w:val="20"/>
                <w:szCs w:val="20"/>
                <w:lang w:val="es-ES"/>
              </w:rPr>
              <w:t>547,5</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4</w:t>
            </w:r>
            <w:r w:rsidR="00CC13C3">
              <w:rPr>
                <w:sz w:val="20"/>
                <w:szCs w:val="20"/>
                <w:lang w:val="es-ES"/>
              </w:rPr>
              <w:t> </w:t>
            </w:r>
            <w:r w:rsidRPr="00827EBA">
              <w:rPr>
                <w:sz w:val="20"/>
                <w:szCs w:val="20"/>
                <w:lang w:val="es-ES"/>
              </w:rPr>
              <w:t>889,3</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9,3</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7,6</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6,3</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1,8</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Fabricación de equipos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814,7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629,6</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529,6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447,9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294,2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204,8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264,9</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255,8</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98,7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96,4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75,7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65,5</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53,6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107,6</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35,9</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25,2</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Disolventes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597,1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600,2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510,6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521,0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454,4</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443,3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450,8</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418,5</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Total de HC</w:t>
            </w:r>
            <w:r>
              <w:rPr>
                <w:b/>
                <w:bCs/>
                <w:sz w:val="20"/>
                <w:szCs w:val="20"/>
                <w:lang w:val="es-ES"/>
              </w:rPr>
              <w:t>FC</w:t>
            </w:r>
            <w:r>
              <w:rPr>
                <w:b/>
                <w:bCs/>
                <w:sz w:val="20"/>
                <w:szCs w:val="20"/>
                <w:lang w:val="es-ES"/>
              </w:rPr>
              <w:noBreakHyphen/>
            </w:r>
            <w:r w:rsidRPr="00827EBA">
              <w:rPr>
                <w:b/>
                <w:bCs/>
                <w:sz w:val="20"/>
                <w:szCs w:val="20"/>
                <w:lang w:val="es-ES"/>
              </w:rPr>
              <w:t>141b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11</w:t>
            </w:r>
            <w:r w:rsidR="00CC13C3">
              <w:rPr>
                <w:b/>
                <w:bCs/>
                <w:sz w:val="20"/>
                <w:szCs w:val="20"/>
                <w:lang w:val="es-ES"/>
              </w:rPr>
              <w:t> </w:t>
            </w:r>
            <w:r w:rsidRPr="00827EBA">
              <w:rPr>
                <w:b/>
                <w:bCs/>
                <w:sz w:val="20"/>
                <w:szCs w:val="20"/>
                <w:lang w:val="es-ES"/>
              </w:rPr>
              <w:t>978,2</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11</w:t>
            </w:r>
            <w:r w:rsidR="00CC13C3">
              <w:rPr>
                <w:b/>
                <w:bCs/>
                <w:sz w:val="20"/>
                <w:szCs w:val="20"/>
                <w:lang w:val="es-ES"/>
              </w:rPr>
              <w:t> </w:t>
            </w:r>
            <w:r w:rsidRPr="00827EBA">
              <w:rPr>
                <w:b/>
                <w:bCs/>
                <w:sz w:val="20"/>
                <w:szCs w:val="20"/>
                <w:lang w:val="es-ES"/>
              </w:rPr>
              <w:t>735,9</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8</w:t>
            </w:r>
            <w:r w:rsidR="00CC13C3">
              <w:rPr>
                <w:b/>
                <w:bCs/>
                <w:sz w:val="20"/>
                <w:szCs w:val="20"/>
                <w:lang w:val="es-ES"/>
              </w:rPr>
              <w:t> </w:t>
            </w:r>
            <w:r w:rsidRPr="00827EBA">
              <w:rPr>
                <w:b/>
                <w:bCs/>
                <w:sz w:val="20"/>
                <w:szCs w:val="20"/>
                <w:lang w:val="es-ES"/>
              </w:rPr>
              <w:t>981,3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8</w:t>
            </w:r>
            <w:r w:rsidR="00CC13C3">
              <w:rPr>
                <w:b/>
                <w:bCs/>
                <w:sz w:val="20"/>
                <w:szCs w:val="20"/>
                <w:lang w:val="es-ES"/>
              </w:rPr>
              <w:t> </w:t>
            </w:r>
            <w:r w:rsidRPr="00827EBA">
              <w:rPr>
                <w:b/>
                <w:bCs/>
                <w:sz w:val="20"/>
                <w:szCs w:val="20"/>
                <w:lang w:val="es-ES"/>
              </w:rPr>
              <w:t>752,9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6</w:t>
            </w:r>
            <w:r w:rsidR="00CC13C3">
              <w:rPr>
                <w:b/>
                <w:bCs/>
                <w:sz w:val="20"/>
                <w:szCs w:val="20"/>
                <w:lang w:val="es-ES"/>
              </w:rPr>
              <w:t> </w:t>
            </w:r>
            <w:r w:rsidRPr="00827EBA">
              <w:rPr>
                <w:b/>
                <w:bCs/>
                <w:sz w:val="20"/>
                <w:szCs w:val="20"/>
                <w:lang w:val="es-ES"/>
              </w:rPr>
              <w:t>771,4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6</w:t>
            </w:r>
            <w:r w:rsidR="00CC13C3">
              <w:rPr>
                <w:b/>
                <w:bCs/>
                <w:sz w:val="20"/>
                <w:szCs w:val="20"/>
                <w:lang w:val="es-ES"/>
              </w:rPr>
              <w:t> </w:t>
            </w:r>
            <w:r w:rsidRPr="00827EBA">
              <w:rPr>
                <w:b/>
                <w:bCs/>
                <w:sz w:val="20"/>
                <w:szCs w:val="20"/>
                <w:lang w:val="es-ES"/>
              </w:rPr>
              <w:t>383,7</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6</w:t>
            </w:r>
            <w:r w:rsidR="00CC13C3">
              <w:rPr>
                <w:b/>
                <w:bCs/>
                <w:sz w:val="20"/>
                <w:szCs w:val="20"/>
                <w:lang w:val="es-ES"/>
              </w:rPr>
              <w:t> </w:t>
            </w:r>
            <w:r w:rsidRPr="00827EBA">
              <w:rPr>
                <w:b/>
                <w:bCs/>
                <w:sz w:val="20"/>
                <w:szCs w:val="20"/>
                <w:lang w:val="es-ES"/>
              </w:rPr>
              <w:t>311,1</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rPr>
            </w:pPr>
            <w:r w:rsidRPr="00827EBA">
              <w:rPr>
                <w:b/>
                <w:bCs/>
                <w:sz w:val="20"/>
                <w:szCs w:val="20"/>
                <w:lang w:val="es-ES"/>
              </w:rPr>
              <w:t>5</w:t>
            </w:r>
            <w:r w:rsidR="00CC13C3">
              <w:rPr>
                <w:b/>
                <w:bCs/>
                <w:sz w:val="20"/>
                <w:szCs w:val="20"/>
                <w:lang w:val="es-ES"/>
              </w:rPr>
              <w:t> </w:t>
            </w:r>
            <w:r w:rsidRPr="00827EBA">
              <w:rPr>
                <w:b/>
                <w:bCs/>
                <w:sz w:val="20"/>
                <w:szCs w:val="20"/>
                <w:lang w:val="es-ES"/>
              </w:rPr>
              <w:t>669,2</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HC</w:t>
            </w:r>
            <w:r>
              <w:rPr>
                <w:b/>
                <w:bCs/>
                <w:sz w:val="20"/>
                <w:szCs w:val="20"/>
                <w:lang w:val="es-ES"/>
              </w:rPr>
              <w:t>FC</w:t>
            </w:r>
            <w:r>
              <w:rPr>
                <w:b/>
                <w:bCs/>
                <w:sz w:val="20"/>
                <w:szCs w:val="20"/>
                <w:lang w:val="es-ES"/>
              </w:rPr>
              <w:noBreakHyphen/>
            </w:r>
            <w:r w:rsidRPr="00827EBA">
              <w:rPr>
                <w:b/>
                <w:bCs/>
                <w:sz w:val="20"/>
                <w:szCs w:val="20"/>
                <w:lang w:val="es-ES"/>
              </w:rPr>
              <w:t>142b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 </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eastAsia="en-CA"/>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Aerosoles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0,0</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0,0</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0,0</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Espumas***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w:t>
            </w:r>
            <w:r w:rsidR="00CC13C3">
              <w:rPr>
                <w:sz w:val="20"/>
                <w:szCs w:val="20"/>
                <w:lang w:val="es-ES"/>
              </w:rPr>
              <w:t> </w:t>
            </w:r>
            <w:r w:rsidRPr="00827EBA">
              <w:rPr>
                <w:sz w:val="20"/>
                <w:szCs w:val="20"/>
                <w:lang w:val="es-ES"/>
              </w:rPr>
              <w:t>401,7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990,2</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863,7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697,0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773,8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608,3</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701,0</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346,1</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Lucha contra incendios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eastAsia="en-CA"/>
              </w:rPr>
            </w:pP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eastAsia="en-CA"/>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ind w:right="-113"/>
              <w:jc w:val="left"/>
              <w:rPr>
                <w:sz w:val="20"/>
                <w:szCs w:val="20"/>
                <w:lang w:val="es-ES"/>
              </w:rPr>
            </w:pPr>
            <w:r w:rsidRPr="00827EBA">
              <w:rPr>
                <w:sz w:val="20"/>
                <w:szCs w:val="20"/>
                <w:lang w:val="es-ES"/>
              </w:rPr>
              <w:t>Fabricación de equipos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11,1</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7,8</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6,5</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8,0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7,2</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6,1</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6,1</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Servicio y mantenimiento de refrigeración</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414,7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441,3</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144,4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64,9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106,9</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110,1</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66,5</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25,9</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sz w:val="20"/>
                <w:szCs w:val="20"/>
                <w:lang w:val="es-ES"/>
              </w:rPr>
            </w:pPr>
            <w:r w:rsidRPr="00827EBA">
              <w:rPr>
                <w:sz w:val="20"/>
                <w:szCs w:val="20"/>
                <w:lang w:val="es-ES"/>
              </w:rPr>
              <w:t>Disolventes</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0,3</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lef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 </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rPr>
                <w:lang w:val="es-ES"/>
              </w:rPr>
            </w:pP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Total de HC</w:t>
            </w:r>
            <w:r>
              <w:rPr>
                <w:b/>
                <w:bCs/>
                <w:sz w:val="20"/>
                <w:szCs w:val="20"/>
                <w:lang w:val="es-ES"/>
              </w:rPr>
              <w:t>FC</w:t>
            </w:r>
            <w:r>
              <w:rPr>
                <w:b/>
                <w:bCs/>
                <w:sz w:val="20"/>
                <w:szCs w:val="20"/>
                <w:lang w:val="es-ES"/>
              </w:rPr>
              <w:noBreakHyphen/>
            </w:r>
            <w:r w:rsidRPr="00827EBA">
              <w:rPr>
                <w:b/>
                <w:bCs/>
                <w:sz w:val="20"/>
                <w:szCs w:val="20"/>
                <w:lang w:val="es-ES"/>
              </w:rPr>
              <w:t>142b</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w:t>
            </w:r>
            <w:r w:rsidR="00CC13C3">
              <w:rPr>
                <w:b/>
                <w:bCs/>
                <w:sz w:val="20"/>
                <w:szCs w:val="20"/>
                <w:lang w:val="es-ES"/>
              </w:rPr>
              <w:t> </w:t>
            </w:r>
            <w:r w:rsidRPr="00827EBA">
              <w:rPr>
                <w:b/>
                <w:bCs/>
                <w:sz w:val="20"/>
                <w:szCs w:val="20"/>
                <w:lang w:val="es-ES"/>
              </w:rPr>
              <w:t>827,9</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w:t>
            </w:r>
            <w:r w:rsidR="00CC13C3">
              <w:rPr>
                <w:b/>
                <w:bCs/>
                <w:sz w:val="20"/>
                <w:szCs w:val="20"/>
                <w:lang w:val="es-ES"/>
              </w:rPr>
              <w:t> </w:t>
            </w:r>
            <w:r w:rsidRPr="00827EBA">
              <w:rPr>
                <w:b/>
                <w:bCs/>
                <w:sz w:val="20"/>
                <w:szCs w:val="20"/>
                <w:lang w:val="es-ES"/>
              </w:rPr>
              <w:t>439,4</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1</w:t>
            </w:r>
            <w:r w:rsidR="00CC13C3">
              <w:rPr>
                <w:b/>
                <w:bCs/>
                <w:sz w:val="20"/>
                <w:szCs w:val="20"/>
                <w:lang w:val="es-ES"/>
              </w:rPr>
              <w:t> </w:t>
            </w:r>
            <w:r w:rsidRPr="00827EBA">
              <w:rPr>
                <w:b/>
                <w:bCs/>
                <w:sz w:val="20"/>
                <w:szCs w:val="20"/>
                <w:lang w:val="es-ES"/>
              </w:rPr>
              <w:t>014,5</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770,0</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889,8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725,4</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773,5</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rPr>
            </w:pPr>
            <w:r w:rsidRPr="00827EBA">
              <w:rPr>
                <w:b/>
                <w:bCs/>
                <w:sz w:val="20"/>
                <w:szCs w:val="20"/>
                <w:lang w:val="es-ES"/>
              </w:rPr>
              <w:t>378,1</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Otros HCFC</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675,7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798,5</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751,7</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706,4</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737,8</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765,0</w:t>
            </w:r>
          </w:p>
        </w:tc>
        <w:tc>
          <w:tcPr>
            <w:tcW w:w="886" w:type="dxa"/>
            <w:tcBorders>
              <w:top w:val="nil"/>
              <w:left w:val="nil"/>
              <w:bottom w:val="single" w:sz="4" w:space="0" w:color="auto"/>
              <w:right w:val="single" w:sz="4" w:space="0" w:color="auto"/>
            </w:tcBorders>
            <w:shd w:val="clear" w:color="auto" w:fill="auto"/>
            <w:tcMar>
              <w:left w:w="29" w:type="dxa"/>
              <w:right w:w="29" w:type="dxa"/>
            </w:tcMar>
            <w:hideMark/>
          </w:tcPr>
          <w:p w:rsidR="00827EBA" w:rsidRPr="00827EBA" w:rsidRDefault="00827EBA" w:rsidP="00827EBA">
            <w:pPr>
              <w:ind w:right="8"/>
              <w:jc w:val="right"/>
              <w:rPr>
                <w:sz w:val="20"/>
                <w:szCs w:val="20"/>
                <w:lang w:val="es-ES"/>
              </w:rPr>
            </w:pPr>
            <w:r w:rsidRPr="00827EBA">
              <w:rPr>
                <w:sz w:val="20"/>
                <w:szCs w:val="20"/>
                <w:lang w:val="es-ES"/>
              </w:rPr>
              <w:t>558,0</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sz w:val="20"/>
                <w:szCs w:val="20"/>
                <w:lang w:val="es-ES"/>
              </w:rPr>
            </w:pPr>
            <w:r w:rsidRPr="00827EBA">
              <w:rPr>
                <w:sz w:val="20"/>
                <w:szCs w:val="20"/>
                <w:lang w:val="es-ES"/>
              </w:rPr>
              <w:t>377,5</w:t>
            </w:r>
          </w:p>
        </w:tc>
      </w:tr>
      <w:tr w:rsidR="00827EBA" w:rsidRPr="00827EBA" w:rsidTr="00827EBA">
        <w:tc>
          <w:tcPr>
            <w:tcW w:w="2547"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827EBA" w:rsidRPr="00827EBA" w:rsidRDefault="00827EBA" w:rsidP="00827EBA">
            <w:pPr>
              <w:jc w:val="left"/>
              <w:rPr>
                <w:b/>
                <w:bCs/>
                <w:sz w:val="20"/>
                <w:szCs w:val="20"/>
                <w:lang w:val="es-ES"/>
              </w:rPr>
            </w:pPr>
            <w:r w:rsidRPr="00827EBA">
              <w:rPr>
                <w:b/>
                <w:bCs/>
                <w:sz w:val="20"/>
                <w:szCs w:val="20"/>
                <w:lang w:val="es-ES"/>
              </w:rPr>
              <w:t>Total</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34</w:t>
            </w:r>
            <w:r w:rsidR="00CC13C3">
              <w:rPr>
                <w:b/>
                <w:bCs/>
                <w:sz w:val="20"/>
                <w:szCs w:val="20"/>
                <w:lang w:val="es-ES"/>
              </w:rPr>
              <w:t> </w:t>
            </w:r>
            <w:r w:rsidRPr="00827EBA">
              <w:rPr>
                <w:b/>
                <w:bCs/>
                <w:sz w:val="20"/>
                <w:szCs w:val="20"/>
                <w:lang w:val="es-ES"/>
              </w:rPr>
              <w:t>329,4</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36</w:t>
            </w:r>
            <w:r w:rsidR="00CC13C3">
              <w:rPr>
                <w:b/>
                <w:bCs/>
                <w:sz w:val="20"/>
                <w:szCs w:val="20"/>
                <w:lang w:val="es-ES"/>
              </w:rPr>
              <w:t> </w:t>
            </w:r>
            <w:r w:rsidRPr="00827EBA">
              <w:rPr>
                <w:b/>
                <w:bCs/>
                <w:sz w:val="20"/>
                <w:szCs w:val="20"/>
                <w:lang w:val="es-ES"/>
              </w:rPr>
              <w:t>555,5</w:t>
            </w:r>
          </w:p>
        </w:tc>
        <w:tc>
          <w:tcPr>
            <w:tcW w:w="851"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28</w:t>
            </w:r>
            <w:r w:rsidR="00CC13C3">
              <w:rPr>
                <w:b/>
                <w:bCs/>
                <w:sz w:val="20"/>
                <w:szCs w:val="20"/>
                <w:lang w:val="es-ES"/>
              </w:rPr>
              <w:t> </w:t>
            </w:r>
            <w:r w:rsidRPr="00827EBA">
              <w:rPr>
                <w:b/>
                <w:bCs/>
                <w:sz w:val="20"/>
                <w:szCs w:val="20"/>
                <w:lang w:val="es-ES"/>
              </w:rPr>
              <w:t>564,6</w:t>
            </w:r>
          </w:p>
        </w:tc>
        <w:tc>
          <w:tcPr>
            <w:tcW w:w="850"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27</w:t>
            </w:r>
            <w:r w:rsidR="00CC13C3">
              <w:rPr>
                <w:b/>
                <w:bCs/>
                <w:sz w:val="20"/>
                <w:szCs w:val="20"/>
                <w:lang w:val="es-ES"/>
              </w:rPr>
              <w:t> </w:t>
            </w:r>
            <w:r w:rsidRPr="00827EBA">
              <w:rPr>
                <w:b/>
                <w:bCs/>
                <w:sz w:val="20"/>
                <w:szCs w:val="20"/>
                <w:lang w:val="es-ES"/>
              </w:rPr>
              <w:t>715,9</w:t>
            </w:r>
          </w:p>
        </w:tc>
        <w:tc>
          <w:tcPr>
            <w:tcW w:w="885"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23</w:t>
            </w:r>
            <w:r w:rsidR="00CC13C3">
              <w:rPr>
                <w:b/>
                <w:bCs/>
                <w:sz w:val="20"/>
                <w:szCs w:val="20"/>
                <w:lang w:val="es-ES"/>
              </w:rPr>
              <w:t> </w:t>
            </w:r>
            <w:r w:rsidRPr="00827EBA">
              <w:rPr>
                <w:b/>
                <w:bCs/>
                <w:sz w:val="20"/>
                <w:szCs w:val="20"/>
                <w:lang w:val="es-ES"/>
              </w:rPr>
              <w:t>585,8</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23</w:t>
            </w:r>
            <w:r w:rsidR="00CC13C3">
              <w:rPr>
                <w:b/>
                <w:bCs/>
                <w:sz w:val="20"/>
                <w:szCs w:val="20"/>
                <w:lang w:val="es-ES"/>
              </w:rPr>
              <w:t> </w:t>
            </w:r>
            <w:r w:rsidRPr="00827EBA">
              <w:rPr>
                <w:b/>
                <w:bCs/>
                <w:sz w:val="20"/>
                <w:szCs w:val="20"/>
                <w:lang w:val="es-ES"/>
              </w:rPr>
              <w:t>269,5</w:t>
            </w:r>
          </w:p>
        </w:tc>
        <w:tc>
          <w:tcPr>
            <w:tcW w:w="886" w:type="dxa"/>
            <w:tcBorders>
              <w:top w:val="nil"/>
              <w:left w:val="nil"/>
              <w:bottom w:val="single" w:sz="4" w:space="0" w:color="auto"/>
              <w:right w:val="single" w:sz="4" w:space="0" w:color="auto"/>
            </w:tcBorders>
            <w:shd w:val="clear" w:color="auto" w:fill="auto"/>
            <w:noWrap/>
            <w:tcMar>
              <w:left w:w="29" w:type="dxa"/>
              <w:right w:w="29" w:type="dxa"/>
            </w:tcMar>
            <w:hideMark/>
          </w:tcPr>
          <w:p w:rsidR="00827EBA" w:rsidRPr="00827EBA" w:rsidRDefault="00827EBA" w:rsidP="00827EBA">
            <w:pPr>
              <w:ind w:right="8"/>
              <w:jc w:val="right"/>
              <w:rPr>
                <w:b/>
                <w:bCs/>
                <w:sz w:val="20"/>
                <w:szCs w:val="20"/>
                <w:lang w:val="es-ES"/>
              </w:rPr>
            </w:pPr>
            <w:r w:rsidRPr="00827EBA">
              <w:rPr>
                <w:b/>
                <w:bCs/>
                <w:sz w:val="20"/>
                <w:szCs w:val="20"/>
                <w:lang w:val="es-ES"/>
              </w:rPr>
              <w:t>22</w:t>
            </w:r>
            <w:r w:rsidR="00CC13C3">
              <w:rPr>
                <w:b/>
                <w:bCs/>
                <w:sz w:val="20"/>
                <w:szCs w:val="20"/>
                <w:lang w:val="es-ES"/>
              </w:rPr>
              <w:t> </w:t>
            </w:r>
            <w:r w:rsidRPr="00827EBA">
              <w:rPr>
                <w:b/>
                <w:bCs/>
                <w:sz w:val="20"/>
                <w:szCs w:val="20"/>
                <w:lang w:val="es-ES"/>
              </w:rPr>
              <w:t>727,6</w:t>
            </w:r>
          </w:p>
        </w:tc>
        <w:tc>
          <w:tcPr>
            <w:tcW w:w="886" w:type="dxa"/>
            <w:tcBorders>
              <w:top w:val="nil"/>
              <w:left w:val="nil"/>
              <w:bottom w:val="single" w:sz="4" w:space="0" w:color="auto"/>
              <w:right w:val="single" w:sz="4" w:space="0" w:color="auto"/>
            </w:tcBorders>
            <w:tcMar>
              <w:left w:w="29" w:type="dxa"/>
              <w:right w:w="29" w:type="dxa"/>
            </w:tcMar>
          </w:tcPr>
          <w:p w:rsidR="00827EBA" w:rsidRPr="00827EBA" w:rsidRDefault="00827EBA" w:rsidP="00827EBA">
            <w:pPr>
              <w:ind w:right="8"/>
              <w:jc w:val="right"/>
              <w:rPr>
                <w:b/>
                <w:bCs/>
                <w:sz w:val="20"/>
                <w:szCs w:val="20"/>
                <w:lang w:val="es-ES"/>
              </w:rPr>
            </w:pPr>
            <w:r w:rsidRPr="00827EBA">
              <w:rPr>
                <w:b/>
                <w:bCs/>
                <w:sz w:val="20"/>
                <w:szCs w:val="20"/>
                <w:lang w:val="es-ES"/>
              </w:rPr>
              <w:t>21</w:t>
            </w:r>
            <w:r w:rsidR="00CC13C3">
              <w:rPr>
                <w:b/>
                <w:bCs/>
                <w:sz w:val="20"/>
                <w:szCs w:val="20"/>
                <w:lang w:val="es-ES"/>
              </w:rPr>
              <w:t> </w:t>
            </w:r>
            <w:r w:rsidRPr="00827EBA">
              <w:rPr>
                <w:b/>
                <w:bCs/>
                <w:sz w:val="20"/>
                <w:szCs w:val="20"/>
                <w:lang w:val="es-ES"/>
              </w:rPr>
              <w:t>290,9</w:t>
            </w:r>
          </w:p>
        </w:tc>
      </w:tr>
    </w:tbl>
    <w:p w:rsidR="00827EBA" w:rsidRPr="00827EBA" w:rsidRDefault="00827EBA" w:rsidP="00827EBA">
      <w:pPr>
        <w:rPr>
          <w:sz w:val="19"/>
          <w:szCs w:val="19"/>
          <w:lang w:val="es-ES"/>
        </w:rPr>
      </w:pPr>
      <w:r w:rsidRPr="00827EBA">
        <w:rPr>
          <w:sz w:val="19"/>
          <w:szCs w:val="19"/>
          <w:lang w:val="es-ES"/>
        </w:rPr>
        <w:t>* Utilizado como coagente espumante.</w:t>
      </w:r>
    </w:p>
    <w:p w:rsidR="00827EBA" w:rsidRPr="00827EBA" w:rsidRDefault="00827EBA" w:rsidP="00827EBA">
      <w:pPr>
        <w:rPr>
          <w:sz w:val="19"/>
          <w:szCs w:val="19"/>
          <w:lang w:val="es-ES"/>
        </w:rPr>
      </w:pPr>
      <w:r w:rsidRPr="00827EBA">
        <w:rPr>
          <w:sz w:val="19"/>
          <w:szCs w:val="19"/>
          <w:lang w:val="es-ES"/>
        </w:rPr>
        <w:t>** Utilizado para el aislamiento de equipos de refrigeración.</w:t>
      </w:r>
    </w:p>
    <w:p w:rsidR="00827EBA" w:rsidRPr="00827EBA" w:rsidRDefault="00827EBA" w:rsidP="00827EBA">
      <w:pPr>
        <w:rPr>
          <w:sz w:val="19"/>
          <w:szCs w:val="19"/>
          <w:lang w:val="es-ES"/>
        </w:rPr>
      </w:pPr>
      <w:r w:rsidRPr="00827EBA">
        <w:rPr>
          <w:sz w:val="19"/>
          <w:szCs w:val="19"/>
          <w:lang w:val="es-ES"/>
        </w:rPr>
        <w:t xml:space="preserve">*** Utilizado para la producción de espuma de poliestireno extruido. </w:t>
      </w:r>
    </w:p>
    <w:p w:rsidR="00827EBA" w:rsidRPr="00827EBA" w:rsidRDefault="00827EBA" w:rsidP="00827EBA">
      <w:pPr>
        <w:rPr>
          <w:sz w:val="19"/>
          <w:szCs w:val="19"/>
          <w:lang w:val="es-ES"/>
        </w:rPr>
      </w:pPr>
      <w:r w:rsidRPr="00827EBA">
        <w:rPr>
          <w:sz w:val="19"/>
          <w:szCs w:val="19"/>
          <w:lang w:val="es-ES"/>
        </w:rPr>
        <w:t>**** La marcada reducción registrada entre 2016 y 2017 se debe a la reducción del consumo en un país (China).</w:t>
      </w:r>
    </w:p>
    <w:p w:rsidR="00827EBA" w:rsidRPr="00827EBA" w:rsidRDefault="00827EBA" w:rsidP="00827EBA">
      <w:pPr>
        <w:rPr>
          <w:lang w:val="es-ES"/>
        </w:rPr>
      </w:pPr>
    </w:p>
    <w:p w:rsidR="00827EBA" w:rsidRPr="00827EBA" w:rsidRDefault="00827EBA" w:rsidP="00827EBA">
      <w:pPr>
        <w:keepNext/>
        <w:spacing w:after="240"/>
        <w:rPr>
          <w:b/>
          <w:szCs w:val="28"/>
          <w:lang w:val="es-ES"/>
        </w:rPr>
      </w:pPr>
      <w:r w:rsidRPr="00827EBA">
        <w:rPr>
          <w:b/>
          <w:szCs w:val="28"/>
          <w:lang w:val="es-ES"/>
        </w:rPr>
        <w:t xml:space="preserve">Precios de los HCFC, los HFC y las sustancias alternativas </w:t>
      </w:r>
    </w:p>
    <w:p w:rsidR="00827EBA" w:rsidRPr="00827EBA" w:rsidRDefault="00827EBA" w:rsidP="00827EBA">
      <w:pPr>
        <w:pStyle w:val="Heading1"/>
        <w:rPr>
          <w:lang w:val="es-ES"/>
        </w:rPr>
      </w:pPr>
      <w:r w:rsidRPr="00827EBA">
        <w:rPr>
          <w:lang w:val="es-ES"/>
        </w:rPr>
        <w:t>En el Cuadro 10 se presenta un resumen de los precios medios de los HCFC, los HFC y las sustancias alternativas notificados por los países que operan al amparo del A5 desde 2011</w:t>
      </w:r>
      <w:r w:rsidR="002B3FC3">
        <w:rPr>
          <w:lang w:val="es-ES"/>
        </w:rPr>
        <w:t>.</w:t>
      </w:r>
      <w:r w:rsidRPr="00827EBA">
        <w:rPr>
          <w:vertAlign w:val="superscript"/>
          <w:lang w:val="es-ES"/>
        </w:rPr>
        <w:footnoteReference w:id="16"/>
      </w:r>
      <w:r w:rsidRPr="00827EBA">
        <w:rPr>
          <w:lang w:val="es-ES"/>
        </w:rPr>
        <w:t xml:space="preserve"> Los precios medios son principalmente de vendedores minoristas y proveedores, que pueden incluir impuestos y costos de transporte. No obstante, los datos de precios que se indican en las propuestas de proyecto son los precios franco a bordo (FOB)</w:t>
      </w:r>
      <w:r w:rsidRPr="00827EBA">
        <w:rPr>
          <w:vertAlign w:val="superscript"/>
          <w:lang w:val="es-ES"/>
        </w:rPr>
        <w:footnoteReference w:id="17"/>
      </w:r>
      <w:r w:rsidRPr="00827EBA">
        <w:rPr>
          <w:lang w:val="es-ES"/>
        </w:rPr>
        <w:t xml:space="preserve"> que usualmente se obtienen de los importadores. </w:t>
      </w:r>
    </w:p>
    <w:p w:rsidR="00827EBA" w:rsidRPr="00827EBA" w:rsidRDefault="00827EBA" w:rsidP="00827EBA">
      <w:pPr>
        <w:pStyle w:val="Heading1"/>
        <w:rPr>
          <w:lang w:val="es-ES"/>
        </w:rPr>
      </w:pPr>
      <w:r w:rsidRPr="00827EBA">
        <w:rPr>
          <w:lang w:val="es-ES"/>
        </w:rPr>
        <w:t xml:space="preserve">En la 79ª reunión, el Comité Ejecutivo pidió a la Secretaría “que incluya en el documento ‘Reseña de las cuestiones identificadas durante el examen de proyectos’ que se publica en cada reunión, un resumen de los precios de las sustancias controladas y de las alternativas que se incorporarían, conforme a lo comunicado por las empresas que soliciten financiación en cualquiera nueva propuesta de proyecto, </w:t>
      </w:r>
      <w:r w:rsidRPr="00827EBA">
        <w:rPr>
          <w:lang w:val="es-ES"/>
        </w:rPr>
        <w:lastRenderedPageBreak/>
        <w:t>incluyendo aclaraciones de las posibles diferencias entre esas cifras y los precios notificados en los informes de datos de los programas de país” (decisión 79/4(c)).</w:t>
      </w:r>
    </w:p>
    <w:p w:rsidR="00827EBA" w:rsidRPr="00827EBA" w:rsidRDefault="00827EBA" w:rsidP="00827EBA">
      <w:pPr>
        <w:keepNext/>
        <w:rPr>
          <w:b/>
          <w:bCs/>
          <w:lang w:val="es-ES"/>
        </w:rPr>
      </w:pPr>
      <w:r w:rsidRPr="00827EBA">
        <w:rPr>
          <w:b/>
          <w:lang w:val="es-ES"/>
        </w:rPr>
        <w:t xml:space="preserve">Cuadro 10. Precio medio de los HCFC, los HFC y las alternativas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566"/>
        <w:gridCol w:w="568"/>
        <w:gridCol w:w="568"/>
        <w:gridCol w:w="567"/>
        <w:gridCol w:w="568"/>
        <w:gridCol w:w="568"/>
        <w:gridCol w:w="567"/>
        <w:gridCol w:w="568"/>
        <w:gridCol w:w="2788"/>
        <w:gridCol w:w="901"/>
      </w:tblGrid>
      <w:tr w:rsidR="00827EBA" w:rsidRPr="00827EBA" w:rsidTr="00827EBA">
        <w:trPr>
          <w:tblHeader/>
        </w:trPr>
        <w:tc>
          <w:tcPr>
            <w:tcW w:w="1127" w:type="dxa"/>
            <w:vMerge w:val="restart"/>
            <w:noWrap/>
            <w:tcMar>
              <w:left w:w="29" w:type="dxa"/>
              <w:right w:w="29" w:type="dxa"/>
            </w:tcMar>
            <w:vAlign w:val="center"/>
          </w:tcPr>
          <w:p w:rsidR="00827EBA" w:rsidRPr="00827EBA" w:rsidRDefault="00827EBA" w:rsidP="00827EBA">
            <w:pPr>
              <w:keepNext/>
              <w:jc w:val="left"/>
              <w:rPr>
                <w:b/>
                <w:bCs/>
                <w:sz w:val="18"/>
                <w:szCs w:val="18"/>
                <w:lang w:val="es-ES"/>
              </w:rPr>
            </w:pPr>
            <w:r w:rsidRPr="00827EBA">
              <w:rPr>
                <w:b/>
                <w:bCs/>
                <w:sz w:val="18"/>
                <w:szCs w:val="18"/>
                <w:lang w:val="es-ES"/>
              </w:rPr>
              <w:t>Sustancia</w:t>
            </w:r>
          </w:p>
        </w:tc>
        <w:tc>
          <w:tcPr>
            <w:tcW w:w="4540" w:type="dxa"/>
            <w:gridSpan w:val="8"/>
            <w:vAlign w:val="center"/>
          </w:tcPr>
          <w:p w:rsidR="00827EBA" w:rsidRPr="00827EBA" w:rsidRDefault="00827EBA" w:rsidP="00827EBA">
            <w:pPr>
              <w:keepNext/>
              <w:jc w:val="center"/>
              <w:rPr>
                <w:b/>
                <w:bCs/>
                <w:sz w:val="18"/>
                <w:szCs w:val="18"/>
                <w:lang w:val="es-ES"/>
              </w:rPr>
            </w:pPr>
            <w:r w:rsidRPr="00827EBA">
              <w:rPr>
                <w:b/>
                <w:bCs/>
                <w:sz w:val="18"/>
                <w:szCs w:val="18"/>
                <w:lang w:val="es-ES"/>
              </w:rPr>
              <w:t>Precio medio ($EUA/kg)*</w:t>
            </w:r>
          </w:p>
        </w:tc>
        <w:tc>
          <w:tcPr>
            <w:tcW w:w="2788" w:type="dxa"/>
            <w:vMerge w:val="restart"/>
            <w:vAlign w:val="center"/>
          </w:tcPr>
          <w:p w:rsidR="00827EBA" w:rsidRPr="00827EBA" w:rsidRDefault="00827EBA" w:rsidP="00827EBA">
            <w:pPr>
              <w:keepNext/>
              <w:jc w:val="center"/>
              <w:rPr>
                <w:b/>
                <w:bCs/>
                <w:sz w:val="18"/>
                <w:szCs w:val="18"/>
                <w:lang w:val="es-ES"/>
              </w:rPr>
            </w:pPr>
            <w:r w:rsidRPr="00827EBA">
              <w:rPr>
                <w:b/>
                <w:bCs/>
                <w:sz w:val="18"/>
                <w:szCs w:val="18"/>
                <w:lang w:val="es-ES"/>
              </w:rPr>
              <w:t>Intervalo ($EUA/kg)</w:t>
            </w:r>
          </w:p>
        </w:tc>
        <w:tc>
          <w:tcPr>
            <w:tcW w:w="901" w:type="dxa"/>
            <w:vMerge w:val="restart"/>
          </w:tcPr>
          <w:p w:rsidR="00827EBA" w:rsidRPr="00827EBA" w:rsidRDefault="00827EBA" w:rsidP="00827EBA">
            <w:pPr>
              <w:keepNext/>
              <w:tabs>
                <w:tab w:val="left" w:pos="223"/>
                <w:tab w:val="center" w:pos="1377"/>
              </w:tabs>
              <w:ind w:left="-108" w:right="-108"/>
              <w:jc w:val="center"/>
              <w:rPr>
                <w:b/>
                <w:bCs/>
                <w:sz w:val="18"/>
                <w:szCs w:val="18"/>
                <w:lang w:val="es-ES"/>
              </w:rPr>
            </w:pPr>
            <w:r w:rsidRPr="00827EBA">
              <w:rPr>
                <w:b/>
                <w:bCs/>
                <w:sz w:val="18"/>
                <w:szCs w:val="18"/>
                <w:lang w:val="es-ES"/>
              </w:rPr>
              <w:t>Países (2018)**</w:t>
            </w:r>
          </w:p>
        </w:tc>
      </w:tr>
      <w:tr w:rsidR="00827EBA" w:rsidRPr="00827EBA" w:rsidTr="00827EBA">
        <w:trPr>
          <w:tblHeader/>
        </w:trPr>
        <w:tc>
          <w:tcPr>
            <w:tcW w:w="1127" w:type="dxa"/>
            <w:vMerge/>
            <w:noWrap/>
            <w:tcMar>
              <w:left w:w="29" w:type="dxa"/>
              <w:right w:w="29" w:type="dxa"/>
            </w:tcMar>
          </w:tcPr>
          <w:p w:rsidR="00827EBA" w:rsidRPr="00827EBA" w:rsidRDefault="00827EBA" w:rsidP="00827EBA">
            <w:pPr>
              <w:keepNext/>
              <w:jc w:val="left"/>
              <w:rPr>
                <w:b/>
                <w:bCs/>
                <w:sz w:val="18"/>
                <w:szCs w:val="18"/>
                <w:lang w:val="es-ES"/>
              </w:rPr>
            </w:pPr>
          </w:p>
        </w:tc>
        <w:tc>
          <w:tcPr>
            <w:tcW w:w="566" w:type="dxa"/>
            <w:tcMar>
              <w:left w:w="0" w:type="dxa"/>
              <w:right w:w="0" w:type="dxa"/>
            </w:tcMar>
          </w:tcPr>
          <w:p w:rsidR="00827EBA" w:rsidRPr="00827EBA" w:rsidRDefault="00827EBA" w:rsidP="00827EBA">
            <w:pPr>
              <w:keepNext/>
              <w:ind w:left="-108" w:right="-108"/>
              <w:jc w:val="center"/>
              <w:rPr>
                <w:b/>
                <w:bCs/>
                <w:sz w:val="18"/>
                <w:szCs w:val="18"/>
                <w:lang w:val="es-ES"/>
              </w:rPr>
            </w:pPr>
            <w:r w:rsidRPr="00827EBA">
              <w:rPr>
                <w:b/>
                <w:bCs/>
                <w:sz w:val="18"/>
                <w:szCs w:val="18"/>
                <w:lang w:val="es-ES"/>
              </w:rPr>
              <w:t>2011</w:t>
            </w:r>
          </w:p>
        </w:tc>
        <w:tc>
          <w:tcPr>
            <w:tcW w:w="568" w:type="dxa"/>
            <w:tcMar>
              <w:left w:w="0" w:type="dxa"/>
              <w:right w:w="0" w:type="dxa"/>
            </w:tcMar>
          </w:tcPr>
          <w:p w:rsidR="00827EBA" w:rsidRPr="00827EBA" w:rsidRDefault="00827EBA" w:rsidP="00827EBA">
            <w:pPr>
              <w:keepNext/>
              <w:ind w:left="-108" w:right="-108"/>
              <w:jc w:val="center"/>
              <w:rPr>
                <w:b/>
                <w:bCs/>
                <w:sz w:val="18"/>
                <w:szCs w:val="18"/>
                <w:lang w:val="es-ES"/>
              </w:rPr>
            </w:pPr>
            <w:r w:rsidRPr="00827EBA">
              <w:rPr>
                <w:b/>
                <w:bCs/>
                <w:sz w:val="18"/>
                <w:szCs w:val="18"/>
                <w:lang w:val="es-ES"/>
              </w:rPr>
              <w:t>2012</w:t>
            </w:r>
          </w:p>
        </w:tc>
        <w:tc>
          <w:tcPr>
            <w:tcW w:w="568" w:type="dxa"/>
            <w:tcMar>
              <w:left w:w="0" w:type="dxa"/>
              <w:right w:w="0" w:type="dxa"/>
            </w:tcMar>
          </w:tcPr>
          <w:p w:rsidR="00827EBA" w:rsidRPr="00827EBA" w:rsidRDefault="00827EBA" w:rsidP="00827EBA">
            <w:pPr>
              <w:keepNext/>
              <w:ind w:left="-108" w:right="-108"/>
              <w:jc w:val="center"/>
              <w:rPr>
                <w:b/>
                <w:bCs/>
                <w:sz w:val="18"/>
                <w:szCs w:val="18"/>
                <w:lang w:val="es-ES"/>
              </w:rPr>
            </w:pPr>
            <w:r w:rsidRPr="00827EBA">
              <w:rPr>
                <w:b/>
                <w:bCs/>
                <w:sz w:val="18"/>
                <w:szCs w:val="18"/>
                <w:lang w:val="es-ES"/>
              </w:rPr>
              <w:t>2013</w:t>
            </w:r>
          </w:p>
        </w:tc>
        <w:tc>
          <w:tcPr>
            <w:tcW w:w="567" w:type="dxa"/>
            <w:tcMar>
              <w:left w:w="0" w:type="dxa"/>
              <w:right w:w="0" w:type="dxa"/>
            </w:tcMar>
          </w:tcPr>
          <w:p w:rsidR="00827EBA" w:rsidRPr="00827EBA" w:rsidRDefault="00827EBA" w:rsidP="00827EBA">
            <w:pPr>
              <w:keepNext/>
              <w:ind w:left="-108" w:right="-108"/>
              <w:jc w:val="center"/>
              <w:rPr>
                <w:b/>
                <w:bCs/>
                <w:sz w:val="18"/>
                <w:szCs w:val="18"/>
                <w:lang w:val="es-ES"/>
              </w:rPr>
            </w:pPr>
            <w:r w:rsidRPr="00827EBA">
              <w:rPr>
                <w:b/>
                <w:bCs/>
                <w:sz w:val="18"/>
                <w:szCs w:val="18"/>
                <w:lang w:val="es-ES"/>
              </w:rPr>
              <w:t>2014</w:t>
            </w:r>
          </w:p>
        </w:tc>
        <w:tc>
          <w:tcPr>
            <w:tcW w:w="568" w:type="dxa"/>
            <w:tcMar>
              <w:left w:w="0" w:type="dxa"/>
              <w:right w:w="0" w:type="dxa"/>
            </w:tcMar>
          </w:tcPr>
          <w:p w:rsidR="00827EBA" w:rsidRPr="00827EBA" w:rsidRDefault="00827EBA" w:rsidP="00827EBA">
            <w:pPr>
              <w:keepNext/>
              <w:ind w:left="-108" w:right="-108"/>
              <w:jc w:val="center"/>
              <w:rPr>
                <w:b/>
                <w:bCs/>
                <w:sz w:val="18"/>
                <w:szCs w:val="18"/>
                <w:lang w:val="es-ES"/>
              </w:rPr>
            </w:pPr>
            <w:r w:rsidRPr="00827EBA">
              <w:rPr>
                <w:b/>
                <w:bCs/>
                <w:sz w:val="18"/>
                <w:szCs w:val="18"/>
                <w:lang w:val="es-ES"/>
              </w:rPr>
              <w:t>2015</w:t>
            </w:r>
          </w:p>
        </w:tc>
        <w:tc>
          <w:tcPr>
            <w:tcW w:w="568" w:type="dxa"/>
          </w:tcPr>
          <w:p w:rsidR="00827EBA" w:rsidRPr="00827EBA" w:rsidRDefault="00827EBA" w:rsidP="00827EBA">
            <w:pPr>
              <w:keepNext/>
              <w:ind w:left="-108" w:right="-108"/>
              <w:jc w:val="center"/>
              <w:rPr>
                <w:b/>
                <w:bCs/>
                <w:sz w:val="18"/>
                <w:szCs w:val="18"/>
                <w:lang w:val="es-ES"/>
              </w:rPr>
            </w:pPr>
            <w:r w:rsidRPr="00827EBA">
              <w:rPr>
                <w:b/>
                <w:bCs/>
                <w:sz w:val="18"/>
                <w:szCs w:val="18"/>
                <w:lang w:val="es-ES"/>
              </w:rPr>
              <w:t>2016</w:t>
            </w:r>
          </w:p>
        </w:tc>
        <w:tc>
          <w:tcPr>
            <w:tcW w:w="567" w:type="dxa"/>
          </w:tcPr>
          <w:p w:rsidR="00827EBA" w:rsidRPr="00827EBA" w:rsidRDefault="00827EBA" w:rsidP="00827EBA">
            <w:pPr>
              <w:keepNext/>
              <w:ind w:left="-107" w:right="-110"/>
              <w:jc w:val="center"/>
              <w:rPr>
                <w:b/>
                <w:bCs/>
                <w:sz w:val="18"/>
                <w:szCs w:val="18"/>
                <w:lang w:val="es-ES"/>
              </w:rPr>
            </w:pPr>
            <w:r w:rsidRPr="00827EBA">
              <w:rPr>
                <w:b/>
                <w:bCs/>
                <w:sz w:val="18"/>
                <w:szCs w:val="18"/>
                <w:lang w:val="es-ES"/>
              </w:rPr>
              <w:t>2017</w:t>
            </w:r>
          </w:p>
        </w:tc>
        <w:tc>
          <w:tcPr>
            <w:tcW w:w="568" w:type="dxa"/>
          </w:tcPr>
          <w:p w:rsidR="00827EBA" w:rsidRPr="00827EBA" w:rsidRDefault="00827EBA" w:rsidP="00827EBA">
            <w:pPr>
              <w:keepNext/>
              <w:ind w:left="-108" w:right="-108"/>
              <w:jc w:val="center"/>
              <w:rPr>
                <w:b/>
                <w:bCs/>
                <w:sz w:val="18"/>
                <w:szCs w:val="18"/>
                <w:lang w:val="es-ES"/>
              </w:rPr>
            </w:pPr>
            <w:r w:rsidRPr="00827EBA">
              <w:rPr>
                <w:b/>
                <w:bCs/>
                <w:sz w:val="18"/>
                <w:szCs w:val="18"/>
                <w:lang w:val="es-ES"/>
              </w:rPr>
              <w:t>2018</w:t>
            </w:r>
          </w:p>
        </w:tc>
        <w:tc>
          <w:tcPr>
            <w:tcW w:w="2788" w:type="dxa"/>
            <w:vMerge/>
          </w:tcPr>
          <w:p w:rsidR="00827EBA" w:rsidRPr="00827EBA" w:rsidRDefault="00827EBA" w:rsidP="00827EBA">
            <w:pPr>
              <w:keepNext/>
              <w:jc w:val="center"/>
              <w:rPr>
                <w:b/>
                <w:bCs/>
                <w:sz w:val="18"/>
                <w:szCs w:val="18"/>
                <w:lang w:val="es-ES"/>
              </w:rPr>
            </w:pPr>
          </w:p>
        </w:tc>
        <w:tc>
          <w:tcPr>
            <w:tcW w:w="901" w:type="dxa"/>
            <w:vMerge/>
          </w:tcPr>
          <w:p w:rsidR="00827EBA" w:rsidRPr="00827EBA" w:rsidRDefault="00827EBA" w:rsidP="00827EBA">
            <w:pPr>
              <w:keepNext/>
              <w:tabs>
                <w:tab w:val="left" w:pos="223"/>
                <w:tab w:val="center" w:pos="1377"/>
              </w:tabs>
              <w:ind w:left="-108" w:right="-108"/>
              <w:jc w:val="center"/>
              <w:rPr>
                <w:b/>
                <w:bCs/>
                <w:sz w:val="18"/>
                <w:szCs w:val="18"/>
                <w:lang w:val="es-ES"/>
              </w:rPr>
            </w:pPr>
          </w:p>
        </w:tc>
      </w:tr>
      <w:tr w:rsidR="00827EBA" w:rsidRPr="00827EBA" w:rsidTr="00827EBA">
        <w:trPr>
          <w:trHeight w:val="362"/>
        </w:trPr>
        <w:tc>
          <w:tcPr>
            <w:tcW w:w="1127" w:type="dxa"/>
            <w:tcMar>
              <w:left w:w="29" w:type="dxa"/>
              <w:right w:w="29" w:type="dxa"/>
            </w:tcMar>
          </w:tcPr>
          <w:p w:rsidR="00827EBA" w:rsidRPr="00827EBA" w:rsidRDefault="00827EBA" w:rsidP="00827EBA">
            <w:pPr>
              <w:keepNext/>
              <w:jc w:val="left"/>
              <w:rPr>
                <w:sz w:val="18"/>
                <w:szCs w:val="18"/>
                <w:lang w:val="es-ES"/>
              </w:rPr>
            </w:pPr>
            <w:r w:rsidRPr="00827EBA">
              <w:rPr>
                <w:sz w:val="18"/>
                <w:szCs w:val="18"/>
                <w:lang w:val="es-ES"/>
              </w:rPr>
              <w:t>HC</w:t>
            </w:r>
            <w:r>
              <w:rPr>
                <w:sz w:val="18"/>
                <w:szCs w:val="18"/>
                <w:lang w:val="es-ES"/>
              </w:rPr>
              <w:t>FC</w:t>
            </w:r>
            <w:r>
              <w:rPr>
                <w:sz w:val="18"/>
                <w:szCs w:val="18"/>
                <w:lang w:val="es-ES"/>
              </w:rPr>
              <w:noBreakHyphen/>
            </w:r>
            <w:r w:rsidRPr="00827EBA">
              <w:rPr>
                <w:sz w:val="18"/>
                <w:szCs w:val="18"/>
                <w:lang w:val="es-ES"/>
              </w:rPr>
              <w:t>22</w:t>
            </w:r>
          </w:p>
        </w:tc>
        <w:tc>
          <w:tcPr>
            <w:tcW w:w="566"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9,28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10,06</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9,24</w:t>
            </w:r>
          </w:p>
        </w:tc>
        <w:tc>
          <w:tcPr>
            <w:tcW w:w="567"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10,08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10,07</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9,25</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10,18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10,24</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1,70 (República Dominicana) a 35,00 (Chad)</w:t>
            </w:r>
          </w:p>
        </w:tc>
        <w:tc>
          <w:tcPr>
            <w:tcW w:w="901" w:type="dxa"/>
            <w:tcMar>
              <w:left w:w="29" w:type="dxa"/>
              <w:right w:w="29" w:type="dxa"/>
            </w:tcMar>
          </w:tcPr>
          <w:p w:rsidR="00827EBA" w:rsidRPr="00827EBA" w:rsidRDefault="00827EBA" w:rsidP="00827EBA">
            <w:pPr>
              <w:keepNext/>
              <w:jc w:val="center"/>
              <w:rPr>
                <w:sz w:val="18"/>
                <w:szCs w:val="18"/>
                <w:lang w:val="es-ES"/>
              </w:rPr>
            </w:pPr>
            <w:r w:rsidRPr="00827EBA">
              <w:rPr>
                <w:sz w:val="18"/>
                <w:szCs w:val="18"/>
                <w:lang w:val="es-ES"/>
              </w:rPr>
              <w:t>103</w:t>
            </w:r>
          </w:p>
        </w:tc>
      </w:tr>
      <w:tr w:rsidR="00827EBA" w:rsidRPr="00827EBA" w:rsidTr="00827EBA">
        <w:tc>
          <w:tcPr>
            <w:tcW w:w="1127" w:type="dxa"/>
            <w:tcMar>
              <w:left w:w="29" w:type="dxa"/>
              <w:right w:w="29" w:type="dxa"/>
            </w:tcMar>
          </w:tcPr>
          <w:p w:rsidR="00827EBA" w:rsidRPr="00827EBA" w:rsidRDefault="00827EBA" w:rsidP="00827EBA">
            <w:pPr>
              <w:keepNext/>
              <w:jc w:val="left"/>
              <w:rPr>
                <w:sz w:val="18"/>
                <w:szCs w:val="18"/>
                <w:lang w:val="es-ES"/>
              </w:rPr>
            </w:pPr>
            <w:r w:rsidRPr="00827EBA">
              <w:rPr>
                <w:sz w:val="18"/>
                <w:szCs w:val="18"/>
                <w:lang w:val="es-ES"/>
              </w:rPr>
              <w:t>HC</w:t>
            </w:r>
            <w:r>
              <w:rPr>
                <w:sz w:val="18"/>
                <w:szCs w:val="18"/>
                <w:lang w:val="es-ES"/>
              </w:rPr>
              <w:t>FC</w:t>
            </w:r>
            <w:r>
              <w:rPr>
                <w:sz w:val="18"/>
                <w:szCs w:val="18"/>
                <w:lang w:val="es-ES"/>
              </w:rPr>
              <w:noBreakHyphen/>
            </w:r>
            <w:r w:rsidRPr="00827EBA">
              <w:rPr>
                <w:sz w:val="18"/>
                <w:szCs w:val="18"/>
                <w:lang w:val="es-ES"/>
              </w:rPr>
              <w:t>141b</w:t>
            </w:r>
          </w:p>
        </w:tc>
        <w:tc>
          <w:tcPr>
            <w:tcW w:w="566"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6,73</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6,73</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6,65</w:t>
            </w:r>
          </w:p>
        </w:tc>
        <w:tc>
          <w:tcPr>
            <w:tcW w:w="567"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7,77</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7,08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10,00</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9,40</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10,99</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2,36 (Brasil) a 32,08 (Belice)</w:t>
            </w:r>
          </w:p>
        </w:tc>
        <w:tc>
          <w:tcPr>
            <w:tcW w:w="901" w:type="dxa"/>
            <w:tcMar>
              <w:left w:w="29" w:type="dxa"/>
              <w:right w:w="29" w:type="dxa"/>
            </w:tcMar>
          </w:tcPr>
          <w:p w:rsidR="00827EBA" w:rsidRPr="00827EBA" w:rsidDel="005C468C" w:rsidRDefault="00827EBA" w:rsidP="00827EBA">
            <w:pPr>
              <w:keepNext/>
              <w:jc w:val="center"/>
              <w:rPr>
                <w:sz w:val="18"/>
                <w:szCs w:val="18"/>
                <w:lang w:val="es-ES"/>
              </w:rPr>
            </w:pPr>
            <w:r w:rsidRPr="00827EBA">
              <w:rPr>
                <w:sz w:val="18"/>
                <w:szCs w:val="18"/>
                <w:lang w:val="es-ES"/>
              </w:rPr>
              <w:t>24</w:t>
            </w:r>
          </w:p>
        </w:tc>
      </w:tr>
      <w:tr w:rsidR="00827EBA" w:rsidRPr="00827EBA" w:rsidTr="00827EBA">
        <w:tc>
          <w:tcPr>
            <w:tcW w:w="1127" w:type="dxa"/>
            <w:tcMar>
              <w:left w:w="29" w:type="dxa"/>
              <w:right w:w="29" w:type="dxa"/>
            </w:tcMar>
          </w:tcPr>
          <w:p w:rsidR="00827EBA" w:rsidRPr="00827EBA" w:rsidRDefault="00827EBA" w:rsidP="00827EBA">
            <w:pPr>
              <w:jc w:val="left"/>
              <w:rPr>
                <w:sz w:val="18"/>
                <w:szCs w:val="18"/>
                <w:lang w:val="es-ES"/>
              </w:rPr>
            </w:pPr>
            <w:r w:rsidRPr="00827EBA">
              <w:rPr>
                <w:sz w:val="18"/>
                <w:szCs w:val="18"/>
                <w:lang w:val="es-ES"/>
              </w:rPr>
              <w:t>R</w:t>
            </w:r>
            <w:r w:rsidRPr="00827EBA">
              <w:rPr>
                <w:sz w:val="18"/>
                <w:szCs w:val="18"/>
                <w:lang w:val="es-ES"/>
              </w:rPr>
              <w:noBreakHyphen/>
              <w:t>600a</w:t>
            </w:r>
          </w:p>
        </w:tc>
        <w:tc>
          <w:tcPr>
            <w:tcW w:w="566"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20,97</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20,49</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20,20</w:t>
            </w:r>
          </w:p>
        </w:tc>
        <w:tc>
          <w:tcPr>
            <w:tcW w:w="567"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18,02</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15,23</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15,98</w:t>
            </w:r>
          </w:p>
        </w:tc>
        <w:tc>
          <w:tcPr>
            <w:tcW w:w="567" w:type="dxa"/>
            <w:tcMar>
              <w:left w:w="29" w:type="dxa"/>
              <w:right w:w="29" w:type="dxa"/>
            </w:tcMar>
          </w:tcPr>
          <w:p w:rsidR="00827EBA" w:rsidRPr="00827EBA" w:rsidRDefault="00827EBA" w:rsidP="00827EBA">
            <w:pPr>
              <w:pStyle w:val="ListParagraph"/>
              <w:ind w:left="-107"/>
              <w:jc w:val="right"/>
              <w:rPr>
                <w:sz w:val="18"/>
                <w:szCs w:val="18"/>
              </w:rPr>
            </w:pPr>
            <w:r w:rsidRPr="00827EBA">
              <w:rPr>
                <w:sz w:val="18"/>
                <w:szCs w:val="18"/>
              </w:rPr>
              <w:t>15,80</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16,03</w:t>
            </w:r>
          </w:p>
        </w:tc>
        <w:tc>
          <w:tcPr>
            <w:tcW w:w="2788" w:type="dxa"/>
            <w:shd w:val="clear" w:color="auto" w:fill="auto"/>
            <w:noWrap/>
            <w:tcMar>
              <w:left w:w="43" w:type="dxa"/>
              <w:right w:w="29" w:type="dxa"/>
            </w:tcMar>
          </w:tcPr>
          <w:p w:rsidR="00827EBA" w:rsidRPr="00827EBA" w:rsidRDefault="00827EBA" w:rsidP="00827EBA">
            <w:pPr>
              <w:pStyle w:val="ListParagraph"/>
              <w:ind w:left="0"/>
              <w:rPr>
                <w:sz w:val="18"/>
                <w:szCs w:val="18"/>
              </w:rPr>
            </w:pPr>
            <w:r w:rsidRPr="00827EBA">
              <w:rPr>
                <w:sz w:val="18"/>
                <w:szCs w:val="18"/>
              </w:rPr>
              <w:t>1,18 (China) a 50,00 (Turkmenistán)</w:t>
            </w:r>
          </w:p>
        </w:tc>
        <w:tc>
          <w:tcPr>
            <w:tcW w:w="901" w:type="dxa"/>
            <w:tcMar>
              <w:left w:w="29" w:type="dxa"/>
              <w:right w:w="29" w:type="dxa"/>
            </w:tcMar>
          </w:tcPr>
          <w:p w:rsidR="00827EBA" w:rsidRPr="00827EBA" w:rsidRDefault="00827EBA" w:rsidP="00827EBA">
            <w:pPr>
              <w:jc w:val="center"/>
              <w:rPr>
                <w:sz w:val="18"/>
                <w:szCs w:val="18"/>
                <w:lang w:val="es-ES"/>
              </w:rPr>
            </w:pPr>
            <w:r w:rsidRPr="00827EBA">
              <w:rPr>
                <w:sz w:val="18"/>
                <w:szCs w:val="18"/>
                <w:lang w:val="es-ES"/>
              </w:rPr>
              <w:t>58</w:t>
            </w:r>
          </w:p>
        </w:tc>
      </w:tr>
      <w:tr w:rsidR="00827EBA" w:rsidRPr="00827EBA" w:rsidTr="00827EBA">
        <w:tc>
          <w:tcPr>
            <w:tcW w:w="1127" w:type="dxa"/>
            <w:tcMar>
              <w:left w:w="29" w:type="dxa"/>
              <w:right w:w="29" w:type="dxa"/>
            </w:tcMar>
          </w:tcPr>
          <w:p w:rsidR="00827EBA" w:rsidRPr="00827EBA" w:rsidRDefault="00827EBA" w:rsidP="00827EBA">
            <w:pPr>
              <w:keepNext/>
              <w:jc w:val="left"/>
              <w:rPr>
                <w:sz w:val="18"/>
                <w:szCs w:val="18"/>
                <w:lang w:val="es-ES"/>
              </w:rPr>
            </w:pPr>
            <w:r w:rsidRPr="00827EBA">
              <w:rPr>
                <w:sz w:val="18"/>
                <w:szCs w:val="18"/>
                <w:lang w:val="es-ES"/>
              </w:rPr>
              <w:t>R</w:t>
            </w:r>
            <w:r w:rsidRPr="00827EBA">
              <w:rPr>
                <w:sz w:val="18"/>
                <w:szCs w:val="18"/>
                <w:lang w:val="es-ES"/>
              </w:rPr>
              <w:noBreakHyphen/>
              <w:t>290</w:t>
            </w:r>
          </w:p>
        </w:tc>
        <w:tc>
          <w:tcPr>
            <w:tcW w:w="566"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22,23</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15,60</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14,38</w:t>
            </w:r>
          </w:p>
        </w:tc>
        <w:tc>
          <w:tcPr>
            <w:tcW w:w="567"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21,26</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19,08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16,13</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16,48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15,92</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2,00 (México) a 48,00 (Kenya)</w:t>
            </w:r>
          </w:p>
        </w:tc>
        <w:tc>
          <w:tcPr>
            <w:tcW w:w="901" w:type="dxa"/>
            <w:tcMar>
              <w:left w:w="29" w:type="dxa"/>
              <w:right w:w="29" w:type="dxa"/>
            </w:tcMar>
          </w:tcPr>
          <w:p w:rsidR="00827EBA" w:rsidRPr="00827EBA" w:rsidRDefault="00827EBA" w:rsidP="00827EBA">
            <w:pPr>
              <w:keepNext/>
              <w:jc w:val="center"/>
              <w:rPr>
                <w:sz w:val="18"/>
                <w:szCs w:val="18"/>
                <w:lang w:val="es-ES"/>
              </w:rPr>
            </w:pPr>
            <w:r w:rsidRPr="00827EBA">
              <w:rPr>
                <w:sz w:val="18"/>
                <w:szCs w:val="18"/>
                <w:lang w:val="es-ES"/>
              </w:rPr>
              <w:t>42</w:t>
            </w:r>
          </w:p>
        </w:tc>
      </w:tr>
      <w:tr w:rsidR="00827EBA" w:rsidRPr="00827EBA" w:rsidTr="00827EBA">
        <w:tc>
          <w:tcPr>
            <w:tcW w:w="1127" w:type="dxa"/>
            <w:tcMar>
              <w:left w:w="29" w:type="dxa"/>
              <w:right w:w="29" w:type="dxa"/>
            </w:tcMar>
          </w:tcPr>
          <w:p w:rsidR="00827EBA" w:rsidRPr="00827EBA" w:rsidRDefault="00827EBA" w:rsidP="00827EBA">
            <w:pPr>
              <w:jc w:val="left"/>
              <w:rPr>
                <w:sz w:val="18"/>
                <w:szCs w:val="18"/>
                <w:lang w:val="es-ES"/>
              </w:rPr>
            </w:pPr>
            <w:r w:rsidRPr="00827EBA">
              <w:rPr>
                <w:sz w:val="18"/>
                <w:szCs w:val="18"/>
                <w:lang w:val="es-ES"/>
              </w:rPr>
              <w:t>H</w:t>
            </w:r>
            <w:r>
              <w:rPr>
                <w:sz w:val="18"/>
                <w:szCs w:val="18"/>
                <w:lang w:val="es-ES"/>
              </w:rPr>
              <w:t>FC</w:t>
            </w:r>
            <w:r>
              <w:rPr>
                <w:sz w:val="18"/>
                <w:szCs w:val="18"/>
                <w:lang w:val="es-ES"/>
              </w:rPr>
              <w:noBreakHyphen/>
            </w:r>
            <w:r w:rsidRPr="00827EBA">
              <w:rPr>
                <w:sz w:val="18"/>
                <w:szCs w:val="18"/>
                <w:lang w:val="es-ES"/>
              </w:rPr>
              <w:t>134a</w:t>
            </w:r>
          </w:p>
        </w:tc>
        <w:tc>
          <w:tcPr>
            <w:tcW w:w="566"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16,64</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14,96</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13,65</w:t>
            </w:r>
          </w:p>
        </w:tc>
        <w:tc>
          <w:tcPr>
            <w:tcW w:w="567"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13,30</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14,26</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12,83</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13,94</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12,35</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3,10 (República Dominicana) a 39,00 (Chad)</w:t>
            </w:r>
          </w:p>
        </w:tc>
        <w:tc>
          <w:tcPr>
            <w:tcW w:w="901" w:type="dxa"/>
            <w:tcMar>
              <w:left w:w="29" w:type="dxa"/>
              <w:right w:w="29" w:type="dxa"/>
            </w:tcMar>
          </w:tcPr>
          <w:p w:rsidR="00827EBA" w:rsidRPr="00827EBA" w:rsidRDefault="00827EBA" w:rsidP="00827EBA">
            <w:pPr>
              <w:jc w:val="center"/>
              <w:rPr>
                <w:sz w:val="18"/>
                <w:szCs w:val="18"/>
                <w:lang w:val="es-ES"/>
              </w:rPr>
            </w:pPr>
            <w:r w:rsidRPr="00827EBA">
              <w:rPr>
                <w:sz w:val="18"/>
                <w:szCs w:val="18"/>
                <w:lang w:val="es-ES"/>
              </w:rPr>
              <w:t>96</w:t>
            </w:r>
          </w:p>
        </w:tc>
      </w:tr>
      <w:tr w:rsidR="00827EBA" w:rsidRPr="00827EBA" w:rsidTr="00827EBA">
        <w:tc>
          <w:tcPr>
            <w:tcW w:w="1127" w:type="dxa"/>
            <w:tcMar>
              <w:left w:w="29" w:type="dxa"/>
              <w:right w:w="29" w:type="dxa"/>
            </w:tcMar>
          </w:tcPr>
          <w:p w:rsidR="00827EBA" w:rsidRPr="00827EBA" w:rsidRDefault="00827EBA" w:rsidP="00827EBA">
            <w:pPr>
              <w:jc w:val="left"/>
              <w:rPr>
                <w:sz w:val="18"/>
                <w:szCs w:val="18"/>
                <w:lang w:val="es-ES"/>
              </w:rPr>
            </w:pPr>
            <w:r w:rsidRPr="00827EBA">
              <w:rPr>
                <w:sz w:val="18"/>
                <w:szCs w:val="18"/>
                <w:lang w:val="es-ES"/>
              </w:rPr>
              <w:t>R-404A</w:t>
            </w:r>
          </w:p>
        </w:tc>
        <w:tc>
          <w:tcPr>
            <w:tcW w:w="566"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20,68</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18,71</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15,41</w:t>
            </w:r>
          </w:p>
        </w:tc>
        <w:tc>
          <w:tcPr>
            <w:tcW w:w="567"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15,11</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15,42</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15,32</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15,97</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14,77</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2,00 (República Árabe Siria) a 49,00 (Cabo Verde)</w:t>
            </w:r>
          </w:p>
        </w:tc>
        <w:tc>
          <w:tcPr>
            <w:tcW w:w="901" w:type="dxa"/>
            <w:tcMar>
              <w:left w:w="29" w:type="dxa"/>
              <w:right w:w="29" w:type="dxa"/>
            </w:tcMar>
          </w:tcPr>
          <w:p w:rsidR="00827EBA" w:rsidRPr="00827EBA" w:rsidRDefault="00827EBA" w:rsidP="00827EBA">
            <w:pPr>
              <w:jc w:val="center"/>
              <w:rPr>
                <w:sz w:val="18"/>
                <w:szCs w:val="18"/>
                <w:lang w:val="es-ES"/>
              </w:rPr>
            </w:pPr>
            <w:r w:rsidRPr="00827EBA">
              <w:rPr>
                <w:sz w:val="18"/>
                <w:szCs w:val="18"/>
                <w:lang w:val="es-ES"/>
              </w:rPr>
              <w:t>94</w:t>
            </w:r>
          </w:p>
        </w:tc>
      </w:tr>
      <w:tr w:rsidR="00827EBA" w:rsidRPr="00827EBA" w:rsidTr="00827EBA">
        <w:tc>
          <w:tcPr>
            <w:tcW w:w="1127" w:type="dxa"/>
            <w:tcMar>
              <w:left w:w="29" w:type="dxa"/>
              <w:right w:w="29" w:type="dxa"/>
            </w:tcMar>
          </w:tcPr>
          <w:p w:rsidR="00827EBA" w:rsidRPr="00827EBA" w:rsidRDefault="00827EBA" w:rsidP="00827EBA">
            <w:pPr>
              <w:jc w:val="left"/>
              <w:rPr>
                <w:sz w:val="18"/>
                <w:szCs w:val="18"/>
                <w:lang w:val="es-ES"/>
              </w:rPr>
            </w:pPr>
            <w:r w:rsidRPr="00827EBA">
              <w:rPr>
                <w:sz w:val="18"/>
                <w:szCs w:val="18"/>
                <w:lang w:val="es-ES"/>
              </w:rPr>
              <w:t>R-407C</w:t>
            </w:r>
          </w:p>
        </w:tc>
        <w:tc>
          <w:tcPr>
            <w:tcW w:w="566"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21,36</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19,04</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16,06</w:t>
            </w:r>
          </w:p>
        </w:tc>
        <w:tc>
          <w:tcPr>
            <w:tcW w:w="567"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15,19</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13,97</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12,71</w:t>
            </w:r>
          </w:p>
        </w:tc>
        <w:tc>
          <w:tcPr>
            <w:tcW w:w="567" w:type="dxa"/>
            <w:tcMar>
              <w:left w:w="29" w:type="dxa"/>
              <w:right w:w="29" w:type="dxa"/>
            </w:tcMar>
          </w:tcPr>
          <w:p w:rsidR="00827EBA" w:rsidRPr="00827EBA" w:rsidRDefault="00827EBA" w:rsidP="00827EBA">
            <w:pPr>
              <w:ind w:left="-249"/>
              <w:jc w:val="right"/>
              <w:rPr>
                <w:sz w:val="18"/>
                <w:szCs w:val="18"/>
                <w:lang w:val="es-ES"/>
              </w:rPr>
            </w:pPr>
            <w:r w:rsidRPr="00827EBA">
              <w:rPr>
                <w:sz w:val="18"/>
                <w:szCs w:val="18"/>
                <w:lang w:val="es-ES"/>
              </w:rPr>
              <w:t>13,94</w:t>
            </w:r>
          </w:p>
        </w:tc>
        <w:tc>
          <w:tcPr>
            <w:tcW w:w="568" w:type="dxa"/>
            <w:tcMar>
              <w:left w:w="29" w:type="dxa"/>
              <w:right w:w="29" w:type="dxa"/>
            </w:tcMar>
          </w:tcPr>
          <w:p w:rsidR="00827EBA" w:rsidRPr="00827EBA" w:rsidRDefault="00827EBA" w:rsidP="00827EBA">
            <w:pPr>
              <w:jc w:val="right"/>
              <w:rPr>
                <w:sz w:val="18"/>
                <w:szCs w:val="18"/>
                <w:lang w:val="es-ES"/>
              </w:rPr>
            </w:pPr>
            <w:r w:rsidRPr="00827EBA">
              <w:rPr>
                <w:sz w:val="18"/>
                <w:szCs w:val="18"/>
                <w:lang w:val="es-ES"/>
              </w:rPr>
              <w:t>13,71</w:t>
            </w:r>
          </w:p>
        </w:tc>
        <w:tc>
          <w:tcPr>
            <w:tcW w:w="2788" w:type="dxa"/>
            <w:shd w:val="clear" w:color="auto" w:fill="auto"/>
            <w:tcMar>
              <w:left w:w="43" w:type="dxa"/>
              <w:right w:w="29" w:type="dxa"/>
            </w:tcMar>
          </w:tcPr>
          <w:p w:rsidR="00827EBA" w:rsidRPr="00827EBA" w:rsidRDefault="00827EBA" w:rsidP="00827EBA">
            <w:pPr>
              <w:jc w:val="left"/>
              <w:rPr>
                <w:sz w:val="18"/>
                <w:szCs w:val="18"/>
                <w:lang w:val="es-ES"/>
              </w:rPr>
            </w:pPr>
            <w:r w:rsidRPr="00827EBA">
              <w:rPr>
                <w:sz w:val="18"/>
                <w:szCs w:val="18"/>
                <w:lang w:val="es-ES"/>
              </w:rPr>
              <w:t>2,30 (República Árabe Siria) a 49,00 (Cabo Verde)</w:t>
            </w:r>
          </w:p>
        </w:tc>
        <w:tc>
          <w:tcPr>
            <w:tcW w:w="901" w:type="dxa"/>
            <w:tcMar>
              <w:left w:w="29" w:type="dxa"/>
              <w:right w:w="29" w:type="dxa"/>
            </w:tcMar>
          </w:tcPr>
          <w:p w:rsidR="00827EBA" w:rsidRPr="00827EBA" w:rsidRDefault="00827EBA" w:rsidP="00827EBA">
            <w:pPr>
              <w:jc w:val="center"/>
              <w:rPr>
                <w:sz w:val="18"/>
                <w:szCs w:val="18"/>
                <w:lang w:val="es-ES"/>
              </w:rPr>
            </w:pPr>
            <w:r w:rsidRPr="00827EBA">
              <w:rPr>
                <w:sz w:val="18"/>
                <w:szCs w:val="18"/>
                <w:lang w:val="es-ES"/>
              </w:rPr>
              <w:t>74</w:t>
            </w:r>
          </w:p>
        </w:tc>
      </w:tr>
      <w:tr w:rsidR="00827EBA" w:rsidRPr="00827EBA" w:rsidTr="00827EBA">
        <w:tc>
          <w:tcPr>
            <w:tcW w:w="1127" w:type="dxa"/>
            <w:tcMar>
              <w:left w:w="29" w:type="dxa"/>
              <w:right w:w="29" w:type="dxa"/>
            </w:tcMar>
          </w:tcPr>
          <w:p w:rsidR="00827EBA" w:rsidRPr="00827EBA" w:rsidRDefault="00827EBA" w:rsidP="00827EBA">
            <w:pPr>
              <w:keepNext/>
              <w:jc w:val="left"/>
              <w:rPr>
                <w:sz w:val="18"/>
                <w:szCs w:val="18"/>
                <w:lang w:val="es-ES"/>
              </w:rPr>
            </w:pPr>
            <w:r w:rsidRPr="00827EBA">
              <w:rPr>
                <w:sz w:val="18"/>
                <w:szCs w:val="18"/>
                <w:lang w:val="es-ES"/>
              </w:rPr>
              <w:t>R-410A</w:t>
            </w:r>
          </w:p>
        </w:tc>
        <w:tc>
          <w:tcPr>
            <w:tcW w:w="566"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21,70</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19,91</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16,05</w:t>
            </w:r>
          </w:p>
        </w:tc>
        <w:tc>
          <w:tcPr>
            <w:tcW w:w="567"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15,28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14,61</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16,44</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15,47</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14,78</w:t>
            </w:r>
          </w:p>
        </w:tc>
        <w:tc>
          <w:tcPr>
            <w:tcW w:w="2788" w:type="dxa"/>
            <w:tcMar>
              <w:left w:w="43" w:type="dxa"/>
              <w:right w:w="29" w:type="dxa"/>
            </w:tcMar>
          </w:tcPr>
          <w:p w:rsidR="00827EBA" w:rsidRPr="00827EBA" w:rsidRDefault="00827EBA" w:rsidP="00325C54">
            <w:pPr>
              <w:jc w:val="left"/>
              <w:rPr>
                <w:sz w:val="18"/>
                <w:szCs w:val="18"/>
                <w:lang w:val="es-ES"/>
              </w:rPr>
            </w:pPr>
            <w:r w:rsidRPr="00827EBA">
              <w:rPr>
                <w:sz w:val="18"/>
                <w:szCs w:val="18"/>
                <w:lang w:val="es-ES"/>
              </w:rPr>
              <w:t>3,22 (República Dominicana) a 49,00 (Cabo Verde)</w:t>
            </w:r>
          </w:p>
        </w:tc>
        <w:tc>
          <w:tcPr>
            <w:tcW w:w="901" w:type="dxa"/>
            <w:tcMar>
              <w:left w:w="29" w:type="dxa"/>
              <w:right w:w="29" w:type="dxa"/>
            </w:tcMar>
          </w:tcPr>
          <w:p w:rsidR="00827EBA" w:rsidRPr="00827EBA" w:rsidRDefault="00827EBA" w:rsidP="00827EBA">
            <w:pPr>
              <w:keepNext/>
              <w:jc w:val="center"/>
              <w:rPr>
                <w:sz w:val="18"/>
                <w:szCs w:val="18"/>
                <w:lang w:val="es-ES"/>
              </w:rPr>
            </w:pPr>
            <w:r w:rsidRPr="00827EBA">
              <w:rPr>
                <w:sz w:val="18"/>
                <w:szCs w:val="18"/>
                <w:lang w:val="es-ES"/>
              </w:rPr>
              <w:t>92</w:t>
            </w:r>
          </w:p>
        </w:tc>
      </w:tr>
      <w:tr w:rsidR="00827EBA" w:rsidRPr="00827EBA" w:rsidTr="00827EBA">
        <w:tc>
          <w:tcPr>
            <w:tcW w:w="1127" w:type="dxa"/>
            <w:tcMar>
              <w:left w:w="29" w:type="dxa"/>
              <w:right w:w="29" w:type="dxa"/>
            </w:tcMar>
          </w:tcPr>
          <w:p w:rsidR="00827EBA" w:rsidRPr="00827EBA" w:rsidRDefault="00827EBA" w:rsidP="00827EBA">
            <w:pPr>
              <w:keepNext/>
              <w:jc w:val="left"/>
              <w:rPr>
                <w:sz w:val="18"/>
                <w:szCs w:val="18"/>
                <w:lang w:val="es-ES"/>
              </w:rPr>
            </w:pPr>
            <w:r w:rsidRPr="00827EBA">
              <w:rPr>
                <w:sz w:val="18"/>
                <w:szCs w:val="18"/>
                <w:lang w:val="es-ES"/>
              </w:rPr>
              <w:t>R-507A</w:t>
            </w:r>
          </w:p>
        </w:tc>
        <w:tc>
          <w:tcPr>
            <w:tcW w:w="566"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20,78</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15,84</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13,59</w:t>
            </w:r>
          </w:p>
        </w:tc>
        <w:tc>
          <w:tcPr>
            <w:tcW w:w="567"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12,21</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11,65</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11,76</w:t>
            </w:r>
          </w:p>
        </w:tc>
        <w:tc>
          <w:tcPr>
            <w:tcW w:w="567" w:type="dxa"/>
            <w:tcMar>
              <w:left w:w="29" w:type="dxa"/>
              <w:right w:w="29" w:type="dxa"/>
            </w:tcMar>
          </w:tcPr>
          <w:p w:rsidR="00827EBA" w:rsidRPr="00827EBA" w:rsidRDefault="00827EBA" w:rsidP="00827EBA">
            <w:pPr>
              <w:ind w:left="-107"/>
              <w:jc w:val="right"/>
              <w:rPr>
                <w:sz w:val="18"/>
                <w:szCs w:val="18"/>
                <w:lang w:val="es-ES"/>
              </w:rPr>
            </w:pPr>
            <w:r w:rsidRPr="00827EBA">
              <w:rPr>
                <w:sz w:val="18"/>
                <w:szCs w:val="18"/>
                <w:lang w:val="es-ES"/>
              </w:rPr>
              <w:t>13,33</w:t>
            </w:r>
          </w:p>
        </w:tc>
        <w:tc>
          <w:tcPr>
            <w:tcW w:w="568" w:type="dxa"/>
            <w:tcMar>
              <w:left w:w="29" w:type="dxa"/>
              <w:right w:w="29" w:type="dxa"/>
            </w:tcMar>
          </w:tcPr>
          <w:p w:rsidR="00827EBA" w:rsidRPr="00827EBA" w:rsidRDefault="00827EBA" w:rsidP="00827EBA">
            <w:pPr>
              <w:keepNext/>
              <w:jc w:val="right"/>
              <w:rPr>
                <w:sz w:val="18"/>
                <w:szCs w:val="18"/>
                <w:lang w:val="es-ES"/>
              </w:rPr>
            </w:pPr>
            <w:r w:rsidRPr="00827EBA">
              <w:rPr>
                <w:sz w:val="18"/>
                <w:szCs w:val="18"/>
                <w:lang w:val="es-ES"/>
              </w:rPr>
              <w:t>13,07</w:t>
            </w:r>
          </w:p>
        </w:tc>
        <w:tc>
          <w:tcPr>
            <w:tcW w:w="2788" w:type="dxa"/>
            <w:tcMar>
              <w:left w:w="43" w:type="dxa"/>
              <w:right w:w="29" w:type="dxa"/>
            </w:tcMar>
          </w:tcPr>
          <w:p w:rsidR="00827EBA" w:rsidRPr="00827EBA" w:rsidRDefault="00827EBA" w:rsidP="00325C54">
            <w:pPr>
              <w:jc w:val="left"/>
              <w:rPr>
                <w:sz w:val="18"/>
                <w:szCs w:val="18"/>
                <w:lang w:val="es-ES"/>
              </w:rPr>
            </w:pPr>
            <w:r w:rsidRPr="00827EBA">
              <w:rPr>
                <w:sz w:val="18"/>
                <w:szCs w:val="18"/>
                <w:lang w:val="es-ES"/>
              </w:rPr>
              <w:t>3,22 (República Dominicana) a 39,00 (Cabo Verde)</w:t>
            </w:r>
          </w:p>
        </w:tc>
        <w:tc>
          <w:tcPr>
            <w:tcW w:w="901" w:type="dxa"/>
            <w:tcMar>
              <w:left w:w="29" w:type="dxa"/>
              <w:right w:w="29" w:type="dxa"/>
            </w:tcMar>
          </w:tcPr>
          <w:p w:rsidR="00827EBA" w:rsidRPr="00827EBA" w:rsidRDefault="00827EBA" w:rsidP="00827EBA">
            <w:pPr>
              <w:keepNext/>
              <w:jc w:val="center"/>
              <w:rPr>
                <w:sz w:val="18"/>
                <w:szCs w:val="18"/>
                <w:lang w:val="es-ES"/>
              </w:rPr>
            </w:pPr>
            <w:r w:rsidRPr="00827EBA">
              <w:rPr>
                <w:sz w:val="18"/>
                <w:szCs w:val="18"/>
                <w:lang w:val="es-ES"/>
              </w:rPr>
              <w:t>42</w:t>
            </w:r>
          </w:p>
        </w:tc>
      </w:tr>
    </w:tbl>
    <w:p w:rsidR="00827EBA" w:rsidRPr="00827EBA" w:rsidRDefault="00827EBA" w:rsidP="00827EBA">
      <w:pPr>
        <w:ind w:left="-810" w:firstLine="810"/>
        <w:jc w:val="left"/>
        <w:rPr>
          <w:sz w:val="18"/>
          <w:szCs w:val="18"/>
          <w:lang w:val="es-ES"/>
        </w:rPr>
      </w:pPr>
      <w:r w:rsidRPr="00827EBA">
        <w:rPr>
          <w:sz w:val="18"/>
          <w:szCs w:val="18"/>
          <w:lang w:val="es-ES"/>
        </w:rPr>
        <w:t>* Se excluyeron todas las entradas con ceros.</w:t>
      </w:r>
    </w:p>
    <w:p w:rsidR="00827EBA" w:rsidRPr="00827EBA" w:rsidRDefault="00827EBA" w:rsidP="00827EBA">
      <w:pPr>
        <w:ind w:left="-810" w:firstLine="810"/>
        <w:jc w:val="left"/>
        <w:rPr>
          <w:sz w:val="18"/>
          <w:szCs w:val="18"/>
          <w:lang w:val="es-ES"/>
        </w:rPr>
      </w:pPr>
      <w:r w:rsidRPr="00827EBA">
        <w:rPr>
          <w:sz w:val="18"/>
          <w:szCs w:val="18"/>
          <w:lang w:val="es-ES"/>
        </w:rPr>
        <w:t>** Número de países que operan al amparo del A5 que notificaron precios en 2018.</w:t>
      </w:r>
    </w:p>
    <w:p w:rsidR="00827EBA" w:rsidRPr="00827EBA" w:rsidRDefault="00827EBA" w:rsidP="00827EBA">
      <w:pPr>
        <w:keepNext/>
        <w:rPr>
          <w:b/>
          <w:szCs w:val="28"/>
          <w:lang w:val="es-ES"/>
        </w:rPr>
      </w:pPr>
    </w:p>
    <w:p w:rsidR="00827EBA" w:rsidRPr="00827EBA" w:rsidRDefault="00827EBA" w:rsidP="00827EBA">
      <w:pPr>
        <w:keepNext/>
        <w:spacing w:after="240"/>
        <w:rPr>
          <w:b/>
          <w:szCs w:val="28"/>
          <w:lang w:val="es-ES"/>
        </w:rPr>
      </w:pPr>
      <w:r w:rsidRPr="00827EBA">
        <w:rPr>
          <w:b/>
          <w:szCs w:val="28"/>
          <w:lang w:val="es-ES"/>
        </w:rPr>
        <w:t xml:space="preserve">Cuestiones relacionadas con las presentaciones de datos de los programas de país </w:t>
      </w:r>
    </w:p>
    <w:p w:rsidR="00827EBA" w:rsidRPr="00827EBA" w:rsidRDefault="00827EBA" w:rsidP="00827EBA">
      <w:pPr>
        <w:keepNext/>
        <w:spacing w:after="240"/>
        <w:rPr>
          <w:szCs w:val="28"/>
          <w:u w:val="single"/>
          <w:lang w:val="es-ES"/>
        </w:rPr>
      </w:pPr>
      <w:r w:rsidRPr="00827EBA">
        <w:rPr>
          <w:szCs w:val="28"/>
          <w:u w:val="single"/>
          <w:lang w:val="es-ES"/>
        </w:rPr>
        <w:t>Presentación puntual de las presentaciones de datos de los programas de país</w:t>
      </w:r>
    </w:p>
    <w:p w:rsidR="00827EBA" w:rsidRPr="00827EBA" w:rsidRDefault="00827EBA" w:rsidP="00827EBA">
      <w:pPr>
        <w:pStyle w:val="Heading1"/>
        <w:rPr>
          <w:lang w:val="es-ES"/>
        </w:rPr>
      </w:pPr>
      <w:r w:rsidRPr="00827EBA">
        <w:rPr>
          <w:lang w:val="es-ES"/>
        </w:rPr>
        <w:t xml:space="preserve">Al examinar la puntualidad en la presentación de las presentaciones de datos de los programas de país, la Secretaría observó progresos para el año 2018 en comparación con el año 2017, como se indica en el Cuadro 11. La Secretaría señaló los esfuerzos ejercidos por el PNUMA para hacer un seguimiento de la presentación de las presentaciones de datos de los PP pendientes y para mantener a la Secretaría periódicamente informada acerca de los progresos logrados. </w:t>
      </w:r>
    </w:p>
    <w:p w:rsidR="00827EBA" w:rsidRPr="00827EBA" w:rsidRDefault="00827EBA" w:rsidP="00827EBA">
      <w:pPr>
        <w:rPr>
          <w:b/>
          <w:lang w:val="es-ES"/>
        </w:rPr>
      </w:pPr>
      <w:r w:rsidRPr="00827EBA">
        <w:rPr>
          <w:b/>
          <w:lang w:val="es-ES"/>
        </w:rPr>
        <w:t>Cuadro 11. Tasas mensuales de presentación de datos de los programas de país (al 16 de octubre de 2019)</w:t>
      </w:r>
    </w:p>
    <w:tbl>
      <w:tblPr>
        <w:tblW w:w="10490" w:type="dxa"/>
        <w:tblInd w:w="-289" w:type="dxa"/>
        <w:tblLayout w:type="fixed"/>
        <w:tblLook w:val="04A0" w:firstRow="1" w:lastRow="0" w:firstColumn="1" w:lastColumn="0" w:noHBand="0" w:noVBand="1"/>
      </w:tblPr>
      <w:tblGrid>
        <w:gridCol w:w="1280"/>
        <w:gridCol w:w="526"/>
        <w:gridCol w:w="711"/>
        <w:gridCol w:w="526"/>
        <w:gridCol w:w="621"/>
        <w:gridCol w:w="526"/>
        <w:gridCol w:w="621"/>
        <w:gridCol w:w="526"/>
        <w:gridCol w:w="621"/>
        <w:gridCol w:w="526"/>
        <w:gridCol w:w="621"/>
        <w:gridCol w:w="526"/>
        <w:gridCol w:w="621"/>
        <w:gridCol w:w="537"/>
        <w:gridCol w:w="567"/>
        <w:gridCol w:w="567"/>
        <w:gridCol w:w="567"/>
      </w:tblGrid>
      <w:tr w:rsidR="00827EBA" w:rsidRPr="00827EBA" w:rsidTr="00827EBA">
        <w:trPr>
          <w:trHeight w:val="78"/>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7EBA" w:rsidRPr="00827EBA" w:rsidRDefault="00827EBA" w:rsidP="00827EBA">
            <w:pPr>
              <w:ind w:left="-111" w:firstLine="111"/>
              <w:jc w:val="left"/>
              <w:rPr>
                <w:b/>
                <w:bCs/>
                <w:sz w:val="18"/>
                <w:szCs w:val="18"/>
                <w:lang w:val="es-ES"/>
              </w:rPr>
            </w:pPr>
            <w:r w:rsidRPr="00827EBA">
              <w:rPr>
                <w:b/>
                <w:bCs/>
                <w:sz w:val="18"/>
                <w:szCs w:val="18"/>
                <w:lang w:val="es-ES"/>
              </w:rPr>
              <w:t>Mes</w:t>
            </w:r>
          </w:p>
        </w:tc>
        <w:tc>
          <w:tcPr>
            <w:tcW w:w="1237" w:type="dxa"/>
            <w:gridSpan w:val="2"/>
            <w:tcBorders>
              <w:top w:val="single" w:sz="4" w:space="0" w:color="auto"/>
              <w:left w:val="nil"/>
              <w:bottom w:val="single" w:sz="4" w:space="0" w:color="auto"/>
              <w:right w:val="single" w:sz="4" w:space="0" w:color="auto"/>
            </w:tcBorders>
            <w:shd w:val="clear" w:color="auto" w:fill="auto"/>
            <w:noWrap/>
            <w:hideMark/>
          </w:tcPr>
          <w:p w:rsidR="00827EBA" w:rsidRPr="00827EBA" w:rsidRDefault="00827EBA" w:rsidP="00827EBA">
            <w:pPr>
              <w:jc w:val="center"/>
              <w:rPr>
                <w:b/>
                <w:bCs/>
                <w:sz w:val="18"/>
                <w:szCs w:val="18"/>
                <w:lang w:val="es-ES"/>
              </w:rPr>
            </w:pPr>
            <w:r w:rsidRPr="00827EBA">
              <w:rPr>
                <w:b/>
                <w:bCs/>
                <w:sz w:val="18"/>
                <w:szCs w:val="18"/>
                <w:lang w:val="es-ES"/>
              </w:rPr>
              <w:t>2011</w:t>
            </w:r>
          </w:p>
        </w:tc>
        <w:tc>
          <w:tcPr>
            <w:tcW w:w="1147" w:type="dxa"/>
            <w:gridSpan w:val="2"/>
            <w:tcBorders>
              <w:top w:val="single" w:sz="4" w:space="0" w:color="auto"/>
              <w:left w:val="nil"/>
              <w:bottom w:val="single" w:sz="4" w:space="0" w:color="auto"/>
              <w:right w:val="single" w:sz="4" w:space="0" w:color="auto"/>
            </w:tcBorders>
            <w:shd w:val="clear" w:color="auto" w:fill="auto"/>
            <w:noWrap/>
            <w:hideMark/>
          </w:tcPr>
          <w:p w:rsidR="00827EBA" w:rsidRPr="00827EBA" w:rsidRDefault="00827EBA" w:rsidP="00827EBA">
            <w:pPr>
              <w:jc w:val="center"/>
              <w:rPr>
                <w:b/>
                <w:bCs/>
                <w:sz w:val="18"/>
                <w:szCs w:val="18"/>
                <w:lang w:val="es-ES"/>
              </w:rPr>
            </w:pPr>
            <w:r w:rsidRPr="00827EBA">
              <w:rPr>
                <w:b/>
                <w:bCs/>
                <w:sz w:val="18"/>
                <w:szCs w:val="18"/>
                <w:lang w:val="es-ES"/>
              </w:rPr>
              <w:t>2012</w:t>
            </w:r>
          </w:p>
        </w:tc>
        <w:tc>
          <w:tcPr>
            <w:tcW w:w="1147" w:type="dxa"/>
            <w:gridSpan w:val="2"/>
            <w:tcBorders>
              <w:top w:val="single" w:sz="4" w:space="0" w:color="auto"/>
              <w:left w:val="nil"/>
              <w:bottom w:val="single" w:sz="4" w:space="0" w:color="auto"/>
              <w:right w:val="single" w:sz="4" w:space="0" w:color="auto"/>
            </w:tcBorders>
            <w:shd w:val="clear" w:color="auto" w:fill="auto"/>
            <w:noWrap/>
            <w:hideMark/>
          </w:tcPr>
          <w:p w:rsidR="00827EBA" w:rsidRPr="00827EBA" w:rsidRDefault="00827EBA" w:rsidP="00827EBA">
            <w:pPr>
              <w:jc w:val="center"/>
              <w:rPr>
                <w:b/>
                <w:bCs/>
                <w:sz w:val="18"/>
                <w:szCs w:val="18"/>
                <w:lang w:val="es-ES"/>
              </w:rPr>
            </w:pPr>
            <w:r w:rsidRPr="00827EBA">
              <w:rPr>
                <w:b/>
                <w:bCs/>
                <w:sz w:val="18"/>
                <w:szCs w:val="18"/>
                <w:lang w:val="es-ES"/>
              </w:rPr>
              <w:t>2013</w:t>
            </w:r>
          </w:p>
        </w:tc>
        <w:tc>
          <w:tcPr>
            <w:tcW w:w="1147" w:type="dxa"/>
            <w:gridSpan w:val="2"/>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2014</w:t>
            </w:r>
          </w:p>
        </w:tc>
        <w:tc>
          <w:tcPr>
            <w:tcW w:w="1147" w:type="dxa"/>
            <w:gridSpan w:val="2"/>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2015</w:t>
            </w:r>
          </w:p>
        </w:tc>
        <w:tc>
          <w:tcPr>
            <w:tcW w:w="1147" w:type="dxa"/>
            <w:gridSpan w:val="2"/>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2016</w:t>
            </w:r>
          </w:p>
        </w:tc>
        <w:tc>
          <w:tcPr>
            <w:tcW w:w="1104" w:type="dxa"/>
            <w:gridSpan w:val="2"/>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2017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2018</w:t>
            </w:r>
          </w:p>
        </w:tc>
      </w:tr>
      <w:tr w:rsidR="00827EBA" w:rsidRPr="00827EBA" w:rsidTr="00827EBA">
        <w:trPr>
          <w:trHeight w:val="22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827EBA" w:rsidRPr="00827EBA" w:rsidRDefault="00827EBA" w:rsidP="00827EBA">
            <w:pPr>
              <w:jc w:val="left"/>
              <w:rPr>
                <w:b/>
                <w:bCs/>
                <w:sz w:val="18"/>
                <w:szCs w:val="18"/>
                <w:lang w:val="es-ES" w:eastAsia="en-CA"/>
              </w:rPr>
            </w:pP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71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62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62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62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62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26"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621" w:type="dxa"/>
            <w:tcBorders>
              <w:top w:val="nil"/>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w:t>
            </w:r>
          </w:p>
        </w:tc>
        <w:tc>
          <w:tcPr>
            <w:tcW w:w="537"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567" w:type="dxa"/>
            <w:tcBorders>
              <w:top w:val="nil"/>
              <w:left w:val="nil"/>
              <w:bottom w:val="single" w:sz="4" w:space="0" w:color="auto"/>
              <w:right w:val="single" w:sz="4" w:space="0" w:color="auto"/>
            </w:tcBorders>
            <w:shd w:val="clear" w:color="auto" w:fill="auto"/>
            <w:hideMark/>
          </w:tcPr>
          <w:p w:rsidR="00827EBA" w:rsidRPr="00827EBA" w:rsidRDefault="00827EBA" w:rsidP="00827EBA">
            <w:pPr>
              <w:ind w:left="-111" w:right="-108"/>
              <w:jc w:val="center"/>
              <w:rPr>
                <w:b/>
                <w:bCs/>
                <w:sz w:val="18"/>
                <w:szCs w:val="18"/>
                <w:lang w:val="es-ES"/>
              </w:rPr>
            </w:pPr>
            <w:r w:rsidRPr="00827EBA">
              <w:rPr>
                <w:b/>
                <w:bCs/>
                <w:sz w:val="18"/>
                <w:szCs w:val="18"/>
                <w:lang w:val="es-ES"/>
              </w:rPr>
              <w:t>(%)*</w:t>
            </w:r>
          </w:p>
        </w:tc>
        <w:tc>
          <w:tcPr>
            <w:tcW w:w="567" w:type="dxa"/>
            <w:tcBorders>
              <w:top w:val="nil"/>
              <w:left w:val="nil"/>
              <w:bottom w:val="single" w:sz="4" w:space="0" w:color="auto"/>
              <w:right w:val="single" w:sz="4" w:space="0" w:color="auto"/>
            </w:tcBorders>
            <w:shd w:val="clear" w:color="auto" w:fill="auto"/>
            <w:hideMark/>
          </w:tcPr>
          <w:p w:rsidR="00827EBA" w:rsidRPr="00827EBA" w:rsidRDefault="00CC13C3" w:rsidP="00827EBA">
            <w:pPr>
              <w:jc w:val="center"/>
              <w:rPr>
                <w:b/>
                <w:bCs/>
                <w:sz w:val="18"/>
                <w:szCs w:val="18"/>
                <w:lang w:val="es-ES"/>
              </w:rPr>
            </w:pPr>
            <w:r>
              <w:rPr>
                <w:b/>
                <w:bCs/>
                <w:sz w:val="18"/>
                <w:szCs w:val="18"/>
                <w:lang w:val="es-ES"/>
              </w:rPr>
              <w:t>N.º</w:t>
            </w:r>
            <w:r w:rsidR="00827EBA" w:rsidRPr="00827EBA">
              <w:rPr>
                <w:b/>
                <w:bCs/>
                <w:sz w:val="18"/>
                <w:szCs w:val="18"/>
                <w:lang w:val="es-ES"/>
              </w:rPr>
              <w:t>*</w:t>
            </w:r>
          </w:p>
        </w:tc>
        <w:tc>
          <w:tcPr>
            <w:tcW w:w="567" w:type="dxa"/>
            <w:tcBorders>
              <w:top w:val="nil"/>
              <w:left w:val="nil"/>
              <w:bottom w:val="single" w:sz="4" w:space="0" w:color="auto"/>
              <w:right w:val="single" w:sz="4" w:space="0" w:color="auto"/>
            </w:tcBorders>
            <w:shd w:val="clear" w:color="auto" w:fill="auto"/>
            <w:hideMark/>
          </w:tcPr>
          <w:p w:rsidR="00827EBA" w:rsidRPr="00827EBA" w:rsidRDefault="00827EBA" w:rsidP="00827EBA">
            <w:pPr>
              <w:ind w:left="-105" w:right="-114"/>
              <w:jc w:val="center"/>
              <w:rPr>
                <w:b/>
                <w:bCs/>
                <w:sz w:val="18"/>
                <w:szCs w:val="18"/>
                <w:lang w:val="es-ES"/>
              </w:rPr>
            </w:pPr>
            <w:r w:rsidRPr="00827EBA">
              <w:rPr>
                <w:b/>
                <w:bCs/>
                <w:sz w:val="18"/>
                <w:szCs w:val="18"/>
                <w:lang w:val="es-ES"/>
              </w:rPr>
              <w:t>(%)*</w:t>
            </w:r>
          </w:p>
        </w:tc>
      </w:tr>
      <w:tr w:rsidR="00827EBA" w:rsidRPr="00827EBA" w:rsidTr="00827EBA">
        <w:trPr>
          <w:trHeight w:val="12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Enero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0,70</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0,69</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0,69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2,08</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r>
      <w:tr w:rsidR="00827EBA" w:rsidRPr="00827EBA" w:rsidTr="00827EBA">
        <w:trPr>
          <w:trHeight w:val="61"/>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Febrero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1,40</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0,69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1,39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4,17</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6,25</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2,78</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4,86</w:t>
            </w:r>
          </w:p>
        </w:tc>
      </w:tr>
      <w:tr w:rsidR="00827EBA" w:rsidRPr="00827EBA" w:rsidTr="00827EBA">
        <w:trPr>
          <w:trHeight w:val="107"/>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Marzo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3,50</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4</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3,47</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2,76</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15</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11,81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27,08</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12,50</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8,33</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14</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14,58</w:t>
            </w: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Abril</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20</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17,48</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20</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16,67</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28,97</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45,14</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45,83</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46,53</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50,00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64</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59,03</w:t>
            </w:r>
          </w:p>
        </w:tc>
      </w:tr>
      <w:tr w:rsidR="00827EBA" w:rsidRPr="00827EBA" w:rsidTr="00827EBA">
        <w:trPr>
          <w:trHeight w:val="11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Mayo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35</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41,96</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36</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42,36</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35</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53,10</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24</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61,81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61,11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26</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64,58</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39</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77,08</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79,86</w:t>
            </w:r>
          </w:p>
        </w:tc>
      </w:tr>
      <w:tr w:rsidR="00827EBA" w:rsidRPr="00827EBA" w:rsidTr="00827EBA">
        <w:trPr>
          <w:trHeight w:val="101"/>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Junio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18</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54,55</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54,17</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60,69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74,31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14</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70,83</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10</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71,53</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15</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87,50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82,64</w:t>
            </w: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Julio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60,84</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59,72</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6</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64,83</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80,56</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76,39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76,39</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89,58</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84,03</w:t>
            </w:r>
          </w:p>
        </w:tc>
      </w:tr>
      <w:tr w:rsidR="00827EBA" w:rsidRPr="00827EBA" w:rsidTr="00827EBA">
        <w:trPr>
          <w:trHeight w:val="9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Agosto</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65,73</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64,58</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6</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68,97</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82,64</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5</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79,86</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77,78</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94,44</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86,11</w:t>
            </w:r>
          </w:p>
        </w:tc>
      </w:tr>
      <w:tr w:rsidR="00827EBA" w:rsidRPr="00827EBA" w:rsidTr="00827EBA">
        <w:trPr>
          <w:trHeight w:val="166"/>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Septiembre</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21</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80,42</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73,61</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22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84,14</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87,50</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85,42</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90,97</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4</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97,22</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90,28</w:t>
            </w:r>
          </w:p>
        </w:tc>
      </w:tr>
      <w:tr w:rsidR="00827EBA" w:rsidRPr="00827EBA" w:rsidTr="00827EBA">
        <w:trPr>
          <w:trHeight w:val="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Octubre</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86,01</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85,42</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92,41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93,75</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90,97</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7</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95,83</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97,92</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5" w:right="-114"/>
              <w:jc w:val="center"/>
              <w:rPr>
                <w:sz w:val="18"/>
                <w:szCs w:val="18"/>
                <w:lang w:val="es-ES"/>
              </w:rPr>
            </w:pPr>
            <w:r w:rsidRPr="00827EBA">
              <w:rPr>
                <w:sz w:val="18"/>
                <w:szCs w:val="18"/>
                <w:lang w:val="es-ES"/>
              </w:rPr>
              <w:t>97,22</w:t>
            </w: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Noviembre</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4</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88,81</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86,11</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93,79</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91,67</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97,22</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98,61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eastAsia="en-CA"/>
              </w:rPr>
            </w:pP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Diciembre</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86,81</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2</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95,14</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rPr>
            </w:pPr>
            <w:r w:rsidRPr="00827EBA">
              <w:rPr>
                <w:sz w:val="18"/>
                <w:szCs w:val="18"/>
                <w:lang w:val="es-ES"/>
              </w:rPr>
              <w:t> </w:t>
            </w: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sz w:val="18"/>
                <w:szCs w:val="18"/>
                <w:lang w:val="es-ES"/>
              </w:rPr>
            </w:pPr>
            <w:r w:rsidRPr="00827EBA">
              <w:rPr>
                <w:sz w:val="18"/>
                <w:szCs w:val="18"/>
                <w:lang w:val="es-ES"/>
              </w:rPr>
              <w:t>Después de dic.</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16</w:t>
            </w:r>
          </w:p>
        </w:tc>
        <w:tc>
          <w:tcPr>
            <w:tcW w:w="71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100,00</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19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74" w:right="-126"/>
              <w:jc w:val="center"/>
              <w:rPr>
                <w:sz w:val="18"/>
                <w:szCs w:val="18"/>
                <w:lang w:val="es-ES"/>
              </w:rPr>
            </w:pPr>
            <w:r w:rsidRPr="00827EBA">
              <w:rPr>
                <w:sz w:val="18"/>
                <w:szCs w:val="18"/>
                <w:lang w:val="es-ES"/>
              </w:rPr>
              <w:t>100,00</w:t>
            </w:r>
          </w:p>
        </w:tc>
        <w:tc>
          <w:tcPr>
            <w:tcW w:w="526"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9</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92" w:right="-120"/>
              <w:jc w:val="center"/>
              <w:rPr>
                <w:sz w:val="18"/>
                <w:szCs w:val="18"/>
                <w:lang w:val="es-ES"/>
              </w:rPr>
            </w:pPr>
            <w:r w:rsidRPr="00827EBA">
              <w:rPr>
                <w:sz w:val="18"/>
                <w:szCs w:val="18"/>
                <w:lang w:val="es-ES"/>
              </w:rPr>
              <w:t>100,00</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6</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99,31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11</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99,31</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99,31</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06" w:right="-111"/>
              <w:jc w:val="center"/>
              <w:rPr>
                <w:sz w:val="18"/>
                <w:szCs w:val="18"/>
                <w:lang w:val="es-ES"/>
              </w:rPr>
            </w:pPr>
            <w:r w:rsidRPr="00827EBA">
              <w:rPr>
                <w:sz w:val="18"/>
                <w:szCs w:val="18"/>
                <w:lang w:val="es-ES"/>
              </w:rPr>
              <w:t>99,31</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ind w:left="-112" w:right="-105"/>
              <w:jc w:val="center"/>
              <w:rPr>
                <w:sz w:val="18"/>
                <w:szCs w:val="18"/>
                <w:lang w:val="es-ES" w:eastAsia="en-CA"/>
              </w:rPr>
            </w:pPr>
          </w:p>
        </w:tc>
      </w:tr>
      <w:tr w:rsidR="00827EBA" w:rsidRPr="00827EBA" w:rsidTr="00827EBA">
        <w:trPr>
          <w:trHeight w:val="6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27EBA" w:rsidRPr="00827EBA" w:rsidRDefault="00827EBA" w:rsidP="00827EBA">
            <w:pPr>
              <w:rPr>
                <w:b/>
                <w:bCs/>
                <w:sz w:val="18"/>
                <w:szCs w:val="18"/>
                <w:lang w:val="es-ES"/>
              </w:rPr>
            </w:pPr>
            <w:r w:rsidRPr="00827EBA">
              <w:rPr>
                <w:b/>
                <w:bCs/>
                <w:sz w:val="18"/>
                <w:szCs w:val="18"/>
                <w:lang w:val="es-ES"/>
              </w:rPr>
              <w:t>Total</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143</w:t>
            </w:r>
          </w:p>
        </w:tc>
        <w:tc>
          <w:tcPr>
            <w:tcW w:w="711"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144</w:t>
            </w:r>
          </w:p>
        </w:tc>
        <w:tc>
          <w:tcPr>
            <w:tcW w:w="621"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145</w:t>
            </w:r>
          </w:p>
        </w:tc>
        <w:tc>
          <w:tcPr>
            <w:tcW w:w="621" w:type="dxa"/>
            <w:tcBorders>
              <w:top w:val="nil"/>
              <w:left w:val="nil"/>
              <w:bottom w:val="single" w:sz="4" w:space="0" w:color="auto"/>
              <w:right w:val="single" w:sz="4" w:space="0" w:color="auto"/>
            </w:tcBorders>
            <w:shd w:val="clear" w:color="auto" w:fill="auto"/>
            <w:noWrap/>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26"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143</w:t>
            </w:r>
          </w:p>
        </w:tc>
        <w:tc>
          <w:tcPr>
            <w:tcW w:w="621"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3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143</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b/>
                <w:bCs/>
                <w:sz w:val="18"/>
                <w:szCs w:val="18"/>
                <w:lang w:val="es-ES"/>
              </w:rPr>
            </w:pPr>
            <w:r w:rsidRPr="00827EBA">
              <w:rPr>
                <w:b/>
                <w:bCs/>
                <w:sz w:val="18"/>
                <w:szCs w:val="18"/>
                <w:lang w:val="es-ES"/>
              </w:rPr>
              <w:t>140</w:t>
            </w:r>
          </w:p>
        </w:tc>
        <w:tc>
          <w:tcPr>
            <w:tcW w:w="567" w:type="dxa"/>
            <w:tcBorders>
              <w:top w:val="nil"/>
              <w:left w:val="nil"/>
              <w:bottom w:val="single" w:sz="4" w:space="0" w:color="auto"/>
              <w:right w:val="single" w:sz="4" w:space="0" w:color="auto"/>
            </w:tcBorders>
            <w:shd w:val="clear" w:color="auto" w:fill="auto"/>
            <w:vAlign w:val="center"/>
            <w:hideMark/>
          </w:tcPr>
          <w:p w:rsidR="00827EBA" w:rsidRPr="00827EBA" w:rsidRDefault="00827EBA" w:rsidP="00827EBA">
            <w:pPr>
              <w:jc w:val="center"/>
              <w:rPr>
                <w:sz w:val="18"/>
                <w:szCs w:val="18"/>
                <w:lang w:val="es-ES"/>
              </w:rPr>
            </w:pPr>
            <w:r w:rsidRPr="00827EBA">
              <w:rPr>
                <w:sz w:val="18"/>
                <w:szCs w:val="18"/>
                <w:lang w:val="es-ES"/>
              </w:rPr>
              <w:t> </w:t>
            </w:r>
          </w:p>
        </w:tc>
      </w:tr>
      <w:tr w:rsidR="00827EBA" w:rsidRPr="00827EBA" w:rsidTr="00827EBA">
        <w:trPr>
          <w:trHeight w:val="5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7EBA" w:rsidRPr="00827EBA" w:rsidRDefault="00827EBA" w:rsidP="00827EBA">
            <w:pPr>
              <w:jc w:val="left"/>
              <w:rPr>
                <w:b/>
                <w:bCs/>
                <w:sz w:val="18"/>
                <w:szCs w:val="18"/>
                <w:lang w:val="es-ES"/>
              </w:rPr>
            </w:pPr>
            <w:r w:rsidRPr="00827EBA">
              <w:rPr>
                <w:b/>
                <w:bCs/>
                <w:sz w:val="18"/>
                <w:szCs w:val="18"/>
                <w:lang w:val="es-ES"/>
              </w:rPr>
              <w:t>Pendientes</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0</w:t>
            </w:r>
          </w:p>
        </w:tc>
        <w:tc>
          <w:tcPr>
            <w:tcW w:w="71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0</w:t>
            </w:r>
          </w:p>
        </w:tc>
        <w:tc>
          <w:tcPr>
            <w:tcW w:w="62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0</w:t>
            </w:r>
          </w:p>
        </w:tc>
        <w:tc>
          <w:tcPr>
            <w:tcW w:w="62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1</w:t>
            </w:r>
          </w:p>
        </w:tc>
        <w:tc>
          <w:tcPr>
            <w:tcW w:w="62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1</w:t>
            </w:r>
          </w:p>
        </w:tc>
        <w:tc>
          <w:tcPr>
            <w:tcW w:w="62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26"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1</w:t>
            </w:r>
          </w:p>
        </w:tc>
        <w:tc>
          <w:tcPr>
            <w:tcW w:w="621"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37"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4</w:t>
            </w:r>
          </w:p>
        </w:tc>
        <w:tc>
          <w:tcPr>
            <w:tcW w:w="567" w:type="dxa"/>
            <w:tcBorders>
              <w:top w:val="nil"/>
              <w:left w:val="nil"/>
              <w:bottom w:val="single" w:sz="4" w:space="0" w:color="auto"/>
              <w:right w:val="single" w:sz="4" w:space="0" w:color="auto"/>
            </w:tcBorders>
            <w:shd w:val="clear" w:color="auto" w:fill="auto"/>
            <w:noWrap/>
            <w:vAlign w:val="bottom"/>
            <w:hideMark/>
          </w:tcPr>
          <w:p w:rsidR="00827EBA" w:rsidRPr="00827EBA" w:rsidRDefault="00827EBA" w:rsidP="00827EBA">
            <w:pPr>
              <w:jc w:val="center"/>
              <w:rPr>
                <w:b/>
                <w:bCs/>
                <w:sz w:val="18"/>
                <w:szCs w:val="18"/>
                <w:lang w:val="es-ES"/>
              </w:rPr>
            </w:pPr>
            <w:r w:rsidRPr="00827EBA">
              <w:rPr>
                <w:b/>
                <w:bCs/>
                <w:sz w:val="18"/>
                <w:szCs w:val="18"/>
                <w:lang w:val="es-ES"/>
              </w:rPr>
              <w:t> </w:t>
            </w:r>
          </w:p>
        </w:tc>
      </w:tr>
    </w:tbl>
    <w:p w:rsidR="00827EBA" w:rsidRPr="00827EBA" w:rsidRDefault="00827EBA" w:rsidP="00827EBA">
      <w:pPr>
        <w:rPr>
          <w:sz w:val="17"/>
          <w:szCs w:val="17"/>
          <w:lang w:val="es-ES"/>
        </w:rPr>
      </w:pPr>
      <w:r w:rsidRPr="00827EBA">
        <w:rPr>
          <w:sz w:val="17"/>
          <w:szCs w:val="17"/>
          <w:lang w:val="es-ES"/>
        </w:rPr>
        <w:t xml:space="preserve">(*) </w:t>
      </w:r>
      <w:r w:rsidR="00CC13C3">
        <w:rPr>
          <w:sz w:val="17"/>
          <w:szCs w:val="17"/>
          <w:lang w:val="es-ES"/>
        </w:rPr>
        <w:t>N.º</w:t>
      </w:r>
      <w:r w:rsidRPr="00827EBA">
        <w:rPr>
          <w:sz w:val="17"/>
          <w:szCs w:val="17"/>
          <w:lang w:val="es-ES"/>
        </w:rPr>
        <w:t xml:space="preserve">: Número de países que operan al amparo del A5 que presentaron informes. (%): presentación de informes acumulada. </w:t>
      </w:r>
    </w:p>
    <w:p w:rsidR="00827EBA" w:rsidRPr="00827EBA" w:rsidRDefault="00827EBA" w:rsidP="00827EBA">
      <w:pPr>
        <w:rPr>
          <w:rFonts w:eastAsiaTheme="minorHAnsi"/>
          <w:sz w:val="20"/>
          <w:szCs w:val="20"/>
          <w:lang w:val="es-ES"/>
        </w:rPr>
      </w:pPr>
    </w:p>
    <w:p w:rsidR="00827EBA" w:rsidRPr="00827EBA" w:rsidRDefault="00827EBA" w:rsidP="00827EBA">
      <w:pPr>
        <w:pStyle w:val="Heading1"/>
        <w:rPr>
          <w:lang w:val="es-ES"/>
        </w:rPr>
      </w:pPr>
      <w:r w:rsidRPr="00827EBA">
        <w:rPr>
          <w:lang w:val="es-ES"/>
        </w:rPr>
        <w:t xml:space="preserve">El Comité Ejecutivo tal vez desee pedir a la Secretaría que envíe notas al Gobierno de el Yemen respecto a los informes de datos del programa de país para los años 2014 a 2018, y a los Gobiernos de </w:t>
      </w:r>
      <w:r w:rsidRPr="00827EBA">
        <w:rPr>
          <w:lang w:val="es-ES"/>
        </w:rPr>
        <w:lastRenderedPageBreak/>
        <w:t xml:space="preserve">Kuwait, Mauritania y Qatar respecto a la presentación de datos del programa de país pendiente para 2018, instándolos a presentar esos informes tan pronto como sea posible, dado que las demoras afectan la capacidad de la Secretaria para contar con datos abarcadores sobre los niveles de producción y consumo de SAO. </w:t>
      </w:r>
    </w:p>
    <w:p w:rsidR="00827EBA" w:rsidRPr="00827EBA" w:rsidRDefault="00827EBA" w:rsidP="00827EBA">
      <w:pPr>
        <w:spacing w:after="240"/>
        <w:rPr>
          <w:szCs w:val="28"/>
          <w:u w:val="single"/>
          <w:lang w:val="es-ES"/>
        </w:rPr>
      </w:pPr>
      <w:r w:rsidRPr="00827EBA">
        <w:rPr>
          <w:szCs w:val="28"/>
          <w:u w:val="single"/>
          <w:lang w:val="es-ES"/>
        </w:rPr>
        <w:t>Discrepancias de datos entre las presentaciones de datos de los programas de país y los datos notificados con arreglo al artículo 7</w:t>
      </w:r>
    </w:p>
    <w:p w:rsidR="00827EBA" w:rsidRPr="00827EBA" w:rsidRDefault="00827EBA" w:rsidP="00827EBA">
      <w:pPr>
        <w:pStyle w:val="Heading1"/>
        <w:rPr>
          <w:rFonts w:eastAsia="Calibri"/>
          <w:lang w:val="es-ES"/>
        </w:rPr>
      </w:pPr>
      <w:r w:rsidRPr="00827EBA">
        <w:rPr>
          <w:lang w:val="es-ES"/>
        </w:rPr>
        <w:t xml:space="preserve">El examen de los datos de importación de HCFC de 2018 notificados con arreglo al A7 y en las presentaciones de los PP reveló varias discrepancias, como se indica en el Cuadro 12. </w:t>
      </w:r>
    </w:p>
    <w:p w:rsidR="00827EBA" w:rsidRPr="00827EBA" w:rsidRDefault="00827EBA" w:rsidP="00827EBA">
      <w:pPr>
        <w:keepNext/>
        <w:rPr>
          <w:b/>
          <w:lang w:val="es-ES"/>
        </w:rPr>
      </w:pPr>
      <w:r w:rsidRPr="00827EBA">
        <w:rPr>
          <w:b/>
          <w:lang w:val="es-ES"/>
        </w:rPr>
        <w:t>Cuadro 12. Diferencias entre los datos de consumo de HCFC notificados con arreglo al A7 y en los programas de país para 2018 (toneladas PAO)</w:t>
      </w:r>
    </w:p>
    <w:tbl>
      <w:tblPr>
        <w:tblW w:w="10632" w:type="dxa"/>
        <w:tblInd w:w="-572" w:type="dxa"/>
        <w:tblLook w:val="04A0" w:firstRow="1" w:lastRow="0" w:firstColumn="1" w:lastColumn="0" w:noHBand="0" w:noVBand="1"/>
      </w:tblPr>
      <w:tblGrid>
        <w:gridCol w:w="1702"/>
        <w:gridCol w:w="1179"/>
        <w:gridCol w:w="1176"/>
        <w:gridCol w:w="959"/>
        <w:gridCol w:w="1080"/>
        <w:gridCol w:w="1016"/>
        <w:gridCol w:w="1156"/>
        <w:gridCol w:w="2364"/>
      </w:tblGrid>
      <w:tr w:rsidR="00827EBA" w:rsidRPr="00827EBA" w:rsidTr="00827EBA">
        <w:trPr>
          <w:trHeight w:val="612"/>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País</w:t>
            </w:r>
          </w:p>
        </w:tc>
        <w:tc>
          <w:tcPr>
            <w:tcW w:w="1179"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Sustancia química</w:t>
            </w:r>
          </w:p>
        </w:tc>
        <w:tc>
          <w:tcPr>
            <w:tcW w:w="1176"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Organismo para proyecto institucional</w:t>
            </w:r>
          </w:p>
        </w:tc>
        <w:tc>
          <w:tcPr>
            <w:tcW w:w="959"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Datos del A7</w:t>
            </w:r>
          </w:p>
        </w:tc>
        <w:tc>
          <w:tcPr>
            <w:tcW w:w="1080"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Datos del PP</w:t>
            </w:r>
          </w:p>
        </w:tc>
        <w:tc>
          <w:tcPr>
            <w:tcW w:w="1016"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Diferencia</w:t>
            </w:r>
          </w:p>
        </w:tc>
        <w:tc>
          <w:tcPr>
            <w:tcW w:w="1156" w:type="dxa"/>
            <w:tcBorders>
              <w:top w:val="single" w:sz="4" w:space="0" w:color="auto"/>
              <w:left w:val="nil"/>
              <w:bottom w:val="single" w:sz="4" w:space="0" w:color="auto"/>
              <w:right w:val="single" w:sz="4" w:space="0" w:color="auto"/>
            </w:tcBorders>
            <w:shd w:val="clear" w:color="auto" w:fill="auto"/>
            <w:hideMark/>
          </w:tcPr>
          <w:p w:rsidR="00827EBA" w:rsidRPr="00827EBA" w:rsidRDefault="00827EBA" w:rsidP="00827EBA">
            <w:pPr>
              <w:jc w:val="center"/>
              <w:rPr>
                <w:b/>
                <w:bCs/>
                <w:sz w:val="18"/>
                <w:szCs w:val="18"/>
                <w:lang w:val="es-ES"/>
              </w:rPr>
            </w:pPr>
            <w:r w:rsidRPr="00827EBA">
              <w:rPr>
                <w:b/>
                <w:bCs/>
                <w:sz w:val="18"/>
                <w:szCs w:val="18"/>
                <w:lang w:val="es-ES"/>
              </w:rPr>
              <w:t>HC</w:t>
            </w:r>
            <w:r>
              <w:rPr>
                <w:b/>
                <w:bCs/>
                <w:sz w:val="18"/>
                <w:szCs w:val="18"/>
                <w:lang w:val="es-ES"/>
              </w:rPr>
              <w:t>FC</w:t>
            </w:r>
            <w:r>
              <w:rPr>
                <w:b/>
                <w:bCs/>
                <w:sz w:val="18"/>
                <w:szCs w:val="18"/>
                <w:lang w:val="es-ES"/>
              </w:rPr>
              <w:noBreakHyphen/>
            </w:r>
            <w:r w:rsidRPr="00827EBA">
              <w:rPr>
                <w:b/>
                <w:bCs/>
                <w:sz w:val="18"/>
                <w:szCs w:val="18"/>
                <w:lang w:val="es-ES"/>
              </w:rPr>
              <w:t>141b en polioles*</w:t>
            </w:r>
          </w:p>
        </w:tc>
        <w:tc>
          <w:tcPr>
            <w:tcW w:w="2364" w:type="dxa"/>
            <w:tcBorders>
              <w:top w:val="single" w:sz="4" w:space="0" w:color="auto"/>
              <w:left w:val="nil"/>
              <w:bottom w:val="single" w:sz="4" w:space="0" w:color="auto"/>
              <w:right w:val="single" w:sz="4" w:space="0" w:color="auto"/>
            </w:tcBorders>
          </w:tcPr>
          <w:p w:rsidR="00827EBA" w:rsidRPr="00827EBA" w:rsidRDefault="00827EBA" w:rsidP="00827EBA">
            <w:pPr>
              <w:jc w:val="center"/>
              <w:rPr>
                <w:b/>
                <w:bCs/>
                <w:sz w:val="18"/>
                <w:szCs w:val="18"/>
                <w:lang w:val="es-ES"/>
              </w:rPr>
            </w:pPr>
            <w:r w:rsidRPr="00827EBA">
              <w:rPr>
                <w:b/>
                <w:bCs/>
                <w:sz w:val="18"/>
                <w:szCs w:val="18"/>
                <w:lang w:val="es-ES"/>
              </w:rPr>
              <w:t>Observaciones</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China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PNUD</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14</w:t>
            </w:r>
            <w:r w:rsidR="00325C54">
              <w:rPr>
                <w:sz w:val="18"/>
                <w:szCs w:val="18"/>
                <w:lang w:val="es-ES"/>
              </w:rPr>
              <w:t> </w:t>
            </w:r>
            <w:r w:rsidRPr="00827EBA">
              <w:rPr>
                <w:sz w:val="18"/>
                <w:szCs w:val="18"/>
                <w:lang w:val="es-ES"/>
              </w:rPr>
              <w:t>382,12</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14</w:t>
            </w:r>
            <w:r w:rsidR="00325C54">
              <w:rPr>
                <w:sz w:val="18"/>
                <w:szCs w:val="18"/>
                <w:lang w:val="es-ES"/>
              </w:rPr>
              <w:t> </w:t>
            </w:r>
            <w:r w:rsidRPr="00827EBA">
              <w:rPr>
                <w:sz w:val="18"/>
                <w:szCs w:val="18"/>
                <w:lang w:val="es-ES"/>
              </w:rPr>
              <w:t>382,31</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-0,19</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2364" w:type="dxa"/>
            <w:tcBorders>
              <w:top w:val="nil"/>
              <w:left w:val="nil"/>
              <w:bottom w:val="single" w:sz="4" w:space="0" w:color="auto"/>
              <w:right w:val="single" w:sz="4" w:space="0" w:color="auto"/>
            </w:tcBorders>
          </w:tcPr>
          <w:p w:rsidR="00827EBA" w:rsidRPr="00827EBA" w:rsidRDefault="00827EBA" w:rsidP="00827EBA">
            <w:pPr>
              <w:jc w:val="left"/>
              <w:rPr>
                <w:sz w:val="18"/>
                <w:szCs w:val="18"/>
                <w:lang w:val="es-ES"/>
              </w:rPr>
            </w:pPr>
            <w:r w:rsidRPr="00827EBA">
              <w:rPr>
                <w:sz w:val="18"/>
                <w:szCs w:val="18"/>
                <w:lang w:val="es-ES"/>
              </w:rPr>
              <w:t>Debido a que se notificó la destrucción.</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Colombia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PNUD</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79,51</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78,15</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1,36</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1,36</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Debido al HC</w:t>
            </w:r>
            <w:r>
              <w:rPr>
                <w:sz w:val="18"/>
                <w:szCs w:val="18"/>
                <w:lang w:val="es-ES"/>
              </w:rPr>
              <w:t>FC</w:t>
            </w:r>
            <w:r>
              <w:rPr>
                <w:sz w:val="18"/>
                <w:szCs w:val="18"/>
                <w:lang w:val="es-ES"/>
              </w:rPr>
              <w:noBreakHyphen/>
            </w:r>
            <w:r w:rsidRPr="00827EBA">
              <w:rPr>
                <w:sz w:val="18"/>
                <w:szCs w:val="18"/>
                <w:lang w:val="es-ES"/>
              </w:rPr>
              <w:t>141b contenido en polioles importados.</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Costa Rica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PNUD</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8,82</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8,86</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-0,04</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0,40</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Debido a que se notificó la destrucción.</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República Popular Democrática de Corea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PNUMA</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45,32</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70,13</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-24,81</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Los datos del PP son correctos. Se pedirá aclaración a la Secretaría del Ozono.</w:t>
            </w:r>
          </w:p>
        </w:tc>
      </w:tr>
      <w:tr w:rsidR="00827EBA" w:rsidRPr="00827EBA"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India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PNUD</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809,46</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833,18</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-23,72</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El Gobierno de la India confirma que los datos acumulados para los HCFC indican 833,18 toneladas PAO tanto con arreglo al A7 como en el PP, según los registros. Se realizará la corrección en el informe correspondiente.</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Jamaica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PNUMA</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3,07</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3,05</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0,02</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Los datos del PP son correctos. Se revisarán los datos con arreglo al A7.</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tcPr>
          <w:p w:rsidR="00827EBA" w:rsidRPr="00827EBA" w:rsidRDefault="00827EBA" w:rsidP="00827EBA">
            <w:pPr>
              <w:jc w:val="left"/>
              <w:rPr>
                <w:sz w:val="18"/>
                <w:szCs w:val="18"/>
                <w:lang w:val="es-ES"/>
              </w:rPr>
            </w:pPr>
            <w:r w:rsidRPr="00827EBA">
              <w:rPr>
                <w:sz w:val="18"/>
                <w:szCs w:val="18"/>
                <w:lang w:val="es-ES"/>
              </w:rPr>
              <w:t>Malasia</w:t>
            </w:r>
          </w:p>
        </w:tc>
        <w:tc>
          <w:tcPr>
            <w:tcW w:w="1179" w:type="dxa"/>
            <w:tcBorders>
              <w:top w:val="nil"/>
              <w:left w:val="nil"/>
              <w:bottom w:val="single" w:sz="4" w:space="0" w:color="auto"/>
              <w:right w:val="single" w:sz="4" w:space="0" w:color="auto"/>
            </w:tcBorders>
            <w:shd w:val="clear" w:color="auto" w:fill="auto"/>
            <w:noWrap/>
          </w:tcPr>
          <w:p w:rsidR="00827EBA" w:rsidRPr="00827EBA" w:rsidRDefault="00827EBA" w:rsidP="00827EBA">
            <w:pPr>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tcPr>
          <w:p w:rsidR="00827EBA" w:rsidRPr="00827EBA" w:rsidRDefault="00827EBA" w:rsidP="00827EBA">
            <w:pPr>
              <w:rPr>
                <w:sz w:val="18"/>
                <w:szCs w:val="18"/>
                <w:lang w:val="es-ES"/>
              </w:rPr>
            </w:pPr>
            <w:r w:rsidRPr="00827EBA">
              <w:rPr>
                <w:sz w:val="18"/>
                <w:szCs w:val="18"/>
                <w:lang w:val="es-ES"/>
              </w:rPr>
              <w:t>PNUD</w:t>
            </w:r>
          </w:p>
        </w:tc>
        <w:tc>
          <w:tcPr>
            <w:tcW w:w="959"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248,34</w:t>
            </w:r>
          </w:p>
        </w:tc>
        <w:tc>
          <w:tcPr>
            <w:tcW w:w="1080"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248,43</w:t>
            </w:r>
          </w:p>
        </w:tc>
        <w:tc>
          <w:tcPr>
            <w:tcW w:w="1016"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-0,09</w:t>
            </w:r>
          </w:p>
        </w:tc>
        <w:tc>
          <w:tcPr>
            <w:tcW w:w="1156"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0,00</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Debido a que se notificó la destrucción.</w:t>
            </w:r>
          </w:p>
        </w:tc>
      </w:tr>
      <w:tr w:rsidR="00827EBA" w:rsidRPr="00BD3490" w:rsidTr="00827EBA">
        <w:trPr>
          <w:trHeight w:val="345"/>
        </w:trPr>
        <w:tc>
          <w:tcPr>
            <w:tcW w:w="1702" w:type="dxa"/>
            <w:tcBorders>
              <w:top w:val="nil"/>
              <w:left w:val="single" w:sz="4" w:space="0" w:color="auto"/>
              <w:bottom w:val="single" w:sz="4" w:space="0" w:color="auto"/>
              <w:right w:val="single" w:sz="4" w:space="0" w:color="auto"/>
            </w:tcBorders>
            <w:shd w:val="clear" w:color="auto" w:fill="auto"/>
            <w:noWrap/>
          </w:tcPr>
          <w:p w:rsidR="00827EBA" w:rsidRPr="00827EBA" w:rsidRDefault="00827EBA" w:rsidP="00827EBA">
            <w:pPr>
              <w:jc w:val="left"/>
              <w:rPr>
                <w:sz w:val="18"/>
                <w:szCs w:val="18"/>
                <w:lang w:val="es-ES"/>
              </w:rPr>
            </w:pPr>
            <w:r w:rsidRPr="00827EBA">
              <w:rPr>
                <w:sz w:val="18"/>
                <w:szCs w:val="18"/>
                <w:lang w:val="es-ES"/>
              </w:rPr>
              <w:t>Marruecos</w:t>
            </w:r>
          </w:p>
        </w:tc>
        <w:tc>
          <w:tcPr>
            <w:tcW w:w="1179" w:type="dxa"/>
            <w:tcBorders>
              <w:top w:val="nil"/>
              <w:left w:val="nil"/>
              <w:bottom w:val="single" w:sz="4" w:space="0" w:color="auto"/>
              <w:right w:val="single" w:sz="4" w:space="0" w:color="auto"/>
            </w:tcBorders>
            <w:shd w:val="clear" w:color="auto" w:fill="auto"/>
            <w:noWrap/>
          </w:tcPr>
          <w:p w:rsidR="00827EBA" w:rsidRPr="00827EBA" w:rsidRDefault="00827EBA" w:rsidP="00827EBA">
            <w:pPr>
              <w:jc w:val="left"/>
              <w:rPr>
                <w:sz w:val="18"/>
                <w:szCs w:val="18"/>
                <w:lang w:val="es-ES"/>
              </w:rPr>
            </w:pPr>
            <w:r w:rsidRPr="00827EBA">
              <w:rPr>
                <w:sz w:val="18"/>
                <w:szCs w:val="18"/>
                <w:lang w:val="es-ES"/>
              </w:rPr>
              <w:t>HCFC</w:t>
            </w:r>
          </w:p>
        </w:tc>
        <w:tc>
          <w:tcPr>
            <w:tcW w:w="1176" w:type="dxa"/>
            <w:tcBorders>
              <w:top w:val="nil"/>
              <w:left w:val="nil"/>
              <w:bottom w:val="single" w:sz="4" w:space="0" w:color="auto"/>
              <w:right w:val="single" w:sz="4" w:space="0" w:color="auto"/>
            </w:tcBorders>
            <w:shd w:val="clear" w:color="auto" w:fill="auto"/>
            <w:noWrap/>
          </w:tcPr>
          <w:p w:rsidR="00827EBA" w:rsidRPr="00827EBA" w:rsidRDefault="00827EBA" w:rsidP="00827EBA">
            <w:pPr>
              <w:jc w:val="left"/>
              <w:rPr>
                <w:sz w:val="18"/>
                <w:szCs w:val="18"/>
                <w:lang w:val="es-ES"/>
              </w:rPr>
            </w:pPr>
            <w:r w:rsidRPr="00827EBA">
              <w:rPr>
                <w:sz w:val="18"/>
                <w:szCs w:val="18"/>
                <w:lang w:val="es-ES"/>
              </w:rPr>
              <w:t>PNUMA</w:t>
            </w:r>
          </w:p>
        </w:tc>
        <w:tc>
          <w:tcPr>
            <w:tcW w:w="959"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36,49</w:t>
            </w:r>
          </w:p>
        </w:tc>
        <w:tc>
          <w:tcPr>
            <w:tcW w:w="1080"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25,66</w:t>
            </w:r>
          </w:p>
        </w:tc>
        <w:tc>
          <w:tcPr>
            <w:tcW w:w="1016"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10,83</w:t>
            </w:r>
          </w:p>
        </w:tc>
        <w:tc>
          <w:tcPr>
            <w:tcW w:w="1156" w:type="dxa"/>
            <w:tcBorders>
              <w:top w:val="nil"/>
              <w:left w:val="nil"/>
              <w:bottom w:val="single" w:sz="4" w:space="0" w:color="auto"/>
              <w:right w:val="single" w:sz="4" w:space="0" w:color="auto"/>
            </w:tcBorders>
            <w:shd w:val="clear" w:color="auto" w:fill="auto"/>
            <w:noWrap/>
          </w:tcPr>
          <w:p w:rsidR="00827EBA" w:rsidRPr="00827EBA" w:rsidRDefault="00827EBA" w:rsidP="00827EBA">
            <w:pPr>
              <w:jc w:val="right"/>
              <w:rPr>
                <w:sz w:val="18"/>
                <w:szCs w:val="18"/>
                <w:lang w:val="es-ES"/>
              </w:rPr>
            </w:pPr>
            <w:r w:rsidRPr="00827EBA">
              <w:rPr>
                <w:sz w:val="18"/>
                <w:szCs w:val="18"/>
                <w:lang w:val="es-ES"/>
              </w:rPr>
              <w:t>10,82</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Debido al HC</w:t>
            </w:r>
            <w:r>
              <w:rPr>
                <w:sz w:val="18"/>
                <w:szCs w:val="18"/>
                <w:lang w:val="es-ES"/>
              </w:rPr>
              <w:t>FC</w:t>
            </w:r>
            <w:r>
              <w:rPr>
                <w:sz w:val="18"/>
                <w:szCs w:val="18"/>
                <w:lang w:val="es-ES"/>
              </w:rPr>
              <w:noBreakHyphen/>
            </w:r>
            <w:r w:rsidRPr="00827EBA">
              <w:rPr>
                <w:sz w:val="18"/>
                <w:szCs w:val="18"/>
                <w:lang w:val="es-ES"/>
              </w:rPr>
              <w:t>141b contenido en polioles importados.</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Jordania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MB</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Banco Mundial</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4,80</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4,80</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 </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Los datos del PP son correctos.  Jordania ya ha aclarado a la Secretaría del Ozono que el MB notificado está destinado únicamente a aplicaciones de cuarentena y previas al envío.</w:t>
            </w:r>
          </w:p>
        </w:tc>
      </w:tr>
      <w:tr w:rsidR="00827EBA" w:rsidRPr="00BD3490" w:rsidTr="00827EBA">
        <w:trPr>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Sudáfrica</w:t>
            </w:r>
          </w:p>
        </w:tc>
        <w:tc>
          <w:tcPr>
            <w:tcW w:w="117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MB</w:t>
            </w:r>
          </w:p>
        </w:tc>
        <w:tc>
          <w:tcPr>
            <w:tcW w:w="117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ONUDI</w:t>
            </w:r>
          </w:p>
        </w:tc>
        <w:tc>
          <w:tcPr>
            <w:tcW w:w="959"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27,20</w:t>
            </w:r>
          </w:p>
        </w:tc>
        <w:tc>
          <w:tcPr>
            <w:tcW w:w="1080"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0,00</w:t>
            </w:r>
          </w:p>
        </w:tc>
        <w:tc>
          <w:tcPr>
            <w:tcW w:w="101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right"/>
              <w:rPr>
                <w:sz w:val="18"/>
                <w:szCs w:val="18"/>
                <w:lang w:val="es-ES"/>
              </w:rPr>
            </w:pPr>
            <w:r w:rsidRPr="00827EBA">
              <w:rPr>
                <w:sz w:val="18"/>
                <w:szCs w:val="18"/>
                <w:lang w:val="es-ES"/>
              </w:rPr>
              <w:t>27,20</w:t>
            </w:r>
          </w:p>
        </w:tc>
        <w:tc>
          <w:tcPr>
            <w:tcW w:w="1156" w:type="dxa"/>
            <w:tcBorders>
              <w:top w:val="nil"/>
              <w:left w:val="nil"/>
              <w:bottom w:val="single" w:sz="4" w:space="0" w:color="auto"/>
              <w:right w:val="single" w:sz="4" w:space="0" w:color="auto"/>
            </w:tcBorders>
            <w:shd w:val="clear" w:color="auto" w:fill="auto"/>
            <w:noWrap/>
            <w:hideMark/>
          </w:tcPr>
          <w:p w:rsidR="00827EBA" w:rsidRPr="00827EBA" w:rsidRDefault="00827EBA" w:rsidP="00827EBA">
            <w:pPr>
              <w:jc w:val="left"/>
              <w:rPr>
                <w:sz w:val="18"/>
                <w:szCs w:val="18"/>
                <w:lang w:val="es-ES"/>
              </w:rPr>
            </w:pPr>
            <w:r w:rsidRPr="00827EBA">
              <w:rPr>
                <w:sz w:val="18"/>
                <w:szCs w:val="18"/>
                <w:lang w:val="es-ES"/>
              </w:rPr>
              <w:t> </w:t>
            </w:r>
          </w:p>
        </w:tc>
        <w:tc>
          <w:tcPr>
            <w:tcW w:w="2364" w:type="dxa"/>
            <w:tcBorders>
              <w:top w:val="nil"/>
              <w:left w:val="nil"/>
              <w:bottom w:val="single" w:sz="4" w:space="0" w:color="auto"/>
              <w:right w:val="single" w:sz="4" w:space="0" w:color="auto"/>
            </w:tcBorders>
          </w:tcPr>
          <w:p w:rsidR="00827EBA" w:rsidRPr="00827EBA" w:rsidRDefault="00827EBA" w:rsidP="00827EBA">
            <w:pPr>
              <w:rPr>
                <w:sz w:val="18"/>
                <w:szCs w:val="18"/>
                <w:lang w:val="es-ES"/>
              </w:rPr>
            </w:pPr>
            <w:r w:rsidRPr="00827EBA">
              <w:rPr>
                <w:sz w:val="18"/>
                <w:szCs w:val="18"/>
                <w:lang w:val="es-ES"/>
              </w:rPr>
              <w:t>Se está aclarando la cuestión.</w:t>
            </w:r>
          </w:p>
        </w:tc>
      </w:tr>
    </w:tbl>
    <w:p w:rsidR="00827EBA" w:rsidRPr="00827EBA" w:rsidRDefault="00827EBA" w:rsidP="00827EBA">
      <w:pPr>
        <w:pStyle w:val="Title2"/>
        <w:jc w:val="left"/>
        <w:rPr>
          <w:b w:val="0"/>
          <w:caps w:val="0"/>
          <w:sz w:val="18"/>
          <w:szCs w:val="18"/>
        </w:rPr>
      </w:pPr>
      <w:r w:rsidRPr="00827EBA">
        <w:rPr>
          <w:b w:val="0"/>
          <w:caps w:val="0"/>
          <w:sz w:val="18"/>
          <w:szCs w:val="18"/>
        </w:rPr>
        <w:t>* HC</w:t>
      </w:r>
      <w:r>
        <w:rPr>
          <w:b w:val="0"/>
          <w:caps w:val="0"/>
          <w:sz w:val="18"/>
          <w:szCs w:val="18"/>
        </w:rPr>
        <w:t>FC</w:t>
      </w:r>
      <w:r>
        <w:rPr>
          <w:b w:val="0"/>
          <w:caps w:val="0"/>
          <w:sz w:val="18"/>
          <w:szCs w:val="18"/>
        </w:rPr>
        <w:noBreakHyphen/>
      </w:r>
      <w:r w:rsidRPr="00827EBA">
        <w:rPr>
          <w:b w:val="0"/>
          <w:caps w:val="0"/>
          <w:sz w:val="18"/>
          <w:szCs w:val="18"/>
        </w:rPr>
        <w:t xml:space="preserve">141b contenido en polioles premezclados importados. </w:t>
      </w:r>
    </w:p>
    <w:p w:rsidR="00827EBA" w:rsidRPr="00827EBA" w:rsidRDefault="00827EBA" w:rsidP="00827EBA">
      <w:pPr>
        <w:keepNext/>
        <w:rPr>
          <w:lang w:val="es-ES"/>
        </w:rPr>
      </w:pPr>
    </w:p>
    <w:p w:rsidR="00827EBA" w:rsidRPr="00827EBA" w:rsidRDefault="00827EBA" w:rsidP="00827EBA">
      <w:pPr>
        <w:pStyle w:val="Heading1"/>
        <w:rPr>
          <w:lang w:val="es-ES"/>
        </w:rPr>
      </w:pPr>
      <w:r w:rsidRPr="00827EBA">
        <w:rPr>
          <w:lang w:val="es-ES"/>
        </w:rPr>
        <w:t xml:space="preserve">El Comité Ejecutivo tal vez desee pedir a la ONUDI que continúe prestando asistencia a Sudáfrica a los efectos de aclarar las discrepancias entre los datos para los programas de país y los datos notificados con arreglo al A7 para el año 2018, y que informe al respecto 85ª reunión. </w:t>
      </w:r>
    </w:p>
    <w:p w:rsidR="00827EBA" w:rsidRPr="00827EBA" w:rsidRDefault="00827EBA" w:rsidP="00827EBA">
      <w:pPr>
        <w:pStyle w:val="Heading1"/>
        <w:numPr>
          <w:ilvl w:val="0"/>
          <w:numId w:val="0"/>
        </w:numPr>
        <w:rPr>
          <w:b/>
          <w:lang w:val="es-ES"/>
        </w:rPr>
      </w:pPr>
      <w:r w:rsidRPr="00827EBA">
        <w:rPr>
          <w:b/>
          <w:lang w:val="es-ES"/>
        </w:rPr>
        <w:lastRenderedPageBreak/>
        <w:t>PARTE IV: FORMATO REVISADO DE PRESENTACIÓN DE DATOS DEL PROGRAMA DE PAÍS</w:t>
      </w:r>
    </w:p>
    <w:p w:rsidR="00827EBA" w:rsidRPr="00827EBA" w:rsidRDefault="00827EBA" w:rsidP="00827EBA">
      <w:pPr>
        <w:pStyle w:val="Heading1"/>
        <w:rPr>
          <w:lang w:val="es-ES"/>
        </w:rPr>
      </w:pPr>
      <w:r w:rsidRPr="00827EBA">
        <w:rPr>
          <w:lang w:val="es-ES"/>
        </w:rPr>
        <w:t>En la 83ª reunión la Secretaría presentó la propuesta de formato revisado de presentación de datos del programa de país. Durante las deliberaciones, se plantearon varias preocupaciones; entre ellas, el hecho de que los países que operan al amparo del artículo 5 no tendían datos detallados sobe los HFC; la manera de informar los datos de producción para los HFC puros y las mezclas de HFC; y la supresión de sustancias del formato para la presentación de informes una vez que se hubiera alanzado el año de la eliminación dado que la notificación continua de las sustancias eliminadas podría ofrecer una forma útil de supervisión para detectar anomalías de manera temprana. Posteriormente, el Comité Ejecutivo invitó a los miembros a hacer llegar sus observaciones sobre la propuesta de formato de presentación de datos del programa de país a partir del año 2020 no más allá del 1 de agosto de 2019 y solicitó a la Secretaría que preparara, para la 84ª reunión, una actualización de la propuesta de formato para la presentación de datos del programa de país y del borrador del Manual práctico para la presentación de datos del programa de país, teniendo en cuenta las observaciones efectuadas por los miembros y las deliberaciones que se habían mantenido durante la 83ª reunión (decisión 83/6 d) y e)).</w:t>
      </w:r>
    </w:p>
    <w:p w:rsidR="00827EBA" w:rsidRPr="00827EBA" w:rsidRDefault="00827EBA" w:rsidP="00827EBA">
      <w:pPr>
        <w:pStyle w:val="Heading1"/>
        <w:rPr>
          <w:rFonts w:eastAsiaTheme="minorHAnsi"/>
          <w:lang w:val="es-ES"/>
        </w:rPr>
      </w:pPr>
      <w:r w:rsidRPr="00827EBA">
        <w:rPr>
          <w:lang w:val="es-ES"/>
        </w:rPr>
        <w:t xml:space="preserve">En respuesta a la decisión 83/6 e), la Secretaría está preparando actualmente la versión actualizada de la propuesta de formato revisado de presentación de datos de los programas de país y el borrador del Manual práctico para la presentación de datos del programa de país, para que sean examinados por el Comité Ejecutivo en su 84ª reunión; estos se adjuntan al presente documento en los Anexos III y IV. Se han realizado cambios, volviendo a introducir las sustancias del Grupo I del Anexo A (CFC) y del Grupo II del Anexo B (CTC) en la Sección A e introduciendo la Sección B1 para facilitar el proceso de notificación de la producción de HFC. </w:t>
      </w:r>
    </w:p>
    <w:p w:rsidR="00827EBA" w:rsidRPr="00827EBA" w:rsidRDefault="00827EBA" w:rsidP="00827EBA">
      <w:pPr>
        <w:pStyle w:val="Heading1"/>
        <w:rPr>
          <w:lang w:val="es-ES"/>
        </w:rPr>
      </w:pPr>
      <w:r w:rsidRPr="00827EBA">
        <w:rPr>
          <w:lang w:val="es-ES"/>
        </w:rPr>
        <w:t xml:space="preserve">El formato revisado de presentación de datos del programa de país actualizado contiene seis secciones que se someten a la consideración del Comité Ejecutivo, como se describe en el Cuadro 13. </w:t>
      </w:r>
    </w:p>
    <w:p w:rsidR="00827EBA" w:rsidRPr="00827EBA" w:rsidRDefault="00827EBA" w:rsidP="00827EBA">
      <w:pPr>
        <w:pStyle w:val="Heading1"/>
        <w:keepNext/>
        <w:numPr>
          <w:ilvl w:val="0"/>
          <w:numId w:val="0"/>
        </w:numPr>
        <w:spacing w:after="0"/>
        <w:rPr>
          <w:b/>
          <w:lang w:val="es-ES"/>
        </w:rPr>
      </w:pPr>
      <w:r w:rsidRPr="00827EBA">
        <w:rPr>
          <w:b/>
          <w:lang w:val="es-ES"/>
        </w:rPr>
        <w:t xml:space="preserve">Cuadro 13. Formato revisado de presentación de datos del programa de país actualizado </w:t>
      </w:r>
    </w:p>
    <w:tbl>
      <w:tblPr>
        <w:tblW w:w="9493" w:type="dxa"/>
        <w:tblLook w:val="04A0" w:firstRow="1" w:lastRow="0" w:firstColumn="1" w:lastColumn="0" w:noHBand="0" w:noVBand="1"/>
      </w:tblPr>
      <w:tblGrid>
        <w:gridCol w:w="4248"/>
        <w:gridCol w:w="5245"/>
      </w:tblGrid>
      <w:tr w:rsidR="00827EBA" w:rsidRPr="00827EBA" w:rsidTr="00827EBA">
        <w:trPr>
          <w:tblHeader/>
        </w:trPr>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0"/>
              </w:numPr>
              <w:tabs>
                <w:tab w:val="left" w:pos="720"/>
              </w:tabs>
              <w:spacing w:after="0"/>
              <w:jc w:val="left"/>
              <w:rPr>
                <w:b/>
                <w:sz w:val="21"/>
                <w:szCs w:val="21"/>
                <w:lang w:val="es-ES"/>
              </w:rPr>
            </w:pPr>
            <w:r w:rsidRPr="00827EBA">
              <w:rPr>
                <w:b/>
                <w:sz w:val="21"/>
                <w:szCs w:val="21"/>
                <w:lang w:val="es-ES"/>
              </w:rPr>
              <w:t>Sección</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keepNext/>
              <w:numPr>
                <w:ilvl w:val="0"/>
                <w:numId w:val="0"/>
              </w:numPr>
              <w:tabs>
                <w:tab w:val="left" w:pos="720"/>
              </w:tabs>
              <w:spacing w:after="0"/>
              <w:jc w:val="center"/>
              <w:rPr>
                <w:b/>
                <w:sz w:val="21"/>
                <w:szCs w:val="21"/>
                <w:lang w:val="es-ES"/>
              </w:rPr>
            </w:pPr>
            <w:r w:rsidRPr="00827EBA">
              <w:rPr>
                <w:b/>
                <w:sz w:val="21"/>
                <w:szCs w:val="21"/>
                <w:lang w:val="es-ES"/>
              </w:rPr>
              <w:t>Descripción</w:t>
            </w:r>
          </w:p>
        </w:tc>
      </w:tr>
      <w:tr w:rsidR="00827EBA" w:rsidRPr="00BD3490" w:rsidTr="00827EBA">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keepNext/>
              <w:numPr>
                <w:ilvl w:val="0"/>
                <w:numId w:val="40"/>
              </w:numPr>
              <w:tabs>
                <w:tab w:val="left" w:pos="720"/>
              </w:tabs>
              <w:spacing w:after="0"/>
              <w:ind w:left="336"/>
              <w:jc w:val="left"/>
              <w:rPr>
                <w:sz w:val="21"/>
                <w:szCs w:val="21"/>
                <w:lang w:val="es-ES"/>
              </w:rPr>
            </w:pPr>
            <w:r w:rsidRPr="00827EBA">
              <w:rPr>
                <w:sz w:val="21"/>
                <w:szCs w:val="21"/>
                <w:lang w:val="es-ES"/>
              </w:rPr>
              <w:t>Grupo I del Anexo A</w:t>
            </w:r>
          </w:p>
          <w:p w:rsidR="00827EBA" w:rsidRPr="00827EBA" w:rsidRDefault="00827EBA" w:rsidP="00827EBA">
            <w:pPr>
              <w:pStyle w:val="Heading1"/>
              <w:keepNext/>
              <w:numPr>
                <w:ilvl w:val="0"/>
                <w:numId w:val="0"/>
              </w:numPr>
              <w:tabs>
                <w:tab w:val="left" w:pos="720"/>
              </w:tabs>
              <w:spacing w:after="0"/>
              <w:ind w:left="336"/>
              <w:jc w:val="left"/>
              <w:rPr>
                <w:sz w:val="21"/>
                <w:szCs w:val="21"/>
                <w:lang w:val="es-ES"/>
              </w:rPr>
            </w:pPr>
            <w:r w:rsidRPr="00827EBA">
              <w:rPr>
                <w:sz w:val="21"/>
                <w:szCs w:val="21"/>
                <w:lang w:val="es-ES"/>
              </w:rPr>
              <w:t>Grupo II del Anexo B</w:t>
            </w:r>
          </w:p>
          <w:p w:rsidR="00827EBA" w:rsidRPr="00827EBA" w:rsidRDefault="00827EBA" w:rsidP="00827EBA">
            <w:pPr>
              <w:pStyle w:val="Heading1"/>
              <w:keepNext/>
              <w:numPr>
                <w:ilvl w:val="0"/>
                <w:numId w:val="0"/>
              </w:numPr>
              <w:tabs>
                <w:tab w:val="left" w:pos="720"/>
              </w:tabs>
              <w:spacing w:after="0"/>
              <w:ind w:left="336"/>
              <w:jc w:val="left"/>
              <w:rPr>
                <w:sz w:val="21"/>
                <w:szCs w:val="21"/>
                <w:lang w:val="es-ES"/>
              </w:rPr>
            </w:pPr>
            <w:r w:rsidRPr="00827EBA">
              <w:rPr>
                <w:sz w:val="21"/>
                <w:szCs w:val="21"/>
                <w:lang w:val="es-ES"/>
              </w:rPr>
              <w:t xml:space="preserve">Grupo I del Anexo C </w:t>
            </w:r>
          </w:p>
          <w:p w:rsidR="00827EBA" w:rsidRPr="00827EBA" w:rsidRDefault="00827EBA" w:rsidP="00827EBA">
            <w:pPr>
              <w:pStyle w:val="Heading1"/>
              <w:keepNext/>
              <w:numPr>
                <w:ilvl w:val="0"/>
                <w:numId w:val="0"/>
              </w:numPr>
              <w:tabs>
                <w:tab w:val="left" w:pos="720"/>
              </w:tabs>
              <w:spacing w:after="0"/>
              <w:ind w:left="336"/>
              <w:jc w:val="left"/>
              <w:rPr>
                <w:sz w:val="21"/>
                <w:szCs w:val="21"/>
                <w:lang w:val="es-ES"/>
              </w:rPr>
            </w:pPr>
            <w:r w:rsidRPr="00827EBA">
              <w:rPr>
                <w:sz w:val="21"/>
                <w:szCs w:val="21"/>
                <w:lang w:val="es-ES"/>
              </w:rPr>
              <w:t xml:space="preserve">Anexo E </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keepNext/>
              <w:rPr>
                <w:sz w:val="21"/>
                <w:szCs w:val="21"/>
                <w:lang w:val="es-ES"/>
              </w:rPr>
            </w:pPr>
            <w:r w:rsidRPr="00827EBA">
              <w:rPr>
                <w:sz w:val="21"/>
                <w:szCs w:val="21"/>
                <w:lang w:val="es-ES"/>
              </w:rPr>
              <w:t>Presentación de datos sobre sustancias controladas del Grupo I del Anexo A (CTC), el Grupo II del Anexo B (CTC), el Grupo I del Anexo C (HCFC) y del Anexo E (MB)</w:t>
            </w:r>
          </w:p>
        </w:tc>
      </w:tr>
      <w:tr w:rsidR="00827EBA" w:rsidRPr="00BD3490" w:rsidTr="00827EBA">
        <w:tc>
          <w:tcPr>
            <w:tcW w:w="4248" w:type="dxa"/>
            <w:tcBorders>
              <w:top w:val="single" w:sz="4" w:space="0" w:color="auto"/>
              <w:left w:val="single" w:sz="4" w:space="0" w:color="auto"/>
              <w:bottom w:val="single" w:sz="4" w:space="0" w:color="auto"/>
              <w:right w:val="single" w:sz="4" w:space="0" w:color="auto"/>
            </w:tcBorders>
          </w:tcPr>
          <w:p w:rsidR="00827EBA" w:rsidRPr="00827EBA" w:rsidRDefault="00827EBA" w:rsidP="00827EBA">
            <w:pPr>
              <w:pStyle w:val="Heading1"/>
              <w:numPr>
                <w:ilvl w:val="0"/>
                <w:numId w:val="40"/>
              </w:numPr>
              <w:tabs>
                <w:tab w:val="left" w:pos="720"/>
              </w:tabs>
              <w:spacing w:after="0"/>
              <w:ind w:left="336"/>
              <w:jc w:val="left"/>
              <w:rPr>
                <w:sz w:val="21"/>
                <w:szCs w:val="21"/>
                <w:lang w:val="es-ES"/>
              </w:rPr>
            </w:pPr>
            <w:r w:rsidRPr="00827EBA">
              <w:rPr>
                <w:sz w:val="21"/>
                <w:szCs w:val="21"/>
                <w:lang w:val="es-ES"/>
              </w:rPr>
              <w:t>Anexo F - Consumo</w:t>
            </w:r>
          </w:p>
          <w:p w:rsidR="00827EBA" w:rsidRPr="00827EBA" w:rsidRDefault="00827EBA" w:rsidP="00827EBA">
            <w:pPr>
              <w:pStyle w:val="Heading1"/>
              <w:numPr>
                <w:ilvl w:val="0"/>
                <w:numId w:val="0"/>
              </w:numPr>
              <w:tabs>
                <w:tab w:val="left" w:pos="720"/>
              </w:tabs>
              <w:spacing w:after="0"/>
              <w:jc w:val="left"/>
              <w:rPr>
                <w:sz w:val="21"/>
                <w:szCs w:val="21"/>
                <w:lang w:val="es-ES"/>
              </w:rPr>
            </w:pPr>
          </w:p>
          <w:p w:rsidR="00827EBA" w:rsidRPr="00827EBA" w:rsidRDefault="00827EBA" w:rsidP="00827EBA">
            <w:pPr>
              <w:pStyle w:val="Heading1"/>
              <w:numPr>
                <w:ilvl w:val="0"/>
                <w:numId w:val="0"/>
              </w:numPr>
              <w:tabs>
                <w:tab w:val="left" w:pos="720"/>
              </w:tabs>
              <w:spacing w:after="0"/>
              <w:jc w:val="left"/>
              <w:rPr>
                <w:sz w:val="21"/>
                <w:szCs w:val="21"/>
                <w:lang w:val="es-ES"/>
              </w:rPr>
            </w:pPr>
          </w:p>
          <w:p w:rsidR="00827EBA" w:rsidRPr="00827EBA" w:rsidRDefault="00827EBA" w:rsidP="00827EBA">
            <w:pPr>
              <w:pStyle w:val="Heading1"/>
              <w:numPr>
                <w:ilvl w:val="0"/>
                <w:numId w:val="0"/>
              </w:numPr>
              <w:tabs>
                <w:tab w:val="left" w:pos="720"/>
              </w:tabs>
              <w:spacing w:after="0"/>
              <w:jc w:val="left"/>
              <w:rPr>
                <w:sz w:val="21"/>
                <w:szCs w:val="21"/>
                <w:lang w:val="es-ES"/>
              </w:rPr>
            </w:pPr>
          </w:p>
          <w:p w:rsidR="00827EBA" w:rsidRPr="00827EBA" w:rsidRDefault="00827EBA" w:rsidP="00827EBA">
            <w:pPr>
              <w:pStyle w:val="Heading1"/>
              <w:numPr>
                <w:ilvl w:val="0"/>
                <w:numId w:val="0"/>
              </w:numPr>
              <w:tabs>
                <w:tab w:val="left" w:pos="720"/>
              </w:tabs>
              <w:spacing w:after="0"/>
              <w:jc w:val="left"/>
              <w:rPr>
                <w:sz w:val="21"/>
                <w:szCs w:val="21"/>
                <w:lang w:val="es-ES"/>
              </w:rPr>
            </w:pPr>
          </w:p>
          <w:p w:rsidR="00827EBA" w:rsidRPr="00827EBA" w:rsidRDefault="00827EBA" w:rsidP="00827EBA">
            <w:pPr>
              <w:pStyle w:val="Heading1"/>
              <w:numPr>
                <w:ilvl w:val="0"/>
                <w:numId w:val="0"/>
              </w:numPr>
              <w:tabs>
                <w:tab w:val="left" w:pos="720"/>
              </w:tabs>
              <w:spacing w:after="0"/>
              <w:ind w:left="318" w:hanging="318"/>
              <w:jc w:val="left"/>
              <w:rPr>
                <w:sz w:val="21"/>
                <w:szCs w:val="21"/>
                <w:lang w:val="es-ES"/>
              </w:rPr>
            </w:pPr>
            <w:r w:rsidRPr="00827EBA">
              <w:rPr>
                <w:sz w:val="21"/>
                <w:szCs w:val="21"/>
                <w:lang w:val="es-ES"/>
              </w:rPr>
              <w:t xml:space="preserve">B1. Anexo F - Producción </w:t>
            </w:r>
          </w:p>
        </w:tc>
        <w:tc>
          <w:tcPr>
            <w:tcW w:w="5245" w:type="dxa"/>
            <w:tcBorders>
              <w:top w:val="single" w:sz="4" w:space="0" w:color="auto"/>
              <w:left w:val="single" w:sz="4" w:space="0" w:color="auto"/>
              <w:bottom w:val="single" w:sz="4" w:space="0" w:color="auto"/>
              <w:right w:val="single" w:sz="4" w:space="0" w:color="auto"/>
            </w:tcBorders>
          </w:tcPr>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Presentación de datos para los HFC (incluido el uso de H</w:t>
            </w:r>
            <w:r>
              <w:rPr>
                <w:sz w:val="21"/>
                <w:szCs w:val="21"/>
                <w:lang w:val="es-ES"/>
              </w:rPr>
              <w:t>FC</w:t>
            </w:r>
            <w:r>
              <w:rPr>
                <w:sz w:val="21"/>
                <w:szCs w:val="21"/>
                <w:lang w:val="es-ES"/>
              </w:rPr>
              <w:noBreakHyphen/>
            </w:r>
            <w:r w:rsidRPr="00827EBA">
              <w:rPr>
                <w:sz w:val="21"/>
                <w:szCs w:val="21"/>
                <w:lang w:val="es-ES"/>
              </w:rPr>
              <w:t xml:space="preserve">23) y los HFC contenidos en polioles premezclados importados </w:t>
            </w:r>
          </w:p>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 xml:space="preserve">(Se debe notificar la cantidad total de mezclas de HFC y no las cantidades de cada uno de sus HFC individuales) </w:t>
            </w:r>
          </w:p>
          <w:p w:rsidR="00827EBA" w:rsidRPr="00827EBA" w:rsidRDefault="00827EBA" w:rsidP="00827EBA">
            <w:pPr>
              <w:rPr>
                <w:sz w:val="21"/>
                <w:szCs w:val="21"/>
                <w:lang w:val="es-ES"/>
              </w:rPr>
            </w:pPr>
          </w:p>
          <w:p w:rsidR="00827EBA" w:rsidRPr="00827EBA" w:rsidRDefault="00827EBA" w:rsidP="00827EBA">
            <w:pPr>
              <w:rPr>
                <w:sz w:val="21"/>
                <w:szCs w:val="21"/>
                <w:lang w:val="es-ES"/>
              </w:rPr>
            </w:pPr>
            <w:r w:rsidRPr="00827EBA">
              <w:rPr>
                <w:sz w:val="21"/>
                <w:szCs w:val="21"/>
                <w:lang w:val="es-ES"/>
              </w:rPr>
              <w:t>Presentación de datos para la producción de HFC</w:t>
            </w:r>
          </w:p>
        </w:tc>
      </w:tr>
      <w:tr w:rsidR="00827EBA" w:rsidRPr="00BD3490" w:rsidTr="00827EBA">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40"/>
              </w:numPr>
              <w:tabs>
                <w:tab w:val="left" w:pos="720"/>
              </w:tabs>
              <w:spacing w:after="0"/>
              <w:ind w:left="336"/>
              <w:jc w:val="left"/>
              <w:rPr>
                <w:sz w:val="21"/>
                <w:szCs w:val="21"/>
                <w:lang w:val="es-ES"/>
              </w:rPr>
            </w:pPr>
            <w:r w:rsidRPr="00827EBA">
              <w:rPr>
                <w:sz w:val="21"/>
                <w:szCs w:val="21"/>
                <w:lang w:val="es-ES"/>
              </w:rPr>
              <w:t xml:space="preserve">Precio de los HCFC, los HFC, las sustancias alternativas y la energía </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keepNext/>
              <w:keepLines/>
              <w:rPr>
                <w:sz w:val="21"/>
                <w:szCs w:val="21"/>
                <w:lang w:val="es-ES"/>
              </w:rPr>
            </w:pPr>
            <w:r w:rsidRPr="00827EBA">
              <w:rPr>
                <w:sz w:val="21"/>
                <w:szCs w:val="21"/>
                <w:lang w:val="es-ES"/>
              </w:rPr>
              <w:t xml:space="preserve">Precio franco a bordo (FOB) medio estimado de las sustancias controladas. </w:t>
            </w:r>
          </w:p>
          <w:p w:rsidR="00827EBA" w:rsidRPr="00827EBA" w:rsidRDefault="00827EBA" w:rsidP="00827EBA">
            <w:pPr>
              <w:keepNext/>
              <w:keepLines/>
              <w:rPr>
                <w:sz w:val="21"/>
                <w:szCs w:val="21"/>
                <w:lang w:val="es-ES"/>
              </w:rPr>
            </w:pPr>
            <w:r w:rsidRPr="00827EBA">
              <w:rPr>
                <w:sz w:val="21"/>
                <w:szCs w:val="21"/>
                <w:lang w:val="es-ES"/>
              </w:rPr>
              <w:t xml:space="preserve">Los precios se podrían obtener de los importadores o proveedores. </w:t>
            </w:r>
          </w:p>
          <w:p w:rsidR="00827EBA" w:rsidRPr="00827EBA" w:rsidRDefault="00827EBA" w:rsidP="00827EBA">
            <w:pPr>
              <w:keepNext/>
              <w:keepLines/>
              <w:rPr>
                <w:sz w:val="21"/>
                <w:szCs w:val="21"/>
                <w:lang w:val="es-ES"/>
              </w:rPr>
            </w:pPr>
            <w:r w:rsidRPr="00827EBA">
              <w:rPr>
                <w:sz w:val="21"/>
                <w:szCs w:val="21"/>
                <w:lang w:val="es-ES"/>
              </w:rPr>
              <w:t xml:space="preserve">Los datos de precios de minoristas pueden incluir impuestos y costos de transporte. </w:t>
            </w:r>
          </w:p>
        </w:tc>
      </w:tr>
      <w:tr w:rsidR="00827EBA" w:rsidRPr="00BD3490" w:rsidTr="00827EBA">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40"/>
              </w:numPr>
              <w:tabs>
                <w:tab w:val="left" w:pos="720"/>
              </w:tabs>
              <w:spacing w:after="0"/>
              <w:ind w:left="336"/>
              <w:jc w:val="left"/>
              <w:rPr>
                <w:sz w:val="21"/>
                <w:szCs w:val="21"/>
                <w:lang w:val="es-ES"/>
              </w:rPr>
            </w:pPr>
            <w:r w:rsidRPr="00827EBA">
              <w:rPr>
                <w:sz w:val="21"/>
                <w:szCs w:val="21"/>
                <w:lang w:val="es-ES"/>
              </w:rPr>
              <w:t>Grupo II del Anexo F (generación de H</w:t>
            </w:r>
            <w:r>
              <w:rPr>
                <w:sz w:val="21"/>
                <w:szCs w:val="21"/>
                <w:lang w:val="es-ES"/>
              </w:rPr>
              <w:t>FC</w:t>
            </w:r>
            <w:r>
              <w:rPr>
                <w:sz w:val="21"/>
                <w:szCs w:val="21"/>
                <w:lang w:val="es-ES"/>
              </w:rPr>
              <w:noBreakHyphen/>
            </w:r>
            <w:r w:rsidRPr="00827EBA">
              <w:rPr>
                <w:sz w:val="21"/>
                <w:szCs w:val="21"/>
                <w:lang w:val="es-ES"/>
              </w:rPr>
              <w:t>23)</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Cuantificación de la generación de H</w:t>
            </w:r>
            <w:r>
              <w:rPr>
                <w:sz w:val="21"/>
                <w:szCs w:val="21"/>
                <w:lang w:val="es-ES"/>
              </w:rPr>
              <w:t>FC</w:t>
            </w:r>
            <w:r>
              <w:rPr>
                <w:sz w:val="21"/>
                <w:szCs w:val="21"/>
                <w:lang w:val="es-ES"/>
              </w:rPr>
              <w:noBreakHyphen/>
            </w:r>
            <w:r w:rsidRPr="00827EBA">
              <w:rPr>
                <w:sz w:val="21"/>
                <w:szCs w:val="21"/>
                <w:lang w:val="es-ES"/>
              </w:rPr>
              <w:t>23 como subproducto, relacionada solamente con países con plantas de fabricación de sustancias del Grupo I del Anexo C o el Anexo F que generan H</w:t>
            </w:r>
            <w:r>
              <w:rPr>
                <w:sz w:val="21"/>
                <w:szCs w:val="21"/>
                <w:lang w:val="es-ES"/>
              </w:rPr>
              <w:t>FC</w:t>
            </w:r>
            <w:r>
              <w:rPr>
                <w:sz w:val="21"/>
                <w:szCs w:val="21"/>
                <w:lang w:val="es-ES"/>
              </w:rPr>
              <w:noBreakHyphen/>
            </w:r>
            <w:r w:rsidRPr="00827EBA">
              <w:rPr>
                <w:sz w:val="21"/>
                <w:szCs w:val="21"/>
                <w:lang w:val="es-ES"/>
              </w:rPr>
              <w:t xml:space="preserve">23. </w:t>
            </w:r>
          </w:p>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Las cantidades de producción o generación de H</w:t>
            </w:r>
            <w:r>
              <w:rPr>
                <w:sz w:val="21"/>
                <w:szCs w:val="21"/>
                <w:lang w:val="es-ES"/>
              </w:rPr>
              <w:t>FC</w:t>
            </w:r>
            <w:r>
              <w:rPr>
                <w:sz w:val="21"/>
                <w:szCs w:val="21"/>
                <w:lang w:val="es-ES"/>
              </w:rPr>
              <w:noBreakHyphen/>
            </w:r>
            <w:r w:rsidRPr="00827EBA">
              <w:rPr>
                <w:sz w:val="21"/>
                <w:szCs w:val="21"/>
                <w:lang w:val="es-ES"/>
              </w:rPr>
              <w:t>23 que se captan para el uso, el uso como materia prima, la destrucción o el almacenamiento.</w:t>
            </w:r>
          </w:p>
        </w:tc>
      </w:tr>
      <w:tr w:rsidR="00827EBA" w:rsidRPr="00BD3490" w:rsidTr="00827EBA">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40"/>
              </w:numPr>
              <w:tabs>
                <w:tab w:val="left" w:pos="720"/>
              </w:tabs>
              <w:spacing w:after="0"/>
              <w:ind w:left="336"/>
              <w:jc w:val="left"/>
              <w:rPr>
                <w:sz w:val="21"/>
                <w:szCs w:val="21"/>
                <w:lang w:val="es-ES"/>
              </w:rPr>
            </w:pPr>
            <w:r w:rsidRPr="00827EBA">
              <w:rPr>
                <w:sz w:val="21"/>
                <w:szCs w:val="21"/>
                <w:lang w:val="es-ES"/>
              </w:rPr>
              <w:lastRenderedPageBreak/>
              <w:t>Grupo II del Anexo F (emisiones de H</w:t>
            </w:r>
            <w:r>
              <w:rPr>
                <w:sz w:val="21"/>
                <w:szCs w:val="21"/>
                <w:lang w:val="es-ES"/>
              </w:rPr>
              <w:t>FC</w:t>
            </w:r>
            <w:r>
              <w:rPr>
                <w:sz w:val="21"/>
                <w:szCs w:val="21"/>
                <w:lang w:val="es-ES"/>
              </w:rPr>
              <w:noBreakHyphen/>
            </w:r>
            <w:r w:rsidRPr="00827EBA">
              <w:rPr>
                <w:sz w:val="21"/>
                <w:szCs w:val="21"/>
                <w:lang w:val="es-ES"/>
              </w:rPr>
              <w:t>23)</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0"/>
              </w:numPr>
              <w:tabs>
                <w:tab w:val="left" w:pos="720"/>
              </w:tabs>
              <w:spacing w:after="0"/>
              <w:jc w:val="left"/>
              <w:rPr>
                <w:spacing w:val="-2"/>
                <w:sz w:val="21"/>
                <w:szCs w:val="21"/>
                <w:lang w:val="es-ES"/>
              </w:rPr>
            </w:pPr>
            <w:r w:rsidRPr="00827EBA">
              <w:rPr>
                <w:sz w:val="21"/>
                <w:szCs w:val="21"/>
                <w:lang w:val="es-ES"/>
              </w:rPr>
              <w:t>Emisiones de H</w:t>
            </w:r>
            <w:r>
              <w:rPr>
                <w:sz w:val="21"/>
                <w:szCs w:val="21"/>
                <w:lang w:val="es-ES"/>
              </w:rPr>
              <w:t>FC</w:t>
            </w:r>
            <w:r>
              <w:rPr>
                <w:sz w:val="21"/>
                <w:szCs w:val="21"/>
                <w:lang w:val="es-ES"/>
              </w:rPr>
              <w:noBreakHyphen/>
            </w:r>
            <w:r w:rsidRPr="00827EBA">
              <w:rPr>
                <w:sz w:val="21"/>
                <w:szCs w:val="21"/>
                <w:lang w:val="es-ES"/>
              </w:rPr>
              <w:t>23, relacionadas solamente con países con plantas de fabricación de sustancias del Grupo I del Anexo C o el Anexo F que generan H</w:t>
            </w:r>
            <w:r>
              <w:rPr>
                <w:sz w:val="21"/>
                <w:szCs w:val="21"/>
                <w:lang w:val="es-ES"/>
              </w:rPr>
              <w:t>FC</w:t>
            </w:r>
            <w:r>
              <w:rPr>
                <w:sz w:val="21"/>
                <w:szCs w:val="21"/>
                <w:lang w:val="es-ES"/>
              </w:rPr>
              <w:noBreakHyphen/>
            </w:r>
            <w:r w:rsidRPr="00827EBA">
              <w:rPr>
                <w:sz w:val="21"/>
                <w:szCs w:val="21"/>
                <w:lang w:val="es-ES"/>
              </w:rPr>
              <w:t>23.</w:t>
            </w:r>
          </w:p>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Las emisiones de H</w:t>
            </w:r>
            <w:r>
              <w:rPr>
                <w:sz w:val="21"/>
                <w:szCs w:val="21"/>
                <w:lang w:val="es-ES"/>
              </w:rPr>
              <w:t>FC</w:t>
            </w:r>
            <w:r>
              <w:rPr>
                <w:sz w:val="21"/>
                <w:szCs w:val="21"/>
                <w:lang w:val="es-ES"/>
              </w:rPr>
              <w:noBreakHyphen/>
            </w:r>
            <w:r w:rsidRPr="00827EBA">
              <w:rPr>
                <w:sz w:val="21"/>
                <w:szCs w:val="21"/>
                <w:lang w:val="es-ES"/>
              </w:rPr>
              <w:t>23 se deben presentar por separado para cada planta de fabricación.</w:t>
            </w:r>
          </w:p>
        </w:tc>
      </w:tr>
      <w:tr w:rsidR="00827EBA" w:rsidRPr="00827EBA" w:rsidTr="00827EBA">
        <w:tc>
          <w:tcPr>
            <w:tcW w:w="4248"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40"/>
              </w:numPr>
              <w:tabs>
                <w:tab w:val="left" w:pos="720"/>
              </w:tabs>
              <w:spacing w:after="0"/>
              <w:ind w:left="336"/>
              <w:jc w:val="left"/>
              <w:rPr>
                <w:sz w:val="21"/>
                <w:szCs w:val="21"/>
                <w:lang w:val="es-ES"/>
              </w:rPr>
            </w:pPr>
            <w:r w:rsidRPr="00827EBA">
              <w:rPr>
                <w:sz w:val="21"/>
                <w:szCs w:val="21"/>
                <w:lang w:val="es-ES"/>
              </w:rPr>
              <w:t>Observaciones de los organismos bilaterales/de ejecución</w:t>
            </w:r>
          </w:p>
        </w:tc>
        <w:tc>
          <w:tcPr>
            <w:tcW w:w="5245" w:type="dxa"/>
            <w:tcBorders>
              <w:top w:val="single" w:sz="4" w:space="0" w:color="auto"/>
              <w:left w:val="single" w:sz="4" w:space="0" w:color="auto"/>
              <w:bottom w:val="single" w:sz="4" w:space="0" w:color="auto"/>
              <w:right w:val="single" w:sz="4" w:space="0" w:color="auto"/>
            </w:tcBorders>
            <w:hideMark/>
          </w:tcPr>
          <w:p w:rsidR="00827EBA" w:rsidRPr="00827EBA" w:rsidRDefault="00827EBA" w:rsidP="00827EBA">
            <w:pPr>
              <w:pStyle w:val="Heading1"/>
              <w:numPr>
                <w:ilvl w:val="0"/>
                <w:numId w:val="0"/>
              </w:numPr>
              <w:tabs>
                <w:tab w:val="left" w:pos="720"/>
              </w:tabs>
              <w:spacing w:after="0"/>
              <w:jc w:val="left"/>
              <w:rPr>
                <w:sz w:val="21"/>
                <w:szCs w:val="21"/>
                <w:lang w:val="es-ES"/>
              </w:rPr>
            </w:pPr>
            <w:r w:rsidRPr="00827EBA">
              <w:rPr>
                <w:sz w:val="21"/>
                <w:szCs w:val="21"/>
                <w:lang w:val="es-ES"/>
              </w:rPr>
              <w:t xml:space="preserve">Observaciones descriptivas </w:t>
            </w:r>
          </w:p>
        </w:tc>
      </w:tr>
    </w:tbl>
    <w:p w:rsidR="00827EBA" w:rsidRPr="00827EBA" w:rsidRDefault="00827EBA" w:rsidP="00827EBA">
      <w:pPr>
        <w:rPr>
          <w:lang w:val="es-ES"/>
        </w:rPr>
      </w:pPr>
    </w:p>
    <w:p w:rsidR="00827EBA" w:rsidRPr="00827EBA" w:rsidRDefault="00827EBA" w:rsidP="00827EBA">
      <w:pPr>
        <w:pStyle w:val="Heading1"/>
        <w:rPr>
          <w:lang w:val="es-ES"/>
        </w:rPr>
      </w:pPr>
      <w:r w:rsidRPr="00827EBA">
        <w:rPr>
          <w:lang w:val="es-ES"/>
        </w:rPr>
        <w:t>Durante el desarrollo de la herramienta de presentación de informes en línea, los países que operan al amparo del artículo 5 pueden presentar los datos del PP usando la plantilla de Excel. Este formato se utilizará a modo de prueba y se modificará en el futuro después de que se haya adquirido experiencia con la recopilación de datos usando el formato. Para los países que han ratificado la Enmienda de Kigali, la notificación de datos del programa de país para el Anexo F es obligatoria y se pondrá en práctica en 2020 para la presentación de informes de 2019.  Se alienta a los países que no han ratificado la Enmienda de Kigali a que presenten datos sobre el Anexo F en forma voluntaria.</w:t>
      </w:r>
    </w:p>
    <w:p w:rsidR="00827EBA" w:rsidRPr="00827EBA" w:rsidRDefault="00827EBA" w:rsidP="00827EBA">
      <w:pPr>
        <w:pStyle w:val="Heading1"/>
        <w:rPr>
          <w:lang w:val="es-ES"/>
        </w:rPr>
      </w:pPr>
      <w:r w:rsidRPr="00827EBA">
        <w:rPr>
          <w:lang w:val="es-ES"/>
        </w:rPr>
        <w:t>Durante las deliberaciones acerca del formato revisado de presentación de datos del programa de país actualizado en la Reunión de coordinación interinstitucional</w:t>
      </w:r>
      <w:r w:rsidRPr="00827EBA">
        <w:rPr>
          <w:rStyle w:val="FootnoteReference"/>
          <w:lang w:val="es-ES"/>
        </w:rPr>
        <w:footnoteReference w:id="18"/>
      </w:r>
      <w:r w:rsidRPr="00827EBA">
        <w:rPr>
          <w:lang w:val="es-ES"/>
        </w:rPr>
        <w:t xml:space="preserve"> se llamó a la atención de los asistentes la posibilidad de que el organismo de ejecución principal del plan nacional de un país, además del organismo responsable del proyecto de fortalecimiento institucional, examine los datos del PP de ese país y formule observaciones acerca del mismo para garantizar la coherencia de los datos, señalando sus importantes funciones en el país. En este sentido, la sección F del formato revisado permitirá que ambos organismos examinen los datos de los PP y formulen observaciones al respecto.</w:t>
      </w:r>
    </w:p>
    <w:p w:rsidR="00827EBA" w:rsidRPr="00827EBA" w:rsidRDefault="00827EBA" w:rsidP="00827EBA">
      <w:pPr>
        <w:spacing w:after="240"/>
        <w:rPr>
          <w:b/>
          <w:bCs/>
          <w:szCs w:val="28"/>
          <w:lang w:val="es-ES"/>
        </w:rPr>
      </w:pPr>
      <w:r w:rsidRPr="00827EBA">
        <w:rPr>
          <w:b/>
          <w:bCs/>
          <w:szCs w:val="28"/>
          <w:lang w:val="es-ES"/>
        </w:rPr>
        <w:t>RECOMENDACIÓN</w:t>
      </w:r>
    </w:p>
    <w:p w:rsidR="00827EBA" w:rsidRPr="00827EBA" w:rsidRDefault="00827EBA" w:rsidP="00827EBA">
      <w:pPr>
        <w:pStyle w:val="Heading1"/>
        <w:rPr>
          <w:lang w:val="es-ES"/>
        </w:rPr>
      </w:pPr>
      <w:r w:rsidRPr="00827EBA">
        <w:rPr>
          <w:lang w:val="es-ES"/>
        </w:rPr>
        <w:t>El Comité Ejecutivo tal vez desee:</w:t>
      </w:r>
    </w:p>
    <w:p w:rsidR="00827EBA" w:rsidRPr="00827EBA" w:rsidRDefault="00827EBA" w:rsidP="00827EBA">
      <w:pPr>
        <w:pStyle w:val="Heading2"/>
        <w:widowControl/>
        <w:rPr>
          <w:lang w:val="es-ES"/>
        </w:rPr>
      </w:pPr>
      <w:r w:rsidRPr="00827EBA">
        <w:rPr>
          <w:lang w:val="es-ES"/>
        </w:rPr>
        <w:t xml:space="preserve">Tomar nota de la información sobre los datos de los programas de país y las perspectivas de cumplimiento que figura en el documento UNEP/OzL.Pro/ExCom/84/9/Rev.1, que incluye lo siguiente:  </w:t>
      </w:r>
    </w:p>
    <w:p w:rsidR="00827EBA" w:rsidRPr="00827EBA" w:rsidRDefault="00827EBA" w:rsidP="00827EBA">
      <w:pPr>
        <w:pStyle w:val="Heading3"/>
        <w:keepNext/>
        <w:keepLines/>
        <w:widowControl/>
        <w:ind w:left="2138"/>
        <w:rPr>
          <w:szCs w:val="28"/>
          <w:lang w:val="es-ES"/>
        </w:rPr>
      </w:pPr>
      <w:r w:rsidRPr="00827EBA">
        <w:rPr>
          <w:lang w:val="es-ES"/>
        </w:rPr>
        <w:t>Que 140 países habían presentado los datos de sus programas de país para 2018, 124 de ellos a través del sistema basado en la Web;</w:t>
      </w:r>
    </w:p>
    <w:p w:rsidR="00827EBA" w:rsidRPr="00827EBA" w:rsidRDefault="00827EBA" w:rsidP="00827EBA">
      <w:pPr>
        <w:pStyle w:val="Heading3"/>
        <w:widowControl/>
        <w:rPr>
          <w:lang w:val="es-ES"/>
        </w:rPr>
      </w:pPr>
      <w:r w:rsidRPr="00827EBA">
        <w:rPr>
          <w:lang w:val="es-ES"/>
        </w:rPr>
        <w:t>Que, al 16</w:t>
      </w:r>
      <w:r w:rsidR="005C2656">
        <w:rPr>
          <w:lang w:val="es-ES"/>
        </w:rPr>
        <w:t> </w:t>
      </w:r>
      <w:r w:rsidRPr="00827EBA">
        <w:rPr>
          <w:lang w:val="es-ES"/>
        </w:rPr>
        <w:t xml:space="preserve">de octubre de 2019, el Yemen no había presentado datos del programa de país para los años 2014 a 2018, y Kuwait, Mauritania y Qatar no habían presentado datos del programa de país para 2018; </w:t>
      </w:r>
    </w:p>
    <w:p w:rsidR="00827EBA" w:rsidRPr="00827EBA" w:rsidRDefault="00827EBA" w:rsidP="00827EBA">
      <w:pPr>
        <w:pStyle w:val="Heading2"/>
        <w:widowControl/>
        <w:rPr>
          <w:lang w:val="es-ES"/>
        </w:rPr>
      </w:pPr>
      <w:r w:rsidRPr="00827EBA">
        <w:rPr>
          <w:lang w:val="es-ES"/>
        </w:rPr>
        <w:t>Pedir:</w:t>
      </w:r>
    </w:p>
    <w:p w:rsidR="00827EBA" w:rsidRPr="00827EBA" w:rsidRDefault="00827EBA" w:rsidP="00827EBA">
      <w:pPr>
        <w:pStyle w:val="Heading3"/>
        <w:widowControl/>
        <w:rPr>
          <w:lang w:val="es-ES"/>
        </w:rPr>
      </w:pPr>
      <w:r w:rsidRPr="00827EBA">
        <w:rPr>
          <w:lang w:val="es-ES"/>
        </w:rPr>
        <w:t>A la Secretaría, que envíe notas al Gobierno del Yemen respecto a la presentación de datos del programa de país pendiente para los años 2014, 2015, 2016, 2017 y 2018, y a los Gobiernos de Kuwait, Mauritania y Qatar respecto al informe de datos del programa de país pendiente para 2018, instándolos a presentar esos informes tan pronto como sea posible; y</w:t>
      </w:r>
    </w:p>
    <w:p w:rsidR="00827EBA" w:rsidRPr="00827EBA" w:rsidRDefault="00827EBA" w:rsidP="00827EBA">
      <w:pPr>
        <w:pStyle w:val="Heading3"/>
        <w:widowControl/>
        <w:ind w:left="2138"/>
        <w:rPr>
          <w:szCs w:val="28"/>
          <w:lang w:val="es-ES"/>
        </w:rPr>
      </w:pPr>
      <w:r w:rsidRPr="00827EBA">
        <w:rPr>
          <w:lang w:val="es-ES"/>
        </w:rPr>
        <w:t xml:space="preserve">A la ONUDI, que continúe prestando asistencia al Gobierno de Sudáfrica a efectos de aclarar las discrepancias entre los datos del programa de país y los datos </w:t>
      </w:r>
      <w:r w:rsidRPr="00827EBA">
        <w:rPr>
          <w:lang w:val="es-ES"/>
        </w:rPr>
        <w:lastRenderedPageBreak/>
        <w:t>notificados con arreglo al artículo 7 para el año 2018, y que informe al respecto a la 85ª reunión; y</w:t>
      </w:r>
    </w:p>
    <w:p w:rsidR="00827EBA" w:rsidRPr="00827EBA" w:rsidRDefault="00827EBA" w:rsidP="00827EBA">
      <w:pPr>
        <w:pStyle w:val="Heading2"/>
        <w:widowControl/>
        <w:rPr>
          <w:lang w:val="es-ES"/>
        </w:rPr>
      </w:pPr>
      <w:r w:rsidRPr="00827EBA">
        <w:rPr>
          <w:lang w:val="es-ES"/>
        </w:rPr>
        <w:t>Aprobar el formato revisado de presentación de datos del programa de país actualizado que figura en el Anexo III y el borrador del Manual práctico para la presentación de datos del programa de país que figura en el Anexo IV del presente documento, observando que el formato revisado se utilizará a partir de 2020 para la presentación de datos del programa de país de 2019.</w:t>
      </w:r>
    </w:p>
    <w:p w:rsidR="0087455A" w:rsidRPr="00827EBA" w:rsidRDefault="0087455A" w:rsidP="00827EBA">
      <w:pPr>
        <w:pStyle w:val="StyleHeader4Para4Left0Firstline0"/>
        <w:widowControl/>
        <w:numPr>
          <w:ilvl w:val="0"/>
          <w:numId w:val="0"/>
        </w:numPr>
        <w:rPr>
          <w:lang w:val="es-ES"/>
        </w:rPr>
      </w:pPr>
    </w:p>
    <w:p w:rsidR="0087455A" w:rsidRPr="00827EBA" w:rsidRDefault="0087455A" w:rsidP="00827EBA">
      <w:pPr>
        <w:rPr>
          <w:lang w:val="es-ES"/>
        </w:rPr>
        <w:sectPr w:rsidR="0087455A" w:rsidRPr="00827EB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jc w:val="center"/>
        <w:rPr>
          <w:b/>
          <w:bCs/>
          <w:lang w:val="es-ES"/>
        </w:rPr>
      </w:pPr>
    </w:p>
    <w:p w:rsidR="0087455A" w:rsidRPr="00827EBA" w:rsidRDefault="0087455A" w:rsidP="00827EBA">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7455A" w:rsidRPr="00BD3490">
        <w:tc>
          <w:tcPr>
            <w:tcW w:w="1915" w:type="dxa"/>
          </w:tcPr>
          <w:p w:rsidR="0087455A" w:rsidRPr="00827EBA" w:rsidRDefault="0087455A" w:rsidP="00827EBA">
            <w:pPr>
              <w:rPr>
                <w:lang w:val="es-ES"/>
              </w:rPr>
            </w:pPr>
          </w:p>
        </w:tc>
        <w:tc>
          <w:tcPr>
            <w:tcW w:w="1915" w:type="dxa"/>
          </w:tcPr>
          <w:p w:rsidR="0087455A" w:rsidRPr="00827EBA" w:rsidRDefault="0087455A" w:rsidP="00827EBA">
            <w:pPr>
              <w:rPr>
                <w:lang w:val="es-ES"/>
              </w:rPr>
            </w:pPr>
          </w:p>
        </w:tc>
        <w:tc>
          <w:tcPr>
            <w:tcW w:w="1915" w:type="dxa"/>
            <w:tcBorders>
              <w:bottom w:val="single" w:sz="4" w:space="0" w:color="auto"/>
            </w:tcBorders>
          </w:tcPr>
          <w:p w:rsidR="0087455A" w:rsidRPr="00827EBA" w:rsidRDefault="0087455A" w:rsidP="00827EBA">
            <w:pPr>
              <w:rPr>
                <w:b/>
                <w:bCs/>
                <w:lang w:val="es-ES"/>
              </w:rPr>
            </w:pPr>
          </w:p>
        </w:tc>
        <w:tc>
          <w:tcPr>
            <w:tcW w:w="1915" w:type="dxa"/>
          </w:tcPr>
          <w:p w:rsidR="0087455A" w:rsidRPr="00827EBA" w:rsidRDefault="0087455A" w:rsidP="00827EBA">
            <w:pPr>
              <w:rPr>
                <w:lang w:val="es-ES"/>
              </w:rPr>
            </w:pPr>
          </w:p>
        </w:tc>
        <w:tc>
          <w:tcPr>
            <w:tcW w:w="1916" w:type="dxa"/>
          </w:tcPr>
          <w:p w:rsidR="0087455A" w:rsidRPr="00827EBA" w:rsidRDefault="0087455A" w:rsidP="00827EBA">
            <w:pPr>
              <w:rPr>
                <w:lang w:val="es-ES"/>
              </w:rPr>
            </w:pPr>
          </w:p>
        </w:tc>
      </w:tr>
    </w:tbl>
    <w:p w:rsidR="0087455A" w:rsidRPr="00827EBA" w:rsidRDefault="0087455A" w:rsidP="00827EBA">
      <w:pPr>
        <w:rPr>
          <w:lang w:val="es-ES"/>
        </w:rPr>
      </w:pPr>
    </w:p>
    <w:p w:rsidR="0087455A" w:rsidRPr="00827EBA" w:rsidRDefault="0087455A" w:rsidP="00827EBA">
      <w:pPr>
        <w:jc w:val="center"/>
        <w:rPr>
          <w:b/>
          <w:bCs/>
          <w:lang w:val="es-ES"/>
        </w:rPr>
      </w:pPr>
    </w:p>
    <w:sectPr w:rsidR="0087455A" w:rsidRPr="00827EB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EE" w:rsidRDefault="00260EEE">
      <w:r>
        <w:separator/>
      </w:r>
    </w:p>
  </w:endnote>
  <w:endnote w:type="continuationSeparator" w:id="0">
    <w:p w:rsidR="00260EEE" w:rsidRDefault="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827EBA">
    <w:pPr>
      <w:jc w:val="center"/>
    </w:pPr>
    <w:r>
      <w:fldChar w:fldCharType="begin"/>
    </w:r>
    <w:r>
      <w:instrText xml:space="preserve"> PAGE </w:instrText>
    </w:r>
    <w:r>
      <w:fldChar w:fldCharType="separate"/>
    </w:r>
    <w:r w:rsidR="00BD3490">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827EBA">
    <w:pPr>
      <w:jc w:val="center"/>
    </w:pPr>
    <w:r>
      <w:fldChar w:fldCharType="begin"/>
    </w:r>
    <w:r>
      <w:instrText xml:space="preserve"> PAGE </w:instrText>
    </w:r>
    <w:r>
      <w:fldChar w:fldCharType="separate"/>
    </w:r>
    <w:r w:rsidR="00BD349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827EBA">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827EBA" w:rsidRDefault="00827EBA">
        <w:pPr>
          <w:pStyle w:val="Footer"/>
          <w:jc w:val="center"/>
        </w:pPr>
        <w:r>
          <w:fldChar w:fldCharType="begin"/>
        </w:r>
        <w:r>
          <w:instrText xml:space="preserve"> PAGE   \* MERGEFORMAT </w:instrText>
        </w:r>
        <w:r>
          <w:fldChar w:fldCharType="separate"/>
        </w:r>
        <w:r w:rsidR="00BD3490">
          <w:rPr>
            <w:noProof/>
          </w:rPr>
          <w:t>1</w:t>
        </w:r>
        <w:r>
          <w:rPr>
            <w:noProof/>
          </w:rPr>
          <w:fldChar w:fldCharType="end"/>
        </w:r>
      </w:p>
    </w:sdtContent>
  </w:sdt>
  <w:p w:rsidR="00827EBA" w:rsidRDefault="00827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EE" w:rsidRDefault="00260EEE">
      <w:r>
        <w:separator/>
      </w:r>
    </w:p>
  </w:footnote>
  <w:footnote w:type="continuationSeparator" w:id="0">
    <w:p w:rsidR="00260EEE" w:rsidRDefault="00260EEE">
      <w:r>
        <w:continuationSeparator/>
      </w:r>
    </w:p>
  </w:footnote>
  <w:footnote w:id="1">
    <w:p w:rsidR="00827EBA" w:rsidRPr="00950BB2" w:rsidRDefault="00827EBA" w:rsidP="00827EBA">
      <w:pPr>
        <w:pStyle w:val="FootnoteText"/>
      </w:pPr>
      <w:r>
        <w:rPr>
          <w:rStyle w:val="FootnoteReference"/>
        </w:rPr>
        <w:footnoteRef/>
      </w:r>
      <w:r>
        <w:t xml:space="preserve"> El nivel básico total de HCFC para el cumplimiento de estos tres países asciende a 2 681,2 toneladas PAO. Además, la República de Corea produce HCFC</w:t>
      </w:r>
      <w:r>
        <w:noBreakHyphen/>
        <w:t>22, con un nivel básico de 395,1 toneladas PAO.</w:t>
      </w:r>
    </w:p>
  </w:footnote>
  <w:footnote w:id="2">
    <w:p w:rsidR="00827EBA" w:rsidRDefault="00827EBA" w:rsidP="00827EBA">
      <w:pPr>
        <w:pStyle w:val="FootnoteText"/>
      </w:pPr>
      <w:r>
        <w:rPr>
          <w:rStyle w:val="FootnoteReference"/>
        </w:rPr>
        <w:footnoteRef/>
      </w:r>
      <w:r>
        <w:t xml:space="preserve"> La presentación de datos del PP constituye la única fuente de información sobre la distribución sectorial de las sustancias controladas en los países que operan al amparo del A5. </w:t>
      </w:r>
    </w:p>
    <w:p w:rsidR="000D2D55" w:rsidRDefault="000D2D55" w:rsidP="00827EBA">
      <w:pPr>
        <w:pStyle w:val="FootnoteText"/>
      </w:pPr>
    </w:p>
    <w:p w:rsidR="002C04C3" w:rsidRPr="00950BB2" w:rsidRDefault="002C04C3" w:rsidP="00827EBA">
      <w:pPr>
        <w:pStyle w:val="FootnoteText"/>
      </w:pPr>
    </w:p>
  </w:footnote>
  <w:footnote w:id="3">
    <w:p w:rsidR="00827EBA" w:rsidRPr="00950BB2" w:rsidRDefault="00827EBA" w:rsidP="00827EBA">
      <w:pPr>
        <w:pStyle w:val="FootnoteText"/>
      </w:pPr>
      <w:r>
        <w:rPr>
          <w:rStyle w:val="FootnoteReference"/>
        </w:rPr>
        <w:footnoteRef/>
      </w:r>
      <w:r>
        <w:t xml:space="preserve"> Hasta diciembre de 2018 inclusive, los proyectos terminados habían eliminado 282 381 toneladas PAO de consumo y 204 189 toneladas PAO de producción. Los proyectos terminados alcanzaron un valor de 2 700 millones de $EUA, de un total aprobado de aproximadamente 3 290 millones de $EUA.</w:t>
      </w:r>
    </w:p>
  </w:footnote>
  <w:footnote w:id="4">
    <w:p w:rsidR="00827EBA" w:rsidRPr="00950BB2" w:rsidRDefault="00827EBA" w:rsidP="00827EBA">
      <w:pPr>
        <w:pStyle w:val="FootnoteText"/>
      </w:pPr>
      <w:r>
        <w:rPr>
          <w:rStyle w:val="FootnoteReference"/>
        </w:rPr>
        <w:footnoteRef/>
      </w:r>
      <w:r>
        <w:t xml:space="preserve"> El Comité Ejecutivo pidió a la Secretaría que evaluara los requisitos de cumplimiento de los HCFC para todos los países que operan al amparo del A5 en el documento sobre informes de situación y cumplimiento que se utilizaría como guía para la preparación del plan administrativo del Fondo Multilateral (decisión 67/6 c)).</w:t>
      </w:r>
    </w:p>
  </w:footnote>
  <w:footnote w:id="5">
    <w:p w:rsidR="00827EBA" w:rsidRPr="00950BB2" w:rsidRDefault="00827EBA" w:rsidP="00827EBA">
      <w:pPr>
        <w:pStyle w:val="FootnoteText"/>
      </w:pPr>
      <w:r>
        <w:rPr>
          <w:rStyle w:val="FootnoteReference"/>
        </w:rPr>
        <w:footnoteRef/>
      </w:r>
      <w:r>
        <w:t xml:space="preserve"> La República Popular Democrática de Corea notificó producción de MB únicamente en 1991 y 1995.</w:t>
      </w:r>
    </w:p>
  </w:footnote>
  <w:footnote w:id="6">
    <w:p w:rsidR="00827EBA" w:rsidRPr="00950BB2" w:rsidRDefault="00827EBA" w:rsidP="00827EBA">
      <w:pPr>
        <w:pStyle w:val="FootnoteText"/>
      </w:pPr>
      <w:r>
        <w:rPr>
          <w:rStyle w:val="FootnoteReference"/>
        </w:rPr>
        <w:footnoteRef/>
      </w:r>
      <w:r>
        <w:t xml:space="preserve"> Decisión 47/54. El Acuerdo entre el Gobierno de China y el Comité Ejecutivo permite producir MB para aplicaciones de cuarentena y previas al envío, materia prima y usos críticos aprobados por las Partes. Se presentó a la 84ª reunión un informe sobre los progresos en la ejecución en el sector de producción de MB de China (UNEP/OzL.Pro/ExCom/84/22).</w:t>
      </w:r>
    </w:p>
  </w:footnote>
  <w:footnote w:id="7">
    <w:p w:rsidR="00827EBA" w:rsidRPr="00950BB2" w:rsidRDefault="00827EBA" w:rsidP="00827EBA">
      <w:pPr>
        <w:pStyle w:val="FootnoteText"/>
      </w:pPr>
      <w:r>
        <w:rPr>
          <w:rStyle w:val="FootnoteReference"/>
        </w:rPr>
        <w:footnoteRef/>
      </w:r>
      <w:r>
        <w:t xml:space="preserve"> UNEP/OzL.Pro/ExCom/68/SGP-InS/2 y Add.1. El Subgrupo sobre el sector de producción seguirá deliberando sobre la etapa II del PGEPH para China durante la 84ª reunión.</w:t>
      </w:r>
    </w:p>
  </w:footnote>
  <w:footnote w:id="8">
    <w:p w:rsidR="00827EBA" w:rsidRPr="00950BB2" w:rsidRDefault="00827EBA" w:rsidP="00827EBA">
      <w:pPr>
        <w:pStyle w:val="FootnoteText"/>
      </w:pPr>
      <w:r>
        <w:rPr>
          <w:rStyle w:val="FootnoteReference"/>
        </w:rPr>
        <w:footnoteRef/>
      </w:r>
      <w:r>
        <w:t xml:space="preserve"> En total, 100 países que operan al amparo del A5 recibieron asistencia financiera del Fondo Multilateral para eliminar el consumo y la producción (dos países) de MB.</w:t>
      </w:r>
    </w:p>
  </w:footnote>
  <w:footnote w:id="9">
    <w:p w:rsidR="00827EBA" w:rsidRPr="00950BB2" w:rsidRDefault="00827EBA" w:rsidP="00827EBA">
      <w:pPr>
        <w:pStyle w:val="FootnoteText"/>
      </w:pPr>
      <w:r>
        <w:rPr>
          <w:rStyle w:val="FootnoteReference"/>
        </w:rPr>
        <w:footnoteRef/>
      </w:r>
      <w:r>
        <w:t xml:space="preserve"> Incluido Croacia, que pasó a ser un país que no opera al amparo del A5 en 2014.</w:t>
      </w:r>
    </w:p>
  </w:footnote>
  <w:footnote w:id="10">
    <w:p w:rsidR="00827EBA" w:rsidRPr="00950BB2" w:rsidRDefault="00827EBA" w:rsidP="00827EBA">
      <w:pPr>
        <w:pStyle w:val="FootnoteText"/>
      </w:pPr>
      <w:r>
        <w:rPr>
          <w:rStyle w:val="FootnoteReference"/>
        </w:rPr>
        <w:footnoteRef/>
      </w:r>
      <w:r>
        <w:t xml:space="preserve"> Además, se ha presentado a la 84ª reunión la etapa II de los PGEH para Costa Rica, el Iraq, Jamaica y Túnez. </w:t>
      </w:r>
    </w:p>
  </w:footnote>
  <w:footnote w:id="11">
    <w:p w:rsidR="00827EBA" w:rsidRPr="00950BB2" w:rsidRDefault="00827EBA" w:rsidP="00827EBA">
      <w:pPr>
        <w:pStyle w:val="FootnoteText"/>
      </w:pPr>
      <w:r>
        <w:rPr>
          <w:rStyle w:val="FootnoteReference"/>
        </w:rPr>
        <w:footnoteRef/>
      </w:r>
      <w:r>
        <w:t xml:space="preserve"> Croacia se convirtió en un país que no opera al amparo del A5 en 2014 y eliminó por completo los HCFC antes de 2015.</w:t>
      </w:r>
    </w:p>
  </w:footnote>
  <w:footnote w:id="12">
    <w:p w:rsidR="00827EBA" w:rsidRPr="00950BB2" w:rsidRDefault="00827EBA" w:rsidP="00827EBA">
      <w:pPr>
        <w:pStyle w:val="FootnoteText"/>
      </w:pPr>
      <w:r>
        <w:rPr>
          <w:rStyle w:val="FootnoteReference"/>
        </w:rPr>
        <w:footnoteRef/>
      </w:r>
      <w:r>
        <w:t xml:space="preserve"> La presentación de la etapa I del PGEH para la República Árabe Siria se ha incluido en el plan administrativo para 2019. </w:t>
      </w:r>
    </w:p>
  </w:footnote>
  <w:footnote w:id="13">
    <w:p w:rsidR="00827EBA" w:rsidRPr="00950BB2" w:rsidRDefault="00827EBA" w:rsidP="00827EBA">
      <w:pPr>
        <w:pStyle w:val="FootnoteText"/>
      </w:pPr>
      <w:r>
        <w:rPr>
          <w:rStyle w:val="FootnoteReference"/>
        </w:rPr>
        <w:footnoteRef/>
      </w:r>
      <w:r>
        <w:t xml:space="preserve"> Decisión 62/39.</w:t>
      </w:r>
    </w:p>
  </w:footnote>
  <w:footnote w:id="14">
    <w:p w:rsidR="00827EBA" w:rsidRPr="00950BB2" w:rsidRDefault="00827EBA" w:rsidP="00827EBA">
      <w:pPr>
        <w:pStyle w:val="FootnoteText"/>
      </w:pPr>
      <w:r>
        <w:rPr>
          <w:rStyle w:val="FootnoteReference"/>
        </w:rPr>
        <w:footnoteRef/>
      </w:r>
      <w:r>
        <w:t xml:space="preserve"> El consumo de HCFC remanente admisible para la financiación depende del punto de partida para las reducciones acumulativas del consumo de HCFC seleccionado por cada país que opera al amparo del A5 en su PGEH.</w:t>
      </w:r>
    </w:p>
  </w:footnote>
  <w:footnote w:id="15">
    <w:p w:rsidR="00827EBA" w:rsidRPr="00950BB2" w:rsidRDefault="00827EBA" w:rsidP="00827EBA">
      <w:pPr>
        <w:pStyle w:val="FootnoteText"/>
      </w:pPr>
      <w:r>
        <w:rPr>
          <w:rStyle w:val="FootnoteReference"/>
        </w:rPr>
        <w:footnoteRef/>
      </w:r>
      <w:r>
        <w:t xml:space="preserve"> Arabia Saudita, Argentina, Brasil, Egipto, India, Indonesia, Irán (República Islámica del), Kuwait, Malasia, México, Nigeria, Sudáfrica, Tailandia y Turquía.</w:t>
      </w:r>
    </w:p>
  </w:footnote>
  <w:footnote w:id="16">
    <w:p w:rsidR="00827EBA" w:rsidRPr="00950BB2" w:rsidRDefault="00827EBA" w:rsidP="00827EBA">
      <w:pPr>
        <w:pStyle w:val="FootnoteText"/>
      </w:pPr>
      <w:r>
        <w:rPr>
          <w:rStyle w:val="FootnoteReference"/>
        </w:rPr>
        <w:footnoteRef/>
      </w:r>
      <w:r>
        <w:t xml:space="preserve"> Varias de las presentaciones de datos de los PP presentados por los países que operan al amparo del A5 contienen datos de precios tanto para sustancias controladas como para sustancias alternativas. Esta información se proporciona en forma voluntaria.</w:t>
      </w:r>
    </w:p>
  </w:footnote>
  <w:footnote w:id="17">
    <w:p w:rsidR="00827EBA" w:rsidRPr="00950BB2" w:rsidRDefault="00827EBA" w:rsidP="00827EBA">
      <w:pPr>
        <w:pStyle w:val="FootnoteText"/>
      </w:pPr>
      <w:r>
        <w:rPr>
          <w:rStyle w:val="FootnoteReference"/>
        </w:rPr>
        <w:footnoteRef/>
      </w:r>
      <w:r>
        <w:t xml:space="preserve"> En la decisión 68/4 b) iv), se pidió a los gobiernos que notifiquen, de forma voluntaria, los precios FOB medios para cada sustancia controlada y producto sustitutivo en el formato de PP revisado.</w:t>
      </w:r>
    </w:p>
  </w:footnote>
  <w:footnote w:id="18">
    <w:p w:rsidR="00827EBA" w:rsidRPr="00950BB2" w:rsidRDefault="00827EBA" w:rsidP="00827EBA">
      <w:pPr>
        <w:pStyle w:val="FootnoteText"/>
      </w:pPr>
      <w:r>
        <w:rPr>
          <w:rStyle w:val="FootnoteReference"/>
        </w:rPr>
        <w:footnoteRef/>
      </w:r>
      <w:r>
        <w:t xml:space="preserve"> Montreal, 9 a 11 de octubre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3F0AE2">
    <w:fldSimple w:instr=" DOCPROPERTY &quot;Document number&quot;  \* MERGEFORMAT ">
      <w:r w:rsidR="00827EBA">
        <w:t>UNEP/OzL.Pro/ExCom/84/9/Rev.1</w:t>
      </w:r>
    </w:fldSimple>
  </w:p>
  <w:p w:rsidR="00827EBA" w:rsidRDefault="00827EBA"/>
  <w:p w:rsidR="00827EBA" w:rsidRDefault="00827EB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3F0AE2">
    <w:pPr>
      <w:jc w:val="right"/>
    </w:pPr>
    <w:fldSimple w:instr=" DOCPROPERTY &quot;Document number&quot;  \* MERGEFORMAT ">
      <w:r w:rsidR="00827EBA">
        <w:t>UNEP/OzL.Pro/ExCom/84/1</w:t>
      </w:r>
    </w:fldSimple>
  </w:p>
  <w:p w:rsidR="00827EBA" w:rsidRDefault="00827EBA"/>
  <w:p w:rsidR="00827EBA" w:rsidRDefault="00827E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A" w:rsidRDefault="003F0AE2">
    <w:pPr>
      <w:jc w:val="right"/>
    </w:pPr>
    <w:fldSimple w:instr=" DOCPROPERTY &quot;Document number&quot;  \* MERGEFORMAT ">
      <w:r w:rsidR="00827EBA">
        <w:t>UNEP/OzL.Pro/ExCom/84/1</w:t>
      </w:r>
    </w:fldSimple>
  </w:p>
  <w:p w:rsidR="00827EBA" w:rsidRDefault="00827EBA"/>
  <w:p w:rsidR="00827EBA" w:rsidRDefault="00827E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2646B3"/>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1C17BCF"/>
    <w:multiLevelType w:val="hybridMultilevel"/>
    <w:tmpl w:val="BECC463C"/>
    <w:lvl w:ilvl="0" w:tplc="04090001">
      <w:start w:val="1"/>
      <w:numFmt w:val="bullet"/>
      <w:lvlText w:val=""/>
      <w:lvlJc w:val="left"/>
      <w:pPr>
        <w:tabs>
          <w:tab w:val="num" w:pos="720"/>
        </w:tabs>
        <w:ind w:left="720" w:hanging="360"/>
      </w:pPr>
      <w:rPr>
        <w:rFonts w:ascii="Symbol" w:hAnsi="Symbol" w:hint="default"/>
      </w:rPr>
    </w:lvl>
    <w:lvl w:ilvl="1" w:tplc="F932BCF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46A76CD"/>
    <w:multiLevelType w:val="hybridMultilevel"/>
    <w:tmpl w:val="DED05B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DB07A0"/>
    <w:multiLevelType w:val="hybridMultilevel"/>
    <w:tmpl w:val="02A27B00"/>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0A0F5E"/>
    <w:multiLevelType w:val="hybridMultilevel"/>
    <w:tmpl w:val="3AAA006A"/>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5325DB"/>
    <w:multiLevelType w:val="multilevel"/>
    <w:tmpl w:val="EC922A6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9F18E7"/>
    <w:multiLevelType w:val="hybridMultilevel"/>
    <w:tmpl w:val="363A9F7E"/>
    <w:lvl w:ilvl="0" w:tplc="04090003">
      <w:start w:val="1"/>
      <w:numFmt w:val="bullet"/>
      <w:lvlText w:val="o"/>
      <w:lvlJc w:val="left"/>
      <w:pPr>
        <w:tabs>
          <w:tab w:val="num" w:pos="722"/>
        </w:tabs>
        <w:ind w:left="722" w:hanging="360"/>
      </w:pPr>
      <w:rPr>
        <w:rFonts w:ascii="Courier New" w:hAnsi="Courier New" w:cs="Courier New"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cs="Wingdings" w:hint="default"/>
      </w:rPr>
    </w:lvl>
    <w:lvl w:ilvl="3" w:tplc="04090001" w:tentative="1">
      <w:start w:val="1"/>
      <w:numFmt w:val="bullet"/>
      <w:lvlText w:val=""/>
      <w:lvlJc w:val="left"/>
      <w:pPr>
        <w:tabs>
          <w:tab w:val="num" w:pos="2882"/>
        </w:tabs>
        <w:ind w:left="2882" w:hanging="360"/>
      </w:pPr>
      <w:rPr>
        <w:rFonts w:ascii="Symbol" w:hAnsi="Symbol" w:cs="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cs="Wingdings" w:hint="default"/>
      </w:rPr>
    </w:lvl>
    <w:lvl w:ilvl="6" w:tplc="04090001" w:tentative="1">
      <w:start w:val="1"/>
      <w:numFmt w:val="bullet"/>
      <w:lvlText w:val=""/>
      <w:lvlJc w:val="left"/>
      <w:pPr>
        <w:tabs>
          <w:tab w:val="num" w:pos="5042"/>
        </w:tabs>
        <w:ind w:left="5042" w:hanging="360"/>
      </w:pPr>
      <w:rPr>
        <w:rFonts w:ascii="Symbol" w:hAnsi="Symbol" w:cs="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
  </w:abstractNum>
  <w:abstractNum w:abstractNumId="21" w15:restartNumberingAfterBreak="0">
    <w:nsid w:val="41C30C2A"/>
    <w:multiLevelType w:val="hybridMultilevel"/>
    <w:tmpl w:val="2E56E1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25231"/>
    <w:multiLevelType w:val="hybridMultilevel"/>
    <w:tmpl w:val="9ACC2CF4"/>
    <w:lvl w:ilvl="0" w:tplc="FE44FC9C">
      <w:start w:val="88"/>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2500F"/>
    <w:multiLevelType w:val="hybridMultilevel"/>
    <w:tmpl w:val="1EFE6A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E1819"/>
    <w:multiLevelType w:val="hybridMultilevel"/>
    <w:tmpl w:val="787EE2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1719E"/>
    <w:multiLevelType w:val="hybridMultilevel"/>
    <w:tmpl w:val="71BE1C68"/>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697C5E"/>
    <w:multiLevelType w:val="hybridMultilevel"/>
    <w:tmpl w:val="9FE8F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145815"/>
    <w:multiLevelType w:val="hybridMultilevel"/>
    <w:tmpl w:val="55F02A8E"/>
    <w:lvl w:ilvl="0" w:tplc="04090001">
      <w:start w:val="3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7BA9"/>
    <w:multiLevelType w:val="hybridMultilevel"/>
    <w:tmpl w:val="A3C064A4"/>
    <w:lvl w:ilvl="0" w:tplc="10090001">
      <w:start w:val="8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15:restartNumberingAfterBreak="0">
    <w:nsid w:val="7E1A70AD"/>
    <w:multiLevelType w:val="hybridMultilevel"/>
    <w:tmpl w:val="71E6F022"/>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24"/>
  </w:num>
  <w:num w:numId="19">
    <w:abstractNumId w:val="31"/>
  </w:num>
  <w:num w:numId="20">
    <w:abstractNumId w:val="18"/>
  </w:num>
  <w:num w:numId="21">
    <w:abstractNumId w:val="12"/>
  </w:num>
  <w:num w:numId="22">
    <w:abstractNumId w:val="20"/>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9"/>
  </w:num>
  <w:num w:numId="27">
    <w:abstractNumId w:val="26"/>
  </w:num>
  <w:num w:numId="28">
    <w:abstractNumId w:val="25"/>
  </w:num>
  <w:num w:numId="29">
    <w:abstractNumId w:val="30"/>
  </w:num>
  <w:num w:numId="30">
    <w:abstractNumId w:val="27"/>
  </w:num>
  <w:num w:numId="31">
    <w:abstractNumId w:val="22"/>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4"/>
  </w:num>
  <w:num w:numId="37">
    <w:abstractNumId w:val="15"/>
  </w:num>
  <w:num w:numId="38">
    <w:abstractNumId w:val="32"/>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1F"/>
    <w:rsid w:val="000D2D55"/>
    <w:rsid w:val="00106F6E"/>
    <w:rsid w:val="00114CAA"/>
    <w:rsid w:val="001C2D22"/>
    <w:rsid w:val="001F4047"/>
    <w:rsid w:val="00235D4C"/>
    <w:rsid w:val="0024162E"/>
    <w:rsid w:val="00260EEE"/>
    <w:rsid w:val="002B3FC3"/>
    <w:rsid w:val="002C04C3"/>
    <w:rsid w:val="00325C54"/>
    <w:rsid w:val="003863A4"/>
    <w:rsid w:val="003B7115"/>
    <w:rsid w:val="003F0AE2"/>
    <w:rsid w:val="00455352"/>
    <w:rsid w:val="00476E28"/>
    <w:rsid w:val="005C2656"/>
    <w:rsid w:val="00685608"/>
    <w:rsid w:val="00827EBA"/>
    <w:rsid w:val="00831BC5"/>
    <w:rsid w:val="0087455A"/>
    <w:rsid w:val="008F701F"/>
    <w:rsid w:val="00AB56E5"/>
    <w:rsid w:val="00BD3490"/>
    <w:rsid w:val="00C14E67"/>
    <w:rsid w:val="00CC13C3"/>
    <w:rsid w:val="00D9453D"/>
    <w:rsid w:val="00DB6B6E"/>
    <w:rsid w:val="00DB795B"/>
    <w:rsid w:val="00E17F97"/>
    <w:rsid w:val="00F10CD9"/>
    <w:rsid w:val="00F25F7C"/>
    <w:rsid w:val="00F84D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5977F-B1EB-461D-A280-C1FCEED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2"/>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Normal-poolChar">
    <w:name w:val="Normal-pool Char"/>
    <w:link w:val="Normal-pool"/>
    <w:locked/>
    <w:rsid w:val="00827EBA"/>
    <w:rPr>
      <w:lang w:val="es-ES"/>
    </w:rPr>
  </w:style>
  <w:style w:type="paragraph" w:customStyle="1" w:styleId="Normal-pool">
    <w:name w:val="Normal-pool"/>
    <w:link w:val="Normal-poolChar"/>
    <w:rsid w:val="00827EBA"/>
    <w:pPr>
      <w:tabs>
        <w:tab w:val="left" w:pos="1247"/>
        <w:tab w:val="left" w:pos="1814"/>
        <w:tab w:val="left" w:pos="2381"/>
        <w:tab w:val="left" w:pos="2948"/>
        <w:tab w:val="left" w:pos="3515"/>
        <w:tab w:val="left" w:pos="4082"/>
      </w:tabs>
    </w:pPr>
    <w:rPr>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27EBA"/>
    <w:rPr>
      <w:sz w:val="22"/>
      <w:szCs w:val="22"/>
      <w:lang w:val="en-GB"/>
    </w:rPr>
  </w:style>
  <w:style w:type="character" w:customStyle="1" w:styleId="Heading3Char">
    <w:name w:val="Heading 3 Char"/>
    <w:basedOn w:val="DefaultParagraphFont"/>
    <w:semiHidden/>
    <w:rsid w:val="00827EBA"/>
    <w:rPr>
      <w:rFonts w:asciiTheme="majorHAnsi" w:eastAsiaTheme="majorEastAsia" w:hAnsiTheme="majorHAnsi" w:cstheme="majorBidi"/>
      <w:b/>
      <w:bCs/>
      <w:color w:val="4F81BD" w:themeColor="accent1"/>
      <w:sz w:val="22"/>
      <w:szCs w:val="22"/>
      <w:lang w:val="es-ES"/>
    </w:rPr>
  </w:style>
  <w:style w:type="character" w:customStyle="1" w:styleId="Heading4Char">
    <w:name w:val="Heading 4 Char"/>
    <w:aliases w:val="Heading 11 Char,para 4 Char,Título 41 Char,heading 4 Char,Heading 41 Char,标题 41 Char"/>
    <w:basedOn w:val="DefaultParagraphFont"/>
    <w:link w:val="Heading4"/>
    <w:rsid w:val="00827EBA"/>
    <w:rPr>
      <w:sz w:val="22"/>
      <w:szCs w:val="22"/>
      <w:lang w:val="en-GB"/>
    </w:rPr>
  </w:style>
  <w:style w:type="character" w:customStyle="1" w:styleId="Heading5Char">
    <w:name w:val="Heading 5 Char"/>
    <w:basedOn w:val="DefaultParagraphFont"/>
    <w:link w:val="Heading5"/>
    <w:rsid w:val="00827EBA"/>
    <w:rPr>
      <w:sz w:val="22"/>
      <w:szCs w:val="22"/>
      <w:lang w:val="en-GB"/>
    </w:rPr>
  </w:style>
  <w:style w:type="character" w:customStyle="1" w:styleId="Heading6Char">
    <w:name w:val="Heading 6 Char"/>
    <w:basedOn w:val="DefaultParagraphFont"/>
    <w:link w:val="Heading6"/>
    <w:rsid w:val="00827EBA"/>
    <w:rPr>
      <w:rFonts w:ascii="Arial" w:hAnsi="Arial"/>
      <w:i/>
      <w:sz w:val="22"/>
      <w:szCs w:val="22"/>
      <w:lang w:val="en-GB"/>
    </w:rPr>
  </w:style>
  <w:style w:type="character" w:customStyle="1" w:styleId="Heading7Char">
    <w:name w:val="Heading 7 Char"/>
    <w:basedOn w:val="DefaultParagraphFont"/>
    <w:link w:val="Heading7"/>
    <w:rsid w:val="00827EBA"/>
    <w:rPr>
      <w:rFonts w:ascii="Arial" w:hAnsi="Arial"/>
      <w:sz w:val="22"/>
      <w:szCs w:val="22"/>
      <w:lang w:val="en-GB"/>
    </w:rPr>
  </w:style>
  <w:style w:type="character" w:customStyle="1" w:styleId="Heading8Char">
    <w:name w:val="Heading 8 Char"/>
    <w:basedOn w:val="DefaultParagraphFont"/>
    <w:link w:val="Heading8"/>
    <w:rsid w:val="00827EBA"/>
    <w:rPr>
      <w:b/>
      <w:sz w:val="22"/>
      <w:szCs w:val="22"/>
      <w:lang w:val="en-GB"/>
    </w:rPr>
  </w:style>
  <w:style w:type="character" w:customStyle="1" w:styleId="Heading9Char">
    <w:name w:val="Heading 9 Char"/>
    <w:basedOn w:val="DefaultParagraphFont"/>
    <w:link w:val="Heading9"/>
    <w:rsid w:val="00827EBA"/>
    <w:rPr>
      <w:rFonts w:ascii="Arial" w:hAnsi="Arial"/>
      <w:i/>
      <w:sz w:val="18"/>
      <w:szCs w:val="22"/>
      <w:lang w:val="en-GB"/>
    </w:rPr>
  </w:style>
  <w:style w:type="character" w:customStyle="1" w:styleId="HeaderChar">
    <w:name w:val="Header Char"/>
    <w:basedOn w:val="DefaultParagraphFont"/>
    <w:link w:val="Header"/>
    <w:rsid w:val="00827EBA"/>
    <w:rPr>
      <w:sz w:val="22"/>
      <w:szCs w:val="22"/>
      <w:lang w:val="en-GB"/>
    </w:rPr>
  </w:style>
  <w:style w:type="character" w:customStyle="1" w:styleId="BodyText3Char">
    <w:name w:val="Body Text 3 Char"/>
    <w:basedOn w:val="DefaultParagraphFont"/>
    <w:link w:val="BodyText3"/>
    <w:semiHidden/>
    <w:rsid w:val="00827EBA"/>
    <w:rPr>
      <w:sz w:val="16"/>
      <w:szCs w:val="16"/>
      <w:lang w:val="en-GB"/>
    </w:rPr>
  </w:style>
  <w:style w:type="character" w:customStyle="1" w:styleId="BodyTextIndent3Char">
    <w:name w:val="Body Text Indent 3 Char"/>
    <w:basedOn w:val="DefaultParagraphFont"/>
    <w:link w:val="BodyTextIndent3"/>
    <w:semiHidden/>
    <w:rsid w:val="00827EBA"/>
    <w:rPr>
      <w:sz w:val="16"/>
      <w:szCs w:val="16"/>
      <w:lang w:val="en-GB"/>
    </w:rPr>
  </w:style>
  <w:style w:type="character" w:customStyle="1" w:styleId="PlainTextChar">
    <w:name w:val="Plain Text Char"/>
    <w:basedOn w:val="DefaultParagraphFont"/>
    <w:link w:val="PlainText"/>
    <w:semiHidden/>
    <w:rsid w:val="00827EBA"/>
    <w:rPr>
      <w:rFonts w:ascii="Courier New" w:hAnsi="Courier New" w:cs="Courier New"/>
      <w:szCs w:val="22"/>
      <w:lang w:val="en-GB"/>
    </w:rPr>
  </w:style>
  <w:style w:type="character" w:customStyle="1" w:styleId="SubtitleChar">
    <w:name w:val="Subtitle Char"/>
    <w:basedOn w:val="DefaultParagraphFont"/>
    <w:link w:val="Subtitle"/>
    <w:rsid w:val="00827EBA"/>
    <w:rPr>
      <w:rFonts w:ascii="Arial" w:hAnsi="Arial" w:cs="Arial"/>
      <w:sz w:val="22"/>
      <w:szCs w:val="22"/>
      <w:lang w:val="en-GB"/>
    </w:rPr>
  </w:style>
  <w:style w:type="character" w:customStyle="1" w:styleId="TitleChar">
    <w:name w:val="Title Char"/>
    <w:basedOn w:val="DefaultParagraphFont"/>
    <w:link w:val="Title"/>
    <w:rsid w:val="00827EBA"/>
    <w:rPr>
      <w:rFonts w:ascii="Arial" w:hAnsi="Arial" w:cs="Arial"/>
      <w:b/>
      <w:bCs/>
      <w:kern w:val="28"/>
      <w:sz w:val="22"/>
      <w:szCs w:val="22"/>
      <w:lang w:val="en-GB"/>
    </w:rPr>
  </w:style>
  <w:style w:type="character" w:customStyle="1" w:styleId="DateChar">
    <w:name w:val="Date Char"/>
    <w:basedOn w:val="DefaultParagraphFont"/>
    <w:link w:val="Date"/>
    <w:rsid w:val="00827EBA"/>
    <w:rPr>
      <w:sz w:val="22"/>
      <w:szCs w:val="22"/>
      <w:lang w:val="en-GB"/>
    </w:rPr>
  </w:style>
  <w:style w:type="paragraph" w:customStyle="1" w:styleId="Title2">
    <w:name w:val="Title2"/>
    <w:rsid w:val="00827EBA"/>
    <w:pPr>
      <w:jc w:val="center"/>
      <w:outlineLvl w:val="0"/>
    </w:pPr>
    <w:rPr>
      <w:b/>
      <w:caps/>
      <w:sz w:val="22"/>
      <w:szCs w:val="22"/>
      <w:lang w:val="es-ES"/>
    </w:rPr>
  </w:style>
  <w:style w:type="paragraph" w:styleId="FootnoteText">
    <w:name w:val="footnote text"/>
    <w:aliases w:val="Char1,Char1 Char Char, Char1, Char1 Char Char,Fußnotentextf"/>
    <w:basedOn w:val="Normal"/>
    <w:link w:val="FootnoteTextChar"/>
    <w:uiPriority w:val="99"/>
    <w:qFormat/>
    <w:rsid w:val="00827EBA"/>
    <w:pPr>
      <w:widowControl w:val="0"/>
      <w:adjustRightInd w:val="0"/>
      <w:textAlignment w:val="baseline"/>
    </w:pPr>
    <w:rPr>
      <w:sz w:val="20"/>
      <w:szCs w:val="20"/>
      <w:lang w:val="es-ES"/>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827EBA"/>
    <w:rPr>
      <w:lang w:val="es-ES"/>
    </w:rPr>
  </w:style>
  <w:style w:type="character" w:styleId="FootnoteReference">
    <w:name w:val="footnote reference"/>
    <w:aliases w:val="16 Point,Superscript 6 Point,Footnote text,Footnote Text1,Footnote Text2"/>
    <w:uiPriority w:val="99"/>
    <w:rsid w:val="00827EBA"/>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827EBA"/>
    <w:rPr>
      <w:sz w:val="22"/>
      <w:szCs w:val="22"/>
      <w:lang w:val="en-GB"/>
    </w:rPr>
  </w:style>
  <w:style w:type="character" w:customStyle="1" w:styleId="0Heading0Char2">
    <w:name w:val="0 Heading 0 Char2"/>
    <w:link w:val="0Heading0"/>
    <w:rsid w:val="00827EBA"/>
    <w:rPr>
      <w:sz w:val="22"/>
      <w:szCs w:val="22"/>
      <w:lang w:val="en-GB"/>
    </w:rPr>
  </w:style>
  <w:style w:type="character" w:styleId="Hyperlink">
    <w:name w:val="Hyperlink"/>
    <w:basedOn w:val="DefaultParagraphFont"/>
    <w:uiPriority w:val="99"/>
    <w:semiHidden/>
    <w:unhideWhenUsed/>
    <w:rsid w:val="00827EBA"/>
    <w:rPr>
      <w:color w:val="0000FF"/>
      <w:u w:val="single"/>
    </w:rPr>
  </w:style>
  <w:style w:type="character" w:styleId="FollowedHyperlink">
    <w:name w:val="FollowedHyperlink"/>
    <w:basedOn w:val="DefaultParagraphFont"/>
    <w:uiPriority w:val="99"/>
    <w:semiHidden/>
    <w:unhideWhenUsed/>
    <w:rsid w:val="00827EBA"/>
    <w:rPr>
      <w:color w:val="800080"/>
      <w:u w:val="single"/>
    </w:rPr>
  </w:style>
  <w:style w:type="paragraph" w:customStyle="1" w:styleId="xl65">
    <w:name w:val="xl65"/>
    <w:basedOn w:val="Normal"/>
    <w:rsid w:val="00827EBA"/>
    <w:pPr>
      <w:spacing w:before="100" w:beforeAutospacing="1" w:after="100" w:afterAutospacing="1"/>
      <w:jc w:val="left"/>
      <w:textAlignment w:val="top"/>
    </w:pPr>
    <w:rPr>
      <w:sz w:val="16"/>
      <w:szCs w:val="16"/>
      <w:lang w:val="es-ES" w:eastAsia="en-CA"/>
    </w:rPr>
  </w:style>
  <w:style w:type="paragraph" w:customStyle="1" w:styleId="xl66">
    <w:name w:val="xl66"/>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67">
    <w:name w:val="xl67"/>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68">
    <w:name w:val="xl68"/>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69">
    <w:name w:val="xl69"/>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70">
    <w:name w:val="xl70"/>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xl71">
    <w:name w:val="xl71"/>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2">
    <w:name w:val="xl72"/>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3">
    <w:name w:val="xl73"/>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74">
    <w:name w:val="xl74"/>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5">
    <w:name w:val="xl75"/>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xl76">
    <w:name w:val="xl76"/>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s-ES" w:eastAsia="en-CA"/>
    </w:rPr>
  </w:style>
  <w:style w:type="paragraph" w:customStyle="1" w:styleId="xl77">
    <w:name w:val="xl77"/>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8">
    <w:name w:val="xl78"/>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79">
    <w:name w:val="xl79"/>
    <w:basedOn w:val="Normal"/>
    <w:rsid w:val="00827EBA"/>
    <w:pPr>
      <w:spacing w:before="100" w:beforeAutospacing="1" w:after="100" w:afterAutospacing="1"/>
      <w:jc w:val="left"/>
    </w:pPr>
    <w:rPr>
      <w:sz w:val="16"/>
      <w:szCs w:val="16"/>
      <w:lang w:val="es-ES" w:eastAsia="en-CA"/>
    </w:rPr>
  </w:style>
  <w:style w:type="paragraph" w:customStyle="1" w:styleId="xl80">
    <w:name w:val="xl80"/>
    <w:basedOn w:val="Normal"/>
    <w:rsid w:val="00827EBA"/>
    <w:pPr>
      <w:spacing w:before="100" w:beforeAutospacing="1" w:after="100" w:afterAutospacing="1"/>
      <w:jc w:val="left"/>
    </w:pPr>
    <w:rPr>
      <w:sz w:val="16"/>
      <w:szCs w:val="16"/>
      <w:lang w:val="es-ES" w:eastAsia="en-CA"/>
    </w:rPr>
  </w:style>
  <w:style w:type="paragraph" w:customStyle="1" w:styleId="xl81">
    <w:name w:val="xl81"/>
    <w:basedOn w:val="Normal"/>
    <w:rsid w:val="00827EBA"/>
    <w:pPr>
      <w:spacing w:before="100" w:beforeAutospacing="1" w:after="100" w:afterAutospacing="1"/>
      <w:jc w:val="left"/>
    </w:pPr>
    <w:rPr>
      <w:sz w:val="16"/>
      <w:szCs w:val="16"/>
      <w:lang w:val="es-ES" w:eastAsia="en-CA"/>
    </w:rPr>
  </w:style>
  <w:style w:type="paragraph" w:customStyle="1" w:styleId="xl82">
    <w:name w:val="xl82"/>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83">
    <w:name w:val="xl83"/>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s-ES" w:eastAsia="en-CA"/>
    </w:rPr>
  </w:style>
  <w:style w:type="paragraph" w:customStyle="1" w:styleId="xl84">
    <w:name w:val="xl84"/>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xl85">
    <w:name w:val="xl85"/>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xl86">
    <w:name w:val="xl86"/>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s-ES" w:eastAsia="en-CA"/>
    </w:rPr>
  </w:style>
  <w:style w:type="paragraph" w:customStyle="1" w:styleId="xl87">
    <w:name w:val="xl87"/>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8">
    <w:name w:val="xl88"/>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89">
    <w:name w:val="xl89"/>
    <w:basedOn w:val="Normal"/>
    <w:rsid w:val="00827EBA"/>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s-ES" w:eastAsia="en-CA"/>
    </w:rPr>
  </w:style>
  <w:style w:type="paragraph" w:styleId="EndnoteText">
    <w:name w:val="endnote text"/>
    <w:basedOn w:val="Normal"/>
    <w:link w:val="EndnoteTextChar"/>
    <w:uiPriority w:val="99"/>
    <w:semiHidden/>
    <w:unhideWhenUsed/>
    <w:rsid w:val="00827EBA"/>
    <w:rPr>
      <w:sz w:val="20"/>
      <w:szCs w:val="20"/>
      <w:lang w:val="es-ES"/>
    </w:rPr>
  </w:style>
  <w:style w:type="character" w:customStyle="1" w:styleId="EndnoteTextChar">
    <w:name w:val="Endnote Text Char"/>
    <w:basedOn w:val="DefaultParagraphFont"/>
    <w:link w:val="EndnoteText"/>
    <w:uiPriority w:val="99"/>
    <w:semiHidden/>
    <w:rsid w:val="00827EBA"/>
    <w:rPr>
      <w:lang w:val="es-ES"/>
    </w:rPr>
  </w:style>
  <w:style w:type="character" w:styleId="EndnoteReference">
    <w:name w:val="endnote reference"/>
    <w:basedOn w:val="DefaultParagraphFont"/>
    <w:uiPriority w:val="99"/>
    <w:semiHidden/>
    <w:unhideWhenUsed/>
    <w:rsid w:val="00827EBA"/>
    <w:rPr>
      <w:vertAlign w:val="superscript"/>
    </w:rPr>
  </w:style>
  <w:style w:type="paragraph" w:styleId="ListParagraph">
    <w:name w:val="List Paragraph"/>
    <w:basedOn w:val="Normal"/>
    <w:uiPriority w:val="34"/>
    <w:qFormat/>
    <w:rsid w:val="00827EBA"/>
    <w:pPr>
      <w:ind w:left="720"/>
      <w:contextualSpacing/>
      <w:jc w:val="left"/>
    </w:pPr>
    <w:rPr>
      <w:sz w:val="24"/>
      <w:szCs w:val="20"/>
      <w:lang w:val="es-ES"/>
    </w:rPr>
  </w:style>
  <w:style w:type="paragraph" w:customStyle="1" w:styleId="xl63">
    <w:name w:val="xl63"/>
    <w:basedOn w:val="Normal"/>
    <w:rsid w:val="00827EBA"/>
    <w:pPr>
      <w:spacing w:before="100" w:beforeAutospacing="1" w:after="100" w:afterAutospacing="1"/>
      <w:jc w:val="left"/>
    </w:pPr>
    <w:rPr>
      <w:sz w:val="16"/>
      <w:szCs w:val="16"/>
      <w:lang w:val="es-ES" w:eastAsia="en-CA"/>
    </w:rPr>
  </w:style>
  <w:style w:type="paragraph" w:customStyle="1" w:styleId="xl64">
    <w:name w:val="xl64"/>
    <w:basedOn w:val="Normal"/>
    <w:rsid w:val="00827EBA"/>
    <w:pPr>
      <w:spacing w:before="100" w:beforeAutospacing="1" w:after="100" w:afterAutospacing="1"/>
      <w:jc w:val="left"/>
      <w:textAlignment w:val="top"/>
    </w:pPr>
    <w:rPr>
      <w:sz w:val="16"/>
      <w:szCs w:val="16"/>
      <w:lang w:val="es-ES" w:eastAsia="en-CA"/>
    </w:rPr>
  </w:style>
  <w:style w:type="paragraph" w:customStyle="1" w:styleId="xl90">
    <w:name w:val="xl90"/>
    <w:basedOn w:val="Normal"/>
    <w:rsid w:val="00827EBA"/>
    <w:pPr>
      <w:spacing w:before="100" w:beforeAutospacing="1" w:after="100" w:afterAutospacing="1"/>
      <w:jc w:val="right"/>
      <w:textAlignment w:val="top"/>
    </w:pPr>
    <w:rPr>
      <w:color w:val="000000"/>
      <w:sz w:val="24"/>
      <w:szCs w:val="24"/>
      <w:lang w:val="es-ES"/>
    </w:rPr>
  </w:style>
  <w:style w:type="paragraph" w:customStyle="1" w:styleId="xl91">
    <w:name w:val="xl91"/>
    <w:basedOn w:val="Normal"/>
    <w:rsid w:val="00827EBA"/>
    <w:pPr>
      <w:spacing w:before="100" w:beforeAutospacing="1" w:after="100" w:afterAutospacing="1"/>
      <w:jc w:val="right"/>
      <w:textAlignment w:val="top"/>
    </w:pPr>
    <w:rPr>
      <w:color w:val="000000"/>
      <w:sz w:val="24"/>
      <w:szCs w:val="24"/>
      <w:lang w:val="es-ES"/>
    </w:rPr>
  </w:style>
  <w:style w:type="paragraph" w:customStyle="1" w:styleId="xl92">
    <w:name w:val="xl92"/>
    <w:basedOn w:val="Normal"/>
    <w:rsid w:val="00827EBA"/>
    <w:pPr>
      <w:spacing w:before="100" w:beforeAutospacing="1" w:after="100" w:afterAutospacing="1"/>
      <w:jc w:val="right"/>
    </w:pPr>
    <w:rPr>
      <w:sz w:val="24"/>
      <w:szCs w:val="24"/>
      <w:lang w:val="es-ES"/>
    </w:rPr>
  </w:style>
  <w:style w:type="paragraph" w:customStyle="1" w:styleId="xl93">
    <w:name w:val="xl93"/>
    <w:basedOn w:val="Normal"/>
    <w:rsid w:val="00827EBA"/>
    <w:pPr>
      <w:spacing w:before="100" w:beforeAutospacing="1" w:after="100" w:afterAutospacing="1"/>
      <w:jc w:val="right"/>
    </w:pPr>
    <w:rPr>
      <w:sz w:val="24"/>
      <w:szCs w:val="24"/>
      <w:lang w:val="es-ES"/>
    </w:rPr>
  </w:style>
  <w:style w:type="paragraph" w:customStyle="1" w:styleId="xl94">
    <w:name w:val="xl94"/>
    <w:basedOn w:val="Normal"/>
    <w:rsid w:val="00827EBA"/>
    <w:pPr>
      <w:spacing w:before="100" w:beforeAutospacing="1" w:after="100" w:afterAutospacing="1"/>
      <w:jc w:val="left"/>
      <w:textAlignment w:val="top"/>
    </w:pPr>
    <w:rPr>
      <w:color w:val="FF0000"/>
      <w:sz w:val="24"/>
      <w:szCs w:val="24"/>
      <w:lang w:val="es-ES"/>
    </w:rPr>
  </w:style>
  <w:style w:type="paragraph" w:customStyle="1" w:styleId="Normalpool">
    <w:name w:val="Normal_pool"/>
    <w:link w:val="NormalpoolChar"/>
    <w:rsid w:val="00827EBA"/>
    <w:pPr>
      <w:tabs>
        <w:tab w:val="left" w:pos="1253"/>
        <w:tab w:val="left" w:pos="1814"/>
        <w:tab w:val="left" w:pos="2376"/>
        <w:tab w:val="left" w:pos="2952"/>
        <w:tab w:val="left" w:pos="3514"/>
      </w:tabs>
    </w:pPr>
    <w:rPr>
      <w:lang w:val="es-ES"/>
    </w:rPr>
  </w:style>
  <w:style w:type="character" w:customStyle="1" w:styleId="NormalpoolChar">
    <w:name w:val="Normal_pool Char"/>
    <w:link w:val="Normalpool"/>
    <w:locked/>
    <w:rsid w:val="00827EBA"/>
    <w:rPr>
      <w:lang w:val="es-ES"/>
    </w:rPr>
  </w:style>
  <w:style w:type="paragraph" w:customStyle="1" w:styleId="Indent1">
    <w:name w:val="Indent 1"/>
    <w:basedOn w:val="Normal"/>
    <w:qFormat/>
    <w:rsid w:val="00827EBA"/>
    <w:pPr>
      <w:spacing w:after="240" w:line="360" w:lineRule="auto"/>
      <w:ind w:left="1440" w:hanging="720"/>
      <w:jc w:val="left"/>
    </w:pPr>
    <w:rPr>
      <w:sz w:val="24"/>
      <w:szCs w:val="24"/>
      <w:lang w:val="es-ES"/>
    </w:rPr>
  </w:style>
  <w:style w:type="paragraph" w:customStyle="1" w:styleId="Default">
    <w:name w:val="Default"/>
    <w:rsid w:val="00827EBA"/>
    <w:pPr>
      <w:autoSpaceDE w:val="0"/>
      <w:autoSpaceDN w:val="0"/>
      <w:adjustRightInd w:val="0"/>
    </w:pPr>
    <w:rPr>
      <w:color w:val="000000"/>
      <w:sz w:val="24"/>
      <w:szCs w:val="24"/>
      <w:lang w:val="es-ES"/>
    </w:rPr>
  </w:style>
  <w:style w:type="paragraph" w:styleId="DocumentMap">
    <w:name w:val="Document Map"/>
    <w:basedOn w:val="Normal"/>
    <w:link w:val="DocumentMapChar"/>
    <w:uiPriority w:val="99"/>
    <w:semiHidden/>
    <w:unhideWhenUsed/>
    <w:rsid w:val="00827EBA"/>
    <w:rPr>
      <w:rFonts w:ascii="Lucida Grande" w:hAnsi="Lucida Grande" w:cs="Lucida Grande"/>
      <w:sz w:val="24"/>
      <w:szCs w:val="24"/>
      <w:lang w:val="es-ES"/>
    </w:rPr>
  </w:style>
  <w:style w:type="character" w:customStyle="1" w:styleId="DocumentMapChar">
    <w:name w:val="Document Map Char"/>
    <w:basedOn w:val="DefaultParagraphFont"/>
    <w:link w:val="DocumentMap"/>
    <w:uiPriority w:val="99"/>
    <w:semiHidden/>
    <w:rsid w:val="00827EBA"/>
    <w:rPr>
      <w:rFonts w:ascii="Lucida Grande" w:hAnsi="Lucida Grande" w:cs="Lucida Grande"/>
      <w:sz w:val="24"/>
      <w:szCs w:val="24"/>
      <w:lang w:val="es-ES"/>
    </w:rPr>
  </w:style>
  <w:style w:type="paragraph" w:customStyle="1" w:styleId="msonormal0">
    <w:name w:val="msonormal"/>
    <w:basedOn w:val="Normal"/>
    <w:rsid w:val="00827EBA"/>
    <w:pPr>
      <w:spacing w:before="100" w:beforeAutospacing="1" w:after="100" w:afterAutospacing="1"/>
      <w:jc w:val="left"/>
    </w:pPr>
    <w:rPr>
      <w:sz w:val="24"/>
      <w:szCs w:val="24"/>
      <w:lang w:val="es-E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UNEP/OzL.Pro/ExCom/84/9/Rev.1</Document_x0020_Number>
  </documentManagement>
</p:properties>
</file>

<file path=customXml/itemProps1.xml><?xml version="1.0" encoding="utf-8"?>
<ds:datastoreItem xmlns:ds="http://schemas.openxmlformats.org/officeDocument/2006/customXml" ds:itemID="{4F50AE5C-CFF6-497C-81B4-E507F634659E}"/>
</file>

<file path=customXml/itemProps2.xml><?xml version="1.0" encoding="utf-8"?>
<ds:datastoreItem xmlns:ds="http://schemas.openxmlformats.org/officeDocument/2006/customXml" ds:itemID="{AFC5FD47-9ECD-4A67-BD32-D37961B020C3}"/>
</file>

<file path=customXml/itemProps3.xml><?xml version="1.0" encoding="utf-8"?>
<ds:datastoreItem xmlns:ds="http://schemas.openxmlformats.org/officeDocument/2006/customXml" ds:itemID="{339D538B-1218-4063-B052-95631D3BEB0D}"/>
</file>

<file path=customXml/itemProps4.xml><?xml version="1.0" encoding="utf-8"?>
<ds:datastoreItem xmlns:ds="http://schemas.openxmlformats.org/officeDocument/2006/customXml" ds:itemID="{BEC25D6F-28DE-492E-95DF-D052C7C63DF7}"/>
</file>

<file path=docProps/app.xml><?xml version="1.0" encoding="utf-8"?>
<Properties xmlns="http://schemas.openxmlformats.org/officeDocument/2006/extended-properties" xmlns:vt="http://schemas.openxmlformats.org/officeDocument/2006/docPropsVTypes">
  <Template>normal</Template>
  <TotalTime>216</TotalTime>
  <Pages>15</Pages>
  <Words>6051</Words>
  <Characters>28673</Characters>
  <Application>Microsoft Office Word</Application>
  <DocSecurity>0</DocSecurity>
  <Lines>238</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los programas de país y perspectivas de cumplimiento</vt:lpstr>
      <vt:lpstr/>
    </vt:vector>
  </TitlesOfParts>
  <Company>UNMFS</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los programas de país y perspectivas de cumplimiento</dc:title>
  <dc:creator>Maria Adela Troitino</dc:creator>
  <cp:lastModifiedBy>HBE</cp:lastModifiedBy>
  <cp:revision>13</cp:revision>
  <cp:lastPrinted>2001-05-26T16:40:00Z</cp:lastPrinted>
  <dcterms:created xsi:type="dcterms:W3CDTF">2019-11-27T20:20:00Z</dcterms:created>
  <dcterms:modified xsi:type="dcterms:W3CDTF">2019-12-04T00:00:00Z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UNEP/OzL.Pro/ExCom/84/9/Rev.1</vt:lpwstr>
  </property>
  <property fmtid="{D5CDD505-2E9C-101B-9397-08002B2CF9AE}" pid="3" name="Revision date">
    <vt:lpwstr>11/21/2019</vt:lpwstr>
  </property>
  <property fmtid="{D5CDD505-2E9C-101B-9397-08002B2CF9AE}" pid="4" name="ContentTypeId">
    <vt:lpwstr>0x010100CF2D22381220FE4184AFB35730DED85F</vt:lpwstr>
  </property>
</Properties>
</file>