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14:paraId="7949DFE3" w14:textId="77777777">
        <w:trPr>
          <w:trHeight w:val="720"/>
        </w:trPr>
        <w:tc>
          <w:tcPr>
            <w:tcW w:w="7061" w:type="dxa"/>
            <w:gridSpan w:val="2"/>
            <w:tcBorders>
              <w:bottom w:val="single" w:sz="18" w:space="0" w:color="auto"/>
            </w:tcBorders>
          </w:tcPr>
          <w:p w14:paraId="3A44DE9B"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7F1CB546"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0B633DE3" w14:textId="77777777" w:rsidR="00441083" w:rsidRDefault="00E60D9C">
            <w:pPr>
              <w:tabs>
                <w:tab w:val="left" w:pos="3010"/>
              </w:tabs>
              <w:jc w:val="center"/>
              <w:rPr>
                <w:sz w:val="52"/>
                <w:szCs w:val="52"/>
              </w:rPr>
            </w:pPr>
            <w:r>
              <w:rPr>
                <w:rFonts w:ascii="Univers Bold" w:hAnsi="Univers Bold"/>
                <w:b/>
                <w:sz w:val="72"/>
                <w:lang w:val="fr-CA"/>
              </w:rPr>
              <w:t xml:space="preserve">          EP</w:t>
            </w:r>
          </w:p>
        </w:tc>
      </w:tr>
      <w:tr w:rsidR="00441083" w14:paraId="564990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21F1109" w14:textId="77777777" w:rsidR="00441083" w:rsidRDefault="00C6443E">
            <w:pPr>
              <w:spacing w:before="120"/>
            </w:pPr>
            <w:r>
              <w:rPr>
                <w:noProof/>
                <w:lang w:val="en-CA" w:eastAsia="en-CA"/>
              </w:rPr>
              <w:drawing>
                <wp:anchor distT="0" distB="0" distL="114300" distR="114300" simplePos="0" relativeHeight="251660288" behindDoc="0" locked="0" layoutInCell="1" allowOverlap="1" wp14:anchorId="466DDABA" wp14:editId="36AA9F7F">
                  <wp:simplePos x="0" y="0"/>
                  <wp:positionH relativeFrom="column">
                    <wp:posOffset>340173</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14:anchorId="12E2F20D" wp14:editId="276C86C2">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1CDD4CA1" w14:textId="77777777"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70D18577"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30FA2349" w14:textId="77777777" w:rsidR="00441083" w:rsidRDefault="00E60D9C">
            <w:pPr>
              <w:rPr>
                <w:rFonts w:ascii="Univers" w:hAnsi="Univers"/>
                <w:b/>
                <w:sz w:val="32"/>
                <w:lang w:val="fr-CA"/>
              </w:rPr>
            </w:pPr>
            <w:r>
              <w:rPr>
                <w:rFonts w:ascii="Univers" w:hAnsi="Univers"/>
                <w:b/>
                <w:sz w:val="32"/>
                <w:lang w:val="fr-CA"/>
              </w:rPr>
              <w:t>Nations Unies pour</w:t>
            </w:r>
          </w:p>
          <w:p w14:paraId="07288782" w14:textId="77777777" w:rsidR="00441083" w:rsidRDefault="00E60D9C">
            <w:pPr>
              <w:rPr>
                <w:rFonts w:ascii="Univers" w:hAnsi="Univers"/>
                <w:b/>
                <w:sz w:val="32"/>
                <w:lang w:val="fr-CA"/>
              </w:rPr>
            </w:pPr>
            <w:r>
              <w:rPr>
                <w:rFonts w:ascii="Univers" w:hAnsi="Univers"/>
                <w:b/>
                <w:sz w:val="32"/>
                <w:lang w:val="fr-CA"/>
              </w:rPr>
              <w:t>l’environnement</w:t>
            </w:r>
          </w:p>
          <w:p w14:paraId="38E32D7D" w14:textId="77777777"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7E54F524" w14:textId="77777777" w:rsidR="00441083" w:rsidRDefault="00441083">
            <w:pPr>
              <w:rPr>
                <w:lang w:val="fr-FR"/>
              </w:rPr>
            </w:pPr>
          </w:p>
          <w:p w14:paraId="1C4D5307" w14:textId="77777777" w:rsidR="00441083" w:rsidRPr="00DD3433" w:rsidRDefault="00E60D9C">
            <w:pPr>
              <w:rPr>
                <w:lang w:val="fr-FR"/>
              </w:rPr>
            </w:pPr>
            <w:r w:rsidRPr="00DD3433">
              <w:rPr>
                <w:lang w:val="fr-FR"/>
              </w:rPr>
              <w:t>Distr.</w:t>
            </w:r>
          </w:p>
          <w:p w14:paraId="5D76EB37" w14:textId="77777777"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14:paraId="362A753F" w14:textId="77777777" w:rsidR="00441083" w:rsidRPr="00DD3433" w:rsidRDefault="00441083">
            <w:pPr>
              <w:rPr>
                <w:lang w:val="fr-FR"/>
              </w:rPr>
            </w:pPr>
          </w:p>
          <w:bookmarkStart w:id="0" w:name="_GoBack"/>
          <w:p w14:paraId="15E0CAAE" w14:textId="23C28F1F" w:rsidR="00441083" w:rsidRPr="00FF3CF1" w:rsidRDefault="00E60D9C">
            <w:pPr>
              <w:rPr>
                <w:lang w:val="fr-FR"/>
              </w:rPr>
            </w:pPr>
            <w:r>
              <w:fldChar w:fldCharType="begin"/>
            </w:r>
            <w:r w:rsidRPr="00DD3433">
              <w:rPr>
                <w:lang w:val="fr-FR"/>
              </w:rPr>
              <w:instrText xml:space="preserve"> DOCPROPERTY "Document number"  \* MERGEFORMAT </w:instrText>
            </w:r>
            <w:r>
              <w:fldChar w:fldCharType="separate"/>
            </w:r>
            <w:r w:rsidR="002A38A8">
              <w:rPr>
                <w:lang w:val="fr-FR"/>
              </w:rPr>
              <w:t>UNEP/OzL.Pro/ExCom/84/4</w:t>
            </w:r>
            <w:r>
              <w:fldChar w:fldCharType="end"/>
            </w:r>
          </w:p>
          <w:p w14:paraId="6BCC320D" w14:textId="61C071A3" w:rsidR="002F0B57" w:rsidRPr="00FF3CF1" w:rsidRDefault="002F0B57" w:rsidP="000F6C8E">
            <w:pPr>
              <w:rPr>
                <w:lang w:val="fr-FR"/>
              </w:rPr>
            </w:pPr>
            <w:r>
              <w:fldChar w:fldCharType="begin"/>
            </w:r>
            <w:r w:rsidRPr="00FF3CF1">
              <w:rPr>
                <w:lang w:val="fr-FR"/>
              </w:rPr>
              <w:instrText xml:space="preserve"> DOCPROPERTY "Revision date" \@ "d MMMM YYYY"  \* MERGEFORMAT </w:instrText>
            </w:r>
            <w:r>
              <w:fldChar w:fldCharType="separate"/>
            </w:r>
            <w:r w:rsidR="002A38A8">
              <w:rPr>
                <w:lang w:val="fr-FR"/>
              </w:rPr>
              <w:t>27 novembre 2019</w:t>
            </w:r>
            <w:r>
              <w:fldChar w:fldCharType="end"/>
            </w:r>
          </w:p>
          <w:p w14:paraId="13A90972" w14:textId="77777777" w:rsidR="00441083" w:rsidRDefault="00FC5578">
            <w:pPr>
              <w:rPr>
                <w:caps/>
                <w:lang w:val="fr-FR"/>
              </w:rPr>
            </w:pPr>
            <w:r w:rsidRPr="00FF3CF1">
              <w:rPr>
                <w:caps/>
                <w:lang w:val="fr-FR"/>
              </w:rPr>
              <w:br/>
            </w:r>
            <w:bookmarkEnd w:id="0"/>
            <w:r w:rsidR="00E60D9C">
              <w:rPr>
                <w:caps/>
                <w:lang w:val="fr-FR"/>
              </w:rPr>
              <w:t>FRANÇAIS</w:t>
            </w:r>
          </w:p>
          <w:p w14:paraId="56DC2378" w14:textId="77777777" w:rsidR="00441083" w:rsidRDefault="00E60D9C">
            <w:r>
              <w:t xml:space="preserve">ORIGINAL: </w:t>
            </w:r>
            <w:r w:rsidR="0091161A">
              <w:t>ANGLAIS</w:t>
            </w:r>
          </w:p>
        </w:tc>
      </w:tr>
    </w:tbl>
    <w:p w14:paraId="5F2FE966" w14:textId="77777777" w:rsidR="00441083" w:rsidRDefault="00441083">
      <w:pPr>
        <w:jc w:val="left"/>
        <w:rPr>
          <w:lang w:val="fr-CA"/>
        </w:rPr>
      </w:pPr>
    </w:p>
    <w:p w14:paraId="4C19DB73" w14:textId="77777777" w:rsidR="00441083" w:rsidRDefault="00E60D9C" w:rsidP="00DD3433">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AE63D8">
        <w:rPr>
          <w:lang w:val="fr-CA"/>
        </w:rPr>
        <w:t>-</w:t>
      </w:r>
      <w:r w:rsidR="00AC013C">
        <w:rPr>
          <w:lang w:val="fr-CA"/>
        </w:rPr>
        <w:t>quat</w:t>
      </w:r>
      <w:r w:rsidR="004C2C87">
        <w:rPr>
          <w:lang w:val="fr-CA"/>
        </w:rPr>
        <w:t>ri</w:t>
      </w:r>
      <w:r w:rsidR="00E54871">
        <w:rPr>
          <w:lang w:val="fr-CA"/>
        </w:rPr>
        <w:t>ème</w:t>
      </w:r>
      <w:r w:rsidR="00FC5578" w:rsidRPr="00FC5578">
        <w:rPr>
          <w:lang w:val="fr-CA"/>
        </w:rPr>
        <w:t xml:space="preserve"> </w:t>
      </w:r>
      <w:r>
        <w:rPr>
          <w:lang w:val="fr-CA"/>
        </w:rPr>
        <w:t>réunion</w:t>
      </w:r>
    </w:p>
    <w:p w14:paraId="1704AC1D" w14:textId="77777777" w:rsidR="00441083" w:rsidRDefault="00E54871" w:rsidP="00AC013C">
      <w:pPr>
        <w:jc w:val="left"/>
        <w:rPr>
          <w:lang w:val="fr-CA"/>
        </w:rPr>
      </w:pPr>
      <w:r>
        <w:rPr>
          <w:lang w:val="fr-CA"/>
        </w:rPr>
        <w:t>Montr</w:t>
      </w:r>
      <w:r w:rsidRPr="002A38A8">
        <w:rPr>
          <w:lang w:val="fr-FR"/>
        </w:rPr>
        <w:t>é</w:t>
      </w:r>
      <w:r>
        <w:rPr>
          <w:lang w:val="fr-CA"/>
        </w:rPr>
        <w:t>al,</w:t>
      </w:r>
      <w:r w:rsidR="00FC5578">
        <w:rPr>
          <w:lang w:val="fr-CA"/>
        </w:rPr>
        <w:t xml:space="preserve"> </w:t>
      </w:r>
      <w:r w:rsidR="00AC013C">
        <w:rPr>
          <w:lang w:val="fr-CA"/>
        </w:rPr>
        <w:t xml:space="preserve">16 </w:t>
      </w:r>
      <w:r w:rsidR="00E60D9C">
        <w:rPr>
          <w:lang w:val="fr-CA"/>
        </w:rPr>
        <w:t xml:space="preserve">– </w:t>
      </w:r>
      <w:r w:rsidR="00AC013C">
        <w:rPr>
          <w:lang w:val="fr-CA"/>
        </w:rPr>
        <w:t>20 décembre</w:t>
      </w:r>
      <w:r w:rsidR="004C2C87">
        <w:rPr>
          <w:lang w:val="fr-CA"/>
        </w:rPr>
        <w:t xml:space="preserve"> 2019</w:t>
      </w:r>
    </w:p>
    <w:p w14:paraId="294B8624" w14:textId="77777777" w:rsidR="00441083" w:rsidRDefault="00441083" w:rsidP="004639AD">
      <w:pPr>
        <w:pStyle w:val="Title1"/>
        <w:jc w:val="both"/>
        <w:rPr>
          <w:lang w:val="fr-FR"/>
        </w:rPr>
      </w:pPr>
    </w:p>
    <w:p w14:paraId="5165CFFE" w14:textId="77777777" w:rsidR="00441083" w:rsidRDefault="00441083">
      <w:pPr>
        <w:pStyle w:val="Title1"/>
        <w:rPr>
          <w:lang w:val="fr-FR"/>
        </w:rPr>
      </w:pPr>
    </w:p>
    <w:p w14:paraId="49E936F6" w14:textId="77777777" w:rsidR="00441083" w:rsidRDefault="00643349" w:rsidP="004639AD">
      <w:pPr>
        <w:jc w:val="center"/>
        <w:rPr>
          <w:lang w:val="fr-CA"/>
        </w:rPr>
      </w:pPr>
      <w:r>
        <w:rPr>
          <w:b/>
          <w:bCs/>
          <w:lang w:val="fr-CA"/>
        </w:rPr>
        <w:t>RAPPORT SUR LES SOLDES ET LA DISPONIBILITÉ DES RESSOURCES</w:t>
      </w:r>
    </w:p>
    <w:p w14:paraId="12EE6698" w14:textId="77777777" w:rsidR="00441083" w:rsidRDefault="00441083">
      <w:pPr>
        <w:jc w:val="center"/>
        <w:rPr>
          <w:lang w:val="fr-CA"/>
        </w:rPr>
      </w:pPr>
    </w:p>
    <w:p w14:paraId="5EE285EC" w14:textId="77777777" w:rsidR="00441083" w:rsidRDefault="00643349" w:rsidP="00643349">
      <w:pPr>
        <w:rPr>
          <w:b/>
          <w:lang w:val="fr-CA"/>
        </w:rPr>
      </w:pPr>
      <w:r w:rsidRPr="00643349">
        <w:rPr>
          <w:b/>
          <w:lang w:val="fr-CA"/>
        </w:rPr>
        <w:t>Introduction</w:t>
      </w:r>
    </w:p>
    <w:p w14:paraId="33388B1F" w14:textId="77777777" w:rsidR="00643349" w:rsidRPr="00643349" w:rsidRDefault="00643349" w:rsidP="00643349">
      <w:pPr>
        <w:rPr>
          <w:b/>
          <w:lang w:val="fr-CA"/>
        </w:rPr>
      </w:pPr>
    </w:p>
    <w:p w14:paraId="1B3DFCAE" w14:textId="3BD11CF7" w:rsidR="00441083" w:rsidRDefault="0043430C">
      <w:pPr>
        <w:pStyle w:val="StyleHeading1Para1Heading1CharHeading1Char3CharHeadin"/>
        <w:numPr>
          <w:ilvl w:val="0"/>
          <w:numId w:val="1"/>
        </w:numPr>
        <w:tabs>
          <w:tab w:val="clear" w:pos="0"/>
        </w:tabs>
        <w:rPr>
          <w:lang w:val="fr-CA"/>
        </w:rPr>
      </w:pPr>
      <w:r>
        <w:rPr>
          <w:lang w:val="fr-CA"/>
        </w:rPr>
        <w:t>Le présent d</w:t>
      </w:r>
      <w:r w:rsidR="0000559D">
        <w:rPr>
          <w:lang w:val="fr-CA"/>
        </w:rPr>
        <w:t xml:space="preserve">ocument contient un résumé des </w:t>
      </w:r>
      <w:r>
        <w:rPr>
          <w:lang w:val="fr-CA"/>
        </w:rPr>
        <w:t>ajustements financiers</w:t>
      </w:r>
      <w:r w:rsidR="0000559D">
        <w:rPr>
          <w:lang w:val="fr-CA"/>
        </w:rPr>
        <w:t>,</w:t>
      </w:r>
      <w:r>
        <w:rPr>
          <w:lang w:val="fr-CA"/>
        </w:rPr>
        <w:t xml:space="preserve"> </w:t>
      </w:r>
      <w:r w:rsidR="0000559D">
        <w:rPr>
          <w:lang w:val="fr-CA"/>
        </w:rPr>
        <w:t>s</w:t>
      </w:r>
      <w:r>
        <w:rPr>
          <w:lang w:val="fr-CA"/>
        </w:rPr>
        <w:t>i</w:t>
      </w:r>
      <w:r w:rsidR="0000559D">
        <w:rPr>
          <w:lang w:val="fr-CA"/>
        </w:rPr>
        <w:t>g</w:t>
      </w:r>
      <w:r>
        <w:rPr>
          <w:lang w:val="fr-CA"/>
        </w:rPr>
        <w:t>n</w:t>
      </w:r>
      <w:r w:rsidR="0000559D">
        <w:rPr>
          <w:lang w:val="fr-CA"/>
        </w:rPr>
        <w:t>al</w:t>
      </w:r>
      <w:r>
        <w:rPr>
          <w:lang w:val="fr-CA"/>
        </w:rPr>
        <w:t>és par les agences bilatérales et d’exécution, tels qu’acceptés par le Secrétariat.  Il contient des données statistiques</w:t>
      </w:r>
      <w:r>
        <w:rPr>
          <w:rStyle w:val="FootnoteReference"/>
          <w:lang w:val="fr-CA"/>
        </w:rPr>
        <w:footnoteReference w:id="1"/>
      </w:r>
      <w:r>
        <w:rPr>
          <w:lang w:val="fr-CA"/>
        </w:rPr>
        <w:t xml:space="preserve"> sur tous les projets dont les soldes ont été détenus pendant plus de 12 mois après l’achèvement du projet, conformément aux décisions 28/7 et 56/2(c).  Il examine les soldes à restituer pour certains projets, </w:t>
      </w:r>
      <w:r w:rsidR="00056105">
        <w:rPr>
          <w:lang w:val="fr-CA"/>
        </w:rPr>
        <w:t>au titre du suivi de</w:t>
      </w:r>
      <w:r>
        <w:rPr>
          <w:lang w:val="fr-CA"/>
        </w:rPr>
        <w:t xml:space="preserve"> décisions pertinentes (désignés dans ce document comme des projets "soumis à décision").  Il indique au Comité exécutif le niveau des ressources disponibles en espèces</w:t>
      </w:r>
      <w:r w:rsidR="004639AD">
        <w:rPr>
          <w:lang w:val="fr-CA"/>
        </w:rPr>
        <w:t>,</w:t>
      </w:r>
      <w:r>
        <w:rPr>
          <w:lang w:val="fr-CA"/>
        </w:rPr>
        <w:t xml:space="preserve"> tel que </w:t>
      </w:r>
      <w:r w:rsidR="0000559D">
        <w:rPr>
          <w:lang w:val="fr-CA"/>
        </w:rPr>
        <w:t>précisé</w:t>
      </w:r>
      <w:r>
        <w:rPr>
          <w:lang w:val="fr-CA"/>
        </w:rPr>
        <w:t xml:space="preserve"> dans le document sur l’état des contributions et des décaissements</w:t>
      </w:r>
      <w:r w:rsidR="00024681">
        <w:rPr>
          <w:lang w:val="fr-CA"/>
        </w:rPr>
        <w:t>,</w:t>
      </w:r>
      <w:r>
        <w:rPr>
          <w:rStyle w:val="FootnoteReference"/>
          <w:lang w:val="fr-CA"/>
        </w:rPr>
        <w:footnoteReference w:id="2"/>
      </w:r>
      <w:r>
        <w:rPr>
          <w:lang w:val="fr-CA"/>
        </w:rPr>
        <w:t xml:space="preserve"> conformément à la </w:t>
      </w:r>
      <w:r w:rsidR="0000559D">
        <w:rPr>
          <w:lang w:val="fr-CA"/>
        </w:rPr>
        <w:t>décision 41/92(b) et présente d</w:t>
      </w:r>
      <w:r>
        <w:rPr>
          <w:lang w:val="fr-CA"/>
        </w:rPr>
        <w:t>e</w:t>
      </w:r>
      <w:r w:rsidR="0000559D">
        <w:rPr>
          <w:lang w:val="fr-CA"/>
        </w:rPr>
        <w:t>s</w:t>
      </w:r>
      <w:r>
        <w:rPr>
          <w:lang w:val="fr-CA"/>
        </w:rPr>
        <w:t xml:space="preserve"> recommandation</w:t>
      </w:r>
      <w:r w:rsidR="0000559D">
        <w:rPr>
          <w:lang w:val="fr-CA"/>
        </w:rPr>
        <w:t>s</w:t>
      </w:r>
      <w:r>
        <w:rPr>
          <w:lang w:val="fr-CA"/>
        </w:rPr>
        <w:t>.</w:t>
      </w:r>
    </w:p>
    <w:p w14:paraId="34135F93" w14:textId="77777777" w:rsidR="00441083" w:rsidRDefault="0043430C">
      <w:pPr>
        <w:pStyle w:val="StyleHeading1Para1Heading1CharHeading1Char3CharHeadin"/>
        <w:numPr>
          <w:ilvl w:val="0"/>
          <w:numId w:val="1"/>
        </w:numPr>
        <w:tabs>
          <w:tab w:val="clear" w:pos="0"/>
        </w:tabs>
        <w:rPr>
          <w:lang w:val="fr-CA"/>
        </w:rPr>
      </w:pPr>
      <w:r>
        <w:rPr>
          <w:lang w:val="fr-CA"/>
        </w:rPr>
        <w:t>Le présent document contient aussi les quatre annexes suivantes :</w:t>
      </w:r>
    </w:p>
    <w:p w14:paraId="6646655D" w14:textId="3A7D0008" w:rsidR="004639AD" w:rsidRDefault="004639AD" w:rsidP="004639AD">
      <w:pPr>
        <w:pStyle w:val="StyleHeading1Para1Heading1CharHeading1Char3CharHeadin"/>
        <w:ind w:left="2160" w:hanging="2160"/>
        <w:rPr>
          <w:lang w:val="fr-CA"/>
        </w:rPr>
      </w:pPr>
      <w:r>
        <w:rPr>
          <w:lang w:val="fr-CA"/>
        </w:rPr>
        <w:tab/>
        <w:t>Annexe I</w:t>
      </w:r>
      <w:r>
        <w:rPr>
          <w:lang w:val="fr-CA"/>
        </w:rPr>
        <w:tab/>
        <w:t>Montants détenus par les agences bilatérales et d’exécution pour des projets achevés,</w:t>
      </w:r>
      <w:r w:rsidR="0000559D">
        <w:rPr>
          <w:lang w:val="fr-CA"/>
        </w:rPr>
        <w:t xml:space="preserve"> incluant les projets d’enquête</w:t>
      </w:r>
      <w:r>
        <w:rPr>
          <w:lang w:val="fr-CA"/>
        </w:rPr>
        <w:t xml:space="preserve"> sur les solutions de remplacement des SAO</w:t>
      </w:r>
    </w:p>
    <w:p w14:paraId="35AB8E42" w14:textId="77777777" w:rsidR="004639AD" w:rsidRDefault="004639AD" w:rsidP="004639AD">
      <w:pPr>
        <w:pStyle w:val="StyleHeading1Para1Heading1CharHeading1Char3CharHeadin"/>
        <w:ind w:left="2160" w:hanging="2160"/>
        <w:rPr>
          <w:lang w:val="fr-CA"/>
        </w:rPr>
      </w:pPr>
      <w:r>
        <w:rPr>
          <w:lang w:val="fr-CA"/>
        </w:rPr>
        <w:tab/>
        <w:t>Annexe II</w:t>
      </w:r>
      <w:r>
        <w:rPr>
          <w:lang w:val="fr-CA"/>
        </w:rPr>
        <w:tab/>
        <w:t>Montants détenus par les agences bilatérales et d’exécution pour les projets soumis à décision</w:t>
      </w:r>
    </w:p>
    <w:p w14:paraId="117D3BEB" w14:textId="5209B842" w:rsidR="004639AD" w:rsidRDefault="004639AD" w:rsidP="004639AD">
      <w:pPr>
        <w:pStyle w:val="StyleHeading1Para1Heading1CharHeading1Char3CharHeadin"/>
        <w:ind w:left="2160" w:hanging="2160"/>
        <w:rPr>
          <w:lang w:val="fr-CA"/>
        </w:rPr>
      </w:pPr>
      <w:r>
        <w:rPr>
          <w:lang w:val="fr-CA"/>
        </w:rPr>
        <w:tab/>
        <w:t>Annexe III</w:t>
      </w:r>
      <w:r>
        <w:rPr>
          <w:lang w:val="fr-CA"/>
        </w:rPr>
        <w:tab/>
        <w:t>Montants déten</w:t>
      </w:r>
      <w:r w:rsidR="0000559D">
        <w:rPr>
          <w:lang w:val="fr-CA"/>
        </w:rPr>
        <w:t xml:space="preserve">us par les agences d’exécution </w:t>
      </w:r>
      <w:r>
        <w:rPr>
          <w:lang w:val="fr-CA"/>
        </w:rPr>
        <w:t xml:space="preserve">pour les projets </w:t>
      </w:r>
      <w:r w:rsidR="0000559D">
        <w:rPr>
          <w:lang w:val="fr-CA"/>
        </w:rPr>
        <w:t xml:space="preserve">bénéficiant </w:t>
      </w:r>
      <w:r>
        <w:rPr>
          <w:lang w:val="fr-CA"/>
        </w:rPr>
        <w:t>de contributions supplémentaires</w:t>
      </w:r>
    </w:p>
    <w:p w14:paraId="0C7053DB" w14:textId="62FEE608" w:rsidR="004639AD" w:rsidRDefault="004639AD" w:rsidP="004639AD">
      <w:pPr>
        <w:pStyle w:val="StyleHeading1Para1Heading1CharHeading1Char3CharHeadin"/>
        <w:ind w:left="2160" w:hanging="2160"/>
        <w:rPr>
          <w:lang w:val="fr-CA"/>
        </w:rPr>
      </w:pPr>
      <w:r>
        <w:rPr>
          <w:lang w:val="fr-CA"/>
        </w:rPr>
        <w:lastRenderedPageBreak/>
        <w:tab/>
        <w:t>Annexe IV</w:t>
      </w:r>
      <w:r>
        <w:rPr>
          <w:lang w:val="fr-CA"/>
        </w:rPr>
        <w:tab/>
        <w:t xml:space="preserve">Fonds restitués par les agences bilatérales et d’exécution provenant de projets achevés, en cours, soumis à décision, portant sur des solutions de remplacement des SAO et </w:t>
      </w:r>
      <w:r w:rsidR="0000559D">
        <w:rPr>
          <w:lang w:val="fr-CA"/>
        </w:rPr>
        <w:t xml:space="preserve">bénéficiant de </w:t>
      </w:r>
      <w:r>
        <w:rPr>
          <w:lang w:val="fr-CA"/>
        </w:rPr>
        <w:t>contributions supplémentaires volontaires</w:t>
      </w:r>
    </w:p>
    <w:p w14:paraId="4C4DB5D9" w14:textId="0B6C2700" w:rsidR="004639AD" w:rsidRDefault="004639AD" w:rsidP="004639AD">
      <w:pPr>
        <w:pStyle w:val="StyleHeading1Para1Heading1CharHeading1Char3CharHeadin"/>
        <w:ind w:hanging="33"/>
        <w:rPr>
          <w:lang w:val="fr-CA"/>
        </w:rPr>
      </w:pPr>
      <w:r>
        <w:rPr>
          <w:lang w:val="fr-CA"/>
        </w:rPr>
        <w:t>3.</w:t>
      </w:r>
      <w:r>
        <w:rPr>
          <w:lang w:val="fr-CA"/>
        </w:rPr>
        <w:tab/>
        <w:t>Les Annexes I, II et III fournissent des explications sur les retards dans le décaisse</w:t>
      </w:r>
      <w:r w:rsidR="0000559D">
        <w:rPr>
          <w:lang w:val="fr-CA"/>
        </w:rPr>
        <w:t>ment</w:t>
      </w:r>
      <w:r>
        <w:rPr>
          <w:lang w:val="fr-CA"/>
        </w:rPr>
        <w:t xml:space="preserve"> des montants engagés ou la restitution des montants non engagés. </w:t>
      </w:r>
    </w:p>
    <w:p w14:paraId="5C463600" w14:textId="77777777" w:rsidR="004639AD" w:rsidRDefault="004639AD" w:rsidP="004639AD">
      <w:pPr>
        <w:pStyle w:val="StyleHeading1Para1Heading1CharHeading1Char3CharHeadin"/>
        <w:ind w:left="2160" w:hanging="2160"/>
        <w:rPr>
          <w:b/>
          <w:lang w:val="fr-CA"/>
        </w:rPr>
      </w:pPr>
      <w:r>
        <w:rPr>
          <w:b/>
          <w:lang w:val="fr-CA"/>
        </w:rPr>
        <w:t>Fonds à restituer à la 84</w:t>
      </w:r>
      <w:r w:rsidRPr="004639AD">
        <w:rPr>
          <w:b/>
          <w:vertAlign w:val="superscript"/>
          <w:lang w:val="fr-CA"/>
        </w:rPr>
        <w:t>e</w:t>
      </w:r>
      <w:r>
        <w:rPr>
          <w:b/>
          <w:lang w:val="fr-CA"/>
        </w:rPr>
        <w:t xml:space="preserve"> réunion</w:t>
      </w:r>
    </w:p>
    <w:p w14:paraId="0C92749F" w14:textId="54A13315" w:rsidR="001C2BF1" w:rsidRPr="001C2BF1" w:rsidRDefault="0000559D" w:rsidP="001C2BF1">
      <w:pPr>
        <w:pStyle w:val="Heading1"/>
        <w:numPr>
          <w:ilvl w:val="0"/>
          <w:numId w:val="23"/>
        </w:numPr>
        <w:rPr>
          <w:lang w:val="fr-CA"/>
        </w:rPr>
      </w:pPr>
      <w:r>
        <w:rPr>
          <w:lang w:val="fr-CA"/>
        </w:rPr>
        <w:t>L</w:t>
      </w:r>
      <w:r w:rsidR="004639AD" w:rsidRPr="001C2BF1">
        <w:rPr>
          <w:lang w:val="fr-CA"/>
        </w:rPr>
        <w:t xml:space="preserve">es fonds à restituer </w:t>
      </w:r>
      <w:r>
        <w:rPr>
          <w:lang w:val="fr-CA"/>
        </w:rPr>
        <w:t xml:space="preserve">totalisent </w:t>
      </w:r>
      <w:r w:rsidR="004639AD" w:rsidRPr="001C2BF1">
        <w:rPr>
          <w:lang w:val="fr-CA"/>
        </w:rPr>
        <w:t>6 199 509 $US (soit 920 287 $US par les agences bilatérales et</w:t>
      </w:r>
      <w:r w:rsidR="00DE0BF5">
        <w:rPr>
          <w:lang w:val="fr-CA"/>
        </w:rPr>
        <w:t xml:space="preserve"> 5 </w:t>
      </w:r>
      <w:r w:rsidR="004639AD" w:rsidRPr="001C2BF1">
        <w:rPr>
          <w:lang w:val="fr-CA"/>
        </w:rPr>
        <w:t>279 222 $US par les agences d’exécution</w:t>
      </w:r>
      <w:r w:rsidR="001C2BF1" w:rsidRPr="001C2BF1">
        <w:rPr>
          <w:lang w:val="fr-CA"/>
        </w:rPr>
        <w:t xml:space="preserve">) </w:t>
      </w:r>
      <w:r>
        <w:rPr>
          <w:lang w:val="fr-CA"/>
        </w:rPr>
        <w:t xml:space="preserve">et </w:t>
      </w:r>
      <w:r w:rsidR="001C2BF1" w:rsidRPr="001C2BF1">
        <w:rPr>
          <w:lang w:val="fr-CA"/>
        </w:rPr>
        <w:t>prov</w:t>
      </w:r>
      <w:r>
        <w:rPr>
          <w:lang w:val="fr-CA"/>
        </w:rPr>
        <w:t>i</w:t>
      </w:r>
      <w:r w:rsidR="001C2BF1" w:rsidRPr="001C2BF1">
        <w:rPr>
          <w:lang w:val="fr-CA"/>
        </w:rPr>
        <w:t>en</w:t>
      </w:r>
      <w:r>
        <w:rPr>
          <w:lang w:val="fr-CA"/>
        </w:rPr>
        <w:t>nent</w:t>
      </w:r>
      <w:r w:rsidR="001C2BF1" w:rsidRPr="001C2BF1">
        <w:rPr>
          <w:lang w:val="fr-CA"/>
        </w:rPr>
        <w:t xml:space="preserve"> de projets achevés, </w:t>
      </w:r>
      <w:r>
        <w:rPr>
          <w:lang w:val="fr-CA"/>
        </w:rPr>
        <w:t xml:space="preserve">de projets </w:t>
      </w:r>
      <w:r w:rsidR="00E268C2">
        <w:rPr>
          <w:lang w:val="fr-CA"/>
        </w:rPr>
        <w:t>soumis à décision, de</w:t>
      </w:r>
      <w:r w:rsidR="001C2BF1" w:rsidRPr="001C2BF1">
        <w:rPr>
          <w:lang w:val="fr-CA"/>
        </w:rPr>
        <w:t xml:space="preserve"> projets d’enquête sur les solution</w:t>
      </w:r>
      <w:r w:rsidR="00E268C2">
        <w:rPr>
          <w:lang w:val="fr-CA"/>
        </w:rPr>
        <w:t>s de remplacement des SAO et de</w:t>
      </w:r>
      <w:r w:rsidR="001C2BF1" w:rsidRPr="001C2BF1">
        <w:rPr>
          <w:lang w:val="fr-CA"/>
        </w:rPr>
        <w:t xml:space="preserve"> projets </w:t>
      </w:r>
      <w:r>
        <w:rPr>
          <w:lang w:val="fr-CA"/>
        </w:rPr>
        <w:t xml:space="preserve">bénéficiant </w:t>
      </w:r>
      <w:r w:rsidR="001C2BF1" w:rsidRPr="001C2BF1">
        <w:rPr>
          <w:lang w:val="fr-CA"/>
        </w:rPr>
        <w:t>de contributions supplémentaires.</w:t>
      </w:r>
    </w:p>
    <w:p w14:paraId="6990AA56" w14:textId="77777777" w:rsidR="001C2BF1" w:rsidRDefault="001C2BF1" w:rsidP="004639AD">
      <w:pPr>
        <w:pStyle w:val="StyleHeading1Para1Heading1CharHeading1Char3CharHeadin"/>
        <w:rPr>
          <w:u w:val="single"/>
          <w:lang w:val="fr-CA"/>
        </w:rPr>
      </w:pPr>
      <w:r>
        <w:rPr>
          <w:u w:val="single"/>
          <w:lang w:val="fr-CA"/>
        </w:rPr>
        <w:t>Fonds à restituer par les agences d’exécution</w:t>
      </w:r>
    </w:p>
    <w:p w14:paraId="6DE39662" w14:textId="43DBBFA2" w:rsidR="001C2BF1" w:rsidRPr="00BF38F7" w:rsidRDefault="001C2BF1" w:rsidP="00BF38F7">
      <w:pPr>
        <w:pStyle w:val="Heading1"/>
        <w:numPr>
          <w:ilvl w:val="0"/>
          <w:numId w:val="23"/>
        </w:numPr>
        <w:rPr>
          <w:lang w:val="fr-CA"/>
        </w:rPr>
      </w:pPr>
      <w:r w:rsidRPr="00BF38F7">
        <w:rPr>
          <w:lang w:val="fr-CA"/>
        </w:rPr>
        <w:t xml:space="preserve">Le </w:t>
      </w:r>
      <w:r w:rsidR="0000559D">
        <w:rPr>
          <w:lang w:val="fr-CA"/>
        </w:rPr>
        <w:t xml:space="preserve">montant </w:t>
      </w:r>
      <w:r w:rsidRPr="00BF38F7">
        <w:rPr>
          <w:lang w:val="fr-CA"/>
        </w:rPr>
        <w:t>total des fonds à restituer par les agences d’exécution s’élève à 5 279 222 $US, tel qu’indiqué au Tableau 1.</w:t>
      </w:r>
    </w:p>
    <w:p w14:paraId="1CCA86E3" w14:textId="5E38317D" w:rsidR="00BF38F7" w:rsidRPr="00BF38F7" w:rsidRDefault="00BF38F7" w:rsidP="00BF38F7">
      <w:pPr>
        <w:pStyle w:val="Heading1"/>
        <w:widowControl w:val="0"/>
        <w:numPr>
          <w:ilvl w:val="0"/>
          <w:numId w:val="0"/>
        </w:numPr>
        <w:spacing w:after="0"/>
        <w:ind w:right="17"/>
        <w:rPr>
          <w:b/>
          <w:lang w:val="fr-FR"/>
        </w:rPr>
      </w:pPr>
      <w:r>
        <w:rPr>
          <w:b/>
          <w:lang w:val="fr-FR"/>
        </w:rPr>
        <w:t>Table 1. Fo</w:t>
      </w:r>
      <w:r w:rsidRPr="00BF38F7">
        <w:rPr>
          <w:b/>
          <w:lang w:val="fr-FR"/>
        </w:rPr>
        <w:t xml:space="preserve">nds </w:t>
      </w:r>
      <w:r>
        <w:rPr>
          <w:b/>
          <w:lang w:val="fr-FR"/>
        </w:rPr>
        <w:t>à restituer par les agences d’exécution à la 84</w:t>
      </w:r>
      <w:r w:rsidRPr="00BF38F7">
        <w:rPr>
          <w:b/>
          <w:vertAlign w:val="superscript"/>
          <w:lang w:val="fr-FR"/>
        </w:rPr>
        <w:t>e</w:t>
      </w:r>
      <w:r>
        <w:rPr>
          <w:b/>
          <w:lang w:val="fr-FR"/>
        </w:rPr>
        <w:t xml:space="preserve"> réunion ($US)</w:t>
      </w:r>
    </w:p>
    <w:tbl>
      <w:tblPr>
        <w:tblStyle w:val="TableGrid10"/>
        <w:tblW w:w="0" w:type="auto"/>
        <w:tblInd w:w="108" w:type="dxa"/>
        <w:tblLook w:val="04A0" w:firstRow="1" w:lastRow="0" w:firstColumn="1" w:lastColumn="0" w:noHBand="0" w:noVBand="1"/>
      </w:tblPr>
      <w:tblGrid>
        <w:gridCol w:w="2229"/>
        <w:gridCol w:w="2337"/>
        <w:gridCol w:w="2338"/>
        <w:gridCol w:w="2338"/>
      </w:tblGrid>
      <w:tr w:rsidR="00BF38F7" w:rsidRPr="00BF38F7" w14:paraId="72DCFA3B" w14:textId="77777777" w:rsidTr="007334B0">
        <w:tc>
          <w:tcPr>
            <w:tcW w:w="2229" w:type="dxa"/>
          </w:tcPr>
          <w:p w14:paraId="20A573E1" w14:textId="2BC239DF" w:rsidR="00BF38F7" w:rsidRPr="00BF38F7" w:rsidRDefault="00BF38F7" w:rsidP="00BF38F7">
            <w:pPr>
              <w:widowControl w:val="0"/>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Agenc</w:t>
            </w:r>
            <w:r>
              <w:rPr>
                <w:rFonts w:ascii="Times New Roman" w:hAnsi="Times New Roman" w:cs="Times New Roman"/>
                <w:b/>
                <w:sz w:val="20"/>
                <w:szCs w:val="20"/>
                <w:lang w:val="fr-FR"/>
              </w:rPr>
              <w:t>e</w:t>
            </w:r>
          </w:p>
        </w:tc>
        <w:tc>
          <w:tcPr>
            <w:tcW w:w="2337" w:type="dxa"/>
          </w:tcPr>
          <w:p w14:paraId="065B482C" w14:textId="3ED42B4F" w:rsidR="00BF38F7" w:rsidRPr="00BF38F7" w:rsidRDefault="00BF38F7" w:rsidP="00BF38F7">
            <w:pPr>
              <w:widowControl w:val="0"/>
              <w:jc w:val="center"/>
              <w:rPr>
                <w:rFonts w:ascii="Times New Roman" w:hAnsi="Times New Roman" w:cs="Times New Roman"/>
                <w:b/>
                <w:sz w:val="20"/>
                <w:szCs w:val="20"/>
                <w:lang w:val="fr-FR"/>
              </w:rPr>
            </w:pPr>
            <w:r>
              <w:rPr>
                <w:rFonts w:ascii="Times New Roman" w:hAnsi="Times New Roman" w:cs="Times New Roman"/>
                <w:b/>
                <w:sz w:val="20"/>
                <w:szCs w:val="20"/>
                <w:lang w:val="fr-FR"/>
              </w:rPr>
              <w:t>Coût du projet</w:t>
            </w:r>
          </w:p>
        </w:tc>
        <w:tc>
          <w:tcPr>
            <w:tcW w:w="2338" w:type="dxa"/>
          </w:tcPr>
          <w:p w14:paraId="76EC73C2" w14:textId="35E46B33" w:rsidR="00BF38F7" w:rsidRPr="00BF38F7" w:rsidRDefault="00BF38F7" w:rsidP="00BF38F7">
            <w:pPr>
              <w:widowControl w:val="0"/>
              <w:jc w:val="center"/>
              <w:rPr>
                <w:rFonts w:ascii="Times New Roman" w:hAnsi="Times New Roman" w:cs="Times New Roman"/>
                <w:b/>
                <w:sz w:val="20"/>
                <w:szCs w:val="20"/>
                <w:lang w:val="fr-FR"/>
              </w:rPr>
            </w:pPr>
            <w:r>
              <w:rPr>
                <w:rFonts w:ascii="Times New Roman" w:hAnsi="Times New Roman" w:cs="Times New Roman"/>
                <w:b/>
                <w:sz w:val="20"/>
                <w:szCs w:val="20"/>
                <w:lang w:val="fr-FR"/>
              </w:rPr>
              <w:t>Coût d’appui d’agence</w:t>
            </w:r>
          </w:p>
        </w:tc>
        <w:tc>
          <w:tcPr>
            <w:tcW w:w="2338" w:type="dxa"/>
          </w:tcPr>
          <w:p w14:paraId="6821C705" w14:textId="4C40772F" w:rsidR="00BF38F7" w:rsidRPr="00BF38F7" w:rsidRDefault="00BF38F7" w:rsidP="00BF38F7">
            <w:pPr>
              <w:widowControl w:val="0"/>
              <w:jc w:val="center"/>
              <w:rPr>
                <w:rFonts w:ascii="Times New Roman" w:hAnsi="Times New Roman" w:cs="Times New Roman"/>
                <w:sz w:val="20"/>
                <w:szCs w:val="20"/>
                <w:lang w:val="fr-FR"/>
              </w:rPr>
            </w:pPr>
            <w:r>
              <w:rPr>
                <w:rFonts w:ascii="Times New Roman" w:hAnsi="Times New Roman" w:cs="Times New Roman"/>
                <w:b/>
                <w:sz w:val="20"/>
                <w:szCs w:val="20"/>
                <w:lang w:val="fr-FR"/>
              </w:rPr>
              <w:t>Coût total</w:t>
            </w:r>
          </w:p>
        </w:tc>
      </w:tr>
      <w:tr w:rsidR="00BF38F7" w:rsidRPr="00BF38F7" w14:paraId="779AE9FE" w14:textId="77777777" w:rsidTr="007334B0">
        <w:tc>
          <w:tcPr>
            <w:tcW w:w="2229" w:type="dxa"/>
          </w:tcPr>
          <w:p w14:paraId="2278AD76" w14:textId="5F4FD361" w:rsidR="00BF38F7" w:rsidRPr="00BF38F7" w:rsidRDefault="00BF38F7" w:rsidP="00BF38F7">
            <w:pPr>
              <w:widowControl w:val="0"/>
              <w:jc w:val="left"/>
              <w:rPr>
                <w:rFonts w:ascii="Times New Roman" w:hAnsi="Times New Roman" w:cs="Times New Roman"/>
                <w:sz w:val="20"/>
                <w:szCs w:val="20"/>
                <w:lang w:val="fr-FR"/>
              </w:rPr>
            </w:pPr>
            <w:r w:rsidRPr="00BF38F7">
              <w:rPr>
                <w:rFonts w:ascii="Times New Roman" w:hAnsi="Times New Roman" w:cs="Times New Roman"/>
                <w:sz w:val="20"/>
                <w:szCs w:val="20"/>
                <w:lang w:val="fr-FR"/>
              </w:rPr>
              <w:t>P</w:t>
            </w:r>
            <w:r>
              <w:rPr>
                <w:rFonts w:ascii="Times New Roman" w:hAnsi="Times New Roman" w:cs="Times New Roman"/>
                <w:sz w:val="20"/>
                <w:szCs w:val="20"/>
                <w:lang w:val="fr-FR"/>
              </w:rPr>
              <w:t>NUD</w:t>
            </w:r>
          </w:p>
        </w:tc>
        <w:tc>
          <w:tcPr>
            <w:tcW w:w="2337" w:type="dxa"/>
          </w:tcPr>
          <w:p w14:paraId="0AA33D72" w14:textId="3AFC6658" w:rsidR="00BF38F7" w:rsidRPr="00BF38F7" w:rsidRDefault="00BF38F7" w:rsidP="00BF38F7">
            <w:pPr>
              <w:widowControl w:val="0"/>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464 </w:t>
            </w:r>
            <w:r w:rsidRPr="00BF38F7">
              <w:rPr>
                <w:rFonts w:ascii="Times New Roman" w:hAnsi="Times New Roman" w:cs="Times New Roman"/>
                <w:sz w:val="20"/>
                <w:szCs w:val="20"/>
                <w:lang w:val="fr-FR"/>
              </w:rPr>
              <w:t>433</w:t>
            </w:r>
          </w:p>
        </w:tc>
        <w:tc>
          <w:tcPr>
            <w:tcW w:w="2338" w:type="dxa"/>
          </w:tcPr>
          <w:p w14:paraId="3378ED05" w14:textId="331DD7A9" w:rsidR="00BF38F7" w:rsidRPr="00BF38F7" w:rsidRDefault="00BF38F7" w:rsidP="00BF38F7">
            <w:pPr>
              <w:widowControl w:val="0"/>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32 </w:t>
            </w:r>
            <w:r w:rsidRPr="00BF38F7">
              <w:rPr>
                <w:rFonts w:ascii="Times New Roman" w:hAnsi="Times New Roman" w:cs="Times New Roman"/>
                <w:sz w:val="20"/>
                <w:szCs w:val="20"/>
                <w:lang w:val="fr-FR"/>
              </w:rPr>
              <w:t>717</w:t>
            </w:r>
          </w:p>
        </w:tc>
        <w:tc>
          <w:tcPr>
            <w:tcW w:w="2338" w:type="dxa"/>
          </w:tcPr>
          <w:p w14:paraId="4129B1E8" w14:textId="47575223" w:rsidR="00BF38F7" w:rsidRPr="00BF38F7" w:rsidRDefault="00BF38F7" w:rsidP="00BF38F7">
            <w:pPr>
              <w:widowControl w:val="0"/>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497 </w:t>
            </w:r>
            <w:r w:rsidRPr="00BF38F7">
              <w:rPr>
                <w:rFonts w:ascii="Times New Roman" w:hAnsi="Times New Roman" w:cs="Times New Roman"/>
                <w:sz w:val="20"/>
                <w:szCs w:val="20"/>
                <w:lang w:val="fr-FR"/>
              </w:rPr>
              <w:t>150</w:t>
            </w:r>
          </w:p>
        </w:tc>
      </w:tr>
      <w:tr w:rsidR="00BF38F7" w:rsidRPr="00BF38F7" w14:paraId="4FD2C94F" w14:textId="77777777" w:rsidTr="007334B0">
        <w:tc>
          <w:tcPr>
            <w:tcW w:w="2229" w:type="dxa"/>
          </w:tcPr>
          <w:p w14:paraId="0D0FB7E0" w14:textId="146D18FE" w:rsidR="00BF38F7" w:rsidRPr="00BF38F7" w:rsidRDefault="00BF38F7" w:rsidP="00BF38F7">
            <w:pPr>
              <w:widowControl w:val="0"/>
              <w:jc w:val="left"/>
              <w:rPr>
                <w:rFonts w:ascii="Times New Roman" w:hAnsi="Times New Roman" w:cs="Times New Roman"/>
                <w:sz w:val="20"/>
                <w:szCs w:val="20"/>
                <w:highlight w:val="yellow"/>
                <w:lang w:val="fr-FR"/>
              </w:rPr>
            </w:pPr>
            <w:r w:rsidRPr="00BF38F7">
              <w:rPr>
                <w:rFonts w:ascii="Times New Roman" w:hAnsi="Times New Roman" w:cs="Times New Roman"/>
                <w:sz w:val="20"/>
                <w:szCs w:val="20"/>
                <w:lang w:val="fr-FR"/>
              </w:rPr>
              <w:t>P</w:t>
            </w:r>
            <w:r>
              <w:rPr>
                <w:rFonts w:ascii="Times New Roman" w:hAnsi="Times New Roman" w:cs="Times New Roman"/>
                <w:sz w:val="20"/>
                <w:szCs w:val="20"/>
                <w:lang w:val="fr-FR"/>
              </w:rPr>
              <w:t>NUE</w:t>
            </w:r>
          </w:p>
        </w:tc>
        <w:tc>
          <w:tcPr>
            <w:tcW w:w="2337" w:type="dxa"/>
          </w:tcPr>
          <w:p w14:paraId="2F0DD6EE" w14:textId="2C48A1C2" w:rsidR="00BF38F7" w:rsidRPr="00BF38F7" w:rsidRDefault="00BF38F7" w:rsidP="00BF38F7">
            <w:pPr>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2 088 </w:t>
            </w:r>
            <w:r w:rsidRPr="00BF38F7">
              <w:rPr>
                <w:rFonts w:ascii="Times New Roman" w:hAnsi="Times New Roman" w:cs="Times New Roman"/>
                <w:sz w:val="20"/>
                <w:szCs w:val="20"/>
                <w:lang w:val="fr-FR"/>
              </w:rPr>
              <w:t>985</w:t>
            </w:r>
          </w:p>
        </w:tc>
        <w:tc>
          <w:tcPr>
            <w:tcW w:w="2338" w:type="dxa"/>
          </w:tcPr>
          <w:p w14:paraId="40FB3809" w14:textId="32C89A21" w:rsidR="00BF38F7" w:rsidRPr="00BF38F7" w:rsidRDefault="00BF38F7" w:rsidP="00BF38F7">
            <w:pPr>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162 </w:t>
            </w:r>
            <w:r w:rsidRPr="00BF38F7">
              <w:rPr>
                <w:rFonts w:ascii="Times New Roman" w:hAnsi="Times New Roman" w:cs="Times New Roman"/>
                <w:sz w:val="20"/>
                <w:szCs w:val="20"/>
                <w:lang w:val="fr-FR"/>
              </w:rPr>
              <w:t>972</w:t>
            </w:r>
          </w:p>
        </w:tc>
        <w:tc>
          <w:tcPr>
            <w:tcW w:w="2338" w:type="dxa"/>
          </w:tcPr>
          <w:p w14:paraId="00A1875E" w14:textId="1D21A9AB" w:rsidR="00BF38F7" w:rsidRPr="00BF38F7" w:rsidRDefault="00BF38F7" w:rsidP="00BF38F7">
            <w:pPr>
              <w:jc w:val="right"/>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2 251 </w:t>
            </w:r>
            <w:r w:rsidRPr="00BF38F7">
              <w:rPr>
                <w:rFonts w:ascii="Times New Roman" w:hAnsi="Times New Roman" w:cs="Times New Roman"/>
                <w:color w:val="000000"/>
                <w:sz w:val="20"/>
                <w:szCs w:val="20"/>
                <w:lang w:val="fr-FR"/>
              </w:rPr>
              <w:t>957</w:t>
            </w:r>
          </w:p>
        </w:tc>
      </w:tr>
      <w:tr w:rsidR="00BF38F7" w:rsidRPr="00BF38F7" w14:paraId="00BAC55C" w14:textId="77777777" w:rsidTr="007334B0">
        <w:tc>
          <w:tcPr>
            <w:tcW w:w="2229" w:type="dxa"/>
          </w:tcPr>
          <w:p w14:paraId="6481C353" w14:textId="38647934" w:rsidR="00BF38F7" w:rsidRPr="00BF38F7" w:rsidRDefault="00BF38F7" w:rsidP="00BF38F7">
            <w:pPr>
              <w:widowControl w:val="0"/>
              <w:jc w:val="left"/>
              <w:rPr>
                <w:rFonts w:ascii="Times New Roman" w:hAnsi="Times New Roman" w:cs="Times New Roman"/>
                <w:sz w:val="20"/>
                <w:szCs w:val="20"/>
                <w:lang w:val="fr-FR"/>
              </w:rPr>
            </w:pPr>
            <w:r w:rsidRPr="00BF38F7">
              <w:rPr>
                <w:rFonts w:ascii="Times New Roman" w:hAnsi="Times New Roman" w:cs="Times New Roman"/>
                <w:sz w:val="20"/>
                <w:szCs w:val="20"/>
                <w:lang w:val="fr-FR"/>
              </w:rPr>
              <w:t>O</w:t>
            </w:r>
            <w:r>
              <w:rPr>
                <w:rFonts w:ascii="Times New Roman" w:hAnsi="Times New Roman" w:cs="Times New Roman"/>
                <w:sz w:val="20"/>
                <w:szCs w:val="20"/>
                <w:lang w:val="fr-FR"/>
              </w:rPr>
              <w:t>NUDI</w:t>
            </w:r>
          </w:p>
        </w:tc>
        <w:tc>
          <w:tcPr>
            <w:tcW w:w="2337" w:type="dxa"/>
            <w:tcBorders>
              <w:bottom w:val="single" w:sz="4" w:space="0" w:color="auto"/>
            </w:tcBorders>
          </w:tcPr>
          <w:p w14:paraId="612F3479" w14:textId="04B2D7D4" w:rsidR="00BF38F7" w:rsidRPr="00BF38F7" w:rsidRDefault="00BF38F7" w:rsidP="00BF38F7">
            <w:pPr>
              <w:jc w:val="right"/>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1 050 </w:t>
            </w:r>
            <w:r w:rsidRPr="00BF38F7">
              <w:rPr>
                <w:rFonts w:ascii="Times New Roman" w:hAnsi="Times New Roman" w:cs="Times New Roman"/>
                <w:color w:val="000000"/>
                <w:sz w:val="20"/>
                <w:szCs w:val="20"/>
                <w:lang w:val="fr-FR"/>
              </w:rPr>
              <w:t>427</w:t>
            </w:r>
          </w:p>
        </w:tc>
        <w:tc>
          <w:tcPr>
            <w:tcW w:w="2338" w:type="dxa"/>
          </w:tcPr>
          <w:p w14:paraId="6AFCE051" w14:textId="72B08E6E" w:rsidR="00BF38F7" w:rsidRPr="00BF38F7" w:rsidRDefault="00BF38F7" w:rsidP="00BF38F7">
            <w:pPr>
              <w:jc w:val="right"/>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83 </w:t>
            </w:r>
            <w:r w:rsidRPr="00BF38F7">
              <w:rPr>
                <w:rFonts w:ascii="Times New Roman" w:hAnsi="Times New Roman" w:cs="Times New Roman"/>
                <w:color w:val="000000"/>
                <w:sz w:val="20"/>
                <w:szCs w:val="20"/>
                <w:lang w:val="fr-FR"/>
              </w:rPr>
              <w:t>858</w:t>
            </w:r>
          </w:p>
        </w:tc>
        <w:tc>
          <w:tcPr>
            <w:tcW w:w="2338" w:type="dxa"/>
          </w:tcPr>
          <w:p w14:paraId="023685E1" w14:textId="0FEE9280" w:rsidR="00BF38F7" w:rsidRPr="00BF38F7" w:rsidRDefault="00BF38F7" w:rsidP="00BF38F7">
            <w:pPr>
              <w:jc w:val="right"/>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1 134 </w:t>
            </w:r>
            <w:r w:rsidRPr="00BF38F7">
              <w:rPr>
                <w:rFonts w:ascii="Times New Roman" w:hAnsi="Times New Roman" w:cs="Times New Roman"/>
                <w:color w:val="000000"/>
                <w:sz w:val="20"/>
                <w:szCs w:val="20"/>
                <w:lang w:val="fr-FR"/>
              </w:rPr>
              <w:t>285</w:t>
            </w:r>
          </w:p>
        </w:tc>
      </w:tr>
      <w:tr w:rsidR="00BF38F7" w:rsidRPr="00BF38F7" w14:paraId="058E841E" w14:textId="77777777" w:rsidTr="007334B0">
        <w:tc>
          <w:tcPr>
            <w:tcW w:w="2229" w:type="dxa"/>
          </w:tcPr>
          <w:p w14:paraId="18320BE1" w14:textId="0444D298" w:rsidR="00BF38F7" w:rsidRPr="00BF38F7" w:rsidRDefault="00BF38F7" w:rsidP="00BF38F7">
            <w:pPr>
              <w:widowControl w:val="0"/>
              <w:jc w:val="left"/>
              <w:rPr>
                <w:rFonts w:ascii="Times New Roman" w:hAnsi="Times New Roman" w:cs="Times New Roman"/>
                <w:sz w:val="20"/>
                <w:szCs w:val="20"/>
                <w:lang w:val="fr-FR"/>
              </w:rPr>
            </w:pPr>
            <w:r>
              <w:rPr>
                <w:rFonts w:ascii="Times New Roman" w:hAnsi="Times New Roman" w:cs="Times New Roman"/>
                <w:sz w:val="20"/>
                <w:szCs w:val="20"/>
                <w:lang w:val="fr-FR"/>
              </w:rPr>
              <w:t>Banque mondiale</w:t>
            </w:r>
          </w:p>
        </w:tc>
        <w:tc>
          <w:tcPr>
            <w:tcW w:w="2337" w:type="dxa"/>
            <w:tcBorders>
              <w:top w:val="single" w:sz="4" w:space="0" w:color="auto"/>
              <w:left w:val="nil"/>
              <w:bottom w:val="single" w:sz="4" w:space="0" w:color="auto"/>
              <w:right w:val="single" w:sz="4" w:space="0" w:color="auto"/>
            </w:tcBorders>
            <w:shd w:val="clear" w:color="auto" w:fill="auto"/>
          </w:tcPr>
          <w:p w14:paraId="52FE7CB7" w14:textId="225D000D" w:rsidR="00BF38F7" w:rsidRPr="00BF38F7" w:rsidRDefault="00BF38F7" w:rsidP="00BF38F7">
            <w:pPr>
              <w:jc w:val="right"/>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1 300 </w:t>
            </w:r>
            <w:r w:rsidRPr="00BF38F7">
              <w:rPr>
                <w:rFonts w:ascii="Times New Roman" w:hAnsi="Times New Roman" w:cs="Times New Roman"/>
                <w:color w:val="000000"/>
                <w:sz w:val="20"/>
                <w:szCs w:val="20"/>
                <w:lang w:val="fr-FR"/>
              </w:rPr>
              <w:t>521</w:t>
            </w:r>
          </w:p>
        </w:tc>
        <w:tc>
          <w:tcPr>
            <w:tcW w:w="2338" w:type="dxa"/>
            <w:tcBorders>
              <w:top w:val="nil"/>
              <w:left w:val="single" w:sz="4" w:space="0" w:color="auto"/>
              <w:bottom w:val="nil"/>
              <w:right w:val="nil"/>
            </w:tcBorders>
            <w:shd w:val="clear" w:color="auto" w:fill="auto"/>
          </w:tcPr>
          <w:p w14:paraId="08035839" w14:textId="283FD9B4" w:rsidR="00BF38F7" w:rsidRPr="00BF38F7" w:rsidRDefault="00BF38F7" w:rsidP="00BF38F7">
            <w:pPr>
              <w:jc w:val="right"/>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95 </w:t>
            </w:r>
            <w:r w:rsidRPr="00BF38F7">
              <w:rPr>
                <w:rFonts w:ascii="Times New Roman" w:hAnsi="Times New Roman" w:cs="Times New Roman"/>
                <w:color w:val="000000"/>
                <w:sz w:val="20"/>
                <w:szCs w:val="20"/>
                <w:lang w:val="fr-FR"/>
              </w:rPr>
              <w:t>309</w:t>
            </w:r>
          </w:p>
        </w:tc>
        <w:tc>
          <w:tcPr>
            <w:tcW w:w="2338" w:type="dxa"/>
          </w:tcPr>
          <w:p w14:paraId="035C434D" w14:textId="1E18D8F1" w:rsidR="00BF38F7" w:rsidRPr="00BF38F7" w:rsidRDefault="00BF38F7" w:rsidP="00BF38F7">
            <w:pPr>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1 395 </w:t>
            </w:r>
            <w:r w:rsidRPr="00BF38F7">
              <w:rPr>
                <w:rFonts w:ascii="Times New Roman" w:hAnsi="Times New Roman" w:cs="Times New Roman"/>
                <w:sz w:val="20"/>
                <w:szCs w:val="20"/>
                <w:lang w:val="fr-FR"/>
              </w:rPr>
              <w:t>830</w:t>
            </w:r>
          </w:p>
        </w:tc>
      </w:tr>
      <w:tr w:rsidR="00BF38F7" w:rsidRPr="00BF38F7" w14:paraId="2974DDDE" w14:textId="77777777" w:rsidTr="007334B0">
        <w:tc>
          <w:tcPr>
            <w:tcW w:w="2229" w:type="dxa"/>
            <w:vAlign w:val="center"/>
          </w:tcPr>
          <w:p w14:paraId="476F2DA4" w14:textId="77777777" w:rsidR="00BF38F7" w:rsidRPr="00BF38F7" w:rsidRDefault="00BF38F7" w:rsidP="00BF38F7">
            <w:pPr>
              <w:widowControl w:val="0"/>
              <w:jc w:val="left"/>
              <w:rPr>
                <w:rFonts w:ascii="Times New Roman" w:hAnsi="Times New Roman" w:cs="Times New Roman"/>
                <w:b/>
                <w:sz w:val="20"/>
                <w:szCs w:val="20"/>
                <w:lang w:val="fr-FR"/>
              </w:rPr>
            </w:pPr>
            <w:r w:rsidRPr="00BF38F7">
              <w:rPr>
                <w:rFonts w:ascii="Times New Roman" w:hAnsi="Times New Roman" w:cs="Times New Roman"/>
                <w:b/>
                <w:sz w:val="20"/>
                <w:szCs w:val="20"/>
                <w:lang w:val="fr-FR"/>
              </w:rPr>
              <w:t>Total</w:t>
            </w:r>
          </w:p>
        </w:tc>
        <w:tc>
          <w:tcPr>
            <w:tcW w:w="2337" w:type="dxa"/>
            <w:tcBorders>
              <w:top w:val="single" w:sz="4" w:space="0" w:color="auto"/>
            </w:tcBorders>
            <w:vAlign w:val="bottom"/>
          </w:tcPr>
          <w:p w14:paraId="0F36D601" w14:textId="3C0E33D0" w:rsidR="00BF38F7" w:rsidRPr="00BF38F7" w:rsidRDefault="00BF38F7" w:rsidP="00BF38F7">
            <w:pPr>
              <w:jc w:val="right"/>
              <w:rPr>
                <w:rFonts w:ascii="Times New Roman" w:hAnsi="Times New Roman" w:cs="Times New Roman"/>
                <w:b/>
                <w:color w:val="000000"/>
                <w:sz w:val="20"/>
                <w:szCs w:val="20"/>
                <w:lang w:val="fr-FR"/>
              </w:rPr>
            </w:pPr>
            <w:r>
              <w:rPr>
                <w:rFonts w:ascii="Times New Roman" w:hAnsi="Times New Roman" w:cs="Times New Roman"/>
                <w:b/>
                <w:color w:val="000000"/>
                <w:sz w:val="20"/>
                <w:szCs w:val="20"/>
                <w:lang w:val="fr-FR"/>
              </w:rPr>
              <w:t xml:space="preserve">4 904 </w:t>
            </w:r>
            <w:r w:rsidRPr="00BF38F7">
              <w:rPr>
                <w:rFonts w:ascii="Times New Roman" w:hAnsi="Times New Roman" w:cs="Times New Roman"/>
                <w:b/>
                <w:color w:val="000000"/>
                <w:sz w:val="20"/>
                <w:szCs w:val="20"/>
                <w:lang w:val="fr-FR"/>
              </w:rPr>
              <w:t>366</w:t>
            </w:r>
          </w:p>
        </w:tc>
        <w:tc>
          <w:tcPr>
            <w:tcW w:w="2338" w:type="dxa"/>
            <w:vAlign w:val="bottom"/>
          </w:tcPr>
          <w:p w14:paraId="45BCADA5" w14:textId="0213E0B4" w:rsidR="00BF38F7" w:rsidRPr="00BF38F7" w:rsidRDefault="00BF38F7" w:rsidP="00BF38F7">
            <w:pPr>
              <w:jc w:val="right"/>
              <w:rPr>
                <w:rFonts w:ascii="Times New Roman" w:hAnsi="Times New Roman" w:cs="Times New Roman"/>
                <w:b/>
                <w:color w:val="000000"/>
                <w:sz w:val="20"/>
                <w:szCs w:val="20"/>
                <w:lang w:val="fr-FR"/>
              </w:rPr>
            </w:pPr>
            <w:r>
              <w:rPr>
                <w:rFonts w:ascii="Times New Roman" w:hAnsi="Times New Roman" w:cs="Times New Roman"/>
                <w:b/>
                <w:color w:val="000000"/>
                <w:sz w:val="20"/>
                <w:szCs w:val="20"/>
                <w:lang w:val="fr-FR"/>
              </w:rPr>
              <w:t xml:space="preserve">374 </w:t>
            </w:r>
            <w:r w:rsidRPr="00BF38F7">
              <w:rPr>
                <w:rFonts w:ascii="Times New Roman" w:hAnsi="Times New Roman" w:cs="Times New Roman"/>
                <w:b/>
                <w:color w:val="000000"/>
                <w:sz w:val="20"/>
                <w:szCs w:val="20"/>
                <w:lang w:val="fr-FR"/>
              </w:rPr>
              <w:t>856</w:t>
            </w:r>
          </w:p>
        </w:tc>
        <w:tc>
          <w:tcPr>
            <w:tcW w:w="2338" w:type="dxa"/>
            <w:vAlign w:val="bottom"/>
          </w:tcPr>
          <w:p w14:paraId="725E5F24" w14:textId="649E2339" w:rsidR="00BF38F7" w:rsidRPr="00BF38F7" w:rsidRDefault="00BF38F7" w:rsidP="00BF38F7">
            <w:pPr>
              <w:jc w:val="right"/>
              <w:rPr>
                <w:rFonts w:ascii="Times New Roman" w:hAnsi="Times New Roman" w:cs="Times New Roman"/>
                <w:b/>
                <w:color w:val="000000"/>
                <w:sz w:val="20"/>
                <w:szCs w:val="20"/>
                <w:lang w:val="fr-FR"/>
              </w:rPr>
            </w:pPr>
            <w:r>
              <w:rPr>
                <w:rFonts w:ascii="Times New Roman" w:hAnsi="Times New Roman" w:cs="Times New Roman"/>
                <w:b/>
                <w:color w:val="000000"/>
                <w:sz w:val="20"/>
                <w:szCs w:val="20"/>
                <w:lang w:val="fr-FR"/>
              </w:rPr>
              <w:t xml:space="preserve">5 279 </w:t>
            </w:r>
            <w:r w:rsidRPr="00BF38F7">
              <w:rPr>
                <w:rFonts w:ascii="Times New Roman" w:hAnsi="Times New Roman" w:cs="Times New Roman"/>
                <w:b/>
                <w:color w:val="000000"/>
                <w:sz w:val="20"/>
                <w:szCs w:val="20"/>
                <w:lang w:val="fr-FR"/>
              </w:rPr>
              <w:t>222</w:t>
            </w:r>
          </w:p>
        </w:tc>
      </w:tr>
    </w:tbl>
    <w:p w14:paraId="037055CF" w14:textId="77777777" w:rsidR="00BF38F7" w:rsidRPr="00BF38F7" w:rsidRDefault="00BF38F7" w:rsidP="00BF38F7">
      <w:pPr>
        <w:widowControl w:val="0"/>
        <w:rPr>
          <w:sz w:val="18"/>
          <w:szCs w:val="18"/>
          <w:lang w:val="fr-FR"/>
        </w:rPr>
      </w:pPr>
    </w:p>
    <w:p w14:paraId="00FBB19D" w14:textId="27891F1E" w:rsidR="00BF38F7" w:rsidRPr="001C2BF1" w:rsidRDefault="00BF38F7" w:rsidP="00BF38F7">
      <w:pPr>
        <w:pStyle w:val="Heading1"/>
        <w:numPr>
          <w:ilvl w:val="0"/>
          <w:numId w:val="23"/>
        </w:numPr>
        <w:rPr>
          <w:lang w:val="fr-CA"/>
        </w:rPr>
      </w:pPr>
      <w:r>
        <w:rPr>
          <w:lang w:val="fr-FR"/>
        </w:rPr>
        <w:t xml:space="preserve">Le </w:t>
      </w:r>
      <w:r w:rsidRPr="00BF38F7">
        <w:rPr>
          <w:lang w:val="fr-FR"/>
        </w:rPr>
        <w:t>Table</w:t>
      </w:r>
      <w:r>
        <w:rPr>
          <w:lang w:val="fr-FR"/>
        </w:rPr>
        <w:t xml:space="preserve">au 2 </w:t>
      </w:r>
      <w:r w:rsidR="0000559D">
        <w:rPr>
          <w:lang w:val="fr-FR"/>
        </w:rPr>
        <w:t xml:space="preserve">contient des </w:t>
      </w:r>
      <w:r w:rsidRPr="00BF38F7">
        <w:rPr>
          <w:lang w:val="fr-FR"/>
        </w:rPr>
        <w:t>information</w:t>
      </w:r>
      <w:r w:rsidR="0000559D">
        <w:rPr>
          <w:lang w:val="fr-FR"/>
        </w:rPr>
        <w:t>s</w:t>
      </w:r>
      <w:r w:rsidRPr="00BF38F7">
        <w:rPr>
          <w:lang w:val="fr-FR"/>
        </w:rPr>
        <w:t xml:space="preserve"> </w:t>
      </w:r>
      <w:r>
        <w:rPr>
          <w:lang w:val="fr-FR"/>
        </w:rPr>
        <w:t>sur les s</w:t>
      </w:r>
      <w:r w:rsidRPr="00BF38F7">
        <w:rPr>
          <w:lang w:val="fr-FR"/>
        </w:rPr>
        <w:t>o</w:t>
      </w:r>
      <w:r w:rsidR="0000559D">
        <w:rPr>
          <w:lang w:val="fr-FR"/>
        </w:rPr>
        <w:t>ldes encore détenus par les agences d’exécution pour des</w:t>
      </w:r>
      <w:r>
        <w:rPr>
          <w:lang w:val="fr-FR"/>
        </w:rPr>
        <w:t xml:space="preserve"> </w:t>
      </w:r>
      <w:r w:rsidRPr="001C2BF1">
        <w:rPr>
          <w:lang w:val="fr-CA"/>
        </w:rPr>
        <w:t xml:space="preserve">projets achevés, </w:t>
      </w:r>
      <w:r w:rsidR="0000559D">
        <w:rPr>
          <w:lang w:val="fr-CA"/>
        </w:rPr>
        <w:t xml:space="preserve">des projets </w:t>
      </w:r>
      <w:r w:rsidRPr="001C2BF1">
        <w:rPr>
          <w:lang w:val="fr-CA"/>
        </w:rPr>
        <w:t xml:space="preserve">soumis à décision, </w:t>
      </w:r>
      <w:r w:rsidR="0000559D">
        <w:rPr>
          <w:lang w:val="fr-CA"/>
        </w:rPr>
        <w:t>des</w:t>
      </w:r>
      <w:r w:rsidRPr="001C2BF1">
        <w:rPr>
          <w:lang w:val="fr-CA"/>
        </w:rPr>
        <w:t xml:space="preserve"> projets d’enquête sur les solution</w:t>
      </w:r>
      <w:r w:rsidR="0000559D">
        <w:rPr>
          <w:lang w:val="fr-CA"/>
        </w:rPr>
        <w:t>s de remplacement des SAO et des</w:t>
      </w:r>
      <w:r w:rsidRPr="001C2BF1">
        <w:rPr>
          <w:lang w:val="fr-CA"/>
        </w:rPr>
        <w:t xml:space="preserve"> projets </w:t>
      </w:r>
      <w:r w:rsidR="0000559D">
        <w:rPr>
          <w:lang w:val="fr-CA"/>
        </w:rPr>
        <w:t xml:space="preserve">bénéficiant </w:t>
      </w:r>
      <w:r w:rsidRPr="001C2BF1">
        <w:rPr>
          <w:lang w:val="fr-CA"/>
        </w:rPr>
        <w:t>d</w:t>
      </w:r>
      <w:r>
        <w:rPr>
          <w:lang w:val="fr-CA"/>
        </w:rPr>
        <w:t>e contributions supplémentaires</w:t>
      </w:r>
      <w:r w:rsidR="003D0FCC">
        <w:rPr>
          <w:lang w:val="fr-CA"/>
        </w:rPr>
        <w:t xml:space="preserve"> volontaires</w:t>
      </w:r>
      <w:r w:rsidR="00BB3D18">
        <w:rPr>
          <w:lang w:val="fr-CA"/>
        </w:rPr>
        <w:t xml:space="preserve">. </w:t>
      </w:r>
    </w:p>
    <w:p w14:paraId="03D678D3" w14:textId="76A3C606" w:rsidR="00BF38F7" w:rsidRPr="00BF38F7" w:rsidRDefault="00BF38F7" w:rsidP="00BF38F7">
      <w:pPr>
        <w:tabs>
          <w:tab w:val="center" w:pos="4320"/>
          <w:tab w:val="left" w:pos="8647"/>
        </w:tabs>
        <w:ind w:right="-23"/>
        <w:rPr>
          <w:b/>
          <w:lang w:val="fr-FR"/>
        </w:rPr>
      </w:pPr>
      <w:r w:rsidRPr="00BF38F7">
        <w:rPr>
          <w:b/>
          <w:lang w:val="fr-FR"/>
        </w:rPr>
        <w:t>Table</w:t>
      </w:r>
      <w:r>
        <w:rPr>
          <w:b/>
          <w:lang w:val="fr-FR"/>
        </w:rPr>
        <w:t>au</w:t>
      </w:r>
      <w:r w:rsidRPr="00BF38F7">
        <w:rPr>
          <w:b/>
          <w:lang w:val="fr-FR"/>
        </w:rPr>
        <w:t xml:space="preserve"> 2. </w:t>
      </w:r>
      <w:r w:rsidR="00BB3D18">
        <w:rPr>
          <w:b/>
          <w:lang w:val="fr-FR"/>
        </w:rPr>
        <w:t>Soldes détenus par les agences d’exécution pour des</w:t>
      </w:r>
      <w:r>
        <w:rPr>
          <w:b/>
          <w:lang w:val="fr-FR"/>
        </w:rPr>
        <w:t xml:space="preserve"> projets achevés, </w:t>
      </w:r>
      <w:r w:rsidR="00BB3D18">
        <w:rPr>
          <w:b/>
          <w:lang w:val="fr-FR"/>
        </w:rPr>
        <w:t xml:space="preserve">des projets </w:t>
      </w:r>
      <w:r>
        <w:rPr>
          <w:b/>
          <w:lang w:val="fr-FR"/>
        </w:rPr>
        <w:t xml:space="preserve">soumis à décision, </w:t>
      </w:r>
      <w:r w:rsidR="00BB3D18">
        <w:rPr>
          <w:b/>
          <w:lang w:val="fr-FR"/>
        </w:rPr>
        <w:t xml:space="preserve">des </w:t>
      </w:r>
      <w:r>
        <w:rPr>
          <w:b/>
          <w:lang w:val="fr-FR"/>
        </w:rPr>
        <w:t xml:space="preserve">projets d’enquête sur les solutions de remplacement des SAO et des projets </w:t>
      </w:r>
      <w:r w:rsidR="00BB3D18">
        <w:rPr>
          <w:b/>
          <w:lang w:val="fr-FR"/>
        </w:rPr>
        <w:t xml:space="preserve">bénéficiant </w:t>
      </w:r>
      <w:r>
        <w:rPr>
          <w:b/>
          <w:lang w:val="fr-FR"/>
        </w:rPr>
        <w:t>de contributi</w:t>
      </w:r>
      <w:r w:rsidR="00BB3D18">
        <w:rPr>
          <w:b/>
          <w:lang w:val="fr-FR"/>
        </w:rPr>
        <w:t>ons supplémentaires volontaires</w:t>
      </w:r>
      <w:r>
        <w:rPr>
          <w:b/>
          <w:lang w:val="fr-FR"/>
        </w:rPr>
        <w:t xml:space="preserve"> </w:t>
      </w:r>
      <w:r w:rsidR="00E268C2">
        <w:rPr>
          <w:b/>
          <w:lang w:val="fr-FR"/>
        </w:rPr>
        <w:t>(</w:t>
      </w:r>
      <w:r>
        <w:rPr>
          <w:b/>
          <w:lang w:val="fr-FR"/>
        </w:rPr>
        <w:t>coûts d’appui d’agence</w:t>
      </w:r>
      <w:r w:rsidR="00E268C2">
        <w:rPr>
          <w:b/>
          <w:lang w:val="fr-FR"/>
        </w:rPr>
        <w:t xml:space="preserve"> inclus</w:t>
      </w:r>
      <w:r>
        <w:rPr>
          <w:b/>
          <w:lang w:val="fr-FR"/>
        </w:rPr>
        <w:t>)</w:t>
      </w:r>
    </w:p>
    <w:tbl>
      <w:tblPr>
        <w:tblStyle w:val="TableGrid10"/>
        <w:tblW w:w="0" w:type="auto"/>
        <w:tblCellMar>
          <w:left w:w="28" w:type="dxa"/>
          <w:right w:w="28" w:type="dxa"/>
        </w:tblCellMar>
        <w:tblLook w:val="04A0" w:firstRow="1" w:lastRow="0" w:firstColumn="1" w:lastColumn="0" w:noHBand="0" w:noVBand="1"/>
      </w:tblPr>
      <w:tblGrid>
        <w:gridCol w:w="1245"/>
        <w:gridCol w:w="760"/>
        <w:gridCol w:w="954"/>
        <w:gridCol w:w="768"/>
        <w:gridCol w:w="810"/>
        <w:gridCol w:w="768"/>
        <w:gridCol w:w="810"/>
        <w:gridCol w:w="768"/>
        <w:gridCol w:w="810"/>
        <w:gridCol w:w="768"/>
        <w:gridCol w:w="955"/>
      </w:tblGrid>
      <w:tr w:rsidR="00BF38F7" w:rsidRPr="00BF38F7" w14:paraId="64D09ECF" w14:textId="77777777" w:rsidTr="00E73A59">
        <w:tc>
          <w:tcPr>
            <w:tcW w:w="1245" w:type="dxa"/>
          </w:tcPr>
          <w:p w14:paraId="55E5F930" w14:textId="4A7BF895" w:rsidR="00BF38F7" w:rsidRPr="00BF38F7" w:rsidRDefault="009A7706" w:rsidP="00BF38F7">
            <w:pPr>
              <w:tabs>
                <w:tab w:val="center" w:pos="4320"/>
                <w:tab w:val="right" w:pos="8640"/>
              </w:tabs>
              <w:jc w:val="center"/>
              <w:rPr>
                <w:rFonts w:ascii="Times New Roman" w:hAnsi="Times New Roman" w:cs="Times New Roman"/>
                <w:b/>
                <w:sz w:val="20"/>
                <w:szCs w:val="20"/>
                <w:lang w:val="fr-FR"/>
              </w:rPr>
            </w:pPr>
            <w:r>
              <w:rPr>
                <w:rFonts w:ascii="Times New Roman" w:hAnsi="Times New Roman" w:cs="Times New Roman"/>
                <w:b/>
                <w:bCs/>
                <w:color w:val="000000"/>
                <w:sz w:val="20"/>
                <w:szCs w:val="20"/>
                <w:lang w:val="fr-FR" w:eastAsia="en-CA"/>
              </w:rPr>
              <w:t>Année d’achèvement</w:t>
            </w:r>
          </w:p>
        </w:tc>
        <w:tc>
          <w:tcPr>
            <w:tcW w:w="1714" w:type="dxa"/>
            <w:gridSpan w:val="2"/>
          </w:tcPr>
          <w:p w14:paraId="72958BAA" w14:textId="3B1D555C"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bCs/>
                <w:color w:val="000000"/>
                <w:sz w:val="20"/>
                <w:szCs w:val="20"/>
                <w:lang w:val="fr-FR" w:eastAsia="en-CA"/>
              </w:rPr>
              <w:t>P</w:t>
            </w:r>
            <w:r w:rsidR="009A7706">
              <w:rPr>
                <w:rFonts w:ascii="Times New Roman" w:hAnsi="Times New Roman" w:cs="Times New Roman"/>
                <w:b/>
                <w:bCs/>
                <w:color w:val="000000"/>
                <w:sz w:val="20"/>
                <w:szCs w:val="20"/>
                <w:lang w:val="fr-FR" w:eastAsia="en-CA"/>
              </w:rPr>
              <w:t>NUD</w:t>
            </w:r>
          </w:p>
        </w:tc>
        <w:tc>
          <w:tcPr>
            <w:tcW w:w="1578" w:type="dxa"/>
            <w:gridSpan w:val="2"/>
          </w:tcPr>
          <w:p w14:paraId="6E1BE1CE" w14:textId="62210E25"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bCs/>
                <w:color w:val="000000"/>
                <w:sz w:val="20"/>
                <w:szCs w:val="20"/>
                <w:lang w:val="fr-FR" w:eastAsia="en-CA"/>
              </w:rPr>
              <w:t>P</w:t>
            </w:r>
            <w:r w:rsidR="009A7706">
              <w:rPr>
                <w:rFonts w:ascii="Times New Roman" w:hAnsi="Times New Roman" w:cs="Times New Roman"/>
                <w:b/>
                <w:bCs/>
                <w:color w:val="000000"/>
                <w:sz w:val="20"/>
                <w:szCs w:val="20"/>
                <w:lang w:val="fr-FR" w:eastAsia="en-CA"/>
              </w:rPr>
              <w:t>NUE</w:t>
            </w:r>
          </w:p>
        </w:tc>
        <w:tc>
          <w:tcPr>
            <w:tcW w:w="1578" w:type="dxa"/>
            <w:gridSpan w:val="2"/>
          </w:tcPr>
          <w:p w14:paraId="3EB28F27" w14:textId="112B098A"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bCs/>
                <w:color w:val="000000"/>
                <w:sz w:val="20"/>
                <w:szCs w:val="20"/>
                <w:lang w:val="fr-FR" w:eastAsia="en-CA"/>
              </w:rPr>
              <w:t>O</w:t>
            </w:r>
            <w:r w:rsidR="009A7706">
              <w:rPr>
                <w:rFonts w:ascii="Times New Roman" w:hAnsi="Times New Roman" w:cs="Times New Roman"/>
                <w:b/>
                <w:bCs/>
                <w:color w:val="000000"/>
                <w:sz w:val="20"/>
                <w:szCs w:val="20"/>
                <w:lang w:val="fr-FR" w:eastAsia="en-CA"/>
              </w:rPr>
              <w:t>NUDI</w:t>
            </w:r>
          </w:p>
        </w:tc>
        <w:tc>
          <w:tcPr>
            <w:tcW w:w="1578" w:type="dxa"/>
            <w:gridSpan w:val="2"/>
          </w:tcPr>
          <w:p w14:paraId="632A939F" w14:textId="1343562C" w:rsidR="00BF38F7" w:rsidRPr="00BF38F7" w:rsidRDefault="009A7706" w:rsidP="00BF38F7">
            <w:pPr>
              <w:tabs>
                <w:tab w:val="center" w:pos="4320"/>
                <w:tab w:val="right" w:pos="8640"/>
              </w:tabs>
              <w:jc w:val="center"/>
              <w:rPr>
                <w:rFonts w:ascii="Times New Roman" w:hAnsi="Times New Roman" w:cs="Times New Roman"/>
                <w:b/>
                <w:sz w:val="20"/>
                <w:szCs w:val="20"/>
                <w:lang w:val="fr-FR"/>
              </w:rPr>
            </w:pPr>
            <w:r>
              <w:rPr>
                <w:rFonts w:ascii="Times New Roman" w:hAnsi="Times New Roman" w:cs="Times New Roman"/>
                <w:b/>
                <w:bCs/>
                <w:color w:val="000000"/>
                <w:sz w:val="20"/>
                <w:szCs w:val="20"/>
                <w:lang w:val="fr-FR" w:eastAsia="en-CA"/>
              </w:rPr>
              <w:t>Banque mondiale</w:t>
            </w:r>
          </w:p>
        </w:tc>
        <w:tc>
          <w:tcPr>
            <w:tcW w:w="1723" w:type="dxa"/>
            <w:gridSpan w:val="2"/>
          </w:tcPr>
          <w:p w14:paraId="736E2D66"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bCs/>
                <w:color w:val="000000"/>
                <w:sz w:val="20"/>
                <w:szCs w:val="20"/>
                <w:lang w:val="fr-FR" w:eastAsia="en-CA"/>
              </w:rPr>
              <w:t>Total</w:t>
            </w:r>
          </w:p>
        </w:tc>
      </w:tr>
      <w:tr w:rsidR="009A7706" w:rsidRPr="00BF38F7" w14:paraId="3084CFF7" w14:textId="77777777" w:rsidTr="00E73A59">
        <w:tc>
          <w:tcPr>
            <w:tcW w:w="1245" w:type="dxa"/>
          </w:tcPr>
          <w:p w14:paraId="326955AC" w14:textId="77777777" w:rsidR="009A7706" w:rsidRPr="00BF38F7" w:rsidRDefault="009A7706" w:rsidP="00BF38F7">
            <w:pPr>
              <w:tabs>
                <w:tab w:val="center" w:pos="4320"/>
                <w:tab w:val="right" w:pos="8640"/>
              </w:tabs>
              <w:rPr>
                <w:rFonts w:ascii="Times New Roman" w:hAnsi="Times New Roman" w:cs="Times New Roman"/>
                <w:b/>
                <w:sz w:val="20"/>
                <w:szCs w:val="20"/>
                <w:lang w:val="fr-FR"/>
              </w:rPr>
            </w:pPr>
          </w:p>
        </w:tc>
        <w:tc>
          <w:tcPr>
            <w:tcW w:w="760" w:type="dxa"/>
            <w:vAlign w:val="center"/>
          </w:tcPr>
          <w:p w14:paraId="0E088599" w14:textId="00C34397" w:rsidR="009A7706" w:rsidRPr="00BF38F7" w:rsidRDefault="009A7706" w:rsidP="00BF38F7">
            <w:pPr>
              <w:jc w:val="center"/>
              <w:rPr>
                <w:rFonts w:ascii="Times New Roman" w:hAnsi="Times New Roman" w:cs="Times New Roman"/>
                <w:b/>
                <w:bCs/>
                <w:color w:val="000000"/>
                <w:sz w:val="20"/>
                <w:szCs w:val="20"/>
                <w:lang w:val="fr-FR" w:eastAsia="en-CA"/>
              </w:rPr>
            </w:pPr>
            <w:r>
              <w:rPr>
                <w:rFonts w:ascii="Times New Roman" w:hAnsi="Times New Roman" w:cs="Times New Roman"/>
                <w:b/>
                <w:bCs/>
                <w:color w:val="000000"/>
                <w:sz w:val="20"/>
                <w:szCs w:val="20"/>
                <w:lang w:val="fr-FR" w:eastAsia="en-CA"/>
              </w:rPr>
              <w:t>Nomb</w:t>
            </w:r>
            <w:r w:rsidRPr="00BF38F7">
              <w:rPr>
                <w:rFonts w:ascii="Times New Roman" w:hAnsi="Times New Roman" w:cs="Times New Roman"/>
                <w:b/>
                <w:bCs/>
                <w:color w:val="000000"/>
                <w:sz w:val="20"/>
                <w:szCs w:val="20"/>
                <w:lang w:val="fr-FR" w:eastAsia="en-CA"/>
              </w:rPr>
              <w:t>r</w:t>
            </w:r>
            <w:r>
              <w:rPr>
                <w:rFonts w:ascii="Times New Roman" w:hAnsi="Times New Roman" w:cs="Times New Roman"/>
                <w:b/>
                <w:bCs/>
                <w:color w:val="000000"/>
                <w:sz w:val="20"/>
                <w:szCs w:val="20"/>
                <w:lang w:val="fr-FR" w:eastAsia="en-CA"/>
              </w:rPr>
              <w:t>e</w:t>
            </w:r>
          </w:p>
        </w:tc>
        <w:tc>
          <w:tcPr>
            <w:tcW w:w="954" w:type="dxa"/>
            <w:vAlign w:val="center"/>
          </w:tcPr>
          <w:p w14:paraId="77F9F773" w14:textId="2942D13E" w:rsidR="009A7706" w:rsidRPr="00BF38F7" w:rsidRDefault="009A7706" w:rsidP="00BF38F7">
            <w:pPr>
              <w:jc w:val="center"/>
              <w:rPr>
                <w:rFonts w:ascii="Times New Roman" w:hAnsi="Times New Roman" w:cs="Times New Roman"/>
                <w:b/>
                <w:bCs/>
                <w:color w:val="000000"/>
                <w:sz w:val="20"/>
                <w:szCs w:val="20"/>
                <w:lang w:val="fr-FR" w:eastAsia="en-CA"/>
              </w:rPr>
            </w:pPr>
            <w:r w:rsidRPr="00BF38F7">
              <w:rPr>
                <w:rFonts w:ascii="Times New Roman" w:hAnsi="Times New Roman" w:cs="Times New Roman"/>
                <w:b/>
                <w:bCs/>
                <w:color w:val="000000"/>
                <w:sz w:val="20"/>
                <w:szCs w:val="20"/>
                <w:lang w:val="fr-FR" w:eastAsia="en-CA"/>
              </w:rPr>
              <w:t>(</w:t>
            </w:r>
            <w:r>
              <w:rPr>
                <w:rFonts w:ascii="Times New Roman" w:hAnsi="Times New Roman" w:cs="Times New Roman"/>
                <w:b/>
                <w:bCs/>
                <w:color w:val="000000"/>
                <w:sz w:val="20"/>
                <w:szCs w:val="20"/>
                <w:lang w:val="fr-FR" w:eastAsia="en-CA"/>
              </w:rPr>
              <w:t>$US</w:t>
            </w:r>
            <w:r w:rsidRPr="00BF38F7">
              <w:rPr>
                <w:rFonts w:ascii="Times New Roman" w:hAnsi="Times New Roman" w:cs="Times New Roman"/>
                <w:b/>
                <w:bCs/>
                <w:color w:val="000000"/>
                <w:sz w:val="20"/>
                <w:szCs w:val="20"/>
                <w:lang w:val="fr-FR" w:eastAsia="en-CA"/>
              </w:rPr>
              <w:t>)</w:t>
            </w:r>
          </w:p>
        </w:tc>
        <w:tc>
          <w:tcPr>
            <w:tcW w:w="768" w:type="dxa"/>
            <w:vAlign w:val="center"/>
          </w:tcPr>
          <w:p w14:paraId="4B96F1CF" w14:textId="1F3E29F3" w:rsidR="009A7706" w:rsidRPr="00BF38F7" w:rsidRDefault="009A7706" w:rsidP="00BF38F7">
            <w:pPr>
              <w:jc w:val="center"/>
              <w:rPr>
                <w:rFonts w:ascii="Times New Roman" w:hAnsi="Times New Roman" w:cs="Times New Roman"/>
                <w:b/>
                <w:bCs/>
                <w:color w:val="000000"/>
                <w:sz w:val="20"/>
                <w:szCs w:val="20"/>
                <w:lang w:val="fr-FR" w:eastAsia="en-CA"/>
              </w:rPr>
            </w:pPr>
            <w:r>
              <w:rPr>
                <w:rFonts w:ascii="Times New Roman" w:hAnsi="Times New Roman" w:cs="Times New Roman"/>
                <w:b/>
                <w:bCs/>
                <w:color w:val="000000"/>
                <w:sz w:val="20"/>
                <w:szCs w:val="20"/>
                <w:lang w:val="fr-FR" w:eastAsia="en-CA"/>
              </w:rPr>
              <w:t>Nomb</w:t>
            </w:r>
            <w:r w:rsidRPr="00BF38F7">
              <w:rPr>
                <w:rFonts w:ascii="Times New Roman" w:hAnsi="Times New Roman" w:cs="Times New Roman"/>
                <w:b/>
                <w:bCs/>
                <w:color w:val="000000"/>
                <w:sz w:val="20"/>
                <w:szCs w:val="20"/>
                <w:lang w:val="fr-FR" w:eastAsia="en-CA"/>
              </w:rPr>
              <w:t>r</w:t>
            </w:r>
            <w:r>
              <w:rPr>
                <w:rFonts w:ascii="Times New Roman" w:hAnsi="Times New Roman" w:cs="Times New Roman"/>
                <w:b/>
                <w:bCs/>
                <w:color w:val="000000"/>
                <w:sz w:val="20"/>
                <w:szCs w:val="20"/>
                <w:lang w:val="fr-FR" w:eastAsia="en-CA"/>
              </w:rPr>
              <w:t>e</w:t>
            </w:r>
          </w:p>
        </w:tc>
        <w:tc>
          <w:tcPr>
            <w:tcW w:w="810" w:type="dxa"/>
            <w:vAlign w:val="center"/>
          </w:tcPr>
          <w:p w14:paraId="78C775ED" w14:textId="65D1E8B8" w:rsidR="009A7706" w:rsidRPr="00BF38F7" w:rsidRDefault="009A7706" w:rsidP="00BF38F7">
            <w:pPr>
              <w:jc w:val="center"/>
              <w:rPr>
                <w:rFonts w:ascii="Times New Roman" w:hAnsi="Times New Roman" w:cs="Times New Roman"/>
                <w:b/>
                <w:bCs/>
                <w:color w:val="000000"/>
                <w:sz w:val="20"/>
                <w:szCs w:val="20"/>
                <w:lang w:val="fr-FR" w:eastAsia="en-CA"/>
              </w:rPr>
            </w:pPr>
            <w:r w:rsidRPr="00BF38F7">
              <w:rPr>
                <w:rFonts w:ascii="Times New Roman" w:hAnsi="Times New Roman" w:cs="Times New Roman"/>
                <w:b/>
                <w:bCs/>
                <w:color w:val="000000"/>
                <w:sz w:val="20"/>
                <w:szCs w:val="20"/>
                <w:lang w:val="fr-FR" w:eastAsia="en-CA"/>
              </w:rPr>
              <w:t>(</w:t>
            </w:r>
            <w:r>
              <w:rPr>
                <w:rFonts w:ascii="Times New Roman" w:hAnsi="Times New Roman" w:cs="Times New Roman"/>
                <w:b/>
                <w:bCs/>
                <w:color w:val="000000"/>
                <w:sz w:val="20"/>
                <w:szCs w:val="20"/>
                <w:lang w:val="fr-FR" w:eastAsia="en-CA"/>
              </w:rPr>
              <w:t>$US</w:t>
            </w:r>
            <w:r w:rsidRPr="00BF38F7">
              <w:rPr>
                <w:rFonts w:ascii="Times New Roman" w:hAnsi="Times New Roman" w:cs="Times New Roman"/>
                <w:b/>
                <w:bCs/>
                <w:color w:val="000000"/>
                <w:sz w:val="20"/>
                <w:szCs w:val="20"/>
                <w:lang w:val="fr-FR" w:eastAsia="en-CA"/>
              </w:rPr>
              <w:t>)</w:t>
            </w:r>
          </w:p>
        </w:tc>
        <w:tc>
          <w:tcPr>
            <w:tcW w:w="768" w:type="dxa"/>
            <w:vAlign w:val="center"/>
          </w:tcPr>
          <w:p w14:paraId="1703FC3D" w14:textId="422A3F59" w:rsidR="009A7706" w:rsidRPr="00BF38F7" w:rsidRDefault="009A7706" w:rsidP="00BF38F7">
            <w:pPr>
              <w:jc w:val="center"/>
              <w:rPr>
                <w:rFonts w:ascii="Times New Roman" w:hAnsi="Times New Roman" w:cs="Times New Roman"/>
                <w:b/>
                <w:bCs/>
                <w:color w:val="000000"/>
                <w:sz w:val="20"/>
                <w:szCs w:val="20"/>
                <w:lang w:val="fr-FR" w:eastAsia="en-CA"/>
              </w:rPr>
            </w:pPr>
            <w:r>
              <w:rPr>
                <w:rFonts w:ascii="Times New Roman" w:hAnsi="Times New Roman" w:cs="Times New Roman"/>
                <w:b/>
                <w:bCs/>
                <w:color w:val="000000"/>
                <w:sz w:val="20"/>
                <w:szCs w:val="20"/>
                <w:lang w:val="fr-FR" w:eastAsia="en-CA"/>
              </w:rPr>
              <w:t>Nomb</w:t>
            </w:r>
            <w:r w:rsidRPr="00BF38F7">
              <w:rPr>
                <w:rFonts w:ascii="Times New Roman" w:hAnsi="Times New Roman" w:cs="Times New Roman"/>
                <w:b/>
                <w:bCs/>
                <w:color w:val="000000"/>
                <w:sz w:val="20"/>
                <w:szCs w:val="20"/>
                <w:lang w:val="fr-FR" w:eastAsia="en-CA"/>
              </w:rPr>
              <w:t>r</w:t>
            </w:r>
            <w:r>
              <w:rPr>
                <w:rFonts w:ascii="Times New Roman" w:hAnsi="Times New Roman" w:cs="Times New Roman"/>
                <w:b/>
                <w:bCs/>
                <w:color w:val="000000"/>
                <w:sz w:val="20"/>
                <w:szCs w:val="20"/>
                <w:lang w:val="fr-FR" w:eastAsia="en-CA"/>
              </w:rPr>
              <w:t>e</w:t>
            </w:r>
          </w:p>
        </w:tc>
        <w:tc>
          <w:tcPr>
            <w:tcW w:w="810" w:type="dxa"/>
            <w:vAlign w:val="center"/>
          </w:tcPr>
          <w:p w14:paraId="0EF05C72" w14:textId="7DA47EB8" w:rsidR="009A7706" w:rsidRPr="00BF38F7" w:rsidRDefault="009A7706" w:rsidP="00BF38F7">
            <w:pPr>
              <w:jc w:val="center"/>
              <w:rPr>
                <w:rFonts w:ascii="Times New Roman" w:hAnsi="Times New Roman" w:cs="Times New Roman"/>
                <w:b/>
                <w:bCs/>
                <w:color w:val="000000"/>
                <w:sz w:val="20"/>
                <w:szCs w:val="20"/>
                <w:lang w:val="fr-FR" w:eastAsia="en-CA"/>
              </w:rPr>
            </w:pPr>
            <w:r w:rsidRPr="00BF38F7">
              <w:rPr>
                <w:rFonts w:ascii="Times New Roman" w:hAnsi="Times New Roman" w:cs="Times New Roman"/>
                <w:b/>
                <w:bCs/>
                <w:color w:val="000000"/>
                <w:sz w:val="20"/>
                <w:szCs w:val="20"/>
                <w:lang w:val="fr-FR" w:eastAsia="en-CA"/>
              </w:rPr>
              <w:t>(</w:t>
            </w:r>
            <w:r>
              <w:rPr>
                <w:rFonts w:ascii="Times New Roman" w:hAnsi="Times New Roman" w:cs="Times New Roman"/>
                <w:b/>
                <w:bCs/>
                <w:color w:val="000000"/>
                <w:sz w:val="20"/>
                <w:szCs w:val="20"/>
                <w:lang w:val="fr-FR" w:eastAsia="en-CA"/>
              </w:rPr>
              <w:t>$US</w:t>
            </w:r>
            <w:r w:rsidRPr="00BF38F7">
              <w:rPr>
                <w:rFonts w:ascii="Times New Roman" w:hAnsi="Times New Roman" w:cs="Times New Roman"/>
                <w:b/>
                <w:bCs/>
                <w:color w:val="000000"/>
                <w:sz w:val="20"/>
                <w:szCs w:val="20"/>
                <w:lang w:val="fr-FR" w:eastAsia="en-CA"/>
              </w:rPr>
              <w:t>)</w:t>
            </w:r>
          </w:p>
        </w:tc>
        <w:tc>
          <w:tcPr>
            <w:tcW w:w="768" w:type="dxa"/>
            <w:vAlign w:val="center"/>
          </w:tcPr>
          <w:p w14:paraId="3617424E" w14:textId="4C8F9D99" w:rsidR="009A7706" w:rsidRPr="00BF38F7" w:rsidRDefault="009A7706" w:rsidP="00BF38F7">
            <w:pPr>
              <w:jc w:val="center"/>
              <w:rPr>
                <w:rFonts w:ascii="Times New Roman" w:hAnsi="Times New Roman" w:cs="Times New Roman"/>
                <w:b/>
                <w:bCs/>
                <w:color w:val="000000"/>
                <w:sz w:val="20"/>
                <w:szCs w:val="20"/>
                <w:lang w:val="fr-FR" w:eastAsia="en-CA"/>
              </w:rPr>
            </w:pPr>
            <w:r>
              <w:rPr>
                <w:rFonts w:ascii="Times New Roman" w:hAnsi="Times New Roman" w:cs="Times New Roman"/>
                <w:b/>
                <w:bCs/>
                <w:color w:val="000000"/>
                <w:sz w:val="20"/>
                <w:szCs w:val="20"/>
                <w:lang w:val="fr-FR" w:eastAsia="en-CA"/>
              </w:rPr>
              <w:t>Nomb</w:t>
            </w:r>
            <w:r w:rsidRPr="00BF38F7">
              <w:rPr>
                <w:rFonts w:ascii="Times New Roman" w:hAnsi="Times New Roman" w:cs="Times New Roman"/>
                <w:b/>
                <w:bCs/>
                <w:color w:val="000000"/>
                <w:sz w:val="20"/>
                <w:szCs w:val="20"/>
                <w:lang w:val="fr-FR" w:eastAsia="en-CA"/>
              </w:rPr>
              <w:t>r</w:t>
            </w:r>
            <w:r>
              <w:rPr>
                <w:rFonts w:ascii="Times New Roman" w:hAnsi="Times New Roman" w:cs="Times New Roman"/>
                <w:b/>
                <w:bCs/>
                <w:color w:val="000000"/>
                <w:sz w:val="20"/>
                <w:szCs w:val="20"/>
                <w:lang w:val="fr-FR" w:eastAsia="en-CA"/>
              </w:rPr>
              <w:t>e</w:t>
            </w:r>
          </w:p>
        </w:tc>
        <w:tc>
          <w:tcPr>
            <w:tcW w:w="810" w:type="dxa"/>
            <w:vAlign w:val="center"/>
          </w:tcPr>
          <w:p w14:paraId="3557695A" w14:textId="18E1C67D" w:rsidR="009A7706" w:rsidRPr="00BF38F7" w:rsidRDefault="009A7706" w:rsidP="00BF38F7">
            <w:pPr>
              <w:jc w:val="center"/>
              <w:rPr>
                <w:rFonts w:ascii="Times New Roman" w:hAnsi="Times New Roman" w:cs="Times New Roman"/>
                <w:b/>
                <w:bCs/>
                <w:color w:val="000000"/>
                <w:sz w:val="20"/>
                <w:szCs w:val="20"/>
                <w:lang w:val="fr-FR" w:eastAsia="en-CA"/>
              </w:rPr>
            </w:pPr>
            <w:r w:rsidRPr="00BF38F7">
              <w:rPr>
                <w:rFonts w:ascii="Times New Roman" w:hAnsi="Times New Roman" w:cs="Times New Roman"/>
                <w:b/>
                <w:bCs/>
                <w:color w:val="000000"/>
                <w:sz w:val="20"/>
                <w:szCs w:val="20"/>
                <w:lang w:val="fr-FR" w:eastAsia="en-CA"/>
              </w:rPr>
              <w:t>(</w:t>
            </w:r>
            <w:r>
              <w:rPr>
                <w:rFonts w:ascii="Times New Roman" w:hAnsi="Times New Roman" w:cs="Times New Roman"/>
                <w:b/>
                <w:bCs/>
                <w:color w:val="000000"/>
                <w:sz w:val="20"/>
                <w:szCs w:val="20"/>
                <w:lang w:val="fr-FR" w:eastAsia="en-CA"/>
              </w:rPr>
              <w:t>$US</w:t>
            </w:r>
            <w:r w:rsidRPr="00BF38F7">
              <w:rPr>
                <w:rFonts w:ascii="Times New Roman" w:hAnsi="Times New Roman" w:cs="Times New Roman"/>
                <w:b/>
                <w:bCs/>
                <w:color w:val="000000"/>
                <w:sz w:val="20"/>
                <w:szCs w:val="20"/>
                <w:lang w:val="fr-FR" w:eastAsia="en-CA"/>
              </w:rPr>
              <w:t>)</w:t>
            </w:r>
          </w:p>
        </w:tc>
        <w:tc>
          <w:tcPr>
            <w:tcW w:w="768" w:type="dxa"/>
            <w:vAlign w:val="center"/>
          </w:tcPr>
          <w:p w14:paraId="75717251" w14:textId="643872A6" w:rsidR="009A7706" w:rsidRPr="00BF38F7" w:rsidRDefault="009A7706" w:rsidP="00BF38F7">
            <w:pPr>
              <w:jc w:val="center"/>
              <w:rPr>
                <w:rFonts w:ascii="Times New Roman" w:hAnsi="Times New Roman" w:cs="Times New Roman"/>
                <w:b/>
                <w:bCs/>
                <w:color w:val="000000"/>
                <w:sz w:val="20"/>
                <w:szCs w:val="20"/>
                <w:lang w:val="fr-FR" w:eastAsia="en-CA"/>
              </w:rPr>
            </w:pPr>
            <w:r>
              <w:rPr>
                <w:rFonts w:ascii="Times New Roman" w:hAnsi="Times New Roman" w:cs="Times New Roman"/>
                <w:b/>
                <w:bCs/>
                <w:color w:val="000000"/>
                <w:sz w:val="20"/>
                <w:szCs w:val="20"/>
                <w:lang w:val="fr-FR" w:eastAsia="en-CA"/>
              </w:rPr>
              <w:t>Nomb</w:t>
            </w:r>
            <w:r w:rsidRPr="00BF38F7">
              <w:rPr>
                <w:rFonts w:ascii="Times New Roman" w:hAnsi="Times New Roman" w:cs="Times New Roman"/>
                <w:b/>
                <w:bCs/>
                <w:color w:val="000000"/>
                <w:sz w:val="20"/>
                <w:szCs w:val="20"/>
                <w:lang w:val="fr-FR" w:eastAsia="en-CA"/>
              </w:rPr>
              <w:t>r</w:t>
            </w:r>
            <w:r>
              <w:rPr>
                <w:rFonts w:ascii="Times New Roman" w:hAnsi="Times New Roman" w:cs="Times New Roman"/>
                <w:b/>
                <w:bCs/>
                <w:color w:val="000000"/>
                <w:sz w:val="20"/>
                <w:szCs w:val="20"/>
                <w:lang w:val="fr-FR" w:eastAsia="en-CA"/>
              </w:rPr>
              <w:t>e</w:t>
            </w:r>
          </w:p>
        </w:tc>
        <w:tc>
          <w:tcPr>
            <w:tcW w:w="955" w:type="dxa"/>
          </w:tcPr>
          <w:p w14:paraId="1C3B785A" w14:textId="15A4BC81" w:rsidR="009A7706" w:rsidRPr="00BF38F7" w:rsidRDefault="009A7706" w:rsidP="00BF38F7">
            <w:pPr>
              <w:tabs>
                <w:tab w:val="center" w:pos="4320"/>
                <w:tab w:val="right" w:pos="8640"/>
              </w:tabs>
              <w:rPr>
                <w:rFonts w:ascii="Times New Roman" w:hAnsi="Times New Roman" w:cs="Times New Roman"/>
                <w:b/>
                <w:sz w:val="20"/>
                <w:szCs w:val="20"/>
                <w:lang w:val="fr-FR"/>
              </w:rPr>
            </w:pPr>
            <w:r w:rsidRPr="00BF38F7">
              <w:rPr>
                <w:rFonts w:ascii="Times New Roman" w:hAnsi="Times New Roman" w:cs="Times New Roman"/>
                <w:b/>
                <w:bCs/>
                <w:color w:val="000000"/>
                <w:sz w:val="20"/>
                <w:szCs w:val="20"/>
                <w:lang w:val="fr-FR" w:eastAsia="en-CA"/>
              </w:rPr>
              <w:t>(</w:t>
            </w:r>
            <w:r>
              <w:rPr>
                <w:rFonts w:ascii="Times New Roman" w:hAnsi="Times New Roman" w:cs="Times New Roman"/>
                <w:b/>
                <w:bCs/>
                <w:color w:val="000000"/>
                <w:sz w:val="20"/>
                <w:szCs w:val="20"/>
                <w:lang w:val="fr-FR" w:eastAsia="en-CA"/>
              </w:rPr>
              <w:t>$US</w:t>
            </w:r>
            <w:r w:rsidRPr="00BF38F7">
              <w:rPr>
                <w:rFonts w:ascii="Times New Roman" w:hAnsi="Times New Roman" w:cs="Times New Roman"/>
                <w:b/>
                <w:bCs/>
                <w:color w:val="000000"/>
                <w:sz w:val="20"/>
                <w:szCs w:val="20"/>
                <w:lang w:val="fr-FR" w:eastAsia="en-CA"/>
              </w:rPr>
              <w:t>)</w:t>
            </w:r>
          </w:p>
        </w:tc>
      </w:tr>
      <w:tr w:rsidR="00BF38F7" w:rsidRPr="002A38A8" w14:paraId="774D380C" w14:textId="77777777" w:rsidTr="00E73A59">
        <w:tc>
          <w:tcPr>
            <w:tcW w:w="9416" w:type="dxa"/>
            <w:gridSpan w:val="11"/>
          </w:tcPr>
          <w:p w14:paraId="722B0434" w14:textId="56DE9981" w:rsidR="00BF38F7" w:rsidRPr="00BF38F7" w:rsidRDefault="009A7706" w:rsidP="00BF38F7">
            <w:pPr>
              <w:tabs>
                <w:tab w:val="center" w:pos="4320"/>
                <w:tab w:val="right" w:pos="8640"/>
              </w:tabs>
              <w:rPr>
                <w:rFonts w:ascii="Times New Roman" w:hAnsi="Times New Roman" w:cs="Times New Roman"/>
                <w:b/>
                <w:sz w:val="20"/>
                <w:szCs w:val="20"/>
                <w:lang w:val="fr-FR"/>
              </w:rPr>
            </w:pPr>
            <w:r>
              <w:rPr>
                <w:rFonts w:ascii="Times New Roman" w:hAnsi="Times New Roman" w:cs="Times New Roman"/>
                <w:b/>
                <w:bCs/>
                <w:color w:val="000000"/>
                <w:sz w:val="20"/>
                <w:szCs w:val="20"/>
                <w:lang w:val="fr-FR" w:eastAsia="en-CA"/>
              </w:rPr>
              <w:t>Proje</w:t>
            </w:r>
            <w:r w:rsidR="00BF38F7" w:rsidRPr="00BF38F7">
              <w:rPr>
                <w:rFonts w:ascii="Times New Roman" w:hAnsi="Times New Roman" w:cs="Times New Roman"/>
                <w:b/>
                <w:bCs/>
                <w:color w:val="000000"/>
                <w:sz w:val="20"/>
                <w:szCs w:val="20"/>
                <w:lang w:val="fr-FR" w:eastAsia="en-CA"/>
              </w:rPr>
              <w:t xml:space="preserve">ts </w:t>
            </w:r>
            <w:r>
              <w:rPr>
                <w:rFonts w:ascii="Times New Roman" w:hAnsi="Times New Roman" w:cs="Times New Roman"/>
                <w:b/>
                <w:bCs/>
                <w:color w:val="000000"/>
                <w:sz w:val="20"/>
                <w:szCs w:val="20"/>
                <w:lang w:val="fr-FR" w:eastAsia="en-CA"/>
              </w:rPr>
              <w:t>achevés depuis plus de deux ans</w:t>
            </w:r>
          </w:p>
        </w:tc>
      </w:tr>
      <w:tr w:rsidR="009A7706" w:rsidRPr="00BF38F7" w14:paraId="20E687C2" w14:textId="77777777" w:rsidTr="00E73A59">
        <w:tc>
          <w:tcPr>
            <w:tcW w:w="1245" w:type="dxa"/>
          </w:tcPr>
          <w:p w14:paraId="686C199F" w14:textId="77777777" w:rsidR="00BF38F7" w:rsidRPr="00BF38F7" w:rsidRDefault="00BF38F7" w:rsidP="00BF38F7">
            <w:pPr>
              <w:tabs>
                <w:tab w:val="center" w:pos="4320"/>
                <w:tab w:val="right" w:pos="8640"/>
              </w:tabs>
              <w:rPr>
                <w:rFonts w:ascii="Times New Roman" w:hAnsi="Times New Roman" w:cs="Times New Roman"/>
                <w:color w:val="000000"/>
                <w:sz w:val="20"/>
                <w:szCs w:val="20"/>
                <w:lang w:val="fr-FR" w:eastAsia="en-CA"/>
              </w:rPr>
            </w:pPr>
            <w:r w:rsidRPr="00BF38F7">
              <w:rPr>
                <w:rFonts w:ascii="Times New Roman" w:hAnsi="Times New Roman" w:cs="Times New Roman"/>
                <w:color w:val="000000"/>
                <w:sz w:val="20"/>
                <w:szCs w:val="20"/>
                <w:lang w:val="fr-FR" w:eastAsia="en-CA"/>
              </w:rPr>
              <w:t>2016</w:t>
            </w:r>
          </w:p>
        </w:tc>
        <w:tc>
          <w:tcPr>
            <w:tcW w:w="760" w:type="dxa"/>
          </w:tcPr>
          <w:p w14:paraId="161FCCF2"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954" w:type="dxa"/>
          </w:tcPr>
          <w:p w14:paraId="5D060DC5"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4C4B1EB3"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810" w:type="dxa"/>
          </w:tcPr>
          <w:p w14:paraId="78E59496"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1A823D59"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1</w:t>
            </w:r>
          </w:p>
        </w:tc>
        <w:tc>
          <w:tcPr>
            <w:tcW w:w="810" w:type="dxa"/>
          </w:tcPr>
          <w:p w14:paraId="117846BE" w14:textId="17414400" w:rsidR="00BF38F7" w:rsidRPr="00BF38F7" w:rsidRDefault="009A7706" w:rsidP="00BF38F7">
            <w:pPr>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152 </w:t>
            </w:r>
            <w:r w:rsidR="00BF38F7" w:rsidRPr="00BF38F7">
              <w:rPr>
                <w:rFonts w:ascii="Times New Roman" w:hAnsi="Times New Roman" w:cs="Times New Roman"/>
                <w:sz w:val="20"/>
                <w:szCs w:val="20"/>
                <w:lang w:val="fr-FR"/>
              </w:rPr>
              <w:t>209</w:t>
            </w:r>
          </w:p>
        </w:tc>
        <w:tc>
          <w:tcPr>
            <w:tcW w:w="768" w:type="dxa"/>
          </w:tcPr>
          <w:p w14:paraId="4E3E9E78"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810" w:type="dxa"/>
          </w:tcPr>
          <w:p w14:paraId="53524B51"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17204795"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1</w:t>
            </w:r>
          </w:p>
        </w:tc>
        <w:tc>
          <w:tcPr>
            <w:tcW w:w="955" w:type="dxa"/>
          </w:tcPr>
          <w:p w14:paraId="4C66DAD9" w14:textId="2F8C000C" w:rsidR="00BF38F7" w:rsidRPr="00BF38F7" w:rsidRDefault="009A7706" w:rsidP="00BF38F7">
            <w:pPr>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152 </w:t>
            </w:r>
            <w:r w:rsidR="00BF38F7" w:rsidRPr="00BF38F7">
              <w:rPr>
                <w:rFonts w:ascii="Times New Roman" w:hAnsi="Times New Roman" w:cs="Times New Roman"/>
                <w:sz w:val="20"/>
                <w:szCs w:val="20"/>
                <w:lang w:val="fr-FR"/>
              </w:rPr>
              <w:t>209</w:t>
            </w:r>
          </w:p>
        </w:tc>
      </w:tr>
      <w:tr w:rsidR="009A7706" w:rsidRPr="00BF38F7" w14:paraId="55E16921" w14:textId="77777777" w:rsidTr="00E73A59">
        <w:tc>
          <w:tcPr>
            <w:tcW w:w="1245" w:type="dxa"/>
          </w:tcPr>
          <w:p w14:paraId="46F2D78C" w14:textId="4CC29469" w:rsidR="00BF38F7" w:rsidRPr="00BF38F7" w:rsidRDefault="009170BE" w:rsidP="00BF38F7">
            <w:pPr>
              <w:tabs>
                <w:tab w:val="center" w:pos="4320"/>
                <w:tab w:val="right" w:pos="8640"/>
              </w:tabs>
              <w:rPr>
                <w:rFonts w:ascii="Times New Roman" w:hAnsi="Times New Roman" w:cs="Times New Roman"/>
                <w:b/>
                <w:sz w:val="20"/>
                <w:szCs w:val="20"/>
                <w:lang w:val="fr-FR"/>
              </w:rPr>
            </w:pPr>
            <w:r>
              <w:rPr>
                <w:rFonts w:ascii="Times New Roman" w:hAnsi="Times New Roman" w:cs="Times New Roman"/>
                <w:b/>
                <w:bCs/>
                <w:color w:val="000000"/>
                <w:sz w:val="20"/>
                <w:szCs w:val="20"/>
                <w:lang w:val="fr-FR" w:eastAsia="en-CA"/>
              </w:rPr>
              <w:t>Sous</w:t>
            </w:r>
            <w:r w:rsidR="00BF38F7" w:rsidRPr="00BF38F7">
              <w:rPr>
                <w:rFonts w:ascii="Times New Roman" w:hAnsi="Times New Roman" w:cs="Times New Roman"/>
                <w:b/>
                <w:bCs/>
                <w:color w:val="000000"/>
                <w:sz w:val="20"/>
                <w:szCs w:val="20"/>
                <w:lang w:val="fr-FR" w:eastAsia="en-CA"/>
              </w:rPr>
              <w:t>-total</w:t>
            </w:r>
          </w:p>
        </w:tc>
        <w:tc>
          <w:tcPr>
            <w:tcW w:w="760" w:type="dxa"/>
          </w:tcPr>
          <w:p w14:paraId="6D43E6EE"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0</w:t>
            </w:r>
          </w:p>
        </w:tc>
        <w:tc>
          <w:tcPr>
            <w:tcW w:w="954" w:type="dxa"/>
          </w:tcPr>
          <w:p w14:paraId="60FF26D4" w14:textId="77777777" w:rsidR="00BF38F7" w:rsidRPr="00BF38F7" w:rsidRDefault="00BF38F7" w:rsidP="00BF38F7">
            <w:pPr>
              <w:tabs>
                <w:tab w:val="center" w:pos="4320"/>
                <w:tab w:val="right" w:pos="8640"/>
              </w:tabs>
              <w:jc w:val="right"/>
              <w:rPr>
                <w:rFonts w:ascii="Times New Roman" w:hAnsi="Times New Roman" w:cs="Times New Roman"/>
                <w:b/>
                <w:sz w:val="20"/>
                <w:szCs w:val="20"/>
                <w:lang w:val="fr-FR"/>
              </w:rPr>
            </w:pPr>
            <w:r w:rsidRPr="00BF38F7">
              <w:rPr>
                <w:rFonts w:ascii="Times New Roman" w:hAnsi="Times New Roman" w:cs="Times New Roman"/>
                <w:b/>
                <w:sz w:val="20"/>
                <w:szCs w:val="20"/>
                <w:lang w:val="fr-FR"/>
              </w:rPr>
              <w:t>0</w:t>
            </w:r>
          </w:p>
        </w:tc>
        <w:tc>
          <w:tcPr>
            <w:tcW w:w="768" w:type="dxa"/>
          </w:tcPr>
          <w:p w14:paraId="37818249"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0</w:t>
            </w:r>
          </w:p>
        </w:tc>
        <w:tc>
          <w:tcPr>
            <w:tcW w:w="810" w:type="dxa"/>
          </w:tcPr>
          <w:p w14:paraId="7E6FFA3D" w14:textId="77777777" w:rsidR="00BF38F7" w:rsidRPr="00BF38F7" w:rsidRDefault="00BF38F7" w:rsidP="00BF38F7">
            <w:pPr>
              <w:tabs>
                <w:tab w:val="center" w:pos="4320"/>
                <w:tab w:val="right" w:pos="8640"/>
              </w:tabs>
              <w:jc w:val="right"/>
              <w:rPr>
                <w:rFonts w:ascii="Times New Roman" w:hAnsi="Times New Roman" w:cs="Times New Roman"/>
                <w:b/>
                <w:sz w:val="20"/>
                <w:szCs w:val="20"/>
                <w:lang w:val="fr-FR"/>
              </w:rPr>
            </w:pPr>
            <w:r w:rsidRPr="00BF38F7">
              <w:rPr>
                <w:rFonts w:ascii="Times New Roman" w:hAnsi="Times New Roman" w:cs="Times New Roman"/>
                <w:b/>
                <w:sz w:val="20"/>
                <w:szCs w:val="20"/>
                <w:lang w:val="fr-FR"/>
              </w:rPr>
              <w:t>0</w:t>
            </w:r>
          </w:p>
        </w:tc>
        <w:tc>
          <w:tcPr>
            <w:tcW w:w="768" w:type="dxa"/>
          </w:tcPr>
          <w:p w14:paraId="28E0008E"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1</w:t>
            </w:r>
          </w:p>
        </w:tc>
        <w:tc>
          <w:tcPr>
            <w:tcW w:w="810" w:type="dxa"/>
          </w:tcPr>
          <w:p w14:paraId="34820DF2" w14:textId="023E7CC7" w:rsidR="00BF38F7" w:rsidRPr="00BF38F7" w:rsidRDefault="009A7706" w:rsidP="00BF38F7">
            <w:pPr>
              <w:tabs>
                <w:tab w:val="center" w:pos="4320"/>
                <w:tab w:val="right" w:pos="8640"/>
              </w:tabs>
              <w:jc w:val="right"/>
              <w:rPr>
                <w:rFonts w:ascii="Times New Roman" w:hAnsi="Times New Roman" w:cs="Times New Roman"/>
                <w:b/>
                <w:sz w:val="20"/>
                <w:szCs w:val="20"/>
                <w:lang w:val="fr-FR"/>
              </w:rPr>
            </w:pPr>
            <w:r>
              <w:rPr>
                <w:rFonts w:ascii="Times New Roman" w:hAnsi="Times New Roman" w:cs="Times New Roman"/>
                <w:b/>
                <w:sz w:val="20"/>
                <w:szCs w:val="20"/>
                <w:lang w:val="fr-FR"/>
              </w:rPr>
              <w:t xml:space="preserve">152 </w:t>
            </w:r>
            <w:r w:rsidR="00BF38F7" w:rsidRPr="00BF38F7">
              <w:rPr>
                <w:rFonts w:ascii="Times New Roman" w:hAnsi="Times New Roman" w:cs="Times New Roman"/>
                <w:b/>
                <w:sz w:val="20"/>
                <w:szCs w:val="20"/>
                <w:lang w:val="fr-FR"/>
              </w:rPr>
              <w:t>209</w:t>
            </w:r>
          </w:p>
        </w:tc>
        <w:tc>
          <w:tcPr>
            <w:tcW w:w="768" w:type="dxa"/>
          </w:tcPr>
          <w:p w14:paraId="7C5DC5E4"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0</w:t>
            </w:r>
          </w:p>
        </w:tc>
        <w:tc>
          <w:tcPr>
            <w:tcW w:w="810" w:type="dxa"/>
          </w:tcPr>
          <w:p w14:paraId="347DB8E2" w14:textId="77777777" w:rsidR="00BF38F7" w:rsidRPr="00BF38F7" w:rsidRDefault="00BF38F7" w:rsidP="00BF38F7">
            <w:pPr>
              <w:tabs>
                <w:tab w:val="center" w:pos="4320"/>
                <w:tab w:val="right" w:pos="8640"/>
              </w:tabs>
              <w:jc w:val="right"/>
              <w:rPr>
                <w:rFonts w:ascii="Times New Roman" w:hAnsi="Times New Roman" w:cs="Times New Roman"/>
                <w:b/>
                <w:sz w:val="20"/>
                <w:szCs w:val="20"/>
                <w:lang w:val="fr-FR"/>
              </w:rPr>
            </w:pPr>
            <w:r w:rsidRPr="00BF38F7">
              <w:rPr>
                <w:rFonts w:ascii="Times New Roman" w:hAnsi="Times New Roman" w:cs="Times New Roman"/>
                <w:b/>
                <w:sz w:val="20"/>
                <w:szCs w:val="20"/>
                <w:lang w:val="fr-FR"/>
              </w:rPr>
              <w:t>0</w:t>
            </w:r>
          </w:p>
        </w:tc>
        <w:tc>
          <w:tcPr>
            <w:tcW w:w="768" w:type="dxa"/>
          </w:tcPr>
          <w:p w14:paraId="562A9615"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1</w:t>
            </w:r>
          </w:p>
        </w:tc>
        <w:tc>
          <w:tcPr>
            <w:tcW w:w="955" w:type="dxa"/>
          </w:tcPr>
          <w:p w14:paraId="3ACC979E" w14:textId="4B251926" w:rsidR="00BF38F7" w:rsidRPr="00BF38F7" w:rsidRDefault="009A7706" w:rsidP="00BF38F7">
            <w:pPr>
              <w:tabs>
                <w:tab w:val="center" w:pos="4320"/>
                <w:tab w:val="right" w:pos="8640"/>
              </w:tabs>
              <w:jc w:val="right"/>
              <w:rPr>
                <w:rFonts w:ascii="Times New Roman" w:hAnsi="Times New Roman" w:cs="Times New Roman"/>
                <w:b/>
                <w:sz w:val="20"/>
                <w:szCs w:val="20"/>
                <w:lang w:val="fr-FR"/>
              </w:rPr>
            </w:pPr>
            <w:r>
              <w:rPr>
                <w:rFonts w:ascii="Times New Roman" w:hAnsi="Times New Roman" w:cs="Times New Roman"/>
                <w:b/>
                <w:sz w:val="20"/>
                <w:szCs w:val="20"/>
                <w:lang w:val="fr-FR"/>
              </w:rPr>
              <w:t xml:space="preserve">152 </w:t>
            </w:r>
            <w:r w:rsidR="00BF38F7" w:rsidRPr="00BF38F7">
              <w:rPr>
                <w:rFonts w:ascii="Times New Roman" w:hAnsi="Times New Roman" w:cs="Times New Roman"/>
                <w:b/>
                <w:sz w:val="20"/>
                <w:szCs w:val="20"/>
                <w:lang w:val="fr-FR"/>
              </w:rPr>
              <w:t>209</w:t>
            </w:r>
          </w:p>
        </w:tc>
      </w:tr>
      <w:tr w:rsidR="00BF38F7" w:rsidRPr="002A38A8" w14:paraId="4722C5B6" w14:textId="77777777" w:rsidTr="00E73A59">
        <w:tc>
          <w:tcPr>
            <w:tcW w:w="9416" w:type="dxa"/>
            <w:gridSpan w:val="11"/>
          </w:tcPr>
          <w:p w14:paraId="438B03EF" w14:textId="1C709040" w:rsidR="00BF38F7" w:rsidRPr="00BF38F7" w:rsidRDefault="009A7706" w:rsidP="00BF38F7">
            <w:pPr>
              <w:tabs>
                <w:tab w:val="center" w:pos="4320"/>
                <w:tab w:val="right" w:pos="8640"/>
              </w:tabs>
              <w:jc w:val="left"/>
              <w:rPr>
                <w:rFonts w:ascii="Times New Roman" w:hAnsi="Times New Roman" w:cs="Times New Roman"/>
                <w:b/>
                <w:sz w:val="20"/>
                <w:szCs w:val="20"/>
                <w:lang w:val="fr-FR"/>
              </w:rPr>
            </w:pPr>
            <w:r>
              <w:rPr>
                <w:rFonts w:ascii="Times New Roman" w:hAnsi="Times New Roman" w:cs="Times New Roman"/>
                <w:b/>
                <w:bCs/>
                <w:color w:val="000000"/>
                <w:sz w:val="20"/>
                <w:szCs w:val="20"/>
                <w:lang w:val="fr-FR" w:eastAsia="en-CA"/>
              </w:rPr>
              <w:t>Proje</w:t>
            </w:r>
            <w:r w:rsidR="00BF38F7" w:rsidRPr="00BF38F7">
              <w:rPr>
                <w:rFonts w:ascii="Times New Roman" w:hAnsi="Times New Roman" w:cs="Times New Roman"/>
                <w:b/>
                <w:bCs/>
                <w:color w:val="000000"/>
                <w:sz w:val="20"/>
                <w:szCs w:val="20"/>
                <w:lang w:val="fr-FR" w:eastAsia="en-CA"/>
              </w:rPr>
              <w:t xml:space="preserve">ts </w:t>
            </w:r>
            <w:r>
              <w:rPr>
                <w:rFonts w:ascii="Times New Roman" w:hAnsi="Times New Roman" w:cs="Times New Roman"/>
                <w:b/>
                <w:bCs/>
                <w:color w:val="000000"/>
                <w:sz w:val="20"/>
                <w:szCs w:val="20"/>
                <w:lang w:val="fr-FR" w:eastAsia="en-CA"/>
              </w:rPr>
              <w:t>a</w:t>
            </w:r>
            <w:r w:rsidR="00BF38F7" w:rsidRPr="00BF38F7">
              <w:rPr>
                <w:rFonts w:ascii="Times New Roman" w:hAnsi="Times New Roman" w:cs="Times New Roman"/>
                <w:b/>
                <w:bCs/>
                <w:color w:val="000000"/>
                <w:sz w:val="20"/>
                <w:szCs w:val="20"/>
                <w:lang w:val="fr-FR" w:eastAsia="en-CA"/>
              </w:rPr>
              <w:t>c</w:t>
            </w:r>
            <w:r>
              <w:rPr>
                <w:rFonts w:ascii="Times New Roman" w:hAnsi="Times New Roman" w:cs="Times New Roman"/>
                <w:b/>
                <w:bCs/>
                <w:color w:val="000000"/>
                <w:sz w:val="20"/>
                <w:szCs w:val="20"/>
                <w:lang w:val="fr-FR" w:eastAsia="en-CA"/>
              </w:rPr>
              <w:t>hevés depuis moins de deux ans</w:t>
            </w:r>
          </w:p>
        </w:tc>
      </w:tr>
      <w:tr w:rsidR="009A7706" w:rsidRPr="00BF38F7" w14:paraId="659590AE" w14:textId="77777777" w:rsidTr="00E73A59">
        <w:tc>
          <w:tcPr>
            <w:tcW w:w="1245" w:type="dxa"/>
          </w:tcPr>
          <w:p w14:paraId="1C07A173" w14:textId="1C6D65AE" w:rsidR="00BF38F7" w:rsidRPr="00BF38F7" w:rsidRDefault="00BF38F7" w:rsidP="00BF38F7">
            <w:pPr>
              <w:tabs>
                <w:tab w:val="center" w:pos="4320"/>
                <w:tab w:val="right" w:pos="8640"/>
              </w:tabs>
              <w:jc w:val="left"/>
              <w:rPr>
                <w:rFonts w:ascii="Times New Roman" w:hAnsi="Times New Roman" w:cs="Times New Roman"/>
                <w:b/>
                <w:sz w:val="20"/>
                <w:szCs w:val="20"/>
                <w:lang w:val="fr-FR"/>
              </w:rPr>
            </w:pPr>
            <w:r w:rsidRPr="00BF38F7">
              <w:rPr>
                <w:rFonts w:ascii="Times New Roman" w:hAnsi="Times New Roman" w:cs="Times New Roman"/>
                <w:color w:val="000000"/>
                <w:sz w:val="20"/>
                <w:szCs w:val="20"/>
                <w:lang w:val="fr-FR" w:eastAsia="en-CA"/>
              </w:rPr>
              <w:t>1</w:t>
            </w:r>
            <w:r w:rsidR="00BB3D18">
              <w:rPr>
                <w:rFonts w:ascii="Times New Roman" w:hAnsi="Times New Roman" w:cs="Times New Roman"/>
                <w:color w:val="000000"/>
                <w:sz w:val="20"/>
                <w:szCs w:val="20"/>
                <w:lang w:val="fr-FR" w:eastAsia="en-CA"/>
              </w:rPr>
              <w:t xml:space="preserve"> </w:t>
            </w:r>
            <w:r w:rsidR="009A7706">
              <w:rPr>
                <w:rFonts w:ascii="Times New Roman" w:hAnsi="Times New Roman" w:cs="Times New Roman"/>
                <w:color w:val="000000"/>
                <w:sz w:val="20"/>
                <w:szCs w:val="20"/>
                <w:lang w:val="fr-FR" w:eastAsia="en-CA"/>
              </w:rPr>
              <w:t xml:space="preserve">au 31 déc. </w:t>
            </w:r>
            <w:r w:rsidRPr="00BF38F7">
              <w:rPr>
                <w:rFonts w:ascii="Times New Roman" w:hAnsi="Times New Roman" w:cs="Times New Roman"/>
                <w:color w:val="000000"/>
                <w:sz w:val="20"/>
                <w:szCs w:val="20"/>
                <w:lang w:val="fr-FR" w:eastAsia="en-CA"/>
              </w:rPr>
              <w:t>2017</w:t>
            </w:r>
          </w:p>
        </w:tc>
        <w:tc>
          <w:tcPr>
            <w:tcW w:w="760" w:type="dxa"/>
          </w:tcPr>
          <w:p w14:paraId="6BC97372"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1</w:t>
            </w:r>
          </w:p>
        </w:tc>
        <w:tc>
          <w:tcPr>
            <w:tcW w:w="954" w:type="dxa"/>
          </w:tcPr>
          <w:p w14:paraId="2A5EBEDF" w14:textId="3E5891C0" w:rsidR="00BF38F7" w:rsidRPr="00BF38F7" w:rsidRDefault="009A7706" w:rsidP="00BF38F7">
            <w:pPr>
              <w:tabs>
                <w:tab w:val="center" w:pos="4320"/>
                <w:tab w:val="right" w:pos="8640"/>
              </w:tabs>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144 </w:t>
            </w:r>
            <w:r w:rsidR="00BF38F7" w:rsidRPr="00BF38F7">
              <w:rPr>
                <w:rFonts w:ascii="Times New Roman" w:hAnsi="Times New Roman" w:cs="Times New Roman"/>
                <w:sz w:val="20"/>
                <w:szCs w:val="20"/>
                <w:lang w:val="fr-FR"/>
              </w:rPr>
              <w:t>344</w:t>
            </w:r>
          </w:p>
        </w:tc>
        <w:tc>
          <w:tcPr>
            <w:tcW w:w="768" w:type="dxa"/>
          </w:tcPr>
          <w:p w14:paraId="0FCD3E91"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810" w:type="dxa"/>
          </w:tcPr>
          <w:p w14:paraId="4FE5F413"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43D16DF8"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1</w:t>
            </w:r>
          </w:p>
        </w:tc>
        <w:tc>
          <w:tcPr>
            <w:tcW w:w="810" w:type="dxa"/>
          </w:tcPr>
          <w:p w14:paraId="5474A09A" w14:textId="4D301CCE" w:rsidR="00BF38F7" w:rsidRPr="00BF38F7" w:rsidRDefault="009A7706" w:rsidP="00BF38F7">
            <w:pPr>
              <w:tabs>
                <w:tab w:val="center" w:pos="4320"/>
                <w:tab w:val="right" w:pos="8640"/>
              </w:tabs>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64 </w:t>
            </w:r>
            <w:r w:rsidR="00BF38F7" w:rsidRPr="00BF38F7">
              <w:rPr>
                <w:rFonts w:ascii="Times New Roman" w:hAnsi="Times New Roman" w:cs="Times New Roman"/>
                <w:sz w:val="20"/>
                <w:szCs w:val="20"/>
                <w:lang w:val="fr-FR"/>
              </w:rPr>
              <w:t>519</w:t>
            </w:r>
          </w:p>
        </w:tc>
        <w:tc>
          <w:tcPr>
            <w:tcW w:w="768" w:type="dxa"/>
          </w:tcPr>
          <w:p w14:paraId="19422829"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810" w:type="dxa"/>
          </w:tcPr>
          <w:p w14:paraId="1A0B7C2C"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45A75E34" w14:textId="77777777" w:rsidR="00BF38F7" w:rsidRPr="00BF38F7" w:rsidRDefault="00BF38F7" w:rsidP="00BF38F7">
            <w:pPr>
              <w:autoSpaceDE w:val="0"/>
              <w:autoSpaceDN w:val="0"/>
              <w:adjustRightInd w:val="0"/>
              <w:jc w:val="center"/>
              <w:rPr>
                <w:rFonts w:ascii="Times New Roman" w:hAnsi="Times New Roman" w:cs="Times New Roman"/>
                <w:color w:val="000000"/>
                <w:sz w:val="20"/>
                <w:szCs w:val="20"/>
                <w:lang w:val="fr-FR"/>
              </w:rPr>
            </w:pPr>
            <w:r w:rsidRPr="00BF38F7">
              <w:rPr>
                <w:rFonts w:ascii="Times New Roman" w:hAnsi="Times New Roman" w:cs="Times New Roman"/>
                <w:color w:val="000000"/>
                <w:sz w:val="20"/>
                <w:szCs w:val="20"/>
                <w:lang w:val="fr-FR"/>
              </w:rPr>
              <w:t>2</w:t>
            </w:r>
          </w:p>
        </w:tc>
        <w:tc>
          <w:tcPr>
            <w:tcW w:w="955" w:type="dxa"/>
          </w:tcPr>
          <w:p w14:paraId="40D5CFE6" w14:textId="0A8065BD" w:rsidR="00BF38F7" w:rsidRPr="00BF38F7" w:rsidRDefault="009A7706" w:rsidP="00BF38F7">
            <w:pPr>
              <w:autoSpaceDE w:val="0"/>
              <w:autoSpaceDN w:val="0"/>
              <w:adjustRightInd w:val="0"/>
              <w:jc w:val="right"/>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208 </w:t>
            </w:r>
            <w:r w:rsidR="00BF38F7" w:rsidRPr="00BF38F7">
              <w:rPr>
                <w:rFonts w:ascii="Times New Roman" w:hAnsi="Times New Roman" w:cs="Times New Roman"/>
                <w:color w:val="000000"/>
                <w:sz w:val="20"/>
                <w:szCs w:val="20"/>
                <w:lang w:val="fr-FR"/>
              </w:rPr>
              <w:t>863</w:t>
            </w:r>
          </w:p>
        </w:tc>
      </w:tr>
      <w:tr w:rsidR="009A7706" w:rsidRPr="00BF38F7" w14:paraId="01634D4B" w14:textId="77777777" w:rsidTr="00E73A59">
        <w:tc>
          <w:tcPr>
            <w:tcW w:w="1245" w:type="dxa"/>
          </w:tcPr>
          <w:p w14:paraId="35DC5328" w14:textId="77777777" w:rsidR="00BF38F7" w:rsidRPr="00BF38F7" w:rsidRDefault="00BF38F7" w:rsidP="00BF38F7">
            <w:pPr>
              <w:tabs>
                <w:tab w:val="center" w:pos="4320"/>
                <w:tab w:val="right" w:pos="8640"/>
              </w:tabs>
              <w:jc w:val="left"/>
              <w:rPr>
                <w:rFonts w:ascii="Times New Roman" w:hAnsi="Times New Roman" w:cs="Times New Roman"/>
                <w:color w:val="000000"/>
                <w:sz w:val="20"/>
                <w:szCs w:val="20"/>
                <w:lang w:val="fr-FR" w:eastAsia="en-CA"/>
              </w:rPr>
            </w:pPr>
            <w:r w:rsidRPr="00BF38F7">
              <w:rPr>
                <w:rFonts w:ascii="Times New Roman" w:hAnsi="Times New Roman" w:cs="Times New Roman"/>
                <w:color w:val="000000"/>
                <w:sz w:val="20"/>
                <w:szCs w:val="20"/>
                <w:lang w:val="fr-FR" w:eastAsia="en-CA"/>
              </w:rPr>
              <w:t>2018</w:t>
            </w:r>
          </w:p>
        </w:tc>
        <w:tc>
          <w:tcPr>
            <w:tcW w:w="760" w:type="dxa"/>
          </w:tcPr>
          <w:p w14:paraId="606EE73E"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8</w:t>
            </w:r>
          </w:p>
        </w:tc>
        <w:tc>
          <w:tcPr>
            <w:tcW w:w="954" w:type="dxa"/>
          </w:tcPr>
          <w:p w14:paraId="19AA1AD4" w14:textId="2998EF61" w:rsidR="00BF38F7" w:rsidRPr="00BF38F7" w:rsidRDefault="009A7706" w:rsidP="00BF38F7">
            <w:pPr>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153 </w:t>
            </w:r>
            <w:r w:rsidR="00BF38F7" w:rsidRPr="00BF38F7">
              <w:rPr>
                <w:rFonts w:ascii="Times New Roman" w:hAnsi="Times New Roman" w:cs="Times New Roman"/>
                <w:sz w:val="20"/>
                <w:szCs w:val="20"/>
                <w:lang w:val="fr-FR"/>
              </w:rPr>
              <w:t>966</w:t>
            </w:r>
          </w:p>
        </w:tc>
        <w:tc>
          <w:tcPr>
            <w:tcW w:w="768" w:type="dxa"/>
          </w:tcPr>
          <w:p w14:paraId="2DD400AC"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810" w:type="dxa"/>
          </w:tcPr>
          <w:p w14:paraId="392A8F2A"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30C31F71"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13</w:t>
            </w:r>
          </w:p>
        </w:tc>
        <w:tc>
          <w:tcPr>
            <w:tcW w:w="810" w:type="dxa"/>
          </w:tcPr>
          <w:p w14:paraId="4899FC14" w14:textId="7AE4715A" w:rsidR="00BF38F7" w:rsidRPr="00BF38F7" w:rsidRDefault="009A7706" w:rsidP="00BF38F7">
            <w:pPr>
              <w:tabs>
                <w:tab w:val="center" w:pos="4320"/>
                <w:tab w:val="right" w:pos="8640"/>
              </w:tabs>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73 </w:t>
            </w:r>
            <w:r w:rsidR="00BF38F7" w:rsidRPr="00BF38F7">
              <w:rPr>
                <w:rFonts w:ascii="Times New Roman" w:hAnsi="Times New Roman" w:cs="Times New Roman"/>
                <w:sz w:val="20"/>
                <w:szCs w:val="20"/>
                <w:lang w:val="fr-FR"/>
              </w:rPr>
              <w:t>091</w:t>
            </w:r>
          </w:p>
        </w:tc>
        <w:tc>
          <w:tcPr>
            <w:tcW w:w="768" w:type="dxa"/>
          </w:tcPr>
          <w:p w14:paraId="566876C9"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810" w:type="dxa"/>
          </w:tcPr>
          <w:p w14:paraId="00A1EFF7"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5F7F7C45" w14:textId="77777777" w:rsidR="00BF38F7" w:rsidRPr="00BF38F7" w:rsidRDefault="00BF38F7" w:rsidP="00BF38F7">
            <w:pPr>
              <w:autoSpaceDE w:val="0"/>
              <w:autoSpaceDN w:val="0"/>
              <w:adjustRightInd w:val="0"/>
              <w:jc w:val="center"/>
              <w:rPr>
                <w:rFonts w:ascii="Times New Roman" w:hAnsi="Times New Roman" w:cs="Times New Roman"/>
                <w:color w:val="000000"/>
                <w:sz w:val="20"/>
                <w:szCs w:val="20"/>
                <w:lang w:val="fr-FR"/>
              </w:rPr>
            </w:pPr>
            <w:r w:rsidRPr="00BF38F7">
              <w:rPr>
                <w:rFonts w:ascii="Times New Roman" w:hAnsi="Times New Roman" w:cs="Times New Roman"/>
                <w:color w:val="000000"/>
                <w:sz w:val="20"/>
                <w:szCs w:val="20"/>
                <w:lang w:val="fr-FR"/>
              </w:rPr>
              <w:t>21</w:t>
            </w:r>
          </w:p>
        </w:tc>
        <w:tc>
          <w:tcPr>
            <w:tcW w:w="955" w:type="dxa"/>
          </w:tcPr>
          <w:p w14:paraId="38CF3CFB" w14:textId="76BBAEAC" w:rsidR="00BF38F7" w:rsidRPr="00BF38F7" w:rsidRDefault="00BF38F7" w:rsidP="00BF38F7">
            <w:pPr>
              <w:autoSpaceDE w:val="0"/>
              <w:autoSpaceDN w:val="0"/>
              <w:adjustRightInd w:val="0"/>
              <w:jc w:val="right"/>
              <w:rPr>
                <w:rFonts w:ascii="Times New Roman" w:hAnsi="Times New Roman" w:cs="Times New Roman"/>
                <w:color w:val="000000"/>
                <w:sz w:val="20"/>
                <w:szCs w:val="20"/>
                <w:lang w:val="fr-FR"/>
              </w:rPr>
            </w:pPr>
            <w:r w:rsidRPr="00BF38F7">
              <w:rPr>
                <w:rFonts w:ascii="Times New Roman" w:hAnsi="Times New Roman" w:cs="Times New Roman"/>
                <w:color w:val="000000"/>
                <w:sz w:val="20"/>
                <w:szCs w:val="20"/>
                <w:lang w:val="fr-FR"/>
              </w:rPr>
              <w:t>227</w:t>
            </w:r>
            <w:r w:rsidR="009A7706">
              <w:rPr>
                <w:rFonts w:ascii="Times New Roman" w:hAnsi="Times New Roman" w:cs="Times New Roman"/>
                <w:color w:val="000000"/>
                <w:sz w:val="20"/>
                <w:szCs w:val="20"/>
                <w:lang w:val="fr-FR"/>
              </w:rPr>
              <w:t xml:space="preserve"> </w:t>
            </w:r>
            <w:r w:rsidRPr="00BF38F7">
              <w:rPr>
                <w:rFonts w:ascii="Times New Roman" w:hAnsi="Times New Roman" w:cs="Times New Roman"/>
                <w:color w:val="000000"/>
                <w:sz w:val="20"/>
                <w:szCs w:val="20"/>
                <w:lang w:val="fr-FR"/>
              </w:rPr>
              <w:t>057</w:t>
            </w:r>
          </w:p>
        </w:tc>
      </w:tr>
      <w:tr w:rsidR="009A7706" w:rsidRPr="00BF38F7" w14:paraId="72E99D86" w14:textId="77777777" w:rsidTr="00E73A59">
        <w:tc>
          <w:tcPr>
            <w:tcW w:w="1245" w:type="dxa"/>
          </w:tcPr>
          <w:p w14:paraId="5998DD22" w14:textId="763CC102" w:rsidR="00BF38F7" w:rsidRPr="00BF38F7" w:rsidRDefault="009A7706" w:rsidP="00BF38F7">
            <w:pPr>
              <w:tabs>
                <w:tab w:val="center" w:pos="4320"/>
                <w:tab w:val="right" w:pos="8640"/>
              </w:tabs>
              <w:jc w:val="left"/>
              <w:rPr>
                <w:rFonts w:ascii="Times New Roman" w:hAnsi="Times New Roman" w:cs="Times New Roman"/>
                <w:color w:val="000000"/>
                <w:sz w:val="20"/>
                <w:szCs w:val="20"/>
                <w:lang w:val="fr-FR" w:eastAsia="en-CA"/>
              </w:rPr>
            </w:pPr>
            <w:r>
              <w:rPr>
                <w:rFonts w:ascii="Times New Roman" w:hAnsi="Times New Roman" w:cs="Times New Roman"/>
                <w:color w:val="000000"/>
                <w:sz w:val="20"/>
                <w:szCs w:val="20"/>
                <w:lang w:val="fr-FR" w:eastAsia="en-CA"/>
              </w:rPr>
              <w:t>En cours</w:t>
            </w:r>
            <w:r w:rsidR="00BF38F7" w:rsidRPr="00BF38F7">
              <w:rPr>
                <w:rFonts w:ascii="Times New Roman" w:hAnsi="Times New Roman" w:cs="Times New Roman"/>
                <w:color w:val="000000"/>
                <w:sz w:val="20"/>
                <w:szCs w:val="20"/>
                <w:lang w:val="fr-FR" w:eastAsia="en-CA"/>
              </w:rPr>
              <w:t xml:space="preserve"> </w:t>
            </w:r>
          </w:p>
        </w:tc>
        <w:tc>
          <w:tcPr>
            <w:tcW w:w="760" w:type="dxa"/>
          </w:tcPr>
          <w:p w14:paraId="5868459B"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954" w:type="dxa"/>
          </w:tcPr>
          <w:p w14:paraId="334331F6" w14:textId="77777777" w:rsidR="00BF38F7" w:rsidRPr="00BF38F7" w:rsidRDefault="00BF38F7" w:rsidP="00BF38F7">
            <w:pPr>
              <w:jc w:val="right"/>
              <w:rPr>
                <w:rFonts w:ascii="Times New Roman" w:hAnsi="Times New Roman" w:cs="Times New Roman"/>
                <w:sz w:val="20"/>
                <w:szCs w:val="20"/>
                <w:lang w:val="fr-FR"/>
              </w:rPr>
            </w:pPr>
          </w:p>
        </w:tc>
        <w:tc>
          <w:tcPr>
            <w:tcW w:w="768" w:type="dxa"/>
          </w:tcPr>
          <w:p w14:paraId="33E07E5D"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810" w:type="dxa"/>
          </w:tcPr>
          <w:p w14:paraId="465C8103"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65CE3803"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1</w:t>
            </w:r>
          </w:p>
        </w:tc>
        <w:tc>
          <w:tcPr>
            <w:tcW w:w="810" w:type="dxa"/>
          </w:tcPr>
          <w:p w14:paraId="3347C8D2" w14:textId="561FACF4" w:rsidR="00BF38F7" w:rsidRPr="00BF38F7" w:rsidRDefault="009A7706" w:rsidP="00BF38F7">
            <w:pPr>
              <w:tabs>
                <w:tab w:val="center" w:pos="4320"/>
                <w:tab w:val="right" w:pos="8640"/>
              </w:tabs>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87 </w:t>
            </w:r>
            <w:r w:rsidR="00BF38F7" w:rsidRPr="00BF38F7">
              <w:rPr>
                <w:rFonts w:ascii="Times New Roman" w:hAnsi="Times New Roman" w:cs="Times New Roman"/>
                <w:sz w:val="20"/>
                <w:szCs w:val="20"/>
                <w:lang w:val="fr-FR"/>
              </w:rPr>
              <w:t>274</w:t>
            </w:r>
          </w:p>
        </w:tc>
        <w:tc>
          <w:tcPr>
            <w:tcW w:w="768" w:type="dxa"/>
          </w:tcPr>
          <w:p w14:paraId="63EFF22F"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810" w:type="dxa"/>
          </w:tcPr>
          <w:p w14:paraId="072AE35F"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13617560" w14:textId="77777777" w:rsidR="00BF38F7" w:rsidRPr="00BF38F7" w:rsidRDefault="00BF38F7" w:rsidP="00BF38F7">
            <w:pPr>
              <w:autoSpaceDE w:val="0"/>
              <w:autoSpaceDN w:val="0"/>
              <w:adjustRightInd w:val="0"/>
              <w:jc w:val="center"/>
              <w:rPr>
                <w:rFonts w:ascii="Times New Roman" w:hAnsi="Times New Roman" w:cs="Times New Roman"/>
                <w:color w:val="000000"/>
                <w:sz w:val="20"/>
                <w:szCs w:val="20"/>
                <w:lang w:val="fr-FR"/>
              </w:rPr>
            </w:pPr>
            <w:r w:rsidRPr="00BF38F7">
              <w:rPr>
                <w:rFonts w:ascii="Times New Roman" w:hAnsi="Times New Roman" w:cs="Times New Roman"/>
                <w:color w:val="000000"/>
                <w:sz w:val="20"/>
                <w:szCs w:val="20"/>
                <w:lang w:val="fr-FR"/>
              </w:rPr>
              <w:t>1</w:t>
            </w:r>
          </w:p>
        </w:tc>
        <w:tc>
          <w:tcPr>
            <w:tcW w:w="955" w:type="dxa"/>
          </w:tcPr>
          <w:p w14:paraId="1CE0B0C1" w14:textId="5541B45F" w:rsidR="00BF38F7" w:rsidRPr="00BF38F7" w:rsidRDefault="009A7706" w:rsidP="00BF38F7">
            <w:pPr>
              <w:autoSpaceDE w:val="0"/>
              <w:autoSpaceDN w:val="0"/>
              <w:adjustRightInd w:val="0"/>
              <w:jc w:val="right"/>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87 </w:t>
            </w:r>
            <w:r w:rsidR="00BF38F7" w:rsidRPr="00BF38F7">
              <w:rPr>
                <w:rFonts w:ascii="Times New Roman" w:hAnsi="Times New Roman" w:cs="Times New Roman"/>
                <w:color w:val="000000"/>
                <w:sz w:val="20"/>
                <w:szCs w:val="20"/>
                <w:lang w:val="fr-FR"/>
              </w:rPr>
              <w:t>274</w:t>
            </w:r>
          </w:p>
        </w:tc>
      </w:tr>
      <w:tr w:rsidR="009A7706" w:rsidRPr="00BF38F7" w14:paraId="569285FF" w14:textId="77777777" w:rsidTr="00E73A59">
        <w:tc>
          <w:tcPr>
            <w:tcW w:w="1245" w:type="dxa"/>
            <w:vAlign w:val="center"/>
          </w:tcPr>
          <w:p w14:paraId="074D0D7A" w14:textId="68C0D94C" w:rsidR="00BF38F7" w:rsidRPr="00BF38F7" w:rsidRDefault="009170BE" w:rsidP="00BF38F7">
            <w:pPr>
              <w:jc w:val="left"/>
              <w:rPr>
                <w:rFonts w:ascii="Times New Roman" w:hAnsi="Times New Roman" w:cs="Times New Roman"/>
                <w:b/>
                <w:bCs/>
                <w:color w:val="000000"/>
                <w:sz w:val="20"/>
                <w:szCs w:val="20"/>
                <w:lang w:val="fr-FR" w:eastAsia="en-CA"/>
              </w:rPr>
            </w:pPr>
            <w:r>
              <w:rPr>
                <w:rFonts w:ascii="Times New Roman" w:hAnsi="Times New Roman" w:cs="Times New Roman"/>
                <w:b/>
                <w:bCs/>
                <w:color w:val="000000"/>
                <w:sz w:val="20"/>
                <w:szCs w:val="20"/>
                <w:lang w:val="fr-FR" w:eastAsia="en-CA"/>
              </w:rPr>
              <w:t>Sous</w:t>
            </w:r>
            <w:r w:rsidR="00BF38F7" w:rsidRPr="00BF38F7">
              <w:rPr>
                <w:rFonts w:ascii="Times New Roman" w:hAnsi="Times New Roman" w:cs="Times New Roman"/>
                <w:b/>
                <w:bCs/>
                <w:color w:val="000000"/>
                <w:sz w:val="20"/>
                <w:szCs w:val="20"/>
                <w:lang w:val="fr-FR" w:eastAsia="en-CA"/>
              </w:rPr>
              <w:t>-total</w:t>
            </w:r>
          </w:p>
        </w:tc>
        <w:tc>
          <w:tcPr>
            <w:tcW w:w="760" w:type="dxa"/>
          </w:tcPr>
          <w:p w14:paraId="320AB519"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9</w:t>
            </w:r>
          </w:p>
        </w:tc>
        <w:tc>
          <w:tcPr>
            <w:tcW w:w="954" w:type="dxa"/>
          </w:tcPr>
          <w:p w14:paraId="5FD24743" w14:textId="630E1F0B" w:rsidR="00BF38F7" w:rsidRPr="00BF38F7" w:rsidRDefault="009A7706" w:rsidP="00BF38F7">
            <w:pPr>
              <w:tabs>
                <w:tab w:val="center" w:pos="4320"/>
                <w:tab w:val="right" w:pos="8640"/>
              </w:tabs>
              <w:jc w:val="right"/>
              <w:rPr>
                <w:rFonts w:ascii="Times New Roman" w:hAnsi="Times New Roman" w:cs="Times New Roman"/>
                <w:b/>
                <w:sz w:val="20"/>
                <w:szCs w:val="20"/>
                <w:lang w:val="fr-FR"/>
              </w:rPr>
            </w:pPr>
            <w:r>
              <w:rPr>
                <w:rFonts w:ascii="Times New Roman" w:hAnsi="Times New Roman" w:cs="Times New Roman"/>
                <w:b/>
                <w:sz w:val="20"/>
                <w:szCs w:val="20"/>
                <w:lang w:val="fr-FR"/>
              </w:rPr>
              <w:t xml:space="preserve">298 </w:t>
            </w:r>
            <w:r w:rsidR="00BF38F7" w:rsidRPr="00BF38F7">
              <w:rPr>
                <w:rFonts w:ascii="Times New Roman" w:hAnsi="Times New Roman" w:cs="Times New Roman"/>
                <w:b/>
                <w:sz w:val="20"/>
                <w:szCs w:val="20"/>
                <w:lang w:val="fr-FR"/>
              </w:rPr>
              <w:t>310</w:t>
            </w:r>
          </w:p>
        </w:tc>
        <w:tc>
          <w:tcPr>
            <w:tcW w:w="768" w:type="dxa"/>
          </w:tcPr>
          <w:p w14:paraId="2104C49C"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p>
        </w:tc>
        <w:tc>
          <w:tcPr>
            <w:tcW w:w="810" w:type="dxa"/>
          </w:tcPr>
          <w:p w14:paraId="4EF76465" w14:textId="77777777" w:rsidR="00BF38F7" w:rsidRPr="00BF38F7" w:rsidRDefault="00BF38F7" w:rsidP="00BF38F7">
            <w:pPr>
              <w:tabs>
                <w:tab w:val="right" w:pos="597"/>
                <w:tab w:val="center" w:pos="4320"/>
                <w:tab w:val="right" w:pos="8640"/>
              </w:tabs>
              <w:jc w:val="right"/>
              <w:rPr>
                <w:rFonts w:ascii="Times New Roman" w:hAnsi="Times New Roman" w:cs="Times New Roman"/>
                <w:b/>
                <w:sz w:val="20"/>
                <w:szCs w:val="20"/>
                <w:lang w:val="fr-FR"/>
              </w:rPr>
            </w:pPr>
          </w:p>
        </w:tc>
        <w:tc>
          <w:tcPr>
            <w:tcW w:w="768" w:type="dxa"/>
          </w:tcPr>
          <w:p w14:paraId="03D35ABA"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15</w:t>
            </w:r>
          </w:p>
        </w:tc>
        <w:tc>
          <w:tcPr>
            <w:tcW w:w="810" w:type="dxa"/>
          </w:tcPr>
          <w:p w14:paraId="5E4C317D" w14:textId="27A2E31B" w:rsidR="00BF38F7" w:rsidRPr="00BF38F7" w:rsidRDefault="009A7706" w:rsidP="00BF38F7">
            <w:pPr>
              <w:jc w:val="right"/>
              <w:rPr>
                <w:rFonts w:ascii="Times New Roman" w:hAnsi="Times New Roman" w:cs="Times New Roman"/>
                <w:b/>
                <w:sz w:val="20"/>
                <w:szCs w:val="20"/>
                <w:lang w:val="fr-FR"/>
              </w:rPr>
            </w:pPr>
            <w:r>
              <w:rPr>
                <w:rFonts w:ascii="Times New Roman" w:hAnsi="Times New Roman" w:cs="Times New Roman"/>
                <w:b/>
                <w:sz w:val="20"/>
                <w:szCs w:val="20"/>
                <w:lang w:val="fr-FR"/>
              </w:rPr>
              <w:t xml:space="preserve">224 </w:t>
            </w:r>
            <w:r w:rsidR="00BF38F7" w:rsidRPr="00BF38F7">
              <w:rPr>
                <w:rFonts w:ascii="Times New Roman" w:hAnsi="Times New Roman" w:cs="Times New Roman"/>
                <w:b/>
                <w:sz w:val="20"/>
                <w:szCs w:val="20"/>
                <w:lang w:val="fr-FR"/>
              </w:rPr>
              <w:t>884</w:t>
            </w:r>
          </w:p>
        </w:tc>
        <w:tc>
          <w:tcPr>
            <w:tcW w:w="768" w:type="dxa"/>
          </w:tcPr>
          <w:p w14:paraId="2C1370C9"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p>
        </w:tc>
        <w:tc>
          <w:tcPr>
            <w:tcW w:w="810" w:type="dxa"/>
          </w:tcPr>
          <w:p w14:paraId="00DAA9D6" w14:textId="77777777" w:rsidR="00BF38F7" w:rsidRPr="00BF38F7" w:rsidRDefault="00BF38F7" w:rsidP="00BF38F7">
            <w:pPr>
              <w:tabs>
                <w:tab w:val="center" w:pos="4320"/>
                <w:tab w:val="right" w:pos="8640"/>
              </w:tabs>
              <w:jc w:val="right"/>
              <w:rPr>
                <w:rFonts w:ascii="Times New Roman" w:hAnsi="Times New Roman" w:cs="Times New Roman"/>
                <w:b/>
                <w:sz w:val="20"/>
                <w:szCs w:val="20"/>
                <w:lang w:val="fr-FR"/>
              </w:rPr>
            </w:pPr>
          </w:p>
        </w:tc>
        <w:tc>
          <w:tcPr>
            <w:tcW w:w="768" w:type="dxa"/>
          </w:tcPr>
          <w:p w14:paraId="5FB22FE9" w14:textId="77777777" w:rsidR="00BF38F7" w:rsidRPr="00BF38F7" w:rsidRDefault="00BF38F7" w:rsidP="00BF38F7">
            <w:pPr>
              <w:autoSpaceDE w:val="0"/>
              <w:autoSpaceDN w:val="0"/>
              <w:adjustRightInd w:val="0"/>
              <w:jc w:val="center"/>
              <w:rPr>
                <w:rFonts w:ascii="Times New Roman" w:hAnsi="Times New Roman" w:cs="Times New Roman"/>
                <w:b/>
                <w:color w:val="000000"/>
                <w:sz w:val="20"/>
                <w:szCs w:val="20"/>
                <w:lang w:val="fr-FR"/>
              </w:rPr>
            </w:pPr>
            <w:r w:rsidRPr="00BF38F7">
              <w:rPr>
                <w:rFonts w:ascii="Times New Roman" w:hAnsi="Times New Roman" w:cs="Times New Roman"/>
                <w:b/>
                <w:color w:val="000000"/>
                <w:sz w:val="20"/>
                <w:szCs w:val="20"/>
                <w:lang w:val="fr-FR"/>
              </w:rPr>
              <w:t>24</w:t>
            </w:r>
          </w:p>
        </w:tc>
        <w:tc>
          <w:tcPr>
            <w:tcW w:w="955" w:type="dxa"/>
          </w:tcPr>
          <w:p w14:paraId="51E4EE30" w14:textId="3A30A387" w:rsidR="00BF38F7" w:rsidRPr="00BF38F7" w:rsidRDefault="009A7706" w:rsidP="00BF38F7">
            <w:pPr>
              <w:autoSpaceDE w:val="0"/>
              <w:autoSpaceDN w:val="0"/>
              <w:adjustRightInd w:val="0"/>
              <w:jc w:val="right"/>
              <w:rPr>
                <w:rFonts w:ascii="Times New Roman" w:hAnsi="Times New Roman" w:cs="Times New Roman"/>
                <w:b/>
                <w:color w:val="000000"/>
                <w:sz w:val="20"/>
                <w:szCs w:val="20"/>
                <w:lang w:val="fr-FR"/>
              </w:rPr>
            </w:pPr>
            <w:r>
              <w:rPr>
                <w:rFonts w:ascii="Times New Roman" w:hAnsi="Times New Roman" w:cs="Times New Roman"/>
                <w:b/>
                <w:color w:val="000000"/>
                <w:sz w:val="20"/>
                <w:szCs w:val="20"/>
                <w:lang w:val="fr-FR"/>
              </w:rPr>
              <w:t xml:space="preserve">523 </w:t>
            </w:r>
            <w:r w:rsidR="00BF38F7" w:rsidRPr="00BF38F7">
              <w:rPr>
                <w:rFonts w:ascii="Times New Roman" w:hAnsi="Times New Roman" w:cs="Times New Roman"/>
                <w:b/>
                <w:color w:val="000000"/>
                <w:sz w:val="20"/>
                <w:szCs w:val="20"/>
                <w:lang w:val="fr-FR"/>
              </w:rPr>
              <w:t>194</w:t>
            </w:r>
          </w:p>
        </w:tc>
      </w:tr>
      <w:tr w:rsidR="009A7706" w:rsidRPr="00BF38F7" w14:paraId="17363939" w14:textId="77777777" w:rsidTr="00E73A59">
        <w:tc>
          <w:tcPr>
            <w:tcW w:w="1245" w:type="dxa"/>
            <w:vAlign w:val="center"/>
          </w:tcPr>
          <w:p w14:paraId="4E2B6A51" w14:textId="77777777" w:rsidR="00BF38F7" w:rsidRPr="00BF38F7" w:rsidRDefault="00BF38F7" w:rsidP="00BF38F7">
            <w:pPr>
              <w:jc w:val="left"/>
              <w:rPr>
                <w:rFonts w:ascii="Times New Roman" w:hAnsi="Times New Roman" w:cs="Times New Roman"/>
                <w:b/>
                <w:bCs/>
                <w:color w:val="000000"/>
                <w:sz w:val="20"/>
                <w:szCs w:val="20"/>
                <w:lang w:val="fr-FR" w:eastAsia="en-CA"/>
              </w:rPr>
            </w:pPr>
            <w:r w:rsidRPr="00BF38F7">
              <w:rPr>
                <w:rFonts w:ascii="Times New Roman" w:hAnsi="Times New Roman" w:cs="Times New Roman"/>
                <w:b/>
                <w:bCs/>
                <w:color w:val="000000"/>
                <w:sz w:val="20"/>
                <w:szCs w:val="20"/>
                <w:lang w:val="fr-FR" w:eastAsia="en-CA"/>
              </w:rPr>
              <w:t xml:space="preserve">Total </w:t>
            </w:r>
          </w:p>
        </w:tc>
        <w:tc>
          <w:tcPr>
            <w:tcW w:w="760" w:type="dxa"/>
          </w:tcPr>
          <w:p w14:paraId="729A87BB" w14:textId="77777777" w:rsidR="00BF38F7" w:rsidRPr="00BF38F7" w:rsidRDefault="00BF38F7" w:rsidP="00BF38F7">
            <w:pPr>
              <w:tabs>
                <w:tab w:val="center" w:pos="4320"/>
                <w:tab w:val="right" w:pos="8640"/>
              </w:tabs>
              <w:jc w:val="center"/>
              <w:rPr>
                <w:rFonts w:ascii="Times New Roman" w:hAnsi="Times New Roman" w:cs="Times New Roman"/>
                <w:b/>
                <w:bCs/>
                <w:sz w:val="20"/>
                <w:szCs w:val="20"/>
                <w:lang w:val="fr-FR"/>
              </w:rPr>
            </w:pPr>
            <w:r w:rsidRPr="00BF38F7">
              <w:rPr>
                <w:rFonts w:ascii="Times New Roman" w:hAnsi="Times New Roman" w:cs="Times New Roman"/>
                <w:b/>
                <w:bCs/>
                <w:sz w:val="20"/>
                <w:szCs w:val="20"/>
                <w:lang w:val="fr-FR"/>
              </w:rPr>
              <w:t>9</w:t>
            </w:r>
          </w:p>
        </w:tc>
        <w:tc>
          <w:tcPr>
            <w:tcW w:w="954" w:type="dxa"/>
          </w:tcPr>
          <w:p w14:paraId="2D55F6C3" w14:textId="6FBF1E4D" w:rsidR="00BF38F7" w:rsidRPr="00BF38F7" w:rsidRDefault="009A7706" w:rsidP="00BF38F7">
            <w:pPr>
              <w:tabs>
                <w:tab w:val="center" w:pos="4320"/>
                <w:tab w:val="right" w:pos="8640"/>
              </w:tabs>
              <w:jc w:val="right"/>
              <w:rPr>
                <w:rFonts w:ascii="Times New Roman" w:hAnsi="Times New Roman" w:cs="Times New Roman"/>
                <w:b/>
                <w:bCs/>
                <w:sz w:val="20"/>
                <w:szCs w:val="20"/>
                <w:lang w:val="fr-FR"/>
              </w:rPr>
            </w:pPr>
            <w:r>
              <w:rPr>
                <w:rFonts w:ascii="Times New Roman" w:hAnsi="Times New Roman" w:cs="Times New Roman"/>
                <w:b/>
                <w:bCs/>
                <w:sz w:val="20"/>
                <w:szCs w:val="20"/>
                <w:lang w:val="fr-FR"/>
              </w:rPr>
              <w:t xml:space="preserve">298 </w:t>
            </w:r>
            <w:r w:rsidR="00BF38F7" w:rsidRPr="00BF38F7">
              <w:rPr>
                <w:rFonts w:ascii="Times New Roman" w:hAnsi="Times New Roman" w:cs="Times New Roman"/>
                <w:b/>
                <w:bCs/>
                <w:sz w:val="20"/>
                <w:szCs w:val="20"/>
                <w:lang w:val="fr-FR"/>
              </w:rPr>
              <w:t>310</w:t>
            </w:r>
          </w:p>
        </w:tc>
        <w:tc>
          <w:tcPr>
            <w:tcW w:w="768" w:type="dxa"/>
          </w:tcPr>
          <w:p w14:paraId="55E86AFC" w14:textId="77777777" w:rsidR="00BF38F7" w:rsidRPr="00BF38F7" w:rsidRDefault="00BF38F7" w:rsidP="00BF38F7">
            <w:pPr>
              <w:tabs>
                <w:tab w:val="center" w:pos="4320"/>
                <w:tab w:val="right" w:pos="8640"/>
              </w:tabs>
              <w:jc w:val="center"/>
              <w:rPr>
                <w:rFonts w:ascii="Times New Roman" w:hAnsi="Times New Roman" w:cs="Times New Roman"/>
                <w:b/>
                <w:bCs/>
                <w:sz w:val="20"/>
                <w:szCs w:val="20"/>
                <w:lang w:val="fr-FR"/>
              </w:rPr>
            </w:pPr>
            <w:r w:rsidRPr="00BF38F7">
              <w:rPr>
                <w:rFonts w:ascii="Times New Roman" w:hAnsi="Times New Roman" w:cs="Times New Roman"/>
                <w:b/>
                <w:bCs/>
                <w:sz w:val="20"/>
                <w:szCs w:val="20"/>
                <w:lang w:val="fr-FR"/>
              </w:rPr>
              <w:t>0</w:t>
            </w:r>
          </w:p>
        </w:tc>
        <w:tc>
          <w:tcPr>
            <w:tcW w:w="810" w:type="dxa"/>
          </w:tcPr>
          <w:p w14:paraId="505D1EB6" w14:textId="77777777" w:rsidR="00BF38F7" w:rsidRPr="00BF38F7" w:rsidRDefault="00BF38F7" w:rsidP="00BF38F7">
            <w:pPr>
              <w:tabs>
                <w:tab w:val="center" w:pos="4320"/>
                <w:tab w:val="right" w:pos="8640"/>
              </w:tabs>
              <w:jc w:val="right"/>
              <w:rPr>
                <w:rFonts w:ascii="Times New Roman" w:hAnsi="Times New Roman" w:cs="Times New Roman"/>
                <w:b/>
                <w:bCs/>
                <w:sz w:val="20"/>
                <w:szCs w:val="20"/>
                <w:lang w:val="fr-FR"/>
              </w:rPr>
            </w:pPr>
            <w:r w:rsidRPr="00BF38F7">
              <w:rPr>
                <w:rFonts w:ascii="Times New Roman" w:hAnsi="Times New Roman" w:cs="Times New Roman"/>
                <w:b/>
                <w:bCs/>
                <w:sz w:val="20"/>
                <w:szCs w:val="20"/>
                <w:lang w:val="fr-FR"/>
              </w:rPr>
              <w:t>0</w:t>
            </w:r>
          </w:p>
        </w:tc>
        <w:tc>
          <w:tcPr>
            <w:tcW w:w="768" w:type="dxa"/>
          </w:tcPr>
          <w:p w14:paraId="1F700BCE"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16</w:t>
            </w:r>
          </w:p>
        </w:tc>
        <w:tc>
          <w:tcPr>
            <w:tcW w:w="810" w:type="dxa"/>
          </w:tcPr>
          <w:p w14:paraId="28818F97" w14:textId="2DB415A5" w:rsidR="00BF38F7" w:rsidRPr="00BF38F7" w:rsidRDefault="009A7706" w:rsidP="00BF38F7">
            <w:pPr>
              <w:jc w:val="right"/>
              <w:rPr>
                <w:rFonts w:ascii="Times New Roman" w:hAnsi="Times New Roman" w:cs="Times New Roman"/>
                <w:b/>
                <w:sz w:val="20"/>
                <w:szCs w:val="20"/>
                <w:lang w:val="fr-FR"/>
              </w:rPr>
            </w:pPr>
            <w:r>
              <w:rPr>
                <w:rFonts w:ascii="Times New Roman" w:hAnsi="Times New Roman" w:cs="Times New Roman"/>
                <w:b/>
                <w:sz w:val="20"/>
                <w:szCs w:val="20"/>
                <w:lang w:val="fr-FR"/>
              </w:rPr>
              <w:t xml:space="preserve">377 </w:t>
            </w:r>
            <w:r w:rsidR="00BF38F7" w:rsidRPr="00BF38F7">
              <w:rPr>
                <w:rFonts w:ascii="Times New Roman" w:hAnsi="Times New Roman" w:cs="Times New Roman"/>
                <w:b/>
                <w:sz w:val="20"/>
                <w:szCs w:val="20"/>
                <w:lang w:val="fr-FR"/>
              </w:rPr>
              <w:t>093</w:t>
            </w:r>
          </w:p>
        </w:tc>
        <w:tc>
          <w:tcPr>
            <w:tcW w:w="768" w:type="dxa"/>
          </w:tcPr>
          <w:p w14:paraId="0D6E5EB6" w14:textId="77777777" w:rsidR="00BF38F7" w:rsidRPr="00BF38F7" w:rsidRDefault="00BF38F7" w:rsidP="00BF38F7">
            <w:pPr>
              <w:tabs>
                <w:tab w:val="center" w:pos="4320"/>
                <w:tab w:val="right" w:pos="8640"/>
              </w:tabs>
              <w:jc w:val="center"/>
              <w:rPr>
                <w:rFonts w:ascii="Times New Roman" w:hAnsi="Times New Roman" w:cs="Times New Roman"/>
                <w:b/>
                <w:bCs/>
                <w:sz w:val="20"/>
                <w:szCs w:val="20"/>
                <w:lang w:val="fr-FR"/>
              </w:rPr>
            </w:pPr>
            <w:r w:rsidRPr="00BF38F7">
              <w:rPr>
                <w:rFonts w:ascii="Times New Roman" w:hAnsi="Times New Roman" w:cs="Times New Roman"/>
                <w:b/>
                <w:bCs/>
                <w:sz w:val="20"/>
                <w:szCs w:val="20"/>
                <w:lang w:val="fr-FR"/>
              </w:rPr>
              <w:t>0</w:t>
            </w:r>
          </w:p>
        </w:tc>
        <w:tc>
          <w:tcPr>
            <w:tcW w:w="810" w:type="dxa"/>
          </w:tcPr>
          <w:p w14:paraId="5E343133" w14:textId="77777777" w:rsidR="00BF38F7" w:rsidRPr="00BF38F7" w:rsidRDefault="00BF38F7" w:rsidP="00BF38F7">
            <w:pPr>
              <w:tabs>
                <w:tab w:val="center" w:pos="4320"/>
                <w:tab w:val="right" w:pos="8640"/>
              </w:tabs>
              <w:jc w:val="right"/>
              <w:rPr>
                <w:rFonts w:ascii="Times New Roman" w:hAnsi="Times New Roman" w:cs="Times New Roman"/>
                <w:b/>
                <w:bCs/>
                <w:sz w:val="20"/>
                <w:szCs w:val="20"/>
                <w:lang w:val="fr-FR"/>
              </w:rPr>
            </w:pPr>
            <w:r w:rsidRPr="00BF38F7">
              <w:rPr>
                <w:rFonts w:ascii="Times New Roman" w:hAnsi="Times New Roman" w:cs="Times New Roman"/>
                <w:b/>
                <w:bCs/>
                <w:sz w:val="20"/>
                <w:szCs w:val="20"/>
                <w:lang w:val="fr-FR"/>
              </w:rPr>
              <w:t>0</w:t>
            </w:r>
          </w:p>
        </w:tc>
        <w:tc>
          <w:tcPr>
            <w:tcW w:w="768" w:type="dxa"/>
          </w:tcPr>
          <w:p w14:paraId="13505D81" w14:textId="77777777" w:rsidR="00BF38F7" w:rsidRPr="00BF38F7" w:rsidRDefault="00BF38F7" w:rsidP="00BF38F7">
            <w:pPr>
              <w:autoSpaceDE w:val="0"/>
              <w:autoSpaceDN w:val="0"/>
              <w:adjustRightInd w:val="0"/>
              <w:jc w:val="center"/>
              <w:rPr>
                <w:rFonts w:ascii="Times New Roman" w:hAnsi="Times New Roman" w:cs="Times New Roman"/>
                <w:b/>
                <w:color w:val="000000"/>
                <w:sz w:val="20"/>
                <w:szCs w:val="20"/>
                <w:lang w:val="fr-FR"/>
              </w:rPr>
            </w:pPr>
            <w:r w:rsidRPr="00BF38F7">
              <w:rPr>
                <w:rFonts w:ascii="Times New Roman" w:hAnsi="Times New Roman" w:cs="Times New Roman"/>
                <w:b/>
                <w:color w:val="000000"/>
                <w:sz w:val="20"/>
                <w:szCs w:val="20"/>
                <w:lang w:val="fr-FR"/>
              </w:rPr>
              <w:t>25</w:t>
            </w:r>
          </w:p>
        </w:tc>
        <w:tc>
          <w:tcPr>
            <w:tcW w:w="955" w:type="dxa"/>
          </w:tcPr>
          <w:p w14:paraId="0D1FC787" w14:textId="14E2CC94" w:rsidR="00BF38F7" w:rsidRPr="00BF38F7" w:rsidRDefault="009A7706" w:rsidP="00BF38F7">
            <w:pPr>
              <w:autoSpaceDE w:val="0"/>
              <w:autoSpaceDN w:val="0"/>
              <w:adjustRightInd w:val="0"/>
              <w:jc w:val="right"/>
              <w:rPr>
                <w:rFonts w:ascii="Times New Roman" w:hAnsi="Times New Roman" w:cs="Times New Roman"/>
                <w:b/>
                <w:color w:val="000000"/>
                <w:sz w:val="20"/>
                <w:szCs w:val="20"/>
                <w:lang w:val="fr-FR"/>
              </w:rPr>
            </w:pPr>
            <w:r>
              <w:rPr>
                <w:rFonts w:ascii="Times New Roman" w:hAnsi="Times New Roman" w:cs="Times New Roman"/>
                <w:b/>
                <w:color w:val="000000"/>
                <w:sz w:val="20"/>
                <w:szCs w:val="20"/>
                <w:lang w:val="fr-FR"/>
              </w:rPr>
              <w:t xml:space="preserve">675 </w:t>
            </w:r>
            <w:r w:rsidR="00BF38F7" w:rsidRPr="00BF38F7">
              <w:rPr>
                <w:rFonts w:ascii="Times New Roman" w:hAnsi="Times New Roman" w:cs="Times New Roman"/>
                <w:b/>
                <w:color w:val="000000"/>
                <w:sz w:val="20"/>
                <w:szCs w:val="20"/>
                <w:lang w:val="fr-FR"/>
              </w:rPr>
              <w:t>403</w:t>
            </w:r>
          </w:p>
        </w:tc>
      </w:tr>
      <w:tr w:rsidR="00BF38F7" w:rsidRPr="002A38A8" w14:paraId="62003FBC" w14:textId="77777777" w:rsidTr="00E73A59">
        <w:tc>
          <w:tcPr>
            <w:tcW w:w="9416" w:type="dxa"/>
            <w:gridSpan w:val="11"/>
          </w:tcPr>
          <w:p w14:paraId="163DF582" w14:textId="12ACE75F" w:rsidR="00BF38F7" w:rsidRPr="00BF38F7" w:rsidRDefault="009A7706" w:rsidP="00BF38F7">
            <w:pPr>
              <w:tabs>
                <w:tab w:val="center" w:pos="4320"/>
                <w:tab w:val="right" w:pos="8640"/>
              </w:tabs>
              <w:jc w:val="left"/>
              <w:rPr>
                <w:rFonts w:ascii="Times New Roman" w:hAnsi="Times New Roman" w:cs="Times New Roman"/>
                <w:b/>
                <w:sz w:val="20"/>
                <w:szCs w:val="20"/>
                <w:lang w:val="fr-FR"/>
              </w:rPr>
            </w:pPr>
            <w:r>
              <w:rPr>
                <w:rFonts w:ascii="Times New Roman" w:hAnsi="Times New Roman" w:cs="Times New Roman"/>
                <w:b/>
                <w:bCs/>
                <w:color w:val="000000"/>
                <w:sz w:val="20"/>
                <w:szCs w:val="20"/>
                <w:lang w:val="fr-FR" w:eastAsia="en-CA"/>
              </w:rPr>
              <w:t>Projets soumis à décision (en cours)</w:t>
            </w:r>
          </w:p>
        </w:tc>
      </w:tr>
      <w:tr w:rsidR="009A7706" w:rsidRPr="00BF38F7" w14:paraId="0C59933F" w14:textId="77777777" w:rsidTr="00E73A59">
        <w:tc>
          <w:tcPr>
            <w:tcW w:w="1245" w:type="dxa"/>
          </w:tcPr>
          <w:p w14:paraId="3E9A0263" w14:textId="77777777" w:rsidR="00BF38F7" w:rsidRPr="00BF38F7" w:rsidRDefault="00BF38F7" w:rsidP="00BF38F7">
            <w:pPr>
              <w:tabs>
                <w:tab w:val="center" w:pos="4320"/>
                <w:tab w:val="right" w:pos="8640"/>
              </w:tabs>
              <w:rPr>
                <w:rFonts w:ascii="Times New Roman" w:hAnsi="Times New Roman" w:cs="Times New Roman"/>
                <w:b/>
                <w:sz w:val="20"/>
                <w:szCs w:val="20"/>
                <w:lang w:val="fr-FR"/>
              </w:rPr>
            </w:pPr>
          </w:p>
        </w:tc>
        <w:tc>
          <w:tcPr>
            <w:tcW w:w="760" w:type="dxa"/>
          </w:tcPr>
          <w:p w14:paraId="355A69CE"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5</w:t>
            </w:r>
          </w:p>
        </w:tc>
        <w:tc>
          <w:tcPr>
            <w:tcW w:w="954" w:type="dxa"/>
          </w:tcPr>
          <w:p w14:paraId="6899D581" w14:textId="2CD13047" w:rsidR="00BF38F7" w:rsidRPr="00BF38F7" w:rsidRDefault="009A7706" w:rsidP="00BF38F7">
            <w:pPr>
              <w:jc w:val="right"/>
              <w:rPr>
                <w:rFonts w:ascii="Times New Roman" w:hAnsi="Times New Roman" w:cs="Times New Roman"/>
                <w:sz w:val="20"/>
                <w:szCs w:val="20"/>
                <w:lang w:val="fr-FR"/>
              </w:rPr>
            </w:pPr>
            <w:r>
              <w:rPr>
                <w:rFonts w:ascii="Times New Roman" w:hAnsi="Times New Roman" w:cs="Times New Roman"/>
                <w:color w:val="000000"/>
                <w:sz w:val="20"/>
                <w:szCs w:val="20"/>
                <w:lang w:val="fr-FR"/>
              </w:rPr>
              <w:t xml:space="preserve">2 619 </w:t>
            </w:r>
            <w:r w:rsidR="00BF38F7" w:rsidRPr="00BF38F7">
              <w:rPr>
                <w:rFonts w:ascii="Times New Roman" w:hAnsi="Times New Roman" w:cs="Times New Roman"/>
                <w:color w:val="000000"/>
                <w:sz w:val="20"/>
                <w:szCs w:val="20"/>
                <w:lang w:val="fr-FR"/>
              </w:rPr>
              <w:t>979</w:t>
            </w:r>
          </w:p>
        </w:tc>
        <w:tc>
          <w:tcPr>
            <w:tcW w:w="768" w:type="dxa"/>
          </w:tcPr>
          <w:p w14:paraId="70A0B59D"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1</w:t>
            </w:r>
          </w:p>
        </w:tc>
        <w:tc>
          <w:tcPr>
            <w:tcW w:w="810" w:type="dxa"/>
          </w:tcPr>
          <w:p w14:paraId="60643C9F" w14:textId="5BF09F4E" w:rsidR="00BF38F7" w:rsidRPr="00BF38F7" w:rsidRDefault="009A7706" w:rsidP="00BF38F7">
            <w:pPr>
              <w:tabs>
                <w:tab w:val="center" w:pos="4320"/>
                <w:tab w:val="right" w:pos="8640"/>
              </w:tabs>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205 </w:t>
            </w:r>
            <w:r w:rsidR="00BF38F7" w:rsidRPr="00BF38F7">
              <w:rPr>
                <w:rFonts w:ascii="Times New Roman" w:hAnsi="Times New Roman" w:cs="Times New Roman"/>
                <w:sz w:val="20"/>
                <w:szCs w:val="20"/>
                <w:lang w:val="fr-FR"/>
              </w:rPr>
              <w:t>263</w:t>
            </w:r>
          </w:p>
        </w:tc>
        <w:tc>
          <w:tcPr>
            <w:tcW w:w="768" w:type="dxa"/>
          </w:tcPr>
          <w:p w14:paraId="007691E2"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1</w:t>
            </w:r>
          </w:p>
        </w:tc>
        <w:tc>
          <w:tcPr>
            <w:tcW w:w="810" w:type="dxa"/>
          </w:tcPr>
          <w:p w14:paraId="5FC730B7" w14:textId="0DE087FD" w:rsidR="00BF38F7" w:rsidRPr="00BF38F7" w:rsidRDefault="009A7706" w:rsidP="00BF38F7">
            <w:pPr>
              <w:jc w:val="right"/>
              <w:rPr>
                <w:rFonts w:ascii="Times New Roman" w:hAnsi="Times New Roman" w:cs="Times New Roman"/>
                <w:sz w:val="20"/>
                <w:szCs w:val="20"/>
                <w:lang w:val="fr-FR"/>
              </w:rPr>
            </w:pPr>
            <w:r>
              <w:rPr>
                <w:rFonts w:ascii="Times New Roman" w:hAnsi="Times New Roman" w:cs="Times New Roman"/>
                <w:color w:val="000000"/>
                <w:sz w:val="20"/>
                <w:szCs w:val="20"/>
                <w:lang w:val="fr-FR"/>
              </w:rPr>
              <w:t xml:space="preserve">38 </w:t>
            </w:r>
            <w:r w:rsidR="00BF38F7" w:rsidRPr="00BF38F7">
              <w:rPr>
                <w:rFonts w:ascii="Times New Roman" w:hAnsi="Times New Roman" w:cs="Times New Roman"/>
                <w:color w:val="000000"/>
                <w:sz w:val="20"/>
                <w:szCs w:val="20"/>
                <w:lang w:val="fr-FR"/>
              </w:rPr>
              <w:t>979</w:t>
            </w:r>
          </w:p>
        </w:tc>
        <w:tc>
          <w:tcPr>
            <w:tcW w:w="768" w:type="dxa"/>
          </w:tcPr>
          <w:p w14:paraId="77A4BD5C"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4</w:t>
            </w:r>
          </w:p>
        </w:tc>
        <w:tc>
          <w:tcPr>
            <w:tcW w:w="810" w:type="dxa"/>
          </w:tcPr>
          <w:p w14:paraId="060178C6" w14:textId="627F6719" w:rsidR="00BF38F7" w:rsidRPr="00BF38F7" w:rsidRDefault="009A7706" w:rsidP="00BF38F7">
            <w:pPr>
              <w:tabs>
                <w:tab w:val="center" w:pos="4320"/>
                <w:tab w:val="right" w:pos="8640"/>
              </w:tabs>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267 </w:t>
            </w:r>
            <w:r w:rsidR="00BF38F7" w:rsidRPr="00BF38F7">
              <w:rPr>
                <w:rFonts w:ascii="Times New Roman" w:hAnsi="Times New Roman" w:cs="Times New Roman"/>
                <w:sz w:val="20"/>
                <w:szCs w:val="20"/>
                <w:lang w:val="fr-FR"/>
              </w:rPr>
              <w:t>517</w:t>
            </w:r>
          </w:p>
        </w:tc>
        <w:tc>
          <w:tcPr>
            <w:tcW w:w="768" w:type="dxa"/>
          </w:tcPr>
          <w:p w14:paraId="0182EB45" w14:textId="77777777" w:rsidR="00BF38F7" w:rsidRPr="00BF38F7" w:rsidRDefault="00BF38F7" w:rsidP="00BF38F7">
            <w:pPr>
              <w:autoSpaceDE w:val="0"/>
              <w:autoSpaceDN w:val="0"/>
              <w:adjustRightInd w:val="0"/>
              <w:jc w:val="center"/>
              <w:rPr>
                <w:rFonts w:ascii="Times New Roman" w:hAnsi="Times New Roman" w:cs="Times New Roman"/>
                <w:color w:val="000000"/>
                <w:sz w:val="20"/>
                <w:szCs w:val="20"/>
                <w:lang w:val="fr-FR"/>
              </w:rPr>
            </w:pPr>
            <w:r w:rsidRPr="00BF38F7">
              <w:rPr>
                <w:rFonts w:ascii="Times New Roman" w:hAnsi="Times New Roman" w:cs="Times New Roman"/>
                <w:color w:val="000000"/>
                <w:sz w:val="20"/>
                <w:szCs w:val="20"/>
                <w:lang w:val="fr-FR"/>
              </w:rPr>
              <w:t>11</w:t>
            </w:r>
          </w:p>
        </w:tc>
        <w:tc>
          <w:tcPr>
            <w:tcW w:w="955" w:type="dxa"/>
          </w:tcPr>
          <w:p w14:paraId="16887768" w14:textId="6910CC7B" w:rsidR="00BF38F7" w:rsidRPr="00BF38F7" w:rsidRDefault="009A7706" w:rsidP="00BF38F7">
            <w:pPr>
              <w:autoSpaceDE w:val="0"/>
              <w:autoSpaceDN w:val="0"/>
              <w:adjustRightInd w:val="0"/>
              <w:jc w:val="right"/>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3 131 </w:t>
            </w:r>
            <w:r w:rsidR="00BF38F7" w:rsidRPr="00BF38F7">
              <w:rPr>
                <w:rFonts w:ascii="Times New Roman" w:hAnsi="Times New Roman" w:cs="Times New Roman"/>
                <w:color w:val="000000"/>
                <w:sz w:val="20"/>
                <w:szCs w:val="20"/>
                <w:lang w:val="fr-FR"/>
              </w:rPr>
              <w:t>738</w:t>
            </w:r>
          </w:p>
        </w:tc>
      </w:tr>
      <w:tr w:rsidR="00BF38F7" w:rsidRPr="002A38A8" w14:paraId="3EBC14FA" w14:textId="77777777" w:rsidTr="00E73A59">
        <w:tc>
          <w:tcPr>
            <w:tcW w:w="9416" w:type="dxa"/>
            <w:gridSpan w:val="11"/>
          </w:tcPr>
          <w:p w14:paraId="63729B48" w14:textId="121A9263" w:rsidR="00BF38F7" w:rsidRPr="00BF38F7" w:rsidRDefault="009A7706" w:rsidP="00BF38F7">
            <w:pPr>
              <w:tabs>
                <w:tab w:val="center" w:pos="4320"/>
                <w:tab w:val="right" w:pos="8640"/>
              </w:tabs>
              <w:jc w:val="left"/>
              <w:rPr>
                <w:rFonts w:ascii="Times New Roman" w:hAnsi="Times New Roman" w:cs="Times New Roman"/>
                <w:sz w:val="20"/>
                <w:szCs w:val="20"/>
                <w:lang w:val="fr-FR"/>
              </w:rPr>
            </w:pPr>
            <w:r>
              <w:rPr>
                <w:rFonts w:ascii="Times New Roman" w:hAnsi="Times New Roman" w:cs="Times New Roman"/>
                <w:b/>
                <w:sz w:val="20"/>
                <w:szCs w:val="20"/>
                <w:lang w:val="fr-FR"/>
              </w:rPr>
              <w:t>Enquête sur les solutions de remplacement des SAO</w:t>
            </w:r>
          </w:p>
        </w:tc>
      </w:tr>
      <w:tr w:rsidR="009A7706" w:rsidRPr="00BF38F7" w14:paraId="5735C3D0" w14:textId="77777777" w:rsidTr="00E73A59">
        <w:tc>
          <w:tcPr>
            <w:tcW w:w="1245" w:type="dxa"/>
          </w:tcPr>
          <w:p w14:paraId="507D87B2" w14:textId="77777777" w:rsidR="00BF38F7" w:rsidRPr="00BF38F7" w:rsidRDefault="00BF38F7" w:rsidP="00BF38F7">
            <w:pPr>
              <w:tabs>
                <w:tab w:val="center" w:pos="4320"/>
                <w:tab w:val="right" w:pos="8640"/>
              </w:tabs>
              <w:rPr>
                <w:rFonts w:ascii="Times New Roman" w:hAnsi="Times New Roman" w:cs="Times New Roman"/>
                <w:b/>
                <w:bCs/>
                <w:color w:val="000000"/>
                <w:sz w:val="20"/>
                <w:szCs w:val="20"/>
                <w:lang w:val="fr-FR" w:eastAsia="en-CA"/>
              </w:rPr>
            </w:pPr>
            <w:r w:rsidRPr="00BF38F7">
              <w:rPr>
                <w:rFonts w:ascii="Times New Roman" w:hAnsi="Times New Roman" w:cs="Times New Roman"/>
                <w:b/>
                <w:bCs/>
                <w:color w:val="000000"/>
                <w:sz w:val="20"/>
                <w:szCs w:val="20"/>
                <w:lang w:val="fr-FR" w:eastAsia="en-CA"/>
              </w:rPr>
              <w:t>2017</w:t>
            </w:r>
          </w:p>
        </w:tc>
        <w:tc>
          <w:tcPr>
            <w:tcW w:w="760" w:type="dxa"/>
          </w:tcPr>
          <w:p w14:paraId="7ACB9F70"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954" w:type="dxa"/>
          </w:tcPr>
          <w:p w14:paraId="70B07B7A"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3D7DF7D3"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1</w:t>
            </w:r>
          </w:p>
        </w:tc>
        <w:tc>
          <w:tcPr>
            <w:tcW w:w="810" w:type="dxa"/>
          </w:tcPr>
          <w:p w14:paraId="249920E9" w14:textId="13B00C65" w:rsidR="00BF38F7" w:rsidRPr="00BF38F7" w:rsidRDefault="009A7706" w:rsidP="00BF38F7">
            <w:pPr>
              <w:tabs>
                <w:tab w:val="center" w:pos="4320"/>
                <w:tab w:val="right" w:pos="8640"/>
              </w:tabs>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56 </w:t>
            </w:r>
            <w:r w:rsidR="00BF38F7" w:rsidRPr="00BF38F7">
              <w:rPr>
                <w:rFonts w:ascii="Times New Roman" w:hAnsi="Times New Roman" w:cs="Times New Roman"/>
                <w:sz w:val="20"/>
                <w:szCs w:val="20"/>
                <w:lang w:val="fr-FR"/>
              </w:rPr>
              <w:t>500</w:t>
            </w:r>
          </w:p>
        </w:tc>
        <w:tc>
          <w:tcPr>
            <w:tcW w:w="768" w:type="dxa"/>
          </w:tcPr>
          <w:p w14:paraId="21905A85"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810" w:type="dxa"/>
          </w:tcPr>
          <w:p w14:paraId="39ED6BEB"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6451FAC6"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810" w:type="dxa"/>
          </w:tcPr>
          <w:p w14:paraId="380E670E"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1B9457DC" w14:textId="77777777" w:rsidR="00BF38F7" w:rsidRPr="00BF38F7" w:rsidRDefault="00BF38F7" w:rsidP="00BF38F7">
            <w:pPr>
              <w:autoSpaceDE w:val="0"/>
              <w:autoSpaceDN w:val="0"/>
              <w:adjustRightInd w:val="0"/>
              <w:jc w:val="center"/>
              <w:rPr>
                <w:rFonts w:ascii="Times New Roman" w:hAnsi="Times New Roman" w:cs="Times New Roman"/>
                <w:color w:val="000000"/>
                <w:sz w:val="20"/>
                <w:szCs w:val="20"/>
                <w:lang w:val="fr-FR"/>
              </w:rPr>
            </w:pPr>
            <w:r w:rsidRPr="00BF38F7">
              <w:rPr>
                <w:rFonts w:ascii="Times New Roman" w:hAnsi="Times New Roman" w:cs="Times New Roman"/>
                <w:color w:val="000000"/>
                <w:sz w:val="20"/>
                <w:szCs w:val="20"/>
                <w:lang w:val="fr-FR"/>
              </w:rPr>
              <w:t>1</w:t>
            </w:r>
          </w:p>
        </w:tc>
        <w:tc>
          <w:tcPr>
            <w:tcW w:w="955" w:type="dxa"/>
          </w:tcPr>
          <w:p w14:paraId="24FB493F" w14:textId="35501F74" w:rsidR="00BF38F7" w:rsidRPr="00BF38F7" w:rsidRDefault="009A7706" w:rsidP="00BF38F7">
            <w:pPr>
              <w:autoSpaceDE w:val="0"/>
              <w:autoSpaceDN w:val="0"/>
              <w:adjustRightInd w:val="0"/>
              <w:jc w:val="right"/>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56 </w:t>
            </w:r>
            <w:r w:rsidR="00BF38F7" w:rsidRPr="00BF38F7">
              <w:rPr>
                <w:rFonts w:ascii="Times New Roman" w:hAnsi="Times New Roman" w:cs="Times New Roman"/>
                <w:color w:val="000000"/>
                <w:sz w:val="20"/>
                <w:szCs w:val="20"/>
                <w:lang w:val="fr-FR"/>
              </w:rPr>
              <w:t>500</w:t>
            </w:r>
          </w:p>
        </w:tc>
      </w:tr>
      <w:tr w:rsidR="00BF38F7" w:rsidRPr="00BF38F7" w14:paraId="297B334D" w14:textId="77777777" w:rsidTr="00E73A59">
        <w:tc>
          <w:tcPr>
            <w:tcW w:w="9416" w:type="dxa"/>
            <w:gridSpan w:val="11"/>
          </w:tcPr>
          <w:p w14:paraId="44A5D8CE" w14:textId="1019B3B4" w:rsidR="00BF38F7" w:rsidRPr="00BF38F7" w:rsidRDefault="009A7706" w:rsidP="00BF38F7">
            <w:pPr>
              <w:tabs>
                <w:tab w:val="center" w:pos="4320"/>
                <w:tab w:val="right" w:pos="8640"/>
              </w:tabs>
              <w:jc w:val="left"/>
              <w:rPr>
                <w:rFonts w:ascii="Times New Roman" w:hAnsi="Times New Roman" w:cs="Times New Roman"/>
                <w:b/>
                <w:bCs/>
                <w:sz w:val="20"/>
                <w:szCs w:val="20"/>
                <w:lang w:val="fr-FR"/>
              </w:rPr>
            </w:pPr>
            <w:r>
              <w:rPr>
                <w:rFonts w:ascii="Times New Roman" w:hAnsi="Times New Roman" w:cs="Times New Roman"/>
                <w:b/>
                <w:bCs/>
                <w:sz w:val="20"/>
                <w:szCs w:val="20"/>
                <w:lang w:val="fr-FR"/>
              </w:rPr>
              <w:t>Contributions supplémentaires volontaires</w:t>
            </w:r>
          </w:p>
        </w:tc>
      </w:tr>
      <w:tr w:rsidR="009A7706" w:rsidRPr="00BF38F7" w14:paraId="225D9274" w14:textId="77777777" w:rsidTr="00E73A59">
        <w:tc>
          <w:tcPr>
            <w:tcW w:w="1245" w:type="dxa"/>
          </w:tcPr>
          <w:p w14:paraId="766BC9FD" w14:textId="77777777" w:rsidR="00BF38F7" w:rsidRPr="00BF38F7" w:rsidRDefault="00BF38F7" w:rsidP="00BF38F7">
            <w:pPr>
              <w:tabs>
                <w:tab w:val="center" w:pos="4320"/>
                <w:tab w:val="right" w:pos="8640"/>
              </w:tabs>
              <w:rPr>
                <w:rFonts w:ascii="Times New Roman" w:hAnsi="Times New Roman" w:cs="Times New Roman"/>
                <w:b/>
                <w:bCs/>
                <w:color w:val="000000"/>
                <w:sz w:val="20"/>
                <w:szCs w:val="20"/>
                <w:lang w:val="fr-FR" w:eastAsia="en-CA"/>
              </w:rPr>
            </w:pPr>
          </w:p>
        </w:tc>
        <w:tc>
          <w:tcPr>
            <w:tcW w:w="760" w:type="dxa"/>
          </w:tcPr>
          <w:p w14:paraId="2030F7E2"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954" w:type="dxa"/>
          </w:tcPr>
          <w:p w14:paraId="11A24E14"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1A9A18DB"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810" w:type="dxa"/>
          </w:tcPr>
          <w:p w14:paraId="24B836E4"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4A1E9E8C"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r w:rsidRPr="00BF38F7">
              <w:rPr>
                <w:rFonts w:ascii="Times New Roman" w:hAnsi="Times New Roman" w:cs="Times New Roman"/>
                <w:sz w:val="20"/>
                <w:szCs w:val="20"/>
                <w:lang w:val="fr-FR"/>
              </w:rPr>
              <w:t>1</w:t>
            </w:r>
          </w:p>
        </w:tc>
        <w:tc>
          <w:tcPr>
            <w:tcW w:w="810" w:type="dxa"/>
          </w:tcPr>
          <w:p w14:paraId="13B532E9" w14:textId="0632004C" w:rsidR="00BF38F7" w:rsidRPr="00BF38F7" w:rsidRDefault="009A7706" w:rsidP="00BF38F7">
            <w:pPr>
              <w:tabs>
                <w:tab w:val="center" w:pos="4320"/>
                <w:tab w:val="right" w:pos="8640"/>
              </w:tabs>
              <w:jc w:val="right"/>
              <w:rPr>
                <w:rFonts w:ascii="Times New Roman" w:hAnsi="Times New Roman" w:cs="Times New Roman"/>
                <w:sz w:val="20"/>
                <w:szCs w:val="20"/>
                <w:lang w:val="fr-FR"/>
              </w:rPr>
            </w:pPr>
            <w:r>
              <w:rPr>
                <w:rFonts w:ascii="Times New Roman" w:hAnsi="Times New Roman" w:cs="Times New Roman"/>
                <w:sz w:val="20"/>
                <w:szCs w:val="20"/>
                <w:lang w:val="fr-FR"/>
              </w:rPr>
              <w:t xml:space="preserve">8 </w:t>
            </w:r>
            <w:r w:rsidR="00BF38F7" w:rsidRPr="00BF38F7">
              <w:rPr>
                <w:rFonts w:ascii="Times New Roman" w:hAnsi="Times New Roman" w:cs="Times New Roman"/>
                <w:sz w:val="20"/>
                <w:szCs w:val="20"/>
                <w:lang w:val="fr-FR"/>
              </w:rPr>
              <w:t>058</w:t>
            </w:r>
          </w:p>
        </w:tc>
        <w:tc>
          <w:tcPr>
            <w:tcW w:w="768" w:type="dxa"/>
          </w:tcPr>
          <w:p w14:paraId="296EC427" w14:textId="77777777" w:rsidR="00BF38F7" w:rsidRPr="00BF38F7" w:rsidRDefault="00BF38F7" w:rsidP="00BF38F7">
            <w:pPr>
              <w:tabs>
                <w:tab w:val="center" w:pos="4320"/>
                <w:tab w:val="right" w:pos="8640"/>
              </w:tabs>
              <w:jc w:val="center"/>
              <w:rPr>
                <w:rFonts w:ascii="Times New Roman" w:hAnsi="Times New Roman" w:cs="Times New Roman"/>
                <w:sz w:val="20"/>
                <w:szCs w:val="20"/>
                <w:lang w:val="fr-FR"/>
              </w:rPr>
            </w:pPr>
          </w:p>
        </w:tc>
        <w:tc>
          <w:tcPr>
            <w:tcW w:w="810" w:type="dxa"/>
          </w:tcPr>
          <w:p w14:paraId="1967C5CA" w14:textId="77777777" w:rsidR="00BF38F7" w:rsidRPr="00BF38F7" w:rsidRDefault="00BF38F7" w:rsidP="00BF38F7">
            <w:pPr>
              <w:tabs>
                <w:tab w:val="center" w:pos="4320"/>
                <w:tab w:val="right" w:pos="8640"/>
              </w:tabs>
              <w:jc w:val="right"/>
              <w:rPr>
                <w:rFonts w:ascii="Times New Roman" w:hAnsi="Times New Roman" w:cs="Times New Roman"/>
                <w:sz w:val="20"/>
                <w:szCs w:val="20"/>
                <w:lang w:val="fr-FR"/>
              </w:rPr>
            </w:pPr>
          </w:p>
        </w:tc>
        <w:tc>
          <w:tcPr>
            <w:tcW w:w="768" w:type="dxa"/>
          </w:tcPr>
          <w:p w14:paraId="3D1BA402" w14:textId="77777777" w:rsidR="00BF38F7" w:rsidRPr="00BF38F7" w:rsidRDefault="00BF38F7" w:rsidP="00BF38F7">
            <w:pPr>
              <w:autoSpaceDE w:val="0"/>
              <w:autoSpaceDN w:val="0"/>
              <w:adjustRightInd w:val="0"/>
              <w:jc w:val="center"/>
              <w:rPr>
                <w:rFonts w:ascii="Times New Roman" w:hAnsi="Times New Roman" w:cs="Times New Roman"/>
                <w:color w:val="000000"/>
                <w:sz w:val="20"/>
                <w:szCs w:val="20"/>
                <w:lang w:val="fr-FR"/>
              </w:rPr>
            </w:pPr>
            <w:r w:rsidRPr="00BF38F7">
              <w:rPr>
                <w:rFonts w:ascii="Times New Roman" w:hAnsi="Times New Roman" w:cs="Times New Roman"/>
                <w:color w:val="000000"/>
                <w:sz w:val="20"/>
                <w:szCs w:val="20"/>
                <w:lang w:val="fr-FR"/>
              </w:rPr>
              <w:t>1</w:t>
            </w:r>
          </w:p>
        </w:tc>
        <w:tc>
          <w:tcPr>
            <w:tcW w:w="955" w:type="dxa"/>
          </w:tcPr>
          <w:p w14:paraId="686FC175" w14:textId="501FFA46" w:rsidR="00BF38F7" w:rsidRPr="00BF38F7" w:rsidRDefault="009A7706" w:rsidP="00BF38F7">
            <w:pPr>
              <w:autoSpaceDE w:val="0"/>
              <w:autoSpaceDN w:val="0"/>
              <w:adjustRightInd w:val="0"/>
              <w:jc w:val="right"/>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8 </w:t>
            </w:r>
            <w:r w:rsidR="00BF38F7" w:rsidRPr="00BF38F7">
              <w:rPr>
                <w:rFonts w:ascii="Times New Roman" w:hAnsi="Times New Roman" w:cs="Times New Roman"/>
                <w:color w:val="000000"/>
                <w:sz w:val="20"/>
                <w:szCs w:val="20"/>
                <w:lang w:val="fr-FR"/>
              </w:rPr>
              <w:t>058</w:t>
            </w:r>
          </w:p>
        </w:tc>
      </w:tr>
      <w:tr w:rsidR="009A7706" w:rsidRPr="00BF38F7" w14:paraId="66DAC124" w14:textId="77777777" w:rsidTr="00E73A59">
        <w:tc>
          <w:tcPr>
            <w:tcW w:w="1245" w:type="dxa"/>
          </w:tcPr>
          <w:p w14:paraId="7AC823A9" w14:textId="245A034F" w:rsidR="00BF38F7" w:rsidRPr="00BF38F7" w:rsidRDefault="009A7706" w:rsidP="00BF38F7">
            <w:pPr>
              <w:tabs>
                <w:tab w:val="center" w:pos="4320"/>
                <w:tab w:val="right" w:pos="8640"/>
              </w:tabs>
              <w:rPr>
                <w:rFonts w:ascii="Times New Roman" w:hAnsi="Times New Roman" w:cs="Times New Roman"/>
                <w:b/>
                <w:sz w:val="20"/>
                <w:szCs w:val="20"/>
                <w:lang w:val="fr-FR"/>
              </w:rPr>
            </w:pPr>
            <w:r>
              <w:rPr>
                <w:rFonts w:ascii="Times New Roman" w:hAnsi="Times New Roman" w:cs="Times New Roman"/>
                <w:b/>
                <w:bCs/>
                <w:color w:val="000000"/>
                <w:sz w:val="20"/>
                <w:szCs w:val="20"/>
                <w:lang w:val="fr-FR" w:eastAsia="en-CA"/>
              </w:rPr>
              <w:t>T</w:t>
            </w:r>
            <w:r w:rsidR="00BF38F7" w:rsidRPr="00BF38F7">
              <w:rPr>
                <w:rFonts w:ascii="Times New Roman" w:hAnsi="Times New Roman" w:cs="Times New Roman"/>
                <w:b/>
                <w:bCs/>
                <w:color w:val="000000"/>
                <w:sz w:val="20"/>
                <w:szCs w:val="20"/>
                <w:lang w:val="fr-FR" w:eastAsia="en-CA"/>
              </w:rPr>
              <w:t>otal</w:t>
            </w:r>
            <w:r>
              <w:rPr>
                <w:rFonts w:ascii="Times New Roman" w:hAnsi="Times New Roman" w:cs="Times New Roman"/>
                <w:b/>
                <w:bCs/>
                <w:color w:val="000000"/>
                <w:sz w:val="20"/>
                <w:szCs w:val="20"/>
                <w:lang w:val="fr-FR" w:eastAsia="en-CA"/>
              </w:rPr>
              <w:t xml:space="preserve"> général</w:t>
            </w:r>
          </w:p>
        </w:tc>
        <w:tc>
          <w:tcPr>
            <w:tcW w:w="760" w:type="dxa"/>
          </w:tcPr>
          <w:p w14:paraId="6B0CFB16"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14</w:t>
            </w:r>
          </w:p>
        </w:tc>
        <w:tc>
          <w:tcPr>
            <w:tcW w:w="954" w:type="dxa"/>
          </w:tcPr>
          <w:p w14:paraId="6C095C06" w14:textId="3DA3B8F0" w:rsidR="00BF38F7" w:rsidRPr="00BF38F7" w:rsidRDefault="009A7706" w:rsidP="00BF38F7">
            <w:pPr>
              <w:tabs>
                <w:tab w:val="center" w:pos="4320"/>
                <w:tab w:val="right" w:pos="8640"/>
              </w:tabs>
              <w:jc w:val="right"/>
              <w:rPr>
                <w:rFonts w:ascii="Times New Roman" w:hAnsi="Times New Roman" w:cs="Times New Roman"/>
                <w:b/>
                <w:sz w:val="20"/>
                <w:szCs w:val="20"/>
                <w:lang w:val="fr-FR"/>
              </w:rPr>
            </w:pPr>
            <w:r>
              <w:rPr>
                <w:rFonts w:ascii="Times New Roman" w:hAnsi="Times New Roman" w:cs="Times New Roman"/>
                <w:b/>
                <w:sz w:val="20"/>
                <w:szCs w:val="20"/>
                <w:lang w:val="fr-FR"/>
              </w:rPr>
              <w:t xml:space="preserve">2 918 </w:t>
            </w:r>
            <w:r w:rsidR="00BF38F7" w:rsidRPr="00BF38F7">
              <w:rPr>
                <w:rFonts w:ascii="Times New Roman" w:hAnsi="Times New Roman" w:cs="Times New Roman"/>
                <w:b/>
                <w:sz w:val="20"/>
                <w:szCs w:val="20"/>
                <w:lang w:val="fr-FR"/>
              </w:rPr>
              <w:t>290</w:t>
            </w:r>
          </w:p>
        </w:tc>
        <w:tc>
          <w:tcPr>
            <w:tcW w:w="768" w:type="dxa"/>
          </w:tcPr>
          <w:p w14:paraId="3E1C34B6"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2</w:t>
            </w:r>
          </w:p>
        </w:tc>
        <w:tc>
          <w:tcPr>
            <w:tcW w:w="810" w:type="dxa"/>
          </w:tcPr>
          <w:p w14:paraId="5B1EFE8F" w14:textId="3341BD39" w:rsidR="00BF38F7" w:rsidRPr="00BF38F7" w:rsidRDefault="009A7706" w:rsidP="00BF38F7">
            <w:pPr>
              <w:tabs>
                <w:tab w:val="center" w:pos="4320"/>
                <w:tab w:val="right" w:pos="8640"/>
              </w:tabs>
              <w:jc w:val="right"/>
              <w:rPr>
                <w:rFonts w:ascii="Times New Roman" w:hAnsi="Times New Roman" w:cs="Times New Roman"/>
                <w:b/>
                <w:sz w:val="20"/>
                <w:szCs w:val="20"/>
                <w:lang w:val="fr-FR"/>
              </w:rPr>
            </w:pPr>
            <w:r>
              <w:rPr>
                <w:rFonts w:ascii="Times New Roman" w:hAnsi="Times New Roman" w:cs="Times New Roman"/>
                <w:b/>
                <w:sz w:val="20"/>
                <w:szCs w:val="20"/>
                <w:lang w:val="fr-FR"/>
              </w:rPr>
              <w:t xml:space="preserve">261 </w:t>
            </w:r>
            <w:r w:rsidR="00BF38F7" w:rsidRPr="00BF38F7">
              <w:rPr>
                <w:rFonts w:ascii="Times New Roman" w:hAnsi="Times New Roman" w:cs="Times New Roman"/>
                <w:b/>
                <w:sz w:val="20"/>
                <w:szCs w:val="20"/>
                <w:lang w:val="fr-FR"/>
              </w:rPr>
              <w:t>763</w:t>
            </w:r>
          </w:p>
        </w:tc>
        <w:tc>
          <w:tcPr>
            <w:tcW w:w="768" w:type="dxa"/>
          </w:tcPr>
          <w:p w14:paraId="4F18A8FD"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18</w:t>
            </w:r>
          </w:p>
        </w:tc>
        <w:tc>
          <w:tcPr>
            <w:tcW w:w="810" w:type="dxa"/>
          </w:tcPr>
          <w:p w14:paraId="0017C11D" w14:textId="28A2C89F" w:rsidR="00BF38F7" w:rsidRPr="00BF38F7" w:rsidRDefault="009A7706" w:rsidP="00BF38F7">
            <w:pPr>
              <w:jc w:val="right"/>
              <w:rPr>
                <w:rFonts w:ascii="Times New Roman" w:hAnsi="Times New Roman" w:cs="Times New Roman"/>
                <w:b/>
                <w:sz w:val="20"/>
                <w:szCs w:val="20"/>
                <w:lang w:val="fr-FR"/>
              </w:rPr>
            </w:pPr>
            <w:r>
              <w:rPr>
                <w:rFonts w:ascii="Times New Roman" w:hAnsi="Times New Roman" w:cs="Times New Roman"/>
                <w:b/>
                <w:sz w:val="20"/>
                <w:szCs w:val="20"/>
                <w:lang w:val="fr-FR"/>
              </w:rPr>
              <w:t xml:space="preserve">424 </w:t>
            </w:r>
            <w:r w:rsidR="00BF38F7" w:rsidRPr="00BF38F7">
              <w:rPr>
                <w:rFonts w:ascii="Times New Roman" w:hAnsi="Times New Roman" w:cs="Times New Roman"/>
                <w:b/>
                <w:sz w:val="20"/>
                <w:szCs w:val="20"/>
                <w:lang w:val="fr-FR"/>
              </w:rPr>
              <w:t>130</w:t>
            </w:r>
          </w:p>
        </w:tc>
        <w:tc>
          <w:tcPr>
            <w:tcW w:w="768" w:type="dxa"/>
          </w:tcPr>
          <w:p w14:paraId="2A5828CA" w14:textId="77777777" w:rsidR="00BF38F7" w:rsidRPr="00BF38F7" w:rsidRDefault="00BF38F7" w:rsidP="00BF38F7">
            <w:pPr>
              <w:tabs>
                <w:tab w:val="center" w:pos="4320"/>
                <w:tab w:val="right" w:pos="8640"/>
              </w:tabs>
              <w:jc w:val="center"/>
              <w:rPr>
                <w:rFonts w:ascii="Times New Roman" w:hAnsi="Times New Roman" w:cs="Times New Roman"/>
                <w:b/>
                <w:sz w:val="20"/>
                <w:szCs w:val="20"/>
                <w:lang w:val="fr-FR"/>
              </w:rPr>
            </w:pPr>
            <w:r w:rsidRPr="00BF38F7">
              <w:rPr>
                <w:rFonts w:ascii="Times New Roman" w:hAnsi="Times New Roman" w:cs="Times New Roman"/>
                <w:b/>
                <w:sz w:val="20"/>
                <w:szCs w:val="20"/>
                <w:lang w:val="fr-FR"/>
              </w:rPr>
              <w:t>4</w:t>
            </w:r>
          </w:p>
        </w:tc>
        <w:tc>
          <w:tcPr>
            <w:tcW w:w="810" w:type="dxa"/>
          </w:tcPr>
          <w:p w14:paraId="13218A27" w14:textId="0175331C" w:rsidR="00BF38F7" w:rsidRPr="00BF38F7" w:rsidRDefault="009A7706" w:rsidP="00BF38F7">
            <w:pPr>
              <w:tabs>
                <w:tab w:val="center" w:pos="4320"/>
                <w:tab w:val="right" w:pos="8640"/>
              </w:tabs>
              <w:jc w:val="right"/>
              <w:rPr>
                <w:rFonts w:ascii="Times New Roman" w:hAnsi="Times New Roman" w:cs="Times New Roman"/>
                <w:b/>
                <w:sz w:val="20"/>
                <w:szCs w:val="20"/>
                <w:lang w:val="fr-FR"/>
              </w:rPr>
            </w:pPr>
            <w:r>
              <w:rPr>
                <w:rFonts w:ascii="Times New Roman" w:hAnsi="Times New Roman" w:cs="Times New Roman"/>
                <w:b/>
                <w:sz w:val="20"/>
                <w:szCs w:val="20"/>
                <w:lang w:val="fr-FR"/>
              </w:rPr>
              <w:t xml:space="preserve">267 </w:t>
            </w:r>
            <w:r w:rsidR="00BF38F7" w:rsidRPr="00BF38F7">
              <w:rPr>
                <w:rFonts w:ascii="Times New Roman" w:hAnsi="Times New Roman" w:cs="Times New Roman"/>
                <w:b/>
                <w:sz w:val="20"/>
                <w:szCs w:val="20"/>
                <w:lang w:val="fr-FR"/>
              </w:rPr>
              <w:t>517</w:t>
            </w:r>
          </w:p>
        </w:tc>
        <w:tc>
          <w:tcPr>
            <w:tcW w:w="768" w:type="dxa"/>
          </w:tcPr>
          <w:p w14:paraId="08BDC733" w14:textId="77777777" w:rsidR="00BF38F7" w:rsidRPr="00BF38F7" w:rsidRDefault="00BF38F7" w:rsidP="00BF38F7">
            <w:pPr>
              <w:autoSpaceDE w:val="0"/>
              <w:autoSpaceDN w:val="0"/>
              <w:adjustRightInd w:val="0"/>
              <w:jc w:val="center"/>
              <w:rPr>
                <w:rFonts w:ascii="Times New Roman" w:hAnsi="Times New Roman" w:cs="Times New Roman"/>
                <w:b/>
                <w:color w:val="000000"/>
                <w:sz w:val="20"/>
                <w:szCs w:val="20"/>
                <w:lang w:val="fr-FR"/>
              </w:rPr>
            </w:pPr>
            <w:r w:rsidRPr="00BF38F7">
              <w:rPr>
                <w:rFonts w:ascii="Times New Roman" w:hAnsi="Times New Roman" w:cs="Times New Roman"/>
                <w:b/>
                <w:color w:val="000000"/>
                <w:sz w:val="20"/>
                <w:szCs w:val="20"/>
                <w:lang w:val="fr-FR"/>
              </w:rPr>
              <w:t>38</w:t>
            </w:r>
          </w:p>
        </w:tc>
        <w:tc>
          <w:tcPr>
            <w:tcW w:w="955" w:type="dxa"/>
          </w:tcPr>
          <w:p w14:paraId="738F9883" w14:textId="1B55C755" w:rsidR="00BF38F7" w:rsidRPr="00BF38F7" w:rsidRDefault="009A7706" w:rsidP="00BF38F7">
            <w:pPr>
              <w:autoSpaceDE w:val="0"/>
              <w:autoSpaceDN w:val="0"/>
              <w:adjustRightInd w:val="0"/>
              <w:jc w:val="right"/>
              <w:rPr>
                <w:rFonts w:ascii="Times New Roman" w:hAnsi="Times New Roman" w:cs="Times New Roman"/>
                <w:b/>
                <w:color w:val="000000"/>
                <w:sz w:val="20"/>
                <w:szCs w:val="20"/>
                <w:lang w:val="fr-FR"/>
              </w:rPr>
            </w:pPr>
            <w:r>
              <w:rPr>
                <w:rFonts w:ascii="Times New Roman" w:hAnsi="Times New Roman" w:cs="Times New Roman"/>
                <w:b/>
                <w:color w:val="000000"/>
                <w:sz w:val="20"/>
                <w:szCs w:val="20"/>
                <w:lang w:val="fr-FR"/>
              </w:rPr>
              <w:t xml:space="preserve">3 871 </w:t>
            </w:r>
            <w:r w:rsidR="00BF38F7" w:rsidRPr="00BF38F7">
              <w:rPr>
                <w:rFonts w:ascii="Times New Roman" w:hAnsi="Times New Roman" w:cs="Times New Roman"/>
                <w:b/>
                <w:color w:val="000000"/>
                <w:sz w:val="20"/>
                <w:szCs w:val="20"/>
                <w:lang w:val="fr-FR"/>
              </w:rPr>
              <w:t>700</w:t>
            </w:r>
          </w:p>
        </w:tc>
      </w:tr>
    </w:tbl>
    <w:p w14:paraId="677115F9" w14:textId="348B3E41" w:rsidR="00BF38F7" w:rsidRPr="00BF38F7" w:rsidRDefault="009A7706" w:rsidP="00BF38F7">
      <w:pPr>
        <w:tabs>
          <w:tab w:val="center" w:pos="4320"/>
          <w:tab w:val="right" w:pos="8640"/>
        </w:tabs>
        <w:rPr>
          <w:u w:val="single"/>
          <w:lang w:val="fr-FR"/>
        </w:rPr>
      </w:pPr>
      <w:r>
        <w:rPr>
          <w:u w:val="single"/>
          <w:lang w:val="fr-FR"/>
        </w:rPr>
        <w:lastRenderedPageBreak/>
        <w:t>Fo</w:t>
      </w:r>
      <w:r w:rsidR="00BF38F7" w:rsidRPr="00BF38F7">
        <w:rPr>
          <w:u w:val="single"/>
          <w:lang w:val="fr-FR"/>
        </w:rPr>
        <w:t xml:space="preserve">nds </w:t>
      </w:r>
      <w:r>
        <w:rPr>
          <w:u w:val="single"/>
          <w:lang w:val="fr-FR"/>
        </w:rPr>
        <w:t>à restituer par les agences bilatérales</w:t>
      </w:r>
    </w:p>
    <w:p w14:paraId="7864D5C8" w14:textId="77777777" w:rsidR="00BF38F7" w:rsidRPr="00BF38F7" w:rsidRDefault="00BF38F7" w:rsidP="00BF38F7">
      <w:pPr>
        <w:tabs>
          <w:tab w:val="num" w:pos="709"/>
        </w:tabs>
        <w:ind w:right="-22"/>
        <w:rPr>
          <w:sz w:val="24"/>
          <w:szCs w:val="24"/>
          <w:u w:val="single"/>
          <w:lang w:val="fr-FR"/>
        </w:rPr>
      </w:pPr>
    </w:p>
    <w:p w14:paraId="4F6A622D" w14:textId="7B440BB4" w:rsidR="00BF38F7" w:rsidRPr="00BF38F7" w:rsidRDefault="00BB3D18" w:rsidP="00BF38F7">
      <w:pPr>
        <w:pStyle w:val="Heading1"/>
        <w:rPr>
          <w:lang w:val="fr-FR"/>
        </w:rPr>
      </w:pPr>
      <w:r>
        <w:rPr>
          <w:lang w:val="fr-FR"/>
        </w:rPr>
        <w:t>L</w:t>
      </w:r>
      <w:r w:rsidR="009A7706">
        <w:rPr>
          <w:lang w:val="fr-FR"/>
        </w:rPr>
        <w:t>e</w:t>
      </w:r>
      <w:r w:rsidR="00E268C2">
        <w:rPr>
          <w:lang w:val="fr-FR"/>
        </w:rPr>
        <w:t xml:space="preserve"> montant total de</w:t>
      </w:r>
      <w:r w:rsidR="009A7706">
        <w:rPr>
          <w:lang w:val="fr-FR"/>
        </w:rPr>
        <w:t xml:space="preserve">s fonds à restituer par les agences bilatérales </w:t>
      </w:r>
      <w:r w:rsidR="00E268C2">
        <w:rPr>
          <w:lang w:val="fr-FR"/>
        </w:rPr>
        <w:t>s’élève à</w:t>
      </w:r>
      <w:r w:rsidR="00BF38F7" w:rsidRPr="00BF38F7">
        <w:rPr>
          <w:lang w:val="fr-FR"/>
        </w:rPr>
        <w:t xml:space="preserve"> </w:t>
      </w:r>
      <w:r w:rsidR="009A7706">
        <w:rPr>
          <w:lang w:val="fr-FR"/>
        </w:rPr>
        <w:t xml:space="preserve">920 </w:t>
      </w:r>
      <w:r w:rsidR="00BF38F7" w:rsidRPr="00BF38F7">
        <w:rPr>
          <w:lang w:val="fr-FR"/>
        </w:rPr>
        <w:t xml:space="preserve">287 </w:t>
      </w:r>
      <w:r w:rsidR="009A7706">
        <w:rPr>
          <w:lang w:val="fr-FR"/>
        </w:rPr>
        <w:t>$US, tel qu’indiqué au</w:t>
      </w:r>
      <w:r w:rsidR="00BF38F7" w:rsidRPr="00BF38F7">
        <w:rPr>
          <w:lang w:val="fr-FR"/>
        </w:rPr>
        <w:t>Table</w:t>
      </w:r>
      <w:r w:rsidR="009A7706">
        <w:rPr>
          <w:lang w:val="fr-FR"/>
        </w:rPr>
        <w:t>au</w:t>
      </w:r>
      <w:r w:rsidR="00BF38F7" w:rsidRPr="00BF38F7">
        <w:rPr>
          <w:lang w:val="fr-FR"/>
        </w:rPr>
        <w:t xml:space="preserve"> 3.</w:t>
      </w:r>
    </w:p>
    <w:p w14:paraId="3F453064" w14:textId="6CFC82B0" w:rsidR="00BF38F7" w:rsidRPr="00BF38F7" w:rsidRDefault="009A7706" w:rsidP="00BF38F7">
      <w:pPr>
        <w:keepNext/>
        <w:keepLines/>
        <w:widowControl w:val="0"/>
        <w:ind w:right="-164"/>
        <w:rPr>
          <w:b/>
          <w:lang w:val="fr-FR"/>
        </w:rPr>
      </w:pPr>
      <w:r>
        <w:rPr>
          <w:b/>
          <w:lang w:val="fr-FR"/>
        </w:rPr>
        <w:t>Tableau 3. Fo</w:t>
      </w:r>
      <w:r w:rsidR="00BF38F7" w:rsidRPr="00BF38F7">
        <w:rPr>
          <w:b/>
          <w:lang w:val="fr-FR"/>
        </w:rPr>
        <w:t xml:space="preserve">nds </w:t>
      </w:r>
      <w:r>
        <w:rPr>
          <w:b/>
          <w:lang w:val="fr-FR"/>
        </w:rPr>
        <w:t>à restituer par les agences bilatérales à la 84</w:t>
      </w:r>
      <w:r w:rsidRPr="009A7706">
        <w:rPr>
          <w:b/>
          <w:vertAlign w:val="superscript"/>
          <w:lang w:val="fr-FR"/>
        </w:rPr>
        <w:t>e</w:t>
      </w:r>
      <w:r>
        <w:rPr>
          <w:b/>
          <w:lang w:val="fr-FR"/>
        </w:rPr>
        <w:t xml:space="preserve"> réunion </w:t>
      </w:r>
      <w:r w:rsidR="00BF38F7" w:rsidRPr="00BF38F7">
        <w:rPr>
          <w:b/>
          <w:lang w:val="fr-FR"/>
        </w:rPr>
        <w:t>(</w:t>
      </w:r>
      <w:r>
        <w:rPr>
          <w:b/>
          <w:lang w:val="fr-FR"/>
        </w:rPr>
        <w:t>$US</w:t>
      </w:r>
      <w:r w:rsidR="00BF38F7" w:rsidRPr="00BF38F7">
        <w:rPr>
          <w:b/>
          <w:lang w:val="fr-FR"/>
        </w:rPr>
        <w:t>)</w:t>
      </w:r>
    </w:p>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74"/>
        <w:gridCol w:w="2197"/>
        <w:gridCol w:w="2126"/>
        <w:gridCol w:w="2268"/>
      </w:tblGrid>
      <w:tr w:rsidR="00BF38F7" w:rsidRPr="00BF38F7" w14:paraId="445065C3" w14:textId="77777777" w:rsidTr="00E73A59">
        <w:trPr>
          <w:trHeight w:val="276"/>
        </w:trPr>
        <w:tc>
          <w:tcPr>
            <w:tcW w:w="2874" w:type="dxa"/>
            <w:vAlign w:val="center"/>
          </w:tcPr>
          <w:p w14:paraId="5C5E3036" w14:textId="4A1348E6" w:rsidR="00BF38F7" w:rsidRPr="00BF38F7" w:rsidRDefault="009A7706" w:rsidP="00BF38F7">
            <w:pPr>
              <w:keepNext/>
              <w:keepLines/>
              <w:widowControl w:val="0"/>
              <w:jc w:val="center"/>
              <w:rPr>
                <w:b/>
                <w:sz w:val="20"/>
                <w:szCs w:val="20"/>
                <w:lang w:val="fr-FR"/>
              </w:rPr>
            </w:pPr>
            <w:r>
              <w:rPr>
                <w:b/>
                <w:sz w:val="20"/>
                <w:szCs w:val="20"/>
                <w:lang w:val="fr-FR"/>
              </w:rPr>
              <w:t>Agence</w:t>
            </w:r>
          </w:p>
        </w:tc>
        <w:tc>
          <w:tcPr>
            <w:tcW w:w="2197" w:type="dxa"/>
            <w:tcMar>
              <w:right w:w="113" w:type="dxa"/>
            </w:tcMar>
            <w:vAlign w:val="center"/>
          </w:tcPr>
          <w:p w14:paraId="246C7730" w14:textId="23BB1EE8" w:rsidR="00BF38F7" w:rsidRPr="00BF38F7" w:rsidRDefault="009A7706" w:rsidP="00BF38F7">
            <w:pPr>
              <w:keepNext/>
              <w:keepLines/>
              <w:widowControl w:val="0"/>
              <w:jc w:val="center"/>
              <w:rPr>
                <w:b/>
                <w:sz w:val="20"/>
                <w:szCs w:val="20"/>
                <w:lang w:val="fr-FR"/>
              </w:rPr>
            </w:pPr>
            <w:r>
              <w:rPr>
                <w:b/>
                <w:sz w:val="20"/>
                <w:szCs w:val="20"/>
                <w:lang w:val="fr-FR"/>
              </w:rPr>
              <w:t>Coût du projet</w:t>
            </w:r>
          </w:p>
        </w:tc>
        <w:tc>
          <w:tcPr>
            <w:tcW w:w="2126" w:type="dxa"/>
            <w:tcMar>
              <w:right w:w="113" w:type="dxa"/>
            </w:tcMar>
            <w:vAlign w:val="center"/>
          </w:tcPr>
          <w:p w14:paraId="702531AB" w14:textId="167BC6DF" w:rsidR="00BF38F7" w:rsidRPr="00BF38F7" w:rsidRDefault="009A7706" w:rsidP="00BF38F7">
            <w:pPr>
              <w:keepNext/>
              <w:keepLines/>
              <w:widowControl w:val="0"/>
              <w:jc w:val="center"/>
              <w:rPr>
                <w:b/>
                <w:sz w:val="20"/>
                <w:szCs w:val="20"/>
                <w:lang w:val="fr-FR"/>
              </w:rPr>
            </w:pPr>
            <w:r>
              <w:rPr>
                <w:b/>
                <w:sz w:val="20"/>
                <w:szCs w:val="20"/>
                <w:lang w:val="fr-FR"/>
              </w:rPr>
              <w:t>Coût d’appui d’agence</w:t>
            </w:r>
          </w:p>
        </w:tc>
        <w:tc>
          <w:tcPr>
            <w:tcW w:w="2268" w:type="dxa"/>
            <w:tcMar>
              <w:right w:w="113" w:type="dxa"/>
            </w:tcMar>
            <w:vAlign w:val="center"/>
          </w:tcPr>
          <w:p w14:paraId="5DEF6707" w14:textId="77777777" w:rsidR="00BF38F7" w:rsidRPr="00BF38F7" w:rsidRDefault="00BF38F7" w:rsidP="00BF38F7">
            <w:pPr>
              <w:keepNext/>
              <w:keepLines/>
              <w:widowControl w:val="0"/>
              <w:jc w:val="center"/>
              <w:rPr>
                <w:sz w:val="20"/>
                <w:szCs w:val="20"/>
                <w:lang w:val="fr-FR"/>
              </w:rPr>
            </w:pPr>
            <w:r w:rsidRPr="00BF38F7">
              <w:rPr>
                <w:b/>
                <w:sz w:val="20"/>
                <w:szCs w:val="20"/>
                <w:lang w:val="fr-FR"/>
              </w:rPr>
              <w:t>Total</w:t>
            </w:r>
          </w:p>
        </w:tc>
      </w:tr>
      <w:tr w:rsidR="00BF38F7" w:rsidRPr="00BF38F7" w14:paraId="36BE5B49" w14:textId="77777777" w:rsidTr="00E73A59">
        <w:trPr>
          <w:trHeight w:val="276"/>
        </w:trPr>
        <w:tc>
          <w:tcPr>
            <w:tcW w:w="2874" w:type="dxa"/>
          </w:tcPr>
          <w:p w14:paraId="5B5CCB18" w14:textId="386D5CD5" w:rsidR="00BF38F7" w:rsidRPr="00BF38F7" w:rsidRDefault="00056105" w:rsidP="00BF38F7">
            <w:pPr>
              <w:keepNext/>
              <w:keepLines/>
              <w:widowControl w:val="0"/>
              <w:jc w:val="left"/>
              <w:rPr>
                <w:sz w:val="20"/>
                <w:szCs w:val="20"/>
                <w:lang w:val="fr-FR"/>
              </w:rPr>
            </w:pPr>
            <w:r>
              <w:rPr>
                <w:sz w:val="20"/>
                <w:szCs w:val="20"/>
                <w:lang w:val="fr-FR"/>
              </w:rPr>
              <w:t>France</w:t>
            </w:r>
          </w:p>
        </w:tc>
        <w:tc>
          <w:tcPr>
            <w:tcW w:w="2197" w:type="dxa"/>
            <w:tcMar>
              <w:right w:w="113" w:type="dxa"/>
            </w:tcMar>
          </w:tcPr>
          <w:p w14:paraId="11E84F15" w14:textId="01E904EC" w:rsidR="00BF38F7" w:rsidRPr="00BF38F7" w:rsidRDefault="009A7706" w:rsidP="00BF38F7">
            <w:pPr>
              <w:keepNext/>
              <w:keepLines/>
              <w:widowControl w:val="0"/>
              <w:jc w:val="right"/>
              <w:rPr>
                <w:sz w:val="20"/>
                <w:szCs w:val="20"/>
                <w:lang w:val="fr-FR"/>
              </w:rPr>
            </w:pPr>
            <w:r>
              <w:rPr>
                <w:sz w:val="20"/>
                <w:szCs w:val="20"/>
                <w:lang w:val="fr-FR"/>
              </w:rPr>
              <w:t xml:space="preserve">454 </w:t>
            </w:r>
            <w:r w:rsidR="00BF38F7" w:rsidRPr="00BF38F7">
              <w:rPr>
                <w:sz w:val="20"/>
                <w:szCs w:val="20"/>
                <w:lang w:val="fr-FR"/>
              </w:rPr>
              <w:t>087</w:t>
            </w:r>
          </w:p>
        </w:tc>
        <w:tc>
          <w:tcPr>
            <w:tcW w:w="2126" w:type="dxa"/>
            <w:tcMar>
              <w:right w:w="113" w:type="dxa"/>
            </w:tcMar>
          </w:tcPr>
          <w:p w14:paraId="182E99AB" w14:textId="29C715AE" w:rsidR="00BF38F7" w:rsidRPr="00BF38F7" w:rsidRDefault="009A7706" w:rsidP="00BF38F7">
            <w:pPr>
              <w:keepNext/>
              <w:keepLines/>
              <w:widowControl w:val="0"/>
              <w:jc w:val="right"/>
              <w:rPr>
                <w:sz w:val="20"/>
                <w:szCs w:val="20"/>
                <w:lang w:val="fr-FR"/>
              </w:rPr>
            </w:pPr>
            <w:r>
              <w:rPr>
                <w:sz w:val="20"/>
                <w:szCs w:val="20"/>
                <w:lang w:val="fr-FR"/>
              </w:rPr>
              <w:t xml:space="preserve">57 </w:t>
            </w:r>
            <w:r w:rsidR="00BF38F7" w:rsidRPr="00BF38F7">
              <w:rPr>
                <w:sz w:val="20"/>
                <w:szCs w:val="20"/>
                <w:lang w:val="fr-FR"/>
              </w:rPr>
              <w:t>518</w:t>
            </w:r>
          </w:p>
        </w:tc>
        <w:tc>
          <w:tcPr>
            <w:tcW w:w="2268" w:type="dxa"/>
            <w:tcMar>
              <w:right w:w="113" w:type="dxa"/>
            </w:tcMar>
          </w:tcPr>
          <w:p w14:paraId="4ECA0212" w14:textId="0F0CEFCE" w:rsidR="00BF38F7" w:rsidRPr="00BF38F7" w:rsidRDefault="009A7706" w:rsidP="00BF38F7">
            <w:pPr>
              <w:keepNext/>
              <w:keepLines/>
              <w:widowControl w:val="0"/>
              <w:jc w:val="right"/>
              <w:rPr>
                <w:sz w:val="20"/>
                <w:szCs w:val="20"/>
                <w:lang w:val="fr-FR"/>
              </w:rPr>
            </w:pPr>
            <w:r>
              <w:rPr>
                <w:sz w:val="20"/>
                <w:szCs w:val="20"/>
                <w:lang w:val="fr-FR"/>
              </w:rPr>
              <w:t xml:space="preserve">511 </w:t>
            </w:r>
            <w:r w:rsidR="00BF38F7" w:rsidRPr="00BF38F7">
              <w:rPr>
                <w:sz w:val="20"/>
                <w:szCs w:val="20"/>
                <w:lang w:val="fr-FR"/>
              </w:rPr>
              <w:t>605</w:t>
            </w:r>
          </w:p>
        </w:tc>
      </w:tr>
      <w:tr w:rsidR="00BF38F7" w:rsidRPr="00BF38F7" w14:paraId="259343B4" w14:textId="77777777" w:rsidTr="00E73A59">
        <w:trPr>
          <w:trHeight w:val="276"/>
        </w:trPr>
        <w:tc>
          <w:tcPr>
            <w:tcW w:w="2874" w:type="dxa"/>
          </w:tcPr>
          <w:p w14:paraId="3FC0C4D4" w14:textId="179F52D7" w:rsidR="00BF38F7" w:rsidRPr="00BF38F7" w:rsidRDefault="009A7706" w:rsidP="00BF38F7">
            <w:pPr>
              <w:keepNext/>
              <w:keepLines/>
              <w:widowControl w:val="0"/>
              <w:jc w:val="left"/>
              <w:rPr>
                <w:sz w:val="20"/>
                <w:szCs w:val="20"/>
                <w:lang w:val="fr-FR"/>
              </w:rPr>
            </w:pPr>
            <w:r>
              <w:rPr>
                <w:sz w:val="20"/>
                <w:szCs w:val="20"/>
                <w:lang w:val="fr-FR"/>
              </w:rPr>
              <w:t>Japo</w:t>
            </w:r>
            <w:r w:rsidR="00BF38F7" w:rsidRPr="00BF38F7">
              <w:rPr>
                <w:sz w:val="20"/>
                <w:szCs w:val="20"/>
                <w:lang w:val="fr-FR"/>
              </w:rPr>
              <w:t>n</w:t>
            </w:r>
          </w:p>
        </w:tc>
        <w:tc>
          <w:tcPr>
            <w:tcW w:w="2197" w:type="dxa"/>
            <w:tcMar>
              <w:right w:w="113" w:type="dxa"/>
            </w:tcMar>
          </w:tcPr>
          <w:p w14:paraId="614BD387" w14:textId="211344A4" w:rsidR="00BF38F7" w:rsidRPr="00BF38F7" w:rsidRDefault="009A7706" w:rsidP="00BF38F7">
            <w:pPr>
              <w:keepNext/>
              <w:keepLines/>
              <w:widowControl w:val="0"/>
              <w:jc w:val="right"/>
              <w:rPr>
                <w:sz w:val="20"/>
                <w:szCs w:val="20"/>
                <w:lang w:val="fr-FR"/>
              </w:rPr>
            </w:pPr>
            <w:r>
              <w:rPr>
                <w:sz w:val="20"/>
                <w:szCs w:val="20"/>
                <w:lang w:val="fr-FR"/>
              </w:rPr>
              <w:t xml:space="preserve">405 </w:t>
            </w:r>
            <w:r w:rsidR="00BF38F7" w:rsidRPr="00BF38F7">
              <w:rPr>
                <w:sz w:val="20"/>
                <w:szCs w:val="20"/>
                <w:lang w:val="fr-FR"/>
              </w:rPr>
              <w:t>953</w:t>
            </w:r>
          </w:p>
        </w:tc>
        <w:tc>
          <w:tcPr>
            <w:tcW w:w="2126" w:type="dxa"/>
            <w:tcMar>
              <w:right w:w="113" w:type="dxa"/>
            </w:tcMar>
          </w:tcPr>
          <w:p w14:paraId="34FECC11" w14:textId="2D6BB15C" w:rsidR="00BF38F7" w:rsidRPr="00BF38F7" w:rsidRDefault="009A7706" w:rsidP="00BF38F7">
            <w:pPr>
              <w:keepNext/>
              <w:keepLines/>
              <w:widowControl w:val="0"/>
              <w:jc w:val="right"/>
              <w:rPr>
                <w:sz w:val="20"/>
                <w:szCs w:val="20"/>
                <w:lang w:val="fr-FR"/>
              </w:rPr>
            </w:pPr>
            <w:r>
              <w:rPr>
                <w:sz w:val="20"/>
                <w:szCs w:val="20"/>
                <w:lang w:val="fr-FR"/>
              </w:rPr>
              <w:t xml:space="preserve">2 </w:t>
            </w:r>
            <w:r w:rsidR="00BF38F7" w:rsidRPr="00BF38F7">
              <w:rPr>
                <w:sz w:val="20"/>
                <w:szCs w:val="20"/>
                <w:lang w:val="fr-FR"/>
              </w:rPr>
              <w:t>729</w:t>
            </w:r>
          </w:p>
        </w:tc>
        <w:tc>
          <w:tcPr>
            <w:tcW w:w="2268" w:type="dxa"/>
            <w:tcMar>
              <w:right w:w="113" w:type="dxa"/>
            </w:tcMar>
            <w:vAlign w:val="bottom"/>
          </w:tcPr>
          <w:p w14:paraId="2DE782D7" w14:textId="22B1A307" w:rsidR="00BF38F7" w:rsidRPr="00BF38F7" w:rsidRDefault="009A7706" w:rsidP="00BF38F7">
            <w:pPr>
              <w:keepNext/>
              <w:keepLines/>
              <w:jc w:val="right"/>
              <w:rPr>
                <w:sz w:val="20"/>
                <w:szCs w:val="20"/>
                <w:lang w:val="fr-FR"/>
              </w:rPr>
            </w:pPr>
            <w:r>
              <w:rPr>
                <w:sz w:val="20"/>
                <w:szCs w:val="20"/>
                <w:lang w:val="fr-FR"/>
              </w:rPr>
              <w:t xml:space="preserve">408 </w:t>
            </w:r>
            <w:r w:rsidR="00BF38F7" w:rsidRPr="00BF38F7">
              <w:rPr>
                <w:sz w:val="20"/>
                <w:szCs w:val="20"/>
                <w:lang w:val="fr-FR"/>
              </w:rPr>
              <w:t>682</w:t>
            </w:r>
          </w:p>
        </w:tc>
      </w:tr>
      <w:tr w:rsidR="00BF38F7" w:rsidRPr="00BF38F7" w14:paraId="470A3C56" w14:textId="77777777" w:rsidTr="00E73A59">
        <w:trPr>
          <w:trHeight w:val="276"/>
        </w:trPr>
        <w:tc>
          <w:tcPr>
            <w:tcW w:w="2874" w:type="dxa"/>
            <w:vAlign w:val="center"/>
          </w:tcPr>
          <w:p w14:paraId="1D9922D0" w14:textId="77777777" w:rsidR="00BF38F7" w:rsidRPr="00BF38F7" w:rsidRDefault="00BF38F7" w:rsidP="00BF38F7">
            <w:pPr>
              <w:keepNext/>
              <w:keepLines/>
              <w:widowControl w:val="0"/>
              <w:jc w:val="left"/>
              <w:rPr>
                <w:b/>
                <w:sz w:val="20"/>
                <w:szCs w:val="20"/>
                <w:highlight w:val="yellow"/>
                <w:lang w:val="fr-FR"/>
              </w:rPr>
            </w:pPr>
            <w:r w:rsidRPr="00BF38F7">
              <w:rPr>
                <w:b/>
                <w:sz w:val="20"/>
                <w:szCs w:val="20"/>
                <w:lang w:val="fr-FR"/>
              </w:rPr>
              <w:t>Total</w:t>
            </w:r>
          </w:p>
        </w:tc>
        <w:tc>
          <w:tcPr>
            <w:tcW w:w="2197" w:type="dxa"/>
            <w:tcMar>
              <w:right w:w="113" w:type="dxa"/>
            </w:tcMar>
            <w:vAlign w:val="bottom"/>
          </w:tcPr>
          <w:p w14:paraId="16D957E9" w14:textId="6E836DBA" w:rsidR="00BF38F7" w:rsidRPr="00BF38F7" w:rsidRDefault="009A7706" w:rsidP="00BF38F7">
            <w:pPr>
              <w:jc w:val="right"/>
              <w:rPr>
                <w:b/>
                <w:color w:val="000000"/>
                <w:sz w:val="20"/>
                <w:szCs w:val="20"/>
                <w:lang w:val="fr-FR"/>
              </w:rPr>
            </w:pPr>
            <w:r>
              <w:rPr>
                <w:b/>
                <w:color w:val="000000"/>
                <w:sz w:val="20"/>
                <w:szCs w:val="20"/>
                <w:lang w:val="fr-FR"/>
              </w:rPr>
              <w:t xml:space="preserve">860 </w:t>
            </w:r>
            <w:r w:rsidR="00BF38F7" w:rsidRPr="00BF38F7">
              <w:rPr>
                <w:b/>
                <w:color w:val="000000"/>
                <w:sz w:val="20"/>
                <w:szCs w:val="20"/>
                <w:lang w:val="fr-FR"/>
              </w:rPr>
              <w:t>040</w:t>
            </w:r>
          </w:p>
        </w:tc>
        <w:tc>
          <w:tcPr>
            <w:tcW w:w="2126" w:type="dxa"/>
            <w:tcMar>
              <w:right w:w="113" w:type="dxa"/>
            </w:tcMar>
            <w:vAlign w:val="bottom"/>
          </w:tcPr>
          <w:p w14:paraId="2B0E5106" w14:textId="202303AE" w:rsidR="00BF38F7" w:rsidRPr="00BF38F7" w:rsidRDefault="009A7706" w:rsidP="00BF38F7">
            <w:pPr>
              <w:jc w:val="right"/>
              <w:rPr>
                <w:b/>
                <w:color w:val="000000"/>
                <w:sz w:val="20"/>
                <w:szCs w:val="20"/>
                <w:lang w:val="fr-FR"/>
              </w:rPr>
            </w:pPr>
            <w:r>
              <w:rPr>
                <w:b/>
                <w:color w:val="000000"/>
                <w:sz w:val="20"/>
                <w:szCs w:val="20"/>
                <w:lang w:val="fr-FR"/>
              </w:rPr>
              <w:t xml:space="preserve">60 </w:t>
            </w:r>
            <w:r w:rsidR="00BF38F7" w:rsidRPr="00BF38F7">
              <w:rPr>
                <w:b/>
                <w:color w:val="000000"/>
                <w:sz w:val="20"/>
                <w:szCs w:val="20"/>
                <w:lang w:val="fr-FR"/>
              </w:rPr>
              <w:t>247</w:t>
            </w:r>
          </w:p>
        </w:tc>
        <w:tc>
          <w:tcPr>
            <w:tcW w:w="2268" w:type="dxa"/>
            <w:tcMar>
              <w:right w:w="113" w:type="dxa"/>
            </w:tcMar>
            <w:vAlign w:val="bottom"/>
          </w:tcPr>
          <w:p w14:paraId="5F4722AD" w14:textId="7A2B432C" w:rsidR="00BF38F7" w:rsidRPr="00BF38F7" w:rsidRDefault="009A7706" w:rsidP="00BF38F7">
            <w:pPr>
              <w:jc w:val="right"/>
              <w:rPr>
                <w:b/>
                <w:color w:val="000000"/>
                <w:sz w:val="20"/>
                <w:szCs w:val="20"/>
                <w:lang w:val="fr-FR"/>
              </w:rPr>
            </w:pPr>
            <w:r>
              <w:rPr>
                <w:b/>
                <w:color w:val="000000"/>
                <w:sz w:val="20"/>
                <w:szCs w:val="20"/>
                <w:lang w:val="fr-FR"/>
              </w:rPr>
              <w:t xml:space="preserve">920 </w:t>
            </w:r>
            <w:r w:rsidR="00BF38F7" w:rsidRPr="00BF38F7">
              <w:rPr>
                <w:b/>
                <w:color w:val="000000"/>
                <w:sz w:val="20"/>
                <w:szCs w:val="20"/>
                <w:lang w:val="fr-FR"/>
              </w:rPr>
              <w:t>287</w:t>
            </w:r>
          </w:p>
        </w:tc>
      </w:tr>
    </w:tbl>
    <w:p w14:paraId="6EB981E3" w14:textId="77777777" w:rsidR="00BF38F7" w:rsidRPr="00167C5C" w:rsidRDefault="00BF38F7" w:rsidP="00BF38F7">
      <w:pPr>
        <w:tabs>
          <w:tab w:val="num" w:pos="0"/>
          <w:tab w:val="num" w:pos="709"/>
        </w:tabs>
        <w:rPr>
          <w:highlight w:val="yellow"/>
        </w:rPr>
      </w:pPr>
    </w:p>
    <w:p w14:paraId="231E9477" w14:textId="198CF1BB" w:rsidR="00BF38F7" w:rsidRDefault="00BC34A6" w:rsidP="004639AD">
      <w:pPr>
        <w:pStyle w:val="StyleHeading1Para1Heading1CharHeading1Char3CharHeadin"/>
        <w:rPr>
          <w:b/>
          <w:lang w:val="fr-CA"/>
        </w:rPr>
      </w:pPr>
      <w:r>
        <w:rPr>
          <w:b/>
          <w:lang w:val="fr-CA"/>
        </w:rPr>
        <w:t>Disponibilités des ressources</w:t>
      </w:r>
    </w:p>
    <w:p w14:paraId="1AE2F1E0" w14:textId="0ED58AD8" w:rsidR="0069024D" w:rsidRDefault="00E268C2" w:rsidP="00EE7A41">
      <w:pPr>
        <w:pStyle w:val="Heading1"/>
        <w:rPr>
          <w:lang w:val="fr-CA"/>
        </w:rPr>
      </w:pPr>
      <w:r>
        <w:rPr>
          <w:lang w:val="fr-CA"/>
        </w:rPr>
        <w:t>Le document sur l’É</w:t>
      </w:r>
      <w:r w:rsidR="0069024D">
        <w:rPr>
          <w:lang w:val="fr-CA"/>
        </w:rPr>
        <w:t>tat des contributions et des dépenses indique un solde disponible de</w:t>
      </w:r>
      <w:r w:rsidR="00D75D6C">
        <w:rPr>
          <w:lang w:val="fr-CA"/>
        </w:rPr>
        <w:t xml:space="preserve"> </w:t>
      </w:r>
      <w:r w:rsidR="0069024D">
        <w:rPr>
          <w:lang w:val="fr-CA"/>
        </w:rPr>
        <w:t>2</w:t>
      </w:r>
      <w:r w:rsidR="00D75D6C">
        <w:rPr>
          <w:lang w:val="fr-CA"/>
        </w:rPr>
        <w:t>19 </w:t>
      </w:r>
      <w:r w:rsidR="005C05FB">
        <w:rPr>
          <w:lang w:val="fr-CA"/>
        </w:rPr>
        <w:t>54</w:t>
      </w:r>
      <w:r w:rsidR="0069024D">
        <w:rPr>
          <w:lang w:val="fr-CA"/>
        </w:rPr>
        <w:t>2</w:t>
      </w:r>
      <w:r w:rsidR="00D75D6C">
        <w:rPr>
          <w:lang w:val="fr-CA"/>
        </w:rPr>
        <w:t> </w:t>
      </w:r>
      <w:r w:rsidR="005C05FB">
        <w:rPr>
          <w:lang w:val="fr-CA"/>
        </w:rPr>
        <w:t>509</w:t>
      </w:r>
      <w:r w:rsidR="0069024D">
        <w:rPr>
          <w:lang w:val="fr-CA"/>
        </w:rPr>
        <w:t xml:space="preserve"> $US</w:t>
      </w:r>
      <w:r w:rsidR="00BB3D18">
        <w:rPr>
          <w:lang w:val="fr-CA"/>
        </w:rPr>
        <w:t>,</w:t>
      </w:r>
      <w:r w:rsidR="009B5495">
        <w:rPr>
          <w:lang w:val="fr-CA"/>
        </w:rPr>
        <w:t xml:space="preserve"> en date du 26</w:t>
      </w:r>
      <w:r w:rsidR="0069024D">
        <w:rPr>
          <w:lang w:val="fr-CA"/>
        </w:rPr>
        <w:t xml:space="preserve"> novembre 2019.  Le total des soldes restitués par les agences bilatérales et d’exécution à la 84</w:t>
      </w:r>
      <w:r w:rsidR="0069024D" w:rsidRPr="0069024D">
        <w:rPr>
          <w:vertAlign w:val="superscript"/>
          <w:lang w:val="fr-CA"/>
        </w:rPr>
        <w:t>e</w:t>
      </w:r>
      <w:r w:rsidR="0069024D">
        <w:rPr>
          <w:lang w:val="fr-CA"/>
        </w:rPr>
        <w:t xml:space="preserve"> réunion s’élève à 6 199 509 $US.  Par conséquent, le montant total des ressources disponibles pour des approbations à la 84</w:t>
      </w:r>
      <w:r w:rsidR="0069024D" w:rsidRPr="0069024D">
        <w:rPr>
          <w:vertAlign w:val="superscript"/>
          <w:lang w:val="fr-CA"/>
        </w:rPr>
        <w:t>e</w:t>
      </w:r>
      <w:r w:rsidR="005C05FB">
        <w:rPr>
          <w:lang w:val="fr-CA"/>
        </w:rPr>
        <w:t xml:space="preserve"> réunion est de 22</w:t>
      </w:r>
      <w:r w:rsidR="0069024D">
        <w:rPr>
          <w:lang w:val="fr-CA"/>
        </w:rPr>
        <w:t>5</w:t>
      </w:r>
      <w:r w:rsidR="005C05FB">
        <w:rPr>
          <w:lang w:val="fr-CA"/>
        </w:rPr>
        <w:t xml:space="preserve"> 742 0</w:t>
      </w:r>
      <w:r w:rsidR="0069024D">
        <w:rPr>
          <w:lang w:val="fr-CA"/>
        </w:rPr>
        <w:t>1</w:t>
      </w:r>
      <w:r w:rsidR="005C05FB">
        <w:rPr>
          <w:lang w:val="fr-CA"/>
        </w:rPr>
        <w:t>8</w:t>
      </w:r>
      <w:r w:rsidR="00056105">
        <w:rPr>
          <w:lang w:val="fr-CA"/>
        </w:rPr>
        <w:t xml:space="preserve"> $US. De plus, il y a </w:t>
      </w:r>
      <w:r w:rsidR="0069024D">
        <w:rPr>
          <w:lang w:val="fr-CA"/>
        </w:rPr>
        <w:t>u</w:t>
      </w:r>
      <w:r w:rsidR="00056105">
        <w:rPr>
          <w:lang w:val="fr-CA"/>
        </w:rPr>
        <w:t>n</w:t>
      </w:r>
      <w:r w:rsidR="0069024D">
        <w:rPr>
          <w:lang w:val="fr-CA"/>
        </w:rPr>
        <w:t xml:space="preserve"> solde inutilisé de 13 698 $US provenant des contributions supplémentaires volontaires de 17 pays donateurs au Fonds multilatéral afin de soutenir le démarrage rapide de la mise en œuvre de l’Amendement de Kigali</w:t>
      </w:r>
      <w:r w:rsidR="005C05FB">
        <w:rPr>
          <w:rStyle w:val="FootnoteReference"/>
          <w:lang w:val="fr-CA"/>
        </w:rPr>
        <w:footnoteReference w:id="3"/>
      </w:r>
      <w:r w:rsidR="005C05FB">
        <w:rPr>
          <w:lang w:val="fr-CA"/>
        </w:rPr>
        <w:t>.</w:t>
      </w:r>
    </w:p>
    <w:p w14:paraId="06841199" w14:textId="1EB1246B" w:rsidR="00EE7A41" w:rsidRDefault="00EE7A41" w:rsidP="004639AD">
      <w:pPr>
        <w:pStyle w:val="StyleHeading1Para1Heading1CharHeading1Char3CharHeadin"/>
        <w:rPr>
          <w:b/>
          <w:lang w:val="fr-CA"/>
        </w:rPr>
      </w:pPr>
      <w:r>
        <w:rPr>
          <w:b/>
          <w:lang w:val="fr-CA"/>
        </w:rPr>
        <w:t>Observations du Secrétariat</w:t>
      </w:r>
    </w:p>
    <w:p w14:paraId="7542CCA1" w14:textId="13A14BEF" w:rsidR="00EE7A41" w:rsidRDefault="00EE7A41" w:rsidP="00DE66AE">
      <w:pPr>
        <w:pStyle w:val="Heading1"/>
        <w:rPr>
          <w:lang w:val="fr-CA"/>
        </w:rPr>
      </w:pPr>
      <w:r>
        <w:rPr>
          <w:lang w:val="fr-CA"/>
        </w:rPr>
        <w:t>Lors de la réunion de coordination inter-agences</w:t>
      </w:r>
      <w:r w:rsidR="00431842">
        <w:rPr>
          <w:lang w:val="fr-CA"/>
        </w:rPr>
        <w:t>,</w:t>
      </w:r>
      <w:r>
        <w:rPr>
          <w:rStyle w:val="FootnoteReference"/>
          <w:lang w:val="fr-CA"/>
        </w:rPr>
        <w:footnoteReference w:id="4"/>
      </w:r>
      <w:r>
        <w:rPr>
          <w:lang w:val="fr-CA"/>
        </w:rPr>
        <w:t xml:space="preserve"> le Secrétariat a rappelé aux agences bilatérales et d’exécution que les soldes des projets soumis à décision et des projets ac</w:t>
      </w:r>
      <w:r w:rsidR="00BB3D18">
        <w:rPr>
          <w:lang w:val="fr-CA"/>
        </w:rPr>
        <w:t>hevés depuis un an ou plus, dev</w:t>
      </w:r>
      <w:r>
        <w:rPr>
          <w:lang w:val="fr-CA"/>
        </w:rPr>
        <w:t>aient être restitués au Fonds multilatéral à la 84</w:t>
      </w:r>
      <w:r w:rsidRPr="00EE7A41">
        <w:rPr>
          <w:vertAlign w:val="superscript"/>
          <w:lang w:val="fr-CA"/>
        </w:rPr>
        <w:t>e</w:t>
      </w:r>
      <w:r>
        <w:rPr>
          <w:lang w:val="fr-CA"/>
        </w:rPr>
        <w:t xml:space="preserve"> réunion, au plus tard.  Il a mis l’accent, en particulier, sur la nécessité de procéder à la clôture financière des projets et insisté sur la nécessité </w:t>
      </w:r>
      <w:r w:rsidR="00DE66AE">
        <w:rPr>
          <w:lang w:val="fr-CA"/>
        </w:rPr>
        <w:t>de restituer les fo</w:t>
      </w:r>
      <w:r w:rsidR="00BB3D18">
        <w:rPr>
          <w:lang w:val="fr-CA"/>
        </w:rPr>
        <w:t>nds inutilisés liés aux projets</w:t>
      </w:r>
      <w:r w:rsidR="00DE66AE">
        <w:rPr>
          <w:lang w:val="fr-CA"/>
        </w:rPr>
        <w:t xml:space="preserve"> achevés d’enquête sur les solutions de remplacement des SAO à la 84</w:t>
      </w:r>
      <w:r w:rsidR="00DE66AE" w:rsidRPr="00DE66AE">
        <w:rPr>
          <w:vertAlign w:val="superscript"/>
          <w:lang w:val="fr-CA"/>
        </w:rPr>
        <w:t>e</w:t>
      </w:r>
      <w:r w:rsidR="00DE66AE">
        <w:rPr>
          <w:lang w:val="fr-CA"/>
        </w:rPr>
        <w:t xml:space="preserve"> réunion, conformément à la décision 80/75(c)(i).</w:t>
      </w:r>
    </w:p>
    <w:p w14:paraId="42A5E2BE" w14:textId="03BC65F4" w:rsidR="00DE66AE" w:rsidRDefault="00DE66AE" w:rsidP="00DE66AE">
      <w:pPr>
        <w:pStyle w:val="Heading1"/>
        <w:rPr>
          <w:lang w:val="fr-CA"/>
        </w:rPr>
      </w:pPr>
      <w:r>
        <w:rPr>
          <w:lang w:val="fr-CA"/>
        </w:rPr>
        <w:t xml:space="preserve">Étant donné que le montant total du financement pour les projets et les activités, tels que soumis </w:t>
      </w:r>
      <w:r w:rsidR="00056105">
        <w:rPr>
          <w:lang w:val="fr-CA"/>
        </w:rPr>
        <w:t xml:space="preserve">initialement </w:t>
      </w:r>
      <w:r>
        <w:rPr>
          <w:lang w:val="fr-CA"/>
        </w:rPr>
        <w:t>à la 84</w:t>
      </w:r>
      <w:r w:rsidRPr="00DE66AE">
        <w:rPr>
          <w:vertAlign w:val="superscript"/>
          <w:lang w:val="fr-CA"/>
        </w:rPr>
        <w:t>e</w:t>
      </w:r>
      <w:r>
        <w:rPr>
          <w:lang w:val="fr-CA"/>
        </w:rPr>
        <w:t xml:space="preserve"> réunion, s’élève à </w:t>
      </w:r>
      <w:r w:rsidR="005C05FB">
        <w:rPr>
          <w:lang w:val="fr-CA"/>
        </w:rPr>
        <w:t>156 062 592 $US</w:t>
      </w:r>
      <w:r w:rsidR="005C05FB">
        <w:rPr>
          <w:rStyle w:val="FootnoteReference"/>
          <w:lang w:val="fr-CA"/>
        </w:rPr>
        <w:footnoteReference w:id="5"/>
      </w:r>
      <w:r>
        <w:rPr>
          <w:lang w:val="fr-CA"/>
        </w:rPr>
        <w:t xml:space="preserve"> coûts d’appui d’agence inclus, les ressources disponibles sont </w:t>
      </w:r>
      <w:r w:rsidRPr="005C05FB">
        <w:rPr>
          <w:lang w:val="fr-CA"/>
        </w:rPr>
        <w:t>suffisantes</w:t>
      </w:r>
      <w:r>
        <w:rPr>
          <w:lang w:val="fr-CA"/>
        </w:rPr>
        <w:t xml:space="preserve"> pour les approbations à la 84</w:t>
      </w:r>
      <w:r w:rsidRPr="00DE66AE">
        <w:rPr>
          <w:vertAlign w:val="superscript"/>
          <w:lang w:val="fr-CA"/>
        </w:rPr>
        <w:t>e</w:t>
      </w:r>
      <w:r>
        <w:rPr>
          <w:lang w:val="fr-CA"/>
        </w:rPr>
        <w:t xml:space="preserve"> réunion.</w:t>
      </w:r>
    </w:p>
    <w:p w14:paraId="4F78FC79" w14:textId="42E84FF4" w:rsidR="00DE66AE" w:rsidRDefault="00DE66AE" w:rsidP="004639AD">
      <w:pPr>
        <w:pStyle w:val="StyleHeading1Para1Heading1CharHeading1Char3CharHeadin"/>
        <w:rPr>
          <w:b/>
          <w:lang w:val="fr-CA"/>
        </w:rPr>
      </w:pPr>
      <w:r>
        <w:rPr>
          <w:b/>
          <w:lang w:val="fr-CA"/>
        </w:rPr>
        <w:t>Recommandations</w:t>
      </w:r>
    </w:p>
    <w:p w14:paraId="3FABF525" w14:textId="036737D4" w:rsidR="00DE66AE" w:rsidRDefault="00DE66AE" w:rsidP="00DE66AE">
      <w:pPr>
        <w:pStyle w:val="Heading1"/>
        <w:rPr>
          <w:lang w:val="fr-CA"/>
        </w:rPr>
      </w:pPr>
      <w:r>
        <w:rPr>
          <w:lang w:val="fr-CA"/>
        </w:rPr>
        <w:t>Le Comité exécutif pourrait souhaiter :</w:t>
      </w:r>
    </w:p>
    <w:p w14:paraId="5A517E4D" w14:textId="4FBAA574" w:rsidR="00DE66AE" w:rsidRDefault="00DE66AE" w:rsidP="00DE66AE">
      <w:pPr>
        <w:pStyle w:val="Heading2"/>
        <w:rPr>
          <w:lang w:val="fr-CA"/>
        </w:rPr>
      </w:pPr>
      <w:r>
        <w:rPr>
          <w:lang w:val="fr-CA"/>
        </w:rPr>
        <w:t>Prendre note :</w:t>
      </w:r>
    </w:p>
    <w:p w14:paraId="0A35DF0D" w14:textId="2EE4E48E" w:rsidR="00DE66AE" w:rsidRDefault="00DE66AE" w:rsidP="00DE66AE">
      <w:pPr>
        <w:pStyle w:val="Heading3"/>
        <w:rPr>
          <w:lang w:val="fr-CA"/>
        </w:rPr>
      </w:pPr>
      <w:r>
        <w:rPr>
          <w:lang w:val="fr-CA"/>
        </w:rPr>
        <w:t>Du rapport sur les soldes et la disponibilité des ressources, contenu dans le document UNEP/OzL.Pro/ExCom/84/4;</w:t>
      </w:r>
    </w:p>
    <w:p w14:paraId="0DAC87DD" w14:textId="60B41EF1" w:rsidR="00DE66AE" w:rsidRDefault="00DE66AE" w:rsidP="001250E8">
      <w:pPr>
        <w:pStyle w:val="Heading3"/>
        <w:rPr>
          <w:lang w:val="fr-CA"/>
        </w:rPr>
      </w:pPr>
      <w:r>
        <w:rPr>
          <w:lang w:val="fr-CA"/>
        </w:rPr>
        <w:t>Que le montant net des fonds remis à la 84</w:t>
      </w:r>
      <w:r w:rsidRPr="00DE66AE">
        <w:rPr>
          <w:vertAlign w:val="superscript"/>
          <w:lang w:val="fr-CA"/>
        </w:rPr>
        <w:t>e</w:t>
      </w:r>
      <w:r>
        <w:rPr>
          <w:lang w:val="fr-CA"/>
        </w:rPr>
        <w:t xml:space="preserve"> réunion par les agences d’exécution était de 5 279 222 $US, comprenant 464 433 $US, plus des coûts d’appui d’agence de 32 717 $US, pour le PNUD; 2 088 985 $US, plus des coûts d’appui d’agence de </w:t>
      </w:r>
      <w:r w:rsidR="001250E8">
        <w:rPr>
          <w:lang w:val="fr-CA"/>
        </w:rPr>
        <w:t>162 927 $US, pour le PNUE; 1 050 427 $US, plus des coûts d’appui d’agence de 83 858 $US, pour l’ONUDI; et 1 300 521 $US, plus des coûts d’appui d’agence de 95 309 $US, pour la Banque mondiale;</w:t>
      </w:r>
    </w:p>
    <w:p w14:paraId="48538F53" w14:textId="33AD4FF5" w:rsidR="001250E8" w:rsidRDefault="001250E8" w:rsidP="001250E8">
      <w:pPr>
        <w:pStyle w:val="Heading3"/>
        <w:rPr>
          <w:lang w:val="fr-CA"/>
        </w:rPr>
      </w:pPr>
      <w:r>
        <w:rPr>
          <w:lang w:val="fr-CA"/>
        </w:rPr>
        <w:lastRenderedPageBreak/>
        <w:t>Que le PNUE détient des soldes de 56 500 $US, coûts d’appui d’agence inclus, pour un projet d’enquête sur les solutions de</w:t>
      </w:r>
      <w:r w:rsidR="0036783D">
        <w:rPr>
          <w:lang w:val="fr-CA"/>
        </w:rPr>
        <w:t xml:space="preserve"> remplacement des SAO et 58 363 </w:t>
      </w:r>
      <w:r>
        <w:rPr>
          <w:lang w:val="fr-CA"/>
        </w:rPr>
        <w:t xml:space="preserve">$US, coûts d’appui d’agence </w:t>
      </w:r>
      <w:r w:rsidR="0036783D">
        <w:rPr>
          <w:lang w:val="fr-CA"/>
        </w:rPr>
        <w:t xml:space="preserve">inclus, comme solde non engagé </w:t>
      </w:r>
      <w:r>
        <w:rPr>
          <w:lang w:val="fr-CA"/>
        </w:rPr>
        <w:t>pour un projet;</w:t>
      </w:r>
    </w:p>
    <w:p w14:paraId="0DD3F657" w14:textId="26A06638" w:rsidR="001250E8" w:rsidRDefault="001250E8" w:rsidP="001250E8">
      <w:pPr>
        <w:pStyle w:val="Heading3"/>
        <w:rPr>
          <w:lang w:val="fr-CA"/>
        </w:rPr>
      </w:pPr>
      <w:r>
        <w:rPr>
          <w:lang w:val="fr-CA"/>
        </w:rPr>
        <w:t>Que l’ONUDI détient des soldes de 152 209 $US, coûts d’appui d’agence inclus, pour un projet achevé il y a plus de deux ans et 8 058 $US, coûts d’appui d’agence inclus, pour un projet</w:t>
      </w:r>
      <w:r w:rsidR="00BB3D18">
        <w:rPr>
          <w:lang w:val="fr-CA"/>
        </w:rPr>
        <w:t xml:space="preserve"> bénéficiant de</w:t>
      </w:r>
      <w:r>
        <w:rPr>
          <w:lang w:val="fr-CA"/>
        </w:rPr>
        <w:t xml:space="preserve"> contributions supplémentaires volontaires;</w:t>
      </w:r>
    </w:p>
    <w:p w14:paraId="45A37750" w14:textId="1DE52EFE" w:rsidR="001250E8" w:rsidRDefault="001250E8" w:rsidP="001250E8">
      <w:pPr>
        <w:pStyle w:val="Heading3"/>
        <w:rPr>
          <w:lang w:val="fr-CA"/>
        </w:rPr>
      </w:pPr>
      <w:r>
        <w:rPr>
          <w:lang w:val="fr-CA"/>
        </w:rPr>
        <w:t>Que le montant net des fonds et des coûts d’appui d’agence restitués par les agences bilatérales à la 84</w:t>
      </w:r>
      <w:r w:rsidRPr="001250E8">
        <w:rPr>
          <w:vertAlign w:val="superscript"/>
          <w:lang w:val="fr-CA"/>
        </w:rPr>
        <w:t>e</w:t>
      </w:r>
      <w:r>
        <w:rPr>
          <w:lang w:val="fr-CA"/>
        </w:rPr>
        <w:t xml:space="preserve"> réunion s’élève à </w:t>
      </w:r>
      <w:r w:rsidR="00FE6DB6">
        <w:rPr>
          <w:lang w:val="fr-CA"/>
        </w:rPr>
        <w:t>920 287 $US, comprenant 454 087 </w:t>
      </w:r>
      <w:r>
        <w:rPr>
          <w:lang w:val="fr-CA"/>
        </w:rPr>
        <w:t>$US, plus des coûts d’appui d’agence de 57 518 $US pour le gouvernement de la France; et 405 953 $US, plus des coûts d’appui d’agence de 2 759 $US pour le gouvernement du Japon;</w:t>
      </w:r>
    </w:p>
    <w:p w14:paraId="65C7C6AA" w14:textId="4E4465F0" w:rsidR="001250E8" w:rsidRDefault="001250E8" w:rsidP="001250E8">
      <w:pPr>
        <w:pStyle w:val="Heading2"/>
        <w:rPr>
          <w:lang w:val="fr-CA"/>
        </w:rPr>
      </w:pPr>
      <w:r>
        <w:rPr>
          <w:lang w:val="fr-CA"/>
        </w:rPr>
        <w:t>Demander :</w:t>
      </w:r>
    </w:p>
    <w:p w14:paraId="7B678ACA" w14:textId="034F5639" w:rsidR="001250E8" w:rsidRDefault="001250E8" w:rsidP="001250E8">
      <w:pPr>
        <w:pStyle w:val="Heading3"/>
        <w:rPr>
          <w:lang w:val="fr-CA"/>
        </w:rPr>
      </w:pPr>
      <w:r>
        <w:rPr>
          <w:lang w:val="fr-CA"/>
        </w:rPr>
        <w:t>Aux agences bilatérales et d’exécution de décaisser ou d’annuler les engagements ou les sommes non engagées qui ne sont pas nécessaires pour des projets achevés, des projets achevés "soumis à décision du Comité exécutif" et de restituer les soldes à la 85</w:t>
      </w:r>
      <w:r w:rsidRPr="001250E8">
        <w:rPr>
          <w:vertAlign w:val="superscript"/>
          <w:lang w:val="fr-CA"/>
        </w:rPr>
        <w:t>e</w:t>
      </w:r>
      <w:r>
        <w:rPr>
          <w:lang w:val="fr-CA"/>
        </w:rPr>
        <w:t xml:space="preserve"> réunion;</w:t>
      </w:r>
    </w:p>
    <w:p w14:paraId="6FA4D13E" w14:textId="283FB9DE" w:rsidR="001250E8" w:rsidRDefault="001250E8" w:rsidP="009170BE">
      <w:pPr>
        <w:pStyle w:val="Heading3"/>
        <w:rPr>
          <w:lang w:val="fr-CA"/>
        </w:rPr>
      </w:pPr>
      <w:r>
        <w:rPr>
          <w:lang w:val="fr-CA"/>
        </w:rPr>
        <w:t xml:space="preserve">À </w:t>
      </w:r>
      <w:r w:rsidR="009170BE">
        <w:rPr>
          <w:lang w:val="fr-CA"/>
        </w:rPr>
        <w:t>l’ONUDI de restituer, à la 85</w:t>
      </w:r>
      <w:r w:rsidR="009170BE" w:rsidRPr="009170BE">
        <w:rPr>
          <w:vertAlign w:val="superscript"/>
          <w:lang w:val="fr-CA"/>
        </w:rPr>
        <w:t>e</w:t>
      </w:r>
      <w:r w:rsidR="009170BE">
        <w:rPr>
          <w:lang w:val="fr-CA"/>
        </w:rPr>
        <w:t xml:space="preserve"> réunion, le solde pour </w:t>
      </w:r>
      <w:r>
        <w:rPr>
          <w:lang w:val="fr-CA"/>
        </w:rPr>
        <w:t>un projet achevé</w:t>
      </w:r>
      <w:r w:rsidR="009170BE">
        <w:rPr>
          <w:lang w:val="fr-CA"/>
        </w:rPr>
        <w:t>, financé par une contribution supplémentaire volontaire;</w:t>
      </w:r>
    </w:p>
    <w:p w14:paraId="62E0C5EA" w14:textId="29A0A3F5" w:rsidR="009170BE" w:rsidRDefault="009170BE" w:rsidP="009170BE">
      <w:pPr>
        <w:pStyle w:val="Heading3"/>
        <w:rPr>
          <w:lang w:val="fr-CA"/>
        </w:rPr>
      </w:pPr>
      <w:r>
        <w:rPr>
          <w:lang w:val="fr-CA"/>
        </w:rPr>
        <w:t>À l’ONUDI de décaisser ou d’annuler les engagements pour un projet achevé il y a plus de deux ans et de restituer les soldes à la 84</w:t>
      </w:r>
      <w:r w:rsidRPr="009170BE">
        <w:rPr>
          <w:vertAlign w:val="superscript"/>
          <w:lang w:val="fr-CA"/>
        </w:rPr>
        <w:t>e</w:t>
      </w:r>
      <w:r>
        <w:rPr>
          <w:lang w:val="fr-CA"/>
        </w:rPr>
        <w:t xml:space="preserve"> réunion;</w:t>
      </w:r>
    </w:p>
    <w:p w14:paraId="27C4390A" w14:textId="30B97E57" w:rsidR="009170BE" w:rsidRDefault="009170BE" w:rsidP="009170BE">
      <w:pPr>
        <w:pStyle w:val="Heading3"/>
        <w:rPr>
          <w:lang w:val="fr-CA"/>
        </w:rPr>
      </w:pPr>
      <w:r>
        <w:rPr>
          <w:lang w:val="fr-CA"/>
        </w:rPr>
        <w:t>Au PNUE de restituer les soldes dus pour un projet d’enquête sur les solutions de remplacement des SAO avant la 84</w:t>
      </w:r>
      <w:r w:rsidRPr="009170BE">
        <w:rPr>
          <w:vertAlign w:val="superscript"/>
          <w:lang w:val="fr-CA"/>
        </w:rPr>
        <w:t>e</w:t>
      </w:r>
      <w:r>
        <w:rPr>
          <w:lang w:val="fr-CA"/>
        </w:rPr>
        <w:t xml:space="preserve"> réun</w:t>
      </w:r>
      <w:r w:rsidR="00696DBE">
        <w:rPr>
          <w:lang w:val="fr-CA"/>
        </w:rPr>
        <w:t>ion, conformément aux décisions </w:t>
      </w:r>
      <w:r>
        <w:rPr>
          <w:lang w:val="fr-CA"/>
        </w:rPr>
        <w:t>80/75(c)(ii) et 83/3(b)(iii); et</w:t>
      </w:r>
    </w:p>
    <w:p w14:paraId="0D0DA893" w14:textId="54D85F42" w:rsidR="00441083" w:rsidRDefault="009170BE" w:rsidP="009170BE">
      <w:pPr>
        <w:pStyle w:val="Heading3"/>
        <w:rPr>
          <w:lang w:val="fr-CA"/>
        </w:rPr>
      </w:pPr>
      <w:r>
        <w:rPr>
          <w:lang w:val="fr-CA"/>
        </w:rPr>
        <w:t>Au Trésorier de faire le suivi auprès des gouvernements de la France et du Japon concernant la restitution</w:t>
      </w:r>
      <w:r w:rsidR="00056105">
        <w:rPr>
          <w:lang w:val="fr-CA"/>
        </w:rPr>
        <w:t>,</w:t>
      </w:r>
      <w:r>
        <w:rPr>
          <w:lang w:val="fr-CA"/>
        </w:rPr>
        <w:t xml:space="preserve"> en espèces</w:t>
      </w:r>
      <w:r w:rsidR="00056105">
        <w:rPr>
          <w:lang w:val="fr-CA"/>
        </w:rPr>
        <w:t>,</w:t>
      </w:r>
      <w:r>
        <w:rPr>
          <w:lang w:val="fr-CA"/>
        </w:rPr>
        <w:t xml:space="preserve"> du montant de 920 287 $US, mentionné à l’alinéa (a)(v) ci-dessus.</w:t>
      </w:r>
    </w:p>
    <w:p w14:paraId="6825A327" w14:textId="77777777" w:rsidR="0085677A" w:rsidRDefault="0085677A" w:rsidP="0085677A">
      <w:pPr>
        <w:pStyle w:val="StyleHeading1Para1Heading1CharHeading1Char3CharHeadin"/>
        <w:rPr>
          <w:b/>
          <w:lang w:val="fr-FR"/>
        </w:rPr>
        <w:sectPr w:rsidR="0085677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pPr>
    </w:p>
    <w:p w14:paraId="09E2373D" w14:textId="605997E9" w:rsidR="00441083" w:rsidRPr="0085677A" w:rsidRDefault="00441083" w:rsidP="0085677A">
      <w:pPr>
        <w:pStyle w:val="StyleHeading1Para1Heading1CharHeading1Char3CharHeadin"/>
        <w:rPr>
          <w:b/>
          <w:lang w:val="fr-FR"/>
        </w:rPr>
      </w:pPr>
    </w:p>
    <w:sectPr w:rsidR="00441083" w:rsidRPr="0085677A">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7FA01" w14:textId="77777777" w:rsidR="003D0FCC" w:rsidRDefault="003D0FCC">
      <w:r>
        <w:separator/>
      </w:r>
    </w:p>
  </w:endnote>
  <w:endnote w:type="continuationSeparator" w:id="0">
    <w:p w14:paraId="6920A247" w14:textId="77777777" w:rsidR="003D0FCC" w:rsidRDefault="003D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041850"/>
      <w:docPartObj>
        <w:docPartGallery w:val="Page Numbers (Bottom of Page)"/>
        <w:docPartUnique/>
      </w:docPartObj>
    </w:sdtPr>
    <w:sdtEndPr>
      <w:rPr>
        <w:noProof/>
      </w:rPr>
    </w:sdtEndPr>
    <w:sdtContent>
      <w:p w14:paraId="3AE75C55" w14:textId="0E9B6576" w:rsidR="0085677A" w:rsidRDefault="0085677A">
        <w:pPr>
          <w:pStyle w:val="Footer"/>
          <w:jc w:val="center"/>
        </w:pPr>
        <w:r>
          <w:fldChar w:fldCharType="begin"/>
        </w:r>
        <w:r>
          <w:instrText xml:space="preserve"> PAGE   \* MERGEFORMAT </w:instrText>
        </w:r>
        <w:r>
          <w:fldChar w:fldCharType="separate"/>
        </w:r>
        <w:r w:rsidR="002A38A8">
          <w:rPr>
            <w:noProof/>
          </w:rPr>
          <w:t>2</w:t>
        </w:r>
        <w:r>
          <w:rPr>
            <w:noProof/>
          </w:rPr>
          <w:fldChar w:fldCharType="end"/>
        </w:r>
      </w:p>
    </w:sdtContent>
  </w:sdt>
  <w:p w14:paraId="5015B939" w14:textId="77777777" w:rsidR="0085677A" w:rsidRDefault="008567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92438"/>
      <w:docPartObj>
        <w:docPartGallery w:val="Page Numbers (Bottom of Page)"/>
        <w:docPartUnique/>
      </w:docPartObj>
    </w:sdtPr>
    <w:sdtEndPr>
      <w:rPr>
        <w:noProof/>
      </w:rPr>
    </w:sdtEndPr>
    <w:sdtContent>
      <w:p w14:paraId="5B35AADE" w14:textId="3FDF2349" w:rsidR="0085677A" w:rsidRDefault="0085677A">
        <w:pPr>
          <w:pStyle w:val="Footer"/>
          <w:jc w:val="center"/>
        </w:pPr>
        <w:r>
          <w:fldChar w:fldCharType="begin"/>
        </w:r>
        <w:r>
          <w:instrText xml:space="preserve"> PAGE   \* MERGEFORMAT </w:instrText>
        </w:r>
        <w:r>
          <w:fldChar w:fldCharType="separate"/>
        </w:r>
        <w:r w:rsidR="002A38A8">
          <w:rPr>
            <w:noProof/>
          </w:rPr>
          <w:t>3</w:t>
        </w:r>
        <w:r>
          <w:rPr>
            <w:noProof/>
          </w:rPr>
          <w:fldChar w:fldCharType="end"/>
        </w:r>
      </w:p>
    </w:sdtContent>
  </w:sdt>
  <w:p w14:paraId="0FDB479D" w14:textId="77777777" w:rsidR="0085677A" w:rsidRDefault="008567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066417"/>
      <w:docPartObj>
        <w:docPartGallery w:val="Page Numbers (Bottom of Page)"/>
        <w:docPartUnique/>
      </w:docPartObj>
    </w:sdtPr>
    <w:sdtEndPr>
      <w:rPr>
        <w:noProof/>
      </w:rPr>
    </w:sdtEndPr>
    <w:sdtContent>
      <w:p w14:paraId="367DC0AE" w14:textId="77777777" w:rsidR="0085677A" w:rsidRDefault="0085677A" w:rsidP="0085677A">
        <w:pPr>
          <w:pBdr>
            <w:top w:val="single" w:sz="4" w:space="1" w:color="auto"/>
            <w:left w:val="single" w:sz="4" w:space="4" w:color="auto"/>
            <w:bottom w:val="single" w:sz="4" w:space="1" w:color="auto"/>
            <w:right w:val="single" w:sz="4" w:space="4" w:color="auto"/>
          </w:pBdr>
          <w:jc w:val="center"/>
          <w:rPr>
            <w:sz w:val="18"/>
            <w:szCs w:val="18"/>
            <w:lang w:val="fr-CA"/>
          </w:rPr>
        </w:pPr>
        <w:r w:rsidRPr="005B283E">
          <w:rPr>
            <w:sz w:val="18"/>
            <w:szCs w:val="18"/>
            <w:lang w:val="fr-CA"/>
          </w:rPr>
          <w:t>Les documents de présession du Comité exécutif du Fonds multilatéral aux fins d’application du Protocole de Montréal sont présentés sous réserve des décisions pouvant être prises par le Comité exécutif après leur publication.</w:t>
        </w:r>
      </w:p>
      <w:p w14:paraId="1D2FCB0C" w14:textId="458C67FA" w:rsidR="003D0FCC" w:rsidRPr="0085677A" w:rsidRDefault="002A38A8" w:rsidP="0085677A">
        <w:pPr>
          <w:pBdr>
            <w:top w:val="single" w:sz="4" w:space="1" w:color="auto"/>
            <w:left w:val="single" w:sz="4" w:space="4" w:color="auto"/>
            <w:bottom w:val="single" w:sz="4" w:space="1" w:color="auto"/>
            <w:right w:val="single" w:sz="4" w:space="4" w:color="auto"/>
          </w:pBdr>
          <w:jc w:val="center"/>
          <w:rPr>
            <w:sz w:val="18"/>
            <w:szCs w:val="18"/>
            <w:lang w:val="fr-CA"/>
          </w:rP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02E9" w14:textId="38563D23" w:rsidR="0085677A" w:rsidRPr="0085677A" w:rsidRDefault="0085677A" w:rsidP="008567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A967F" w14:textId="77777777" w:rsidR="003D0FCC" w:rsidRDefault="003D0FCC">
      <w:r>
        <w:separator/>
      </w:r>
    </w:p>
  </w:footnote>
  <w:footnote w:type="continuationSeparator" w:id="0">
    <w:p w14:paraId="0A6D6B0D" w14:textId="77777777" w:rsidR="003D0FCC" w:rsidRDefault="003D0FCC">
      <w:r>
        <w:continuationSeparator/>
      </w:r>
    </w:p>
  </w:footnote>
  <w:footnote w:id="1">
    <w:p w14:paraId="203E3BA0" w14:textId="77777777" w:rsidR="003D0FCC" w:rsidRPr="0043430C" w:rsidRDefault="003D0FCC">
      <w:pPr>
        <w:pStyle w:val="FootnoteText"/>
        <w:rPr>
          <w:sz w:val="20"/>
          <w:szCs w:val="20"/>
          <w:lang w:val="fr-FR"/>
        </w:rPr>
      </w:pPr>
      <w:r w:rsidRPr="0043430C">
        <w:rPr>
          <w:rStyle w:val="FootnoteReference"/>
          <w:sz w:val="20"/>
          <w:szCs w:val="20"/>
        </w:rPr>
        <w:footnoteRef/>
      </w:r>
      <w:r w:rsidRPr="00370125">
        <w:rPr>
          <w:sz w:val="20"/>
          <w:szCs w:val="20"/>
          <w:lang w:val="fr-FR"/>
        </w:rPr>
        <w:t xml:space="preserve"> </w:t>
      </w:r>
      <w:r w:rsidRPr="0043430C">
        <w:rPr>
          <w:sz w:val="20"/>
          <w:szCs w:val="20"/>
          <w:lang w:val="fr-FR"/>
        </w:rPr>
        <w:t xml:space="preserve">Les données sont présentées selon le modèle de rapport élaboré conformément à la décision 31/2. </w:t>
      </w:r>
    </w:p>
  </w:footnote>
  <w:footnote w:id="2">
    <w:p w14:paraId="0E8225D2" w14:textId="15896CFB" w:rsidR="003D0FCC" w:rsidRDefault="003D0FCC">
      <w:pPr>
        <w:pStyle w:val="FootnoteText"/>
        <w:rPr>
          <w:sz w:val="20"/>
          <w:szCs w:val="20"/>
          <w:lang w:val="fr-FR"/>
        </w:rPr>
      </w:pPr>
      <w:r w:rsidRPr="0043430C">
        <w:rPr>
          <w:rStyle w:val="FootnoteReference"/>
          <w:sz w:val="20"/>
          <w:szCs w:val="20"/>
        </w:rPr>
        <w:footnoteRef/>
      </w:r>
      <w:r w:rsidRPr="00370125">
        <w:rPr>
          <w:sz w:val="20"/>
          <w:szCs w:val="20"/>
          <w:lang w:val="fr-FR"/>
        </w:rPr>
        <w:t xml:space="preserve"> </w:t>
      </w:r>
      <w:r w:rsidRPr="0043430C">
        <w:rPr>
          <w:sz w:val="20"/>
          <w:szCs w:val="20"/>
          <w:lang w:val="fr-FR"/>
        </w:rPr>
        <w:t>UNEP/OzL.Pro/ExCom/84/3</w:t>
      </w:r>
    </w:p>
    <w:p w14:paraId="5426A95B" w14:textId="77777777" w:rsidR="00024681" w:rsidRPr="0043430C" w:rsidRDefault="00024681">
      <w:pPr>
        <w:pStyle w:val="FootnoteText"/>
        <w:rPr>
          <w:lang w:val="fr-FR"/>
        </w:rPr>
      </w:pPr>
    </w:p>
  </w:footnote>
  <w:footnote w:id="3">
    <w:p w14:paraId="248F7719" w14:textId="4E3B0477" w:rsidR="005C05FB" w:rsidRPr="005C05FB" w:rsidRDefault="005C05FB">
      <w:pPr>
        <w:pStyle w:val="FootnoteText"/>
        <w:rPr>
          <w:sz w:val="20"/>
          <w:szCs w:val="20"/>
          <w:lang w:val="fr-FR"/>
        </w:rPr>
      </w:pPr>
      <w:r w:rsidRPr="005C05FB">
        <w:rPr>
          <w:rStyle w:val="FootnoteReference"/>
          <w:sz w:val="20"/>
          <w:szCs w:val="20"/>
        </w:rPr>
        <w:footnoteRef/>
      </w:r>
      <w:r w:rsidRPr="00370125">
        <w:rPr>
          <w:sz w:val="20"/>
          <w:szCs w:val="20"/>
          <w:lang w:val="fr-FR"/>
        </w:rPr>
        <w:t xml:space="preserve"> </w:t>
      </w:r>
      <w:r w:rsidRPr="005C05FB">
        <w:rPr>
          <w:sz w:val="20"/>
          <w:szCs w:val="20"/>
          <w:lang w:val="fr-FR"/>
        </w:rPr>
        <w:t>UNEP/OzL.Pro/ExCom/84/5.</w:t>
      </w:r>
    </w:p>
  </w:footnote>
  <w:footnote w:id="4">
    <w:p w14:paraId="06882A80" w14:textId="616C63C8" w:rsidR="003D0FCC" w:rsidRPr="005C05FB" w:rsidRDefault="003D0FCC">
      <w:pPr>
        <w:pStyle w:val="FootnoteText"/>
        <w:rPr>
          <w:sz w:val="20"/>
          <w:szCs w:val="20"/>
          <w:lang w:val="fr-FR"/>
        </w:rPr>
      </w:pPr>
      <w:r w:rsidRPr="005C05FB">
        <w:rPr>
          <w:rStyle w:val="FootnoteReference"/>
          <w:sz w:val="20"/>
          <w:szCs w:val="20"/>
        </w:rPr>
        <w:footnoteRef/>
      </w:r>
      <w:r w:rsidRPr="00370125">
        <w:rPr>
          <w:sz w:val="20"/>
          <w:szCs w:val="20"/>
          <w:lang w:val="fr-FR"/>
        </w:rPr>
        <w:t xml:space="preserve"> </w:t>
      </w:r>
      <w:r w:rsidRPr="005C05FB">
        <w:rPr>
          <w:sz w:val="20"/>
          <w:szCs w:val="20"/>
          <w:lang w:val="fr-FR"/>
        </w:rPr>
        <w:t>Montréal, Canada, du 9 au 11 octobre 2019.</w:t>
      </w:r>
    </w:p>
  </w:footnote>
  <w:footnote w:id="5">
    <w:p w14:paraId="5A9B2E54" w14:textId="6FF52E31" w:rsidR="005C05FB" w:rsidRPr="005C05FB" w:rsidRDefault="005C05FB">
      <w:pPr>
        <w:pStyle w:val="FootnoteText"/>
        <w:rPr>
          <w:sz w:val="20"/>
          <w:szCs w:val="20"/>
          <w:lang w:val="fr-FR"/>
        </w:rPr>
      </w:pPr>
      <w:r w:rsidRPr="005C05FB">
        <w:rPr>
          <w:rStyle w:val="FootnoteReference"/>
          <w:sz w:val="20"/>
          <w:szCs w:val="20"/>
        </w:rPr>
        <w:footnoteRef/>
      </w:r>
      <w:r w:rsidRPr="005C05FB">
        <w:rPr>
          <w:sz w:val="20"/>
          <w:szCs w:val="20"/>
        </w:rPr>
        <w:t xml:space="preserve"> </w:t>
      </w:r>
      <w:r w:rsidRPr="005C05FB">
        <w:rPr>
          <w:sz w:val="20"/>
          <w:szCs w:val="20"/>
          <w:lang w:val="fr-FR"/>
        </w:rPr>
        <w:t>En date du 21 octobre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E1E8" w14:textId="77777777" w:rsidR="0085677A" w:rsidRPr="00DD3433" w:rsidRDefault="0085677A" w:rsidP="0085677A">
    <w:pPr>
      <w:rPr>
        <w:lang w:val="fr-FR"/>
      </w:rPr>
    </w:pPr>
  </w:p>
  <w:p w14:paraId="5BFC744B" w14:textId="77777777" w:rsidR="0085677A" w:rsidRPr="00FF3CF1" w:rsidRDefault="0085677A" w:rsidP="0085677A">
    <w:pPr>
      <w:rPr>
        <w:lang w:val="fr-FR"/>
      </w:rPr>
    </w:pPr>
    <w:r>
      <w:fldChar w:fldCharType="begin"/>
    </w:r>
    <w:r w:rsidRPr="00DD3433">
      <w:rPr>
        <w:lang w:val="fr-FR"/>
      </w:rPr>
      <w:instrText xml:space="preserve"> DOCPROPERTY "Document number"  \* MERGEFORMAT </w:instrText>
    </w:r>
    <w:r>
      <w:fldChar w:fldCharType="separate"/>
    </w:r>
    <w:r>
      <w:rPr>
        <w:lang w:val="fr-FR"/>
      </w:rPr>
      <w:t>UNEP/OzL.Pro/ExCom/84/4</w:t>
    </w:r>
    <w:r>
      <w:fldChar w:fldCharType="end"/>
    </w:r>
  </w:p>
  <w:p w14:paraId="715A831D" w14:textId="77777777" w:rsidR="0085677A" w:rsidRDefault="008567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EC4D" w14:textId="77777777" w:rsidR="0085677A" w:rsidRPr="00DD3433" w:rsidRDefault="0085677A" w:rsidP="0085677A">
    <w:pPr>
      <w:rPr>
        <w:lang w:val="fr-FR"/>
      </w:rPr>
    </w:pPr>
  </w:p>
  <w:p w14:paraId="1EC54175" w14:textId="77777777" w:rsidR="0085677A" w:rsidRPr="00FF3CF1" w:rsidRDefault="0085677A" w:rsidP="0085677A">
    <w:pPr>
      <w:jc w:val="right"/>
      <w:rPr>
        <w:lang w:val="fr-FR"/>
      </w:rPr>
    </w:pPr>
    <w:r>
      <w:fldChar w:fldCharType="begin"/>
    </w:r>
    <w:r w:rsidRPr="00DD3433">
      <w:rPr>
        <w:lang w:val="fr-FR"/>
      </w:rPr>
      <w:instrText xml:space="preserve"> DOCPROPERTY "Document number"  \* MERGEFORMAT </w:instrText>
    </w:r>
    <w:r>
      <w:fldChar w:fldCharType="separate"/>
    </w:r>
    <w:r>
      <w:rPr>
        <w:lang w:val="fr-FR"/>
      </w:rPr>
      <w:t>UNEP/OzL.Pro/ExCom/84/4</w:t>
    </w:r>
    <w:r>
      <w:fldChar w:fldCharType="end"/>
    </w:r>
  </w:p>
  <w:p w14:paraId="11820C1A" w14:textId="77777777" w:rsidR="0085677A" w:rsidRDefault="008567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5DBD" w14:textId="77777777" w:rsidR="003D0FCC" w:rsidRDefault="003D0FCC" w:rsidP="0085677A"/>
  <w:p w14:paraId="0E68D37C" w14:textId="77777777" w:rsidR="003D0FCC" w:rsidRDefault="003D0FC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7"/>
  </w:num>
  <w:num w:numId="20">
    <w:abstractNumId w:val="14"/>
  </w:num>
  <w:num w:numId="21">
    <w:abstractNumId w:val="11"/>
  </w:num>
  <w:num w:numId="22">
    <w:abstractNumId w:val="12"/>
  </w:num>
  <w:num w:numId="23">
    <w:abstractNumId w:val="10"/>
    <w:lvlOverride w:ilvl="0">
      <w:startOverride w:val="4"/>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11"/>
    <w:rsid w:val="0000559D"/>
    <w:rsid w:val="00024681"/>
    <w:rsid w:val="00056105"/>
    <w:rsid w:val="000F6C8E"/>
    <w:rsid w:val="001250E8"/>
    <w:rsid w:val="001A72EF"/>
    <w:rsid w:val="001C2BF1"/>
    <w:rsid w:val="001C3D0C"/>
    <w:rsid w:val="001D4CE7"/>
    <w:rsid w:val="00265AF0"/>
    <w:rsid w:val="002A38A8"/>
    <w:rsid w:val="002F0B57"/>
    <w:rsid w:val="0036783D"/>
    <w:rsid w:val="00370125"/>
    <w:rsid w:val="003A0CA4"/>
    <w:rsid w:val="003D0FCC"/>
    <w:rsid w:val="00431842"/>
    <w:rsid w:val="0043430C"/>
    <w:rsid w:val="00441083"/>
    <w:rsid w:val="004639AD"/>
    <w:rsid w:val="004C2C87"/>
    <w:rsid w:val="004E3A36"/>
    <w:rsid w:val="00573A11"/>
    <w:rsid w:val="005B3CAD"/>
    <w:rsid w:val="005C05FB"/>
    <w:rsid w:val="005C278F"/>
    <w:rsid w:val="00605093"/>
    <w:rsid w:val="00643349"/>
    <w:rsid w:val="0069024D"/>
    <w:rsid w:val="00696DBE"/>
    <w:rsid w:val="007034FA"/>
    <w:rsid w:val="007334B0"/>
    <w:rsid w:val="0075750B"/>
    <w:rsid w:val="007A65EA"/>
    <w:rsid w:val="0085677A"/>
    <w:rsid w:val="0091161A"/>
    <w:rsid w:val="009170BE"/>
    <w:rsid w:val="00972E99"/>
    <w:rsid w:val="009A5180"/>
    <w:rsid w:val="009A7706"/>
    <w:rsid w:val="009B5495"/>
    <w:rsid w:val="00AC013C"/>
    <w:rsid w:val="00AE63D8"/>
    <w:rsid w:val="00B811F2"/>
    <w:rsid w:val="00BB3D18"/>
    <w:rsid w:val="00BC34A6"/>
    <w:rsid w:val="00BC3C7D"/>
    <w:rsid w:val="00BF38F7"/>
    <w:rsid w:val="00C6443E"/>
    <w:rsid w:val="00D75D6C"/>
    <w:rsid w:val="00D7654A"/>
    <w:rsid w:val="00DB4E64"/>
    <w:rsid w:val="00DD3433"/>
    <w:rsid w:val="00DE0BF5"/>
    <w:rsid w:val="00DE66AE"/>
    <w:rsid w:val="00E268C2"/>
    <w:rsid w:val="00E348C6"/>
    <w:rsid w:val="00E464DB"/>
    <w:rsid w:val="00E54871"/>
    <w:rsid w:val="00E60D9C"/>
    <w:rsid w:val="00E73A59"/>
    <w:rsid w:val="00EB2067"/>
    <w:rsid w:val="00EE7A41"/>
    <w:rsid w:val="00F37A42"/>
    <w:rsid w:val="00F557F5"/>
    <w:rsid w:val="00FC0D87"/>
    <w:rsid w:val="00FC5578"/>
    <w:rsid w:val="00FD22FE"/>
    <w:rsid w:val="00FE431D"/>
    <w:rsid w:val="00FE6DB6"/>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8A38D"/>
  <w15:docId w15:val="{2FC2437A-0114-493B-BADA-3806D4C2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uiPriority w:val="9"/>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basedOn w:val="Normal"/>
    <w:link w:val="FootnoteTextChar"/>
    <w:uiPriority w:val="99"/>
    <w:unhideWhenUsed/>
    <w:rsid w:val="0043430C"/>
    <w:rPr>
      <w:sz w:val="24"/>
      <w:szCs w:val="24"/>
    </w:rPr>
  </w:style>
  <w:style w:type="character" w:customStyle="1" w:styleId="FootnoteTextChar">
    <w:name w:val="Footnote Text Char"/>
    <w:basedOn w:val="DefaultParagraphFont"/>
    <w:link w:val="FootnoteText"/>
    <w:uiPriority w:val="99"/>
    <w:rsid w:val="0043430C"/>
    <w:rPr>
      <w:sz w:val="24"/>
      <w:szCs w:val="24"/>
      <w:lang w:val="en-GB"/>
    </w:rPr>
  </w:style>
  <w:style w:type="character" w:styleId="FootnoteReference">
    <w:name w:val="footnote reference"/>
    <w:basedOn w:val="DefaultParagraphFont"/>
    <w:uiPriority w:val="99"/>
    <w:unhideWhenUsed/>
    <w:rsid w:val="0043430C"/>
    <w:rPr>
      <w:vertAlign w:val="superscript"/>
    </w:rPr>
  </w:style>
  <w:style w:type="table" w:customStyle="1" w:styleId="TableGrid10">
    <w:name w:val="Table Grid1"/>
    <w:basedOn w:val="TableNormal"/>
    <w:next w:val="TableGrid"/>
    <w:rsid w:val="00BF38F7"/>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UNEP/OzL.Pro/ExCom/84/4</Document_x0020_Number>
  </documentManagement>
</p:properties>
</file>

<file path=customXml/itemProps1.xml><?xml version="1.0" encoding="utf-8"?>
<ds:datastoreItem xmlns:ds="http://schemas.openxmlformats.org/officeDocument/2006/customXml" ds:itemID="{257BAE67-A71F-479F-AF35-2E7FF9FEEA8E}"/>
</file>

<file path=customXml/itemProps2.xml><?xml version="1.0" encoding="utf-8"?>
<ds:datastoreItem xmlns:ds="http://schemas.openxmlformats.org/officeDocument/2006/customXml" ds:itemID="{F3002587-9FDB-40E1-885D-3E2A54716161}"/>
</file>

<file path=customXml/itemProps3.xml><?xml version="1.0" encoding="utf-8"?>
<ds:datastoreItem xmlns:ds="http://schemas.openxmlformats.org/officeDocument/2006/customXml" ds:itemID="{8CE88664-C329-44A9-ACDA-8A62857D4F95}"/>
</file>

<file path=customXml/itemProps4.xml><?xml version="1.0" encoding="utf-8"?>
<ds:datastoreItem xmlns:ds="http://schemas.openxmlformats.org/officeDocument/2006/customXml" ds:itemID="{3C8922D7-0D4A-49AC-9CD6-F7BF88A1676D}"/>
</file>

<file path=docProps/app.xml><?xml version="1.0" encoding="utf-8"?>
<Properties xmlns="http://schemas.openxmlformats.org/officeDocument/2006/extended-properties" xmlns:vt="http://schemas.openxmlformats.org/officeDocument/2006/docPropsVTypes">
  <Template>normal</Template>
  <TotalTime>29</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Rapport sur les soldes et la disponibilité des ressources</vt:lpstr>
    </vt:vector>
  </TitlesOfParts>
  <Company>UNMFS</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les soldes et la disponibilité des ressources</dc:title>
  <dc:creator>Microsoft Office User</dc:creator>
  <cp:lastModifiedBy>HBE</cp:lastModifiedBy>
  <cp:revision>15</cp:revision>
  <cp:lastPrinted>2001-05-26T16:40:00Z</cp:lastPrinted>
  <dcterms:created xsi:type="dcterms:W3CDTF">2019-11-29T16:08:00Z</dcterms:created>
  <dcterms:modified xsi:type="dcterms:W3CDTF">2019-11-30T22:50:00Z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vt:lpwstr>
  </property>
  <property fmtid="{D5CDD505-2E9C-101B-9397-08002B2CF9AE}" pid="3" name="Revision date">
    <vt:lpwstr>11/27/2019</vt:lpwstr>
  </property>
  <property fmtid="{D5CDD505-2E9C-101B-9397-08002B2CF9AE}" pid="4" name="ContentTypeId">
    <vt:lpwstr>0x010100109683CADC4F284EA5F0B82357B5BF3A</vt:lpwstr>
  </property>
</Properties>
</file>