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E31" w:rsidRPr="001F7522" w:rsidRDefault="00A72E31" w:rsidP="00A72E31">
      <w:pPr>
        <w:jc w:val="left"/>
        <w:rPr>
          <w:b/>
          <w:lang w:val="en-CA"/>
        </w:rPr>
      </w:pPr>
      <w:bookmarkStart w:id="0" w:name="_GoBack"/>
      <w:bookmarkEnd w:id="0"/>
    </w:p>
    <w:p w:rsidR="00A72E31" w:rsidRPr="001F7522" w:rsidRDefault="004E0E7C" w:rsidP="00A72E31">
      <w:pPr>
        <w:jc w:val="center"/>
        <w:rPr>
          <w:b/>
          <w:lang w:val="en-CA"/>
        </w:rPr>
      </w:pPr>
      <w:r w:rsidRPr="001F7522">
        <w:rPr>
          <w:b/>
          <w:lang w:val="en-CA"/>
        </w:rPr>
        <w:t>Annex I</w:t>
      </w:r>
    </w:p>
    <w:p w:rsidR="00A72E31" w:rsidRPr="001F7522" w:rsidRDefault="00A72E31" w:rsidP="00A72E31">
      <w:pPr>
        <w:jc w:val="center"/>
        <w:rPr>
          <w:b/>
          <w:lang w:val="en-CA"/>
        </w:rPr>
      </w:pPr>
    </w:p>
    <w:p w:rsidR="00A72E31" w:rsidRPr="001F7522" w:rsidRDefault="00A72E31" w:rsidP="00A72E31">
      <w:pPr>
        <w:jc w:val="center"/>
        <w:rPr>
          <w:b/>
          <w:lang w:val="en-CA"/>
        </w:rPr>
      </w:pPr>
      <w:r w:rsidRPr="001F7522">
        <w:rPr>
          <w:b/>
          <w:lang w:val="en-CA"/>
        </w:rPr>
        <w:t>REVISED TRANCHE DISTRIBUTION AMONG SECTORS OF STAGE II OF THE HPMP FOR CHINA</w:t>
      </w:r>
    </w:p>
    <w:p w:rsidR="00A72E31" w:rsidRPr="001F7522" w:rsidRDefault="00A72E31" w:rsidP="00A72E31">
      <w:pPr>
        <w:jc w:val="center"/>
        <w:rPr>
          <w:b/>
          <w:lang w:val="en-CA"/>
        </w:rPr>
      </w:pPr>
    </w:p>
    <w:p w:rsidR="00A72E31" w:rsidRPr="001F7522" w:rsidRDefault="00A72E31" w:rsidP="00A72E31">
      <w:pPr>
        <w:jc w:val="left"/>
        <w:rPr>
          <w:b/>
          <w:lang w:val="en-CA"/>
        </w:rPr>
      </w:pPr>
      <w:r w:rsidRPr="001F7522">
        <w:rPr>
          <w:b/>
          <w:lang w:val="en-CA"/>
        </w:rPr>
        <w:t>Table 1. Tranche distribution as per decision 79/35 (including support cost)</w:t>
      </w:r>
    </w:p>
    <w:tbl>
      <w:tblPr>
        <w:tblW w:w="5000" w:type="pct"/>
        <w:tblLook w:val="04A0" w:firstRow="1" w:lastRow="0" w:firstColumn="1" w:lastColumn="0" w:noHBand="0" w:noVBand="1"/>
      </w:tblPr>
      <w:tblGrid>
        <w:gridCol w:w="908"/>
        <w:gridCol w:w="1026"/>
        <w:gridCol w:w="1026"/>
        <w:gridCol w:w="1026"/>
        <w:gridCol w:w="1026"/>
        <w:gridCol w:w="1026"/>
        <w:gridCol w:w="1026"/>
        <w:gridCol w:w="1026"/>
        <w:gridCol w:w="1026"/>
        <w:gridCol w:w="1026"/>
        <w:gridCol w:w="1026"/>
        <w:gridCol w:w="1026"/>
        <w:gridCol w:w="935"/>
        <w:gridCol w:w="1117"/>
      </w:tblGrid>
      <w:tr w:rsidR="00A72E31" w:rsidRPr="001F7522" w:rsidTr="00A72E31">
        <w:trPr>
          <w:trHeight w:val="97"/>
        </w:trPr>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E31" w:rsidRPr="001F7522" w:rsidRDefault="00A72E31" w:rsidP="00A72E31">
            <w:pPr>
              <w:jc w:val="left"/>
              <w:rPr>
                <w:b/>
                <w:color w:val="000000"/>
                <w:sz w:val="18"/>
                <w:szCs w:val="18"/>
                <w:lang w:val="en-CA" w:eastAsia="en-CA"/>
              </w:rPr>
            </w:pPr>
            <w:r w:rsidRPr="001F7522">
              <w:rPr>
                <w:b/>
                <w:color w:val="000000"/>
                <w:sz w:val="18"/>
                <w:szCs w:val="18"/>
                <w:lang w:val="en-CA" w:eastAsia="en-CA"/>
              </w:rPr>
              <w:t>Sector*</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A72E31" w:rsidRPr="001F7522" w:rsidRDefault="00A72E31" w:rsidP="00A72E31">
            <w:pPr>
              <w:jc w:val="center"/>
              <w:rPr>
                <w:b/>
                <w:bCs/>
                <w:color w:val="000000"/>
                <w:sz w:val="18"/>
                <w:szCs w:val="18"/>
                <w:lang w:val="en-CA" w:eastAsia="en-CA"/>
              </w:rPr>
            </w:pPr>
            <w:r w:rsidRPr="001F7522">
              <w:rPr>
                <w:b/>
                <w:bCs/>
                <w:color w:val="000000"/>
                <w:sz w:val="18"/>
                <w:szCs w:val="18"/>
                <w:lang w:val="en-CA" w:eastAsia="en-CA"/>
              </w:rPr>
              <w:t>2016</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A72E31" w:rsidRPr="001F7522" w:rsidRDefault="00A72E31" w:rsidP="00A72E31">
            <w:pPr>
              <w:jc w:val="center"/>
              <w:rPr>
                <w:b/>
                <w:bCs/>
                <w:color w:val="000000"/>
                <w:sz w:val="18"/>
                <w:szCs w:val="18"/>
                <w:lang w:val="en-CA" w:eastAsia="en-CA"/>
              </w:rPr>
            </w:pPr>
            <w:r w:rsidRPr="001F7522">
              <w:rPr>
                <w:b/>
                <w:bCs/>
                <w:color w:val="000000"/>
                <w:sz w:val="18"/>
                <w:szCs w:val="18"/>
                <w:lang w:val="en-CA" w:eastAsia="en-CA"/>
              </w:rPr>
              <w:t>2017</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A72E31" w:rsidRPr="001F7522" w:rsidRDefault="00A72E31" w:rsidP="00A72E31">
            <w:pPr>
              <w:jc w:val="center"/>
              <w:rPr>
                <w:b/>
                <w:bCs/>
                <w:color w:val="000000"/>
                <w:sz w:val="18"/>
                <w:szCs w:val="18"/>
                <w:lang w:val="en-CA" w:eastAsia="en-CA"/>
              </w:rPr>
            </w:pPr>
            <w:r w:rsidRPr="001F7522">
              <w:rPr>
                <w:b/>
                <w:bCs/>
                <w:color w:val="000000"/>
                <w:sz w:val="18"/>
                <w:szCs w:val="18"/>
                <w:lang w:val="en-CA" w:eastAsia="en-CA"/>
              </w:rPr>
              <w:t>2018</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A72E31" w:rsidRPr="001F7522" w:rsidRDefault="00A72E31" w:rsidP="00A72E31">
            <w:pPr>
              <w:jc w:val="center"/>
              <w:rPr>
                <w:b/>
                <w:bCs/>
                <w:color w:val="000000"/>
                <w:sz w:val="18"/>
                <w:szCs w:val="18"/>
                <w:lang w:val="en-CA" w:eastAsia="en-CA"/>
              </w:rPr>
            </w:pPr>
            <w:r w:rsidRPr="001F7522">
              <w:rPr>
                <w:b/>
                <w:bCs/>
                <w:color w:val="000000"/>
                <w:sz w:val="18"/>
                <w:szCs w:val="18"/>
                <w:lang w:val="en-CA" w:eastAsia="en-CA"/>
              </w:rPr>
              <w:t>2019</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A72E31" w:rsidRPr="001F7522" w:rsidRDefault="00A72E31" w:rsidP="00A72E31">
            <w:pPr>
              <w:jc w:val="center"/>
              <w:rPr>
                <w:b/>
                <w:bCs/>
                <w:color w:val="000000"/>
                <w:sz w:val="18"/>
                <w:szCs w:val="18"/>
                <w:lang w:val="en-CA" w:eastAsia="en-CA"/>
              </w:rPr>
            </w:pPr>
            <w:r w:rsidRPr="001F7522">
              <w:rPr>
                <w:b/>
                <w:bCs/>
                <w:color w:val="000000"/>
                <w:sz w:val="18"/>
                <w:szCs w:val="18"/>
                <w:lang w:val="en-CA" w:eastAsia="en-CA"/>
              </w:rPr>
              <w:t>2020</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A72E31" w:rsidRPr="001F7522" w:rsidRDefault="00A72E31" w:rsidP="00A72E31">
            <w:pPr>
              <w:jc w:val="center"/>
              <w:rPr>
                <w:b/>
                <w:bCs/>
                <w:color w:val="000000"/>
                <w:sz w:val="18"/>
                <w:szCs w:val="18"/>
                <w:lang w:val="en-CA" w:eastAsia="en-CA"/>
              </w:rPr>
            </w:pPr>
            <w:r w:rsidRPr="001F7522">
              <w:rPr>
                <w:b/>
                <w:bCs/>
                <w:color w:val="000000"/>
                <w:sz w:val="18"/>
                <w:szCs w:val="18"/>
                <w:lang w:val="en-CA" w:eastAsia="en-CA"/>
              </w:rPr>
              <w:t>2021</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A72E31" w:rsidRPr="001F7522" w:rsidRDefault="00A72E31" w:rsidP="00A72E31">
            <w:pPr>
              <w:jc w:val="center"/>
              <w:rPr>
                <w:b/>
                <w:bCs/>
                <w:color w:val="000000"/>
                <w:sz w:val="18"/>
                <w:szCs w:val="18"/>
                <w:lang w:val="en-CA" w:eastAsia="en-CA"/>
              </w:rPr>
            </w:pPr>
            <w:r w:rsidRPr="001F7522">
              <w:rPr>
                <w:b/>
                <w:bCs/>
                <w:color w:val="000000"/>
                <w:sz w:val="18"/>
                <w:szCs w:val="18"/>
                <w:lang w:val="en-CA" w:eastAsia="en-CA"/>
              </w:rPr>
              <w:t>2022</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A72E31" w:rsidRPr="001F7522" w:rsidRDefault="00A72E31" w:rsidP="00A72E31">
            <w:pPr>
              <w:jc w:val="center"/>
              <w:rPr>
                <w:b/>
                <w:bCs/>
                <w:color w:val="000000"/>
                <w:sz w:val="18"/>
                <w:szCs w:val="18"/>
                <w:lang w:val="en-CA" w:eastAsia="en-CA"/>
              </w:rPr>
            </w:pPr>
            <w:r w:rsidRPr="001F7522">
              <w:rPr>
                <w:b/>
                <w:bCs/>
                <w:color w:val="000000"/>
                <w:sz w:val="18"/>
                <w:szCs w:val="18"/>
                <w:lang w:val="en-CA" w:eastAsia="en-CA"/>
              </w:rPr>
              <w:t>2023</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A72E31" w:rsidRPr="001F7522" w:rsidRDefault="00A72E31" w:rsidP="00A72E31">
            <w:pPr>
              <w:jc w:val="center"/>
              <w:rPr>
                <w:b/>
                <w:bCs/>
                <w:color w:val="000000"/>
                <w:sz w:val="18"/>
                <w:szCs w:val="18"/>
                <w:lang w:val="en-CA" w:eastAsia="en-CA"/>
              </w:rPr>
            </w:pPr>
            <w:r w:rsidRPr="001F7522">
              <w:rPr>
                <w:b/>
                <w:bCs/>
                <w:color w:val="000000"/>
                <w:sz w:val="18"/>
                <w:szCs w:val="18"/>
                <w:lang w:val="en-CA" w:eastAsia="en-CA"/>
              </w:rPr>
              <w:t>2024</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A72E31" w:rsidRPr="001F7522" w:rsidRDefault="00A72E31" w:rsidP="00A72E31">
            <w:pPr>
              <w:jc w:val="center"/>
              <w:rPr>
                <w:b/>
                <w:bCs/>
                <w:color w:val="000000"/>
                <w:sz w:val="18"/>
                <w:szCs w:val="18"/>
                <w:lang w:val="en-CA" w:eastAsia="en-CA"/>
              </w:rPr>
            </w:pPr>
            <w:r w:rsidRPr="001F7522">
              <w:rPr>
                <w:b/>
                <w:bCs/>
                <w:color w:val="000000"/>
                <w:sz w:val="18"/>
                <w:szCs w:val="18"/>
                <w:lang w:val="en-CA" w:eastAsia="en-CA"/>
              </w:rPr>
              <w:t>2025</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A72E31" w:rsidRPr="001F7522" w:rsidRDefault="00A72E31" w:rsidP="00A72E31">
            <w:pPr>
              <w:jc w:val="center"/>
              <w:rPr>
                <w:b/>
                <w:bCs/>
                <w:color w:val="000000"/>
                <w:sz w:val="18"/>
                <w:szCs w:val="18"/>
                <w:lang w:val="en-CA" w:eastAsia="en-CA"/>
              </w:rPr>
            </w:pPr>
            <w:r w:rsidRPr="001F7522">
              <w:rPr>
                <w:b/>
                <w:bCs/>
                <w:color w:val="000000"/>
                <w:sz w:val="18"/>
                <w:szCs w:val="18"/>
                <w:lang w:val="en-CA" w:eastAsia="en-CA"/>
              </w:rPr>
              <w:t>2026</w:t>
            </w:r>
          </w:p>
        </w:tc>
        <w:tc>
          <w:tcPr>
            <w:tcW w:w="328" w:type="pct"/>
            <w:tcBorders>
              <w:top w:val="single" w:sz="4" w:space="0" w:color="auto"/>
              <w:left w:val="nil"/>
              <w:bottom w:val="single" w:sz="4" w:space="0" w:color="auto"/>
              <w:right w:val="single" w:sz="4" w:space="0" w:color="auto"/>
            </w:tcBorders>
          </w:tcPr>
          <w:p w:rsidR="00A72E31" w:rsidRPr="001F7522" w:rsidRDefault="00A72E31" w:rsidP="00A72E31">
            <w:pPr>
              <w:jc w:val="center"/>
              <w:rPr>
                <w:b/>
                <w:bCs/>
                <w:color w:val="000000"/>
                <w:sz w:val="18"/>
                <w:szCs w:val="18"/>
                <w:lang w:val="en-CA" w:eastAsia="en-CA"/>
              </w:rPr>
            </w:pPr>
            <w:r w:rsidRPr="001F7522">
              <w:rPr>
                <w:b/>
                <w:bCs/>
                <w:color w:val="000000"/>
                <w:sz w:val="18"/>
                <w:szCs w:val="18"/>
                <w:lang w:val="en-CA" w:eastAsia="en-CA"/>
              </w:rPr>
              <w:t>2027</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E31" w:rsidRPr="001F7522" w:rsidRDefault="00A72E31" w:rsidP="00A72E31">
            <w:pPr>
              <w:jc w:val="center"/>
              <w:rPr>
                <w:b/>
                <w:bCs/>
                <w:color w:val="000000"/>
                <w:sz w:val="18"/>
                <w:szCs w:val="18"/>
                <w:lang w:val="en-CA" w:eastAsia="en-CA"/>
              </w:rPr>
            </w:pPr>
            <w:r w:rsidRPr="001F7522">
              <w:rPr>
                <w:b/>
                <w:bCs/>
                <w:color w:val="000000"/>
                <w:sz w:val="18"/>
                <w:szCs w:val="18"/>
                <w:lang w:val="en-CA" w:eastAsia="en-CA"/>
              </w:rPr>
              <w:t>Total</w:t>
            </w:r>
          </w:p>
        </w:tc>
      </w:tr>
      <w:tr w:rsidR="00A72E31" w:rsidRPr="001F7522" w:rsidTr="00A72E31">
        <w:trPr>
          <w:trHeight w:val="43"/>
        </w:trPr>
        <w:tc>
          <w:tcPr>
            <w:tcW w:w="319" w:type="pct"/>
            <w:tcBorders>
              <w:top w:val="nil"/>
              <w:left w:val="single" w:sz="4" w:space="0" w:color="auto"/>
              <w:bottom w:val="single" w:sz="4" w:space="0" w:color="auto"/>
              <w:right w:val="single" w:sz="4" w:space="0" w:color="auto"/>
            </w:tcBorders>
            <w:shd w:val="clear" w:color="auto" w:fill="auto"/>
            <w:noWrap/>
            <w:vAlign w:val="center"/>
            <w:hideMark/>
          </w:tcPr>
          <w:p w:rsidR="00A72E31" w:rsidRPr="001F7522" w:rsidRDefault="00A72E31" w:rsidP="00A72E31">
            <w:pPr>
              <w:jc w:val="left"/>
              <w:rPr>
                <w:color w:val="000000"/>
                <w:sz w:val="18"/>
                <w:szCs w:val="18"/>
                <w:lang w:val="en-CA" w:eastAsia="en-CA"/>
              </w:rPr>
            </w:pPr>
            <w:r w:rsidRPr="001F7522">
              <w:rPr>
                <w:color w:val="000000"/>
                <w:sz w:val="18"/>
                <w:szCs w:val="18"/>
                <w:lang w:val="en-CA" w:eastAsia="en-CA"/>
              </w:rPr>
              <w:t xml:space="preserve">PU foam </w:t>
            </w:r>
          </w:p>
        </w:tc>
        <w:tc>
          <w:tcPr>
            <w:tcW w:w="360" w:type="pct"/>
            <w:tcBorders>
              <w:top w:val="nil"/>
              <w:left w:val="nil"/>
              <w:bottom w:val="single" w:sz="4" w:space="0" w:color="auto"/>
              <w:right w:val="single" w:sz="4" w:space="0" w:color="auto"/>
            </w:tcBorders>
            <w:shd w:val="clear" w:color="auto" w:fill="auto"/>
            <w:noWrap/>
            <w:hideMark/>
          </w:tcPr>
          <w:p w:rsidR="00A72E31" w:rsidRPr="001F7522" w:rsidRDefault="00A72E31" w:rsidP="00A72E31">
            <w:pPr>
              <w:jc w:val="right"/>
              <w:rPr>
                <w:sz w:val="18"/>
                <w:szCs w:val="18"/>
                <w:lang w:val="en-CA"/>
              </w:rPr>
            </w:pPr>
            <w:r w:rsidRPr="001F7522">
              <w:rPr>
                <w:sz w:val="18"/>
                <w:szCs w:val="18"/>
                <w:lang w:val="en-CA"/>
              </w:rPr>
              <w:t>7,538,179</w:t>
            </w:r>
          </w:p>
        </w:tc>
        <w:tc>
          <w:tcPr>
            <w:tcW w:w="360" w:type="pct"/>
            <w:tcBorders>
              <w:top w:val="nil"/>
              <w:left w:val="nil"/>
              <w:bottom w:val="single" w:sz="4" w:space="0" w:color="auto"/>
              <w:right w:val="single" w:sz="4" w:space="0" w:color="auto"/>
            </w:tcBorders>
            <w:shd w:val="clear" w:color="auto" w:fill="auto"/>
            <w:noWrap/>
            <w:hideMark/>
          </w:tcPr>
          <w:p w:rsidR="00A72E31" w:rsidRPr="001F7522" w:rsidRDefault="00A72E31" w:rsidP="00A72E31">
            <w:pPr>
              <w:jc w:val="right"/>
              <w:rPr>
                <w:sz w:val="18"/>
                <w:szCs w:val="18"/>
                <w:lang w:val="en-CA"/>
              </w:rPr>
            </w:pPr>
            <w:r w:rsidRPr="001F7522">
              <w:rPr>
                <w:sz w:val="18"/>
                <w:szCs w:val="18"/>
                <w:lang w:val="en-CA"/>
              </w:rPr>
              <w:t>11,289,000</w:t>
            </w:r>
          </w:p>
        </w:tc>
        <w:tc>
          <w:tcPr>
            <w:tcW w:w="360" w:type="pct"/>
            <w:tcBorders>
              <w:top w:val="nil"/>
              <w:left w:val="nil"/>
              <w:bottom w:val="single" w:sz="4" w:space="0" w:color="auto"/>
              <w:right w:val="single" w:sz="4" w:space="0" w:color="auto"/>
            </w:tcBorders>
            <w:shd w:val="clear" w:color="auto" w:fill="auto"/>
            <w:noWrap/>
            <w:hideMark/>
          </w:tcPr>
          <w:p w:rsidR="00A72E31" w:rsidRPr="001F7522" w:rsidRDefault="00A72E31" w:rsidP="00A72E31">
            <w:pPr>
              <w:jc w:val="right"/>
              <w:rPr>
                <w:sz w:val="18"/>
                <w:szCs w:val="18"/>
                <w:lang w:val="en-CA"/>
              </w:rPr>
            </w:pPr>
            <w:r w:rsidRPr="001F7522">
              <w:rPr>
                <w:sz w:val="18"/>
                <w:szCs w:val="18"/>
                <w:lang w:val="en-CA"/>
              </w:rPr>
              <w:t>10,117,500</w:t>
            </w:r>
          </w:p>
        </w:tc>
        <w:tc>
          <w:tcPr>
            <w:tcW w:w="360" w:type="pct"/>
            <w:tcBorders>
              <w:top w:val="nil"/>
              <w:left w:val="nil"/>
              <w:bottom w:val="single" w:sz="4" w:space="0" w:color="auto"/>
              <w:right w:val="single" w:sz="4" w:space="0" w:color="auto"/>
            </w:tcBorders>
            <w:shd w:val="clear" w:color="auto" w:fill="auto"/>
            <w:noWrap/>
            <w:hideMark/>
          </w:tcPr>
          <w:p w:rsidR="00A72E31" w:rsidRPr="001F7522" w:rsidRDefault="00A72E31" w:rsidP="00A72E31">
            <w:pPr>
              <w:jc w:val="right"/>
              <w:rPr>
                <w:sz w:val="18"/>
                <w:szCs w:val="18"/>
                <w:lang w:val="en-CA"/>
              </w:rPr>
            </w:pPr>
            <w:r w:rsidRPr="001F7522">
              <w:rPr>
                <w:sz w:val="18"/>
                <w:szCs w:val="18"/>
                <w:lang w:val="en-CA"/>
              </w:rPr>
              <w:t>13,525,500</w:t>
            </w:r>
          </w:p>
        </w:tc>
        <w:tc>
          <w:tcPr>
            <w:tcW w:w="360" w:type="pct"/>
            <w:tcBorders>
              <w:top w:val="nil"/>
              <w:left w:val="nil"/>
              <w:bottom w:val="single" w:sz="4" w:space="0" w:color="auto"/>
              <w:right w:val="single" w:sz="4" w:space="0" w:color="auto"/>
            </w:tcBorders>
            <w:shd w:val="clear" w:color="auto" w:fill="auto"/>
            <w:noWrap/>
            <w:hideMark/>
          </w:tcPr>
          <w:p w:rsidR="00A72E31" w:rsidRPr="001F7522" w:rsidRDefault="00A72E31" w:rsidP="00A72E31">
            <w:pPr>
              <w:jc w:val="right"/>
              <w:rPr>
                <w:sz w:val="18"/>
                <w:szCs w:val="18"/>
                <w:lang w:val="en-CA"/>
              </w:rPr>
            </w:pPr>
            <w:r w:rsidRPr="001F7522">
              <w:rPr>
                <w:sz w:val="18"/>
                <w:szCs w:val="18"/>
                <w:lang w:val="en-CA"/>
              </w:rPr>
              <w:t>13,525,500</w:t>
            </w:r>
          </w:p>
        </w:tc>
        <w:tc>
          <w:tcPr>
            <w:tcW w:w="360" w:type="pct"/>
            <w:tcBorders>
              <w:top w:val="nil"/>
              <w:left w:val="nil"/>
              <w:bottom w:val="single" w:sz="4" w:space="0" w:color="auto"/>
              <w:right w:val="single" w:sz="4" w:space="0" w:color="auto"/>
            </w:tcBorders>
            <w:shd w:val="clear" w:color="auto" w:fill="auto"/>
            <w:noWrap/>
            <w:hideMark/>
          </w:tcPr>
          <w:p w:rsidR="00A72E31" w:rsidRPr="001F7522" w:rsidRDefault="00A72E31" w:rsidP="00A72E31">
            <w:pPr>
              <w:jc w:val="right"/>
              <w:rPr>
                <w:sz w:val="18"/>
                <w:szCs w:val="18"/>
                <w:lang w:val="en-CA"/>
              </w:rPr>
            </w:pPr>
            <w:r w:rsidRPr="001F7522">
              <w:rPr>
                <w:sz w:val="18"/>
                <w:szCs w:val="18"/>
                <w:lang w:val="en-CA"/>
              </w:rPr>
              <w:t>21,300,000</w:t>
            </w:r>
          </w:p>
        </w:tc>
        <w:tc>
          <w:tcPr>
            <w:tcW w:w="360" w:type="pct"/>
            <w:tcBorders>
              <w:top w:val="nil"/>
              <w:left w:val="nil"/>
              <w:bottom w:val="single" w:sz="4" w:space="0" w:color="auto"/>
              <w:right w:val="single" w:sz="4" w:space="0" w:color="auto"/>
            </w:tcBorders>
            <w:shd w:val="clear" w:color="auto" w:fill="auto"/>
            <w:noWrap/>
            <w:hideMark/>
          </w:tcPr>
          <w:p w:rsidR="00A72E31" w:rsidRPr="001F7522" w:rsidRDefault="00A72E31" w:rsidP="00A72E31">
            <w:pPr>
              <w:jc w:val="right"/>
              <w:rPr>
                <w:sz w:val="18"/>
                <w:szCs w:val="18"/>
                <w:lang w:val="en-CA"/>
              </w:rPr>
            </w:pPr>
            <w:r w:rsidRPr="001F7522">
              <w:rPr>
                <w:sz w:val="18"/>
                <w:szCs w:val="18"/>
                <w:lang w:val="en-CA"/>
              </w:rPr>
              <w:t>16,720,500</w:t>
            </w:r>
          </w:p>
        </w:tc>
        <w:tc>
          <w:tcPr>
            <w:tcW w:w="360" w:type="pct"/>
            <w:tcBorders>
              <w:top w:val="nil"/>
              <w:left w:val="nil"/>
              <w:bottom w:val="single" w:sz="4" w:space="0" w:color="auto"/>
              <w:right w:val="single" w:sz="4" w:space="0" w:color="auto"/>
            </w:tcBorders>
            <w:shd w:val="clear" w:color="auto" w:fill="auto"/>
            <w:noWrap/>
            <w:hideMark/>
          </w:tcPr>
          <w:p w:rsidR="00A72E31" w:rsidRPr="001F7522" w:rsidRDefault="00A72E31" w:rsidP="00A72E31">
            <w:pPr>
              <w:jc w:val="right"/>
              <w:rPr>
                <w:sz w:val="18"/>
                <w:szCs w:val="18"/>
                <w:lang w:val="en-CA"/>
              </w:rPr>
            </w:pPr>
            <w:r w:rsidRPr="001F7522">
              <w:rPr>
                <w:sz w:val="18"/>
                <w:szCs w:val="18"/>
                <w:lang w:val="en-CA"/>
              </w:rPr>
              <w:t>16,614,000</w:t>
            </w:r>
          </w:p>
        </w:tc>
        <w:tc>
          <w:tcPr>
            <w:tcW w:w="360" w:type="pct"/>
            <w:tcBorders>
              <w:top w:val="nil"/>
              <w:left w:val="nil"/>
              <w:bottom w:val="single" w:sz="4" w:space="0" w:color="auto"/>
              <w:right w:val="single" w:sz="4" w:space="0" w:color="auto"/>
            </w:tcBorders>
            <w:shd w:val="clear" w:color="auto" w:fill="auto"/>
            <w:noWrap/>
            <w:hideMark/>
          </w:tcPr>
          <w:p w:rsidR="00A72E31" w:rsidRPr="001F7522" w:rsidRDefault="00A72E31" w:rsidP="00A72E31">
            <w:pPr>
              <w:jc w:val="right"/>
              <w:rPr>
                <w:sz w:val="18"/>
                <w:szCs w:val="18"/>
                <w:lang w:val="en-CA"/>
              </w:rPr>
            </w:pPr>
            <w:r w:rsidRPr="001F7522">
              <w:rPr>
                <w:sz w:val="18"/>
                <w:szCs w:val="18"/>
                <w:lang w:val="en-CA"/>
              </w:rPr>
              <w:t>11,182,500</w:t>
            </w:r>
          </w:p>
        </w:tc>
        <w:tc>
          <w:tcPr>
            <w:tcW w:w="360" w:type="pct"/>
            <w:tcBorders>
              <w:top w:val="nil"/>
              <w:left w:val="nil"/>
              <w:bottom w:val="single" w:sz="4" w:space="0" w:color="auto"/>
              <w:right w:val="single" w:sz="4" w:space="0" w:color="auto"/>
            </w:tcBorders>
            <w:shd w:val="clear" w:color="auto" w:fill="auto"/>
            <w:noWrap/>
            <w:hideMark/>
          </w:tcPr>
          <w:p w:rsidR="00A72E31" w:rsidRPr="001F7522" w:rsidRDefault="00A72E31" w:rsidP="00A72E31">
            <w:pPr>
              <w:jc w:val="right"/>
              <w:rPr>
                <w:sz w:val="18"/>
                <w:szCs w:val="18"/>
                <w:lang w:val="en-CA"/>
              </w:rPr>
            </w:pPr>
            <w:r w:rsidRPr="001F7522">
              <w:rPr>
                <w:sz w:val="18"/>
                <w:szCs w:val="18"/>
                <w:lang w:val="en-CA"/>
              </w:rPr>
              <w:t>13,951,500</w:t>
            </w:r>
          </w:p>
        </w:tc>
        <w:tc>
          <w:tcPr>
            <w:tcW w:w="360" w:type="pct"/>
            <w:tcBorders>
              <w:top w:val="nil"/>
              <w:left w:val="nil"/>
              <w:bottom w:val="single" w:sz="4" w:space="0" w:color="auto"/>
              <w:right w:val="single" w:sz="4" w:space="0" w:color="auto"/>
            </w:tcBorders>
            <w:shd w:val="clear" w:color="auto" w:fill="auto"/>
            <w:noWrap/>
            <w:hideMark/>
          </w:tcPr>
          <w:p w:rsidR="00A72E31" w:rsidRPr="001F7522" w:rsidRDefault="00A72E31" w:rsidP="00A72E31">
            <w:pPr>
              <w:jc w:val="right"/>
              <w:rPr>
                <w:sz w:val="18"/>
                <w:szCs w:val="18"/>
                <w:lang w:val="en-CA"/>
              </w:rPr>
            </w:pPr>
            <w:r w:rsidRPr="001F7522">
              <w:rPr>
                <w:sz w:val="18"/>
                <w:szCs w:val="18"/>
                <w:lang w:val="en-CA"/>
              </w:rPr>
              <w:t>14,937,885</w:t>
            </w:r>
          </w:p>
        </w:tc>
        <w:tc>
          <w:tcPr>
            <w:tcW w:w="328" w:type="pct"/>
            <w:tcBorders>
              <w:top w:val="single" w:sz="4" w:space="0" w:color="auto"/>
              <w:left w:val="nil"/>
              <w:bottom w:val="single" w:sz="4" w:space="0" w:color="auto"/>
              <w:right w:val="single" w:sz="4" w:space="0" w:color="auto"/>
            </w:tcBorders>
          </w:tcPr>
          <w:p w:rsidR="00A72E31" w:rsidRPr="001F7522" w:rsidRDefault="00A72E31" w:rsidP="00A72E31">
            <w:pPr>
              <w:jc w:val="right"/>
              <w:rPr>
                <w:sz w:val="18"/>
                <w:szCs w:val="18"/>
                <w:lang w:val="en-CA"/>
              </w:rPr>
            </w:pPr>
            <w:r w:rsidRPr="001F7522">
              <w:rPr>
                <w:sz w:val="18"/>
                <w:szCs w:val="18"/>
                <w:lang w:val="en-CA"/>
              </w:rPr>
              <w:t>-</w:t>
            </w:r>
          </w:p>
        </w:tc>
        <w:tc>
          <w:tcPr>
            <w:tcW w:w="392" w:type="pct"/>
            <w:tcBorders>
              <w:top w:val="nil"/>
              <w:left w:val="single" w:sz="4" w:space="0" w:color="auto"/>
              <w:bottom w:val="single" w:sz="4" w:space="0" w:color="auto"/>
              <w:right w:val="single" w:sz="4" w:space="0" w:color="auto"/>
            </w:tcBorders>
            <w:shd w:val="clear" w:color="auto" w:fill="auto"/>
            <w:noWrap/>
            <w:hideMark/>
          </w:tcPr>
          <w:p w:rsidR="00A72E31" w:rsidRPr="001F7522" w:rsidRDefault="00A72E31" w:rsidP="00A72E31">
            <w:pPr>
              <w:jc w:val="right"/>
              <w:rPr>
                <w:sz w:val="18"/>
                <w:szCs w:val="18"/>
                <w:lang w:val="en-CA"/>
              </w:rPr>
            </w:pPr>
            <w:r w:rsidRPr="001F7522">
              <w:rPr>
                <w:sz w:val="18"/>
                <w:szCs w:val="18"/>
                <w:lang w:val="en-CA"/>
              </w:rPr>
              <w:t>150,702,064</w:t>
            </w:r>
          </w:p>
        </w:tc>
      </w:tr>
      <w:tr w:rsidR="00A72E31" w:rsidRPr="001F7522" w:rsidTr="00A72E31">
        <w:trPr>
          <w:trHeight w:val="90"/>
        </w:trPr>
        <w:tc>
          <w:tcPr>
            <w:tcW w:w="319" w:type="pct"/>
            <w:tcBorders>
              <w:top w:val="nil"/>
              <w:left w:val="single" w:sz="4" w:space="0" w:color="auto"/>
              <w:bottom w:val="single" w:sz="4" w:space="0" w:color="auto"/>
              <w:right w:val="single" w:sz="4" w:space="0" w:color="auto"/>
            </w:tcBorders>
            <w:shd w:val="clear" w:color="auto" w:fill="auto"/>
            <w:noWrap/>
            <w:vAlign w:val="center"/>
            <w:hideMark/>
          </w:tcPr>
          <w:p w:rsidR="00A72E31" w:rsidRPr="001F7522" w:rsidRDefault="00A72E31" w:rsidP="00A72E31">
            <w:pPr>
              <w:jc w:val="left"/>
              <w:rPr>
                <w:color w:val="000000"/>
                <w:sz w:val="18"/>
                <w:szCs w:val="18"/>
                <w:lang w:val="en-CA" w:eastAsia="en-CA"/>
              </w:rPr>
            </w:pPr>
            <w:r w:rsidRPr="001F7522">
              <w:rPr>
                <w:color w:val="000000"/>
                <w:sz w:val="18"/>
                <w:szCs w:val="18"/>
                <w:lang w:val="en-CA" w:eastAsia="en-CA"/>
              </w:rPr>
              <w:t>RAC</w:t>
            </w:r>
          </w:p>
        </w:tc>
        <w:tc>
          <w:tcPr>
            <w:tcW w:w="360" w:type="pct"/>
            <w:tcBorders>
              <w:top w:val="nil"/>
              <w:left w:val="nil"/>
              <w:bottom w:val="single" w:sz="4" w:space="0" w:color="auto"/>
              <w:right w:val="single" w:sz="4" w:space="0" w:color="auto"/>
            </w:tcBorders>
            <w:shd w:val="clear" w:color="auto" w:fill="auto"/>
            <w:hideMark/>
          </w:tcPr>
          <w:p w:rsidR="00A72E31" w:rsidRPr="001F7522" w:rsidRDefault="00A72E31" w:rsidP="00A72E31">
            <w:pPr>
              <w:jc w:val="right"/>
              <w:rPr>
                <w:sz w:val="18"/>
                <w:szCs w:val="18"/>
                <w:lang w:val="en-CA"/>
              </w:rPr>
            </w:pPr>
            <w:r w:rsidRPr="001F7522">
              <w:rPr>
                <w:sz w:val="18"/>
                <w:szCs w:val="18"/>
                <w:lang w:val="en-CA"/>
              </w:rPr>
              <w:t>16,698,065</w:t>
            </w:r>
          </w:p>
        </w:tc>
        <w:tc>
          <w:tcPr>
            <w:tcW w:w="360" w:type="pct"/>
            <w:tcBorders>
              <w:top w:val="nil"/>
              <w:left w:val="nil"/>
              <w:bottom w:val="single" w:sz="4" w:space="0" w:color="auto"/>
              <w:right w:val="single" w:sz="4" w:space="0" w:color="auto"/>
            </w:tcBorders>
            <w:shd w:val="clear" w:color="auto" w:fill="auto"/>
            <w:hideMark/>
          </w:tcPr>
          <w:p w:rsidR="00A72E31" w:rsidRPr="001F7522" w:rsidRDefault="00A72E31" w:rsidP="00A72E31">
            <w:pPr>
              <w:jc w:val="right"/>
              <w:rPr>
                <w:sz w:val="18"/>
                <w:szCs w:val="18"/>
                <w:lang w:val="en-CA"/>
              </w:rPr>
            </w:pPr>
            <w:r w:rsidRPr="001F7522">
              <w:rPr>
                <w:sz w:val="18"/>
                <w:szCs w:val="18"/>
                <w:lang w:val="en-CA"/>
              </w:rPr>
              <w:t>17,040,000</w:t>
            </w:r>
          </w:p>
        </w:tc>
        <w:tc>
          <w:tcPr>
            <w:tcW w:w="360" w:type="pct"/>
            <w:tcBorders>
              <w:top w:val="nil"/>
              <w:left w:val="nil"/>
              <w:bottom w:val="single" w:sz="4" w:space="0" w:color="auto"/>
              <w:right w:val="single" w:sz="4" w:space="0" w:color="auto"/>
            </w:tcBorders>
            <w:shd w:val="clear" w:color="auto" w:fill="auto"/>
            <w:hideMark/>
          </w:tcPr>
          <w:p w:rsidR="00A72E31" w:rsidRPr="001F7522" w:rsidRDefault="00A72E31" w:rsidP="00A72E31">
            <w:pPr>
              <w:jc w:val="right"/>
              <w:rPr>
                <w:sz w:val="18"/>
                <w:szCs w:val="18"/>
                <w:lang w:val="en-CA"/>
              </w:rPr>
            </w:pPr>
            <w:r w:rsidRPr="001F7522">
              <w:rPr>
                <w:sz w:val="18"/>
                <w:szCs w:val="18"/>
                <w:lang w:val="en-CA"/>
              </w:rPr>
              <w:t>19,170,000</w:t>
            </w:r>
          </w:p>
        </w:tc>
        <w:tc>
          <w:tcPr>
            <w:tcW w:w="360" w:type="pct"/>
            <w:tcBorders>
              <w:top w:val="nil"/>
              <w:left w:val="nil"/>
              <w:bottom w:val="single" w:sz="4" w:space="0" w:color="auto"/>
              <w:right w:val="single" w:sz="4" w:space="0" w:color="auto"/>
            </w:tcBorders>
            <w:shd w:val="clear" w:color="auto" w:fill="auto"/>
            <w:hideMark/>
          </w:tcPr>
          <w:p w:rsidR="00A72E31" w:rsidRPr="001F7522" w:rsidRDefault="00A72E31" w:rsidP="00A72E31">
            <w:pPr>
              <w:jc w:val="right"/>
              <w:rPr>
                <w:sz w:val="18"/>
                <w:szCs w:val="18"/>
                <w:lang w:val="en-CA"/>
              </w:rPr>
            </w:pPr>
            <w:r w:rsidRPr="001F7522">
              <w:rPr>
                <w:sz w:val="18"/>
                <w:szCs w:val="18"/>
                <w:lang w:val="en-CA"/>
              </w:rPr>
              <w:t>14,910,000</w:t>
            </w:r>
          </w:p>
        </w:tc>
        <w:tc>
          <w:tcPr>
            <w:tcW w:w="360" w:type="pct"/>
            <w:tcBorders>
              <w:top w:val="nil"/>
              <w:left w:val="nil"/>
              <w:bottom w:val="single" w:sz="4" w:space="0" w:color="auto"/>
              <w:right w:val="single" w:sz="4" w:space="0" w:color="auto"/>
            </w:tcBorders>
            <w:shd w:val="clear" w:color="auto" w:fill="auto"/>
            <w:hideMark/>
          </w:tcPr>
          <w:p w:rsidR="00A72E31" w:rsidRPr="001F7522" w:rsidRDefault="00A72E31" w:rsidP="00A72E31">
            <w:pPr>
              <w:jc w:val="right"/>
              <w:rPr>
                <w:sz w:val="18"/>
                <w:szCs w:val="18"/>
                <w:lang w:val="en-CA"/>
              </w:rPr>
            </w:pPr>
            <w:r w:rsidRPr="001F7522">
              <w:rPr>
                <w:sz w:val="18"/>
                <w:szCs w:val="18"/>
                <w:lang w:val="en-CA"/>
              </w:rPr>
              <w:t>14,910,000</w:t>
            </w:r>
          </w:p>
        </w:tc>
        <w:tc>
          <w:tcPr>
            <w:tcW w:w="360" w:type="pct"/>
            <w:tcBorders>
              <w:top w:val="nil"/>
              <w:left w:val="nil"/>
              <w:bottom w:val="single" w:sz="4" w:space="0" w:color="auto"/>
              <w:right w:val="single" w:sz="4" w:space="0" w:color="auto"/>
            </w:tcBorders>
            <w:shd w:val="clear" w:color="auto" w:fill="auto"/>
            <w:hideMark/>
          </w:tcPr>
          <w:p w:rsidR="00A72E31" w:rsidRPr="001F7522" w:rsidRDefault="00A72E31" w:rsidP="00A72E31">
            <w:pPr>
              <w:jc w:val="right"/>
              <w:rPr>
                <w:sz w:val="18"/>
                <w:szCs w:val="18"/>
                <w:lang w:val="en-CA"/>
              </w:rPr>
            </w:pPr>
            <w:r w:rsidRPr="001F7522">
              <w:rPr>
                <w:sz w:val="18"/>
                <w:szCs w:val="18"/>
                <w:lang w:val="en-CA"/>
              </w:rPr>
              <w:t>12,334,634</w:t>
            </w:r>
          </w:p>
        </w:tc>
        <w:tc>
          <w:tcPr>
            <w:tcW w:w="360" w:type="pct"/>
            <w:tcBorders>
              <w:top w:val="nil"/>
              <w:left w:val="nil"/>
              <w:bottom w:val="single" w:sz="4" w:space="0" w:color="auto"/>
              <w:right w:val="single" w:sz="4" w:space="0" w:color="auto"/>
            </w:tcBorders>
            <w:shd w:val="clear" w:color="auto" w:fill="auto"/>
            <w:hideMark/>
          </w:tcPr>
          <w:p w:rsidR="00A72E31" w:rsidRPr="001F7522" w:rsidRDefault="00A72E31" w:rsidP="00A72E31">
            <w:pPr>
              <w:jc w:val="right"/>
              <w:rPr>
                <w:sz w:val="18"/>
                <w:szCs w:val="18"/>
                <w:lang w:val="en-CA"/>
              </w:rPr>
            </w:pPr>
            <w:r w:rsidRPr="001F7522">
              <w:rPr>
                <w:sz w:val="18"/>
                <w:szCs w:val="18"/>
                <w:lang w:val="en-CA"/>
              </w:rPr>
              <w:t>-</w:t>
            </w:r>
          </w:p>
        </w:tc>
        <w:tc>
          <w:tcPr>
            <w:tcW w:w="360" w:type="pct"/>
            <w:tcBorders>
              <w:top w:val="nil"/>
              <w:left w:val="nil"/>
              <w:bottom w:val="single" w:sz="4" w:space="0" w:color="auto"/>
              <w:right w:val="single" w:sz="4" w:space="0" w:color="auto"/>
            </w:tcBorders>
            <w:shd w:val="clear" w:color="auto" w:fill="auto"/>
            <w:hideMark/>
          </w:tcPr>
          <w:p w:rsidR="00A72E31" w:rsidRPr="001F7522" w:rsidRDefault="00A72E31" w:rsidP="00A72E31">
            <w:pPr>
              <w:jc w:val="right"/>
              <w:rPr>
                <w:sz w:val="18"/>
                <w:szCs w:val="18"/>
                <w:lang w:val="en-CA"/>
              </w:rPr>
            </w:pPr>
            <w:r w:rsidRPr="001F7522">
              <w:rPr>
                <w:sz w:val="18"/>
                <w:szCs w:val="18"/>
                <w:lang w:val="en-CA"/>
              </w:rPr>
              <w:t>-</w:t>
            </w:r>
          </w:p>
        </w:tc>
        <w:tc>
          <w:tcPr>
            <w:tcW w:w="360" w:type="pct"/>
            <w:tcBorders>
              <w:top w:val="nil"/>
              <w:left w:val="nil"/>
              <w:bottom w:val="single" w:sz="4" w:space="0" w:color="auto"/>
              <w:right w:val="single" w:sz="4" w:space="0" w:color="auto"/>
            </w:tcBorders>
            <w:shd w:val="clear" w:color="auto" w:fill="auto"/>
            <w:hideMark/>
          </w:tcPr>
          <w:p w:rsidR="00A72E31" w:rsidRPr="001F7522" w:rsidRDefault="00A72E31" w:rsidP="00A72E31">
            <w:pPr>
              <w:jc w:val="right"/>
              <w:rPr>
                <w:sz w:val="18"/>
                <w:szCs w:val="18"/>
                <w:lang w:val="en-CA"/>
              </w:rPr>
            </w:pPr>
            <w:r w:rsidRPr="001F7522">
              <w:rPr>
                <w:sz w:val="18"/>
                <w:szCs w:val="18"/>
                <w:lang w:val="en-CA"/>
              </w:rPr>
              <w:t>-</w:t>
            </w:r>
          </w:p>
        </w:tc>
        <w:tc>
          <w:tcPr>
            <w:tcW w:w="360" w:type="pct"/>
            <w:tcBorders>
              <w:top w:val="nil"/>
              <w:left w:val="nil"/>
              <w:bottom w:val="single" w:sz="4" w:space="0" w:color="auto"/>
              <w:right w:val="single" w:sz="4" w:space="0" w:color="auto"/>
            </w:tcBorders>
            <w:shd w:val="clear" w:color="auto" w:fill="auto"/>
            <w:hideMark/>
          </w:tcPr>
          <w:p w:rsidR="00A72E31" w:rsidRPr="001F7522" w:rsidRDefault="00A72E31" w:rsidP="00A72E31">
            <w:pPr>
              <w:jc w:val="right"/>
              <w:rPr>
                <w:sz w:val="18"/>
                <w:szCs w:val="18"/>
                <w:lang w:val="en-CA"/>
              </w:rPr>
            </w:pPr>
            <w:r w:rsidRPr="001F7522">
              <w:rPr>
                <w:sz w:val="18"/>
                <w:szCs w:val="18"/>
                <w:lang w:val="en-CA"/>
              </w:rPr>
              <w:t>-</w:t>
            </w:r>
          </w:p>
        </w:tc>
        <w:tc>
          <w:tcPr>
            <w:tcW w:w="360" w:type="pct"/>
            <w:tcBorders>
              <w:top w:val="nil"/>
              <w:left w:val="nil"/>
              <w:bottom w:val="single" w:sz="4" w:space="0" w:color="auto"/>
              <w:right w:val="single" w:sz="4" w:space="0" w:color="auto"/>
            </w:tcBorders>
            <w:shd w:val="clear" w:color="auto" w:fill="auto"/>
            <w:hideMark/>
          </w:tcPr>
          <w:p w:rsidR="00A72E31" w:rsidRPr="001F7522" w:rsidRDefault="00A72E31" w:rsidP="00A72E31">
            <w:pPr>
              <w:jc w:val="right"/>
              <w:rPr>
                <w:sz w:val="18"/>
                <w:szCs w:val="18"/>
                <w:lang w:val="en-CA"/>
              </w:rPr>
            </w:pPr>
            <w:r w:rsidRPr="001F7522">
              <w:rPr>
                <w:sz w:val="18"/>
                <w:szCs w:val="18"/>
                <w:lang w:val="en-CA"/>
              </w:rPr>
              <w:t>-</w:t>
            </w:r>
          </w:p>
        </w:tc>
        <w:tc>
          <w:tcPr>
            <w:tcW w:w="328" w:type="pct"/>
            <w:tcBorders>
              <w:top w:val="single" w:sz="4" w:space="0" w:color="auto"/>
              <w:left w:val="nil"/>
              <w:bottom w:val="single" w:sz="4" w:space="0" w:color="auto"/>
              <w:right w:val="single" w:sz="4" w:space="0" w:color="auto"/>
            </w:tcBorders>
          </w:tcPr>
          <w:p w:rsidR="00A72E31" w:rsidRPr="001F7522" w:rsidRDefault="00A72E31" w:rsidP="00A72E31">
            <w:pPr>
              <w:jc w:val="right"/>
              <w:rPr>
                <w:sz w:val="18"/>
                <w:szCs w:val="18"/>
                <w:lang w:val="en-CA"/>
              </w:rPr>
            </w:pPr>
            <w:r w:rsidRPr="001F7522">
              <w:rPr>
                <w:sz w:val="18"/>
                <w:szCs w:val="18"/>
                <w:lang w:val="en-CA"/>
              </w:rPr>
              <w:t>-</w:t>
            </w:r>
          </w:p>
        </w:tc>
        <w:tc>
          <w:tcPr>
            <w:tcW w:w="392" w:type="pct"/>
            <w:tcBorders>
              <w:top w:val="nil"/>
              <w:left w:val="single" w:sz="4" w:space="0" w:color="auto"/>
              <w:bottom w:val="single" w:sz="4" w:space="0" w:color="auto"/>
              <w:right w:val="single" w:sz="4" w:space="0" w:color="auto"/>
            </w:tcBorders>
            <w:shd w:val="clear" w:color="auto" w:fill="auto"/>
            <w:hideMark/>
          </w:tcPr>
          <w:p w:rsidR="00A72E31" w:rsidRPr="001F7522" w:rsidRDefault="00A72E31" w:rsidP="00A72E31">
            <w:pPr>
              <w:jc w:val="right"/>
              <w:rPr>
                <w:sz w:val="18"/>
                <w:szCs w:val="18"/>
                <w:lang w:val="en-CA"/>
              </w:rPr>
            </w:pPr>
            <w:r w:rsidRPr="001F7522">
              <w:rPr>
                <w:sz w:val="18"/>
                <w:szCs w:val="18"/>
                <w:lang w:val="en-CA"/>
              </w:rPr>
              <w:t>95,062,699</w:t>
            </w:r>
          </w:p>
        </w:tc>
      </w:tr>
      <w:tr w:rsidR="00A72E31" w:rsidRPr="001F7522" w:rsidTr="00A72E31">
        <w:trPr>
          <w:trHeight w:val="23"/>
        </w:trPr>
        <w:tc>
          <w:tcPr>
            <w:tcW w:w="319" w:type="pct"/>
            <w:tcBorders>
              <w:top w:val="nil"/>
              <w:left w:val="single" w:sz="4" w:space="0" w:color="auto"/>
              <w:bottom w:val="single" w:sz="4" w:space="0" w:color="auto"/>
              <w:right w:val="single" w:sz="4" w:space="0" w:color="auto"/>
            </w:tcBorders>
            <w:shd w:val="clear" w:color="auto" w:fill="auto"/>
            <w:noWrap/>
            <w:vAlign w:val="center"/>
            <w:hideMark/>
          </w:tcPr>
          <w:p w:rsidR="00A72E31" w:rsidRPr="001F7522" w:rsidRDefault="00A72E31" w:rsidP="00A72E31">
            <w:pPr>
              <w:jc w:val="left"/>
              <w:rPr>
                <w:color w:val="000000"/>
                <w:sz w:val="18"/>
                <w:szCs w:val="18"/>
                <w:lang w:val="en-CA" w:eastAsia="en-CA"/>
              </w:rPr>
            </w:pPr>
            <w:r w:rsidRPr="001F7522">
              <w:rPr>
                <w:color w:val="000000"/>
                <w:sz w:val="18"/>
                <w:szCs w:val="18"/>
                <w:lang w:val="en-CA" w:eastAsia="en-CA"/>
              </w:rPr>
              <w:t>Solvent</w:t>
            </w:r>
          </w:p>
        </w:tc>
        <w:tc>
          <w:tcPr>
            <w:tcW w:w="360" w:type="pct"/>
            <w:tcBorders>
              <w:top w:val="nil"/>
              <w:left w:val="nil"/>
              <w:bottom w:val="single" w:sz="4" w:space="0" w:color="auto"/>
              <w:right w:val="single" w:sz="4" w:space="0" w:color="auto"/>
            </w:tcBorders>
            <w:shd w:val="clear" w:color="auto" w:fill="auto"/>
            <w:noWrap/>
            <w:hideMark/>
          </w:tcPr>
          <w:p w:rsidR="00A72E31" w:rsidRPr="001F7522" w:rsidRDefault="00A72E31" w:rsidP="00A72E31">
            <w:pPr>
              <w:jc w:val="right"/>
              <w:rPr>
                <w:sz w:val="18"/>
                <w:szCs w:val="18"/>
                <w:lang w:val="en-CA"/>
              </w:rPr>
            </w:pPr>
            <w:r w:rsidRPr="001F7522">
              <w:rPr>
                <w:sz w:val="18"/>
                <w:szCs w:val="18"/>
                <w:lang w:val="en-CA"/>
              </w:rPr>
              <w:t>3,019,473</w:t>
            </w:r>
          </w:p>
        </w:tc>
        <w:tc>
          <w:tcPr>
            <w:tcW w:w="360" w:type="pct"/>
            <w:tcBorders>
              <w:top w:val="nil"/>
              <w:left w:val="nil"/>
              <w:bottom w:val="single" w:sz="4" w:space="0" w:color="auto"/>
              <w:right w:val="single" w:sz="4" w:space="0" w:color="auto"/>
            </w:tcBorders>
            <w:shd w:val="clear" w:color="auto" w:fill="auto"/>
            <w:noWrap/>
            <w:hideMark/>
          </w:tcPr>
          <w:p w:rsidR="00A72E31" w:rsidRPr="001F7522" w:rsidRDefault="00A72E31" w:rsidP="00A72E31">
            <w:pPr>
              <w:jc w:val="right"/>
              <w:rPr>
                <w:sz w:val="18"/>
                <w:szCs w:val="18"/>
                <w:lang w:val="en-CA"/>
              </w:rPr>
            </w:pPr>
            <w:r w:rsidRPr="001F7522">
              <w:rPr>
                <w:sz w:val="18"/>
                <w:szCs w:val="18"/>
                <w:lang w:val="en-CA"/>
              </w:rPr>
              <w:t>4,022,707</w:t>
            </w:r>
          </w:p>
        </w:tc>
        <w:tc>
          <w:tcPr>
            <w:tcW w:w="360" w:type="pct"/>
            <w:tcBorders>
              <w:top w:val="nil"/>
              <w:left w:val="nil"/>
              <w:bottom w:val="single" w:sz="4" w:space="0" w:color="auto"/>
              <w:right w:val="single" w:sz="4" w:space="0" w:color="auto"/>
            </w:tcBorders>
            <w:shd w:val="clear" w:color="auto" w:fill="auto"/>
            <w:noWrap/>
            <w:hideMark/>
          </w:tcPr>
          <w:p w:rsidR="00A72E31" w:rsidRPr="001F7522" w:rsidRDefault="00A72E31" w:rsidP="00A72E31">
            <w:pPr>
              <w:jc w:val="right"/>
              <w:rPr>
                <w:sz w:val="18"/>
                <w:szCs w:val="18"/>
                <w:lang w:val="en-CA"/>
              </w:rPr>
            </w:pPr>
            <w:r w:rsidRPr="001F7522">
              <w:rPr>
                <w:sz w:val="18"/>
                <w:szCs w:val="18"/>
                <w:lang w:val="en-CA"/>
              </w:rPr>
              <w:t>3,152,325</w:t>
            </w:r>
          </w:p>
        </w:tc>
        <w:tc>
          <w:tcPr>
            <w:tcW w:w="360" w:type="pct"/>
            <w:tcBorders>
              <w:top w:val="nil"/>
              <w:left w:val="nil"/>
              <w:bottom w:val="single" w:sz="4" w:space="0" w:color="auto"/>
              <w:right w:val="single" w:sz="4" w:space="0" w:color="auto"/>
            </w:tcBorders>
            <w:shd w:val="clear" w:color="auto" w:fill="auto"/>
            <w:noWrap/>
            <w:hideMark/>
          </w:tcPr>
          <w:p w:rsidR="00A72E31" w:rsidRPr="001F7522" w:rsidRDefault="00A72E31" w:rsidP="00A72E31">
            <w:pPr>
              <w:jc w:val="right"/>
              <w:rPr>
                <w:sz w:val="18"/>
                <w:szCs w:val="18"/>
                <w:lang w:val="en-CA"/>
              </w:rPr>
            </w:pPr>
            <w:r w:rsidRPr="001F7522">
              <w:rPr>
                <w:sz w:val="18"/>
                <w:szCs w:val="18"/>
                <w:lang w:val="en-CA"/>
              </w:rPr>
              <w:t>3,438,917</w:t>
            </w:r>
          </w:p>
        </w:tc>
        <w:tc>
          <w:tcPr>
            <w:tcW w:w="360" w:type="pct"/>
            <w:tcBorders>
              <w:top w:val="nil"/>
              <w:left w:val="nil"/>
              <w:bottom w:val="single" w:sz="4" w:space="0" w:color="auto"/>
              <w:right w:val="single" w:sz="4" w:space="0" w:color="auto"/>
            </w:tcBorders>
            <w:shd w:val="clear" w:color="auto" w:fill="auto"/>
            <w:noWrap/>
            <w:hideMark/>
          </w:tcPr>
          <w:p w:rsidR="00A72E31" w:rsidRPr="001F7522" w:rsidRDefault="00A72E31" w:rsidP="00A72E31">
            <w:pPr>
              <w:jc w:val="right"/>
              <w:rPr>
                <w:sz w:val="18"/>
                <w:szCs w:val="18"/>
                <w:lang w:val="en-CA"/>
              </w:rPr>
            </w:pPr>
            <w:r w:rsidRPr="001F7522">
              <w:rPr>
                <w:sz w:val="18"/>
                <w:szCs w:val="18"/>
                <w:lang w:val="en-CA"/>
              </w:rPr>
              <w:t>3,835,153</w:t>
            </w:r>
          </w:p>
        </w:tc>
        <w:tc>
          <w:tcPr>
            <w:tcW w:w="360" w:type="pct"/>
            <w:tcBorders>
              <w:top w:val="nil"/>
              <w:left w:val="nil"/>
              <w:bottom w:val="single" w:sz="4" w:space="0" w:color="auto"/>
              <w:right w:val="single" w:sz="4" w:space="0" w:color="auto"/>
            </w:tcBorders>
            <w:shd w:val="clear" w:color="auto" w:fill="auto"/>
            <w:noWrap/>
            <w:hideMark/>
          </w:tcPr>
          <w:p w:rsidR="00A72E31" w:rsidRPr="001F7522" w:rsidRDefault="00A72E31" w:rsidP="00A72E31">
            <w:pPr>
              <w:jc w:val="right"/>
              <w:rPr>
                <w:sz w:val="18"/>
                <w:szCs w:val="18"/>
                <w:lang w:val="en-CA"/>
              </w:rPr>
            </w:pPr>
            <w:r w:rsidRPr="001F7522">
              <w:rPr>
                <w:sz w:val="18"/>
                <w:szCs w:val="18"/>
                <w:lang w:val="en-CA"/>
              </w:rPr>
              <w:t>8,401,701</w:t>
            </w:r>
          </w:p>
        </w:tc>
        <w:tc>
          <w:tcPr>
            <w:tcW w:w="360" w:type="pct"/>
            <w:tcBorders>
              <w:top w:val="nil"/>
              <w:left w:val="nil"/>
              <w:bottom w:val="single" w:sz="4" w:space="0" w:color="auto"/>
              <w:right w:val="single" w:sz="4" w:space="0" w:color="auto"/>
            </w:tcBorders>
            <w:shd w:val="clear" w:color="auto" w:fill="auto"/>
            <w:noWrap/>
            <w:hideMark/>
          </w:tcPr>
          <w:p w:rsidR="00A72E31" w:rsidRPr="001F7522" w:rsidRDefault="00A72E31" w:rsidP="00A72E31">
            <w:pPr>
              <w:jc w:val="right"/>
              <w:rPr>
                <w:sz w:val="18"/>
                <w:szCs w:val="18"/>
                <w:lang w:val="en-CA"/>
              </w:rPr>
            </w:pPr>
            <w:r w:rsidRPr="001F7522">
              <w:rPr>
                <w:sz w:val="18"/>
                <w:szCs w:val="18"/>
                <w:lang w:val="en-CA"/>
              </w:rPr>
              <w:t>7,591,947</w:t>
            </w:r>
          </w:p>
        </w:tc>
        <w:tc>
          <w:tcPr>
            <w:tcW w:w="360" w:type="pct"/>
            <w:tcBorders>
              <w:top w:val="nil"/>
              <w:left w:val="nil"/>
              <w:bottom w:val="single" w:sz="4" w:space="0" w:color="auto"/>
              <w:right w:val="single" w:sz="4" w:space="0" w:color="auto"/>
            </w:tcBorders>
            <w:shd w:val="clear" w:color="auto" w:fill="auto"/>
            <w:noWrap/>
            <w:hideMark/>
          </w:tcPr>
          <w:p w:rsidR="00A72E31" w:rsidRPr="001F7522" w:rsidRDefault="00A72E31" w:rsidP="00A72E31">
            <w:pPr>
              <w:jc w:val="right"/>
              <w:rPr>
                <w:sz w:val="18"/>
                <w:szCs w:val="18"/>
                <w:lang w:val="en-CA"/>
              </w:rPr>
            </w:pPr>
            <w:r w:rsidRPr="001F7522">
              <w:rPr>
                <w:sz w:val="18"/>
                <w:szCs w:val="18"/>
                <w:lang w:val="en-CA"/>
              </w:rPr>
              <w:t>3,902,543</w:t>
            </w:r>
          </w:p>
        </w:tc>
        <w:tc>
          <w:tcPr>
            <w:tcW w:w="360" w:type="pct"/>
            <w:tcBorders>
              <w:top w:val="nil"/>
              <w:left w:val="nil"/>
              <w:bottom w:val="single" w:sz="4" w:space="0" w:color="auto"/>
              <w:right w:val="single" w:sz="4" w:space="0" w:color="auto"/>
            </w:tcBorders>
            <w:shd w:val="clear" w:color="auto" w:fill="auto"/>
            <w:noWrap/>
            <w:hideMark/>
          </w:tcPr>
          <w:p w:rsidR="00A72E31" w:rsidRPr="001F7522" w:rsidRDefault="00A72E31" w:rsidP="00A72E31">
            <w:pPr>
              <w:jc w:val="right"/>
              <w:rPr>
                <w:sz w:val="18"/>
                <w:szCs w:val="18"/>
                <w:lang w:val="en-CA"/>
              </w:rPr>
            </w:pPr>
            <w:r w:rsidRPr="001F7522">
              <w:rPr>
                <w:sz w:val="18"/>
                <w:szCs w:val="18"/>
                <w:lang w:val="en-CA"/>
              </w:rPr>
              <w:t>5,837,895</w:t>
            </w:r>
          </w:p>
        </w:tc>
        <w:tc>
          <w:tcPr>
            <w:tcW w:w="360" w:type="pct"/>
            <w:tcBorders>
              <w:top w:val="nil"/>
              <w:left w:val="nil"/>
              <w:bottom w:val="single" w:sz="4" w:space="0" w:color="auto"/>
              <w:right w:val="single" w:sz="4" w:space="0" w:color="auto"/>
            </w:tcBorders>
            <w:shd w:val="clear" w:color="auto" w:fill="auto"/>
            <w:noWrap/>
            <w:hideMark/>
          </w:tcPr>
          <w:p w:rsidR="00A72E31" w:rsidRPr="001F7522" w:rsidRDefault="00A72E31" w:rsidP="00A72E31">
            <w:pPr>
              <w:jc w:val="right"/>
              <w:rPr>
                <w:sz w:val="18"/>
                <w:szCs w:val="18"/>
                <w:lang w:val="en-CA"/>
              </w:rPr>
            </w:pPr>
            <w:r w:rsidRPr="001F7522">
              <w:rPr>
                <w:sz w:val="18"/>
                <w:szCs w:val="18"/>
                <w:lang w:val="en-CA"/>
              </w:rPr>
              <w:t>2,883,892</w:t>
            </w:r>
          </w:p>
        </w:tc>
        <w:tc>
          <w:tcPr>
            <w:tcW w:w="360" w:type="pct"/>
            <w:tcBorders>
              <w:top w:val="nil"/>
              <w:left w:val="nil"/>
              <w:bottom w:val="single" w:sz="4" w:space="0" w:color="auto"/>
              <w:right w:val="single" w:sz="4" w:space="0" w:color="auto"/>
            </w:tcBorders>
            <w:shd w:val="clear" w:color="auto" w:fill="auto"/>
            <w:noWrap/>
            <w:hideMark/>
          </w:tcPr>
          <w:p w:rsidR="00A72E31" w:rsidRPr="001F7522" w:rsidRDefault="00A72E31" w:rsidP="00A72E31">
            <w:pPr>
              <w:jc w:val="right"/>
              <w:rPr>
                <w:sz w:val="18"/>
                <w:szCs w:val="18"/>
                <w:lang w:val="en-CA"/>
              </w:rPr>
            </w:pPr>
            <w:r w:rsidRPr="001F7522">
              <w:rPr>
                <w:sz w:val="18"/>
                <w:szCs w:val="18"/>
                <w:lang w:val="en-CA"/>
              </w:rPr>
              <w:t>4,262,188</w:t>
            </w:r>
          </w:p>
        </w:tc>
        <w:tc>
          <w:tcPr>
            <w:tcW w:w="328" w:type="pct"/>
            <w:tcBorders>
              <w:top w:val="single" w:sz="4" w:space="0" w:color="auto"/>
              <w:left w:val="nil"/>
              <w:bottom w:val="single" w:sz="4" w:space="0" w:color="auto"/>
              <w:right w:val="single" w:sz="4" w:space="0" w:color="auto"/>
            </w:tcBorders>
          </w:tcPr>
          <w:p w:rsidR="00A72E31" w:rsidRPr="001F7522" w:rsidRDefault="00A72E31" w:rsidP="00A72E31">
            <w:pPr>
              <w:jc w:val="right"/>
              <w:rPr>
                <w:sz w:val="18"/>
                <w:szCs w:val="18"/>
                <w:lang w:val="en-CA"/>
              </w:rPr>
            </w:pPr>
            <w:r w:rsidRPr="001F7522">
              <w:rPr>
                <w:sz w:val="18"/>
                <w:szCs w:val="18"/>
                <w:lang w:val="en-CA"/>
              </w:rPr>
              <w:t>-</w:t>
            </w:r>
          </w:p>
        </w:tc>
        <w:tc>
          <w:tcPr>
            <w:tcW w:w="392" w:type="pct"/>
            <w:tcBorders>
              <w:top w:val="nil"/>
              <w:left w:val="single" w:sz="4" w:space="0" w:color="auto"/>
              <w:bottom w:val="single" w:sz="4" w:space="0" w:color="auto"/>
              <w:right w:val="single" w:sz="4" w:space="0" w:color="auto"/>
            </w:tcBorders>
            <w:shd w:val="clear" w:color="auto" w:fill="auto"/>
            <w:noWrap/>
            <w:hideMark/>
          </w:tcPr>
          <w:p w:rsidR="00A72E31" w:rsidRPr="001F7522" w:rsidRDefault="00A72E31" w:rsidP="00A72E31">
            <w:pPr>
              <w:jc w:val="right"/>
              <w:rPr>
                <w:sz w:val="18"/>
                <w:szCs w:val="18"/>
                <w:lang w:val="en-CA"/>
              </w:rPr>
            </w:pPr>
            <w:r w:rsidRPr="001F7522">
              <w:rPr>
                <w:sz w:val="18"/>
                <w:szCs w:val="18"/>
                <w:lang w:val="en-CA"/>
              </w:rPr>
              <w:t>50,348,742</w:t>
            </w:r>
          </w:p>
        </w:tc>
      </w:tr>
      <w:tr w:rsidR="00A72E31" w:rsidRPr="001F7522" w:rsidTr="00A72E31">
        <w:trPr>
          <w:trHeight w:val="82"/>
        </w:trPr>
        <w:tc>
          <w:tcPr>
            <w:tcW w:w="319" w:type="pct"/>
            <w:tcBorders>
              <w:top w:val="nil"/>
              <w:left w:val="single" w:sz="4" w:space="0" w:color="auto"/>
              <w:bottom w:val="single" w:sz="4" w:space="0" w:color="auto"/>
              <w:right w:val="single" w:sz="4" w:space="0" w:color="auto"/>
            </w:tcBorders>
            <w:shd w:val="clear" w:color="auto" w:fill="auto"/>
            <w:noWrap/>
            <w:vAlign w:val="center"/>
            <w:hideMark/>
          </w:tcPr>
          <w:p w:rsidR="00A72E31" w:rsidRPr="001F7522" w:rsidRDefault="00A72E31" w:rsidP="00A72E31">
            <w:pPr>
              <w:jc w:val="left"/>
              <w:rPr>
                <w:color w:val="000000"/>
                <w:sz w:val="18"/>
                <w:szCs w:val="18"/>
                <w:lang w:val="en-CA" w:eastAsia="en-CA"/>
              </w:rPr>
            </w:pPr>
            <w:r w:rsidRPr="001F7522">
              <w:rPr>
                <w:color w:val="000000"/>
                <w:sz w:val="18"/>
                <w:szCs w:val="18"/>
                <w:lang w:val="en-CA" w:eastAsia="en-CA"/>
              </w:rPr>
              <w:t>XPS</w:t>
            </w:r>
          </w:p>
        </w:tc>
        <w:tc>
          <w:tcPr>
            <w:tcW w:w="360" w:type="pct"/>
            <w:tcBorders>
              <w:top w:val="nil"/>
              <w:left w:val="nil"/>
              <w:bottom w:val="single" w:sz="4" w:space="0" w:color="auto"/>
              <w:right w:val="single" w:sz="4" w:space="0" w:color="auto"/>
            </w:tcBorders>
            <w:shd w:val="clear" w:color="auto" w:fill="auto"/>
            <w:hideMark/>
          </w:tcPr>
          <w:p w:rsidR="00A72E31" w:rsidRPr="001F7522" w:rsidRDefault="00A72E31" w:rsidP="00A72E31">
            <w:pPr>
              <w:jc w:val="right"/>
              <w:rPr>
                <w:sz w:val="18"/>
                <w:szCs w:val="18"/>
                <w:lang w:val="en-CA"/>
              </w:rPr>
            </w:pPr>
            <w:r w:rsidRPr="001F7522">
              <w:rPr>
                <w:sz w:val="18"/>
                <w:szCs w:val="18"/>
                <w:lang w:val="en-CA"/>
              </w:rPr>
              <w:t>8,040,908</w:t>
            </w:r>
          </w:p>
        </w:tc>
        <w:tc>
          <w:tcPr>
            <w:tcW w:w="360" w:type="pct"/>
            <w:tcBorders>
              <w:top w:val="nil"/>
              <w:left w:val="nil"/>
              <w:bottom w:val="single" w:sz="4" w:space="0" w:color="auto"/>
              <w:right w:val="single" w:sz="4" w:space="0" w:color="auto"/>
            </w:tcBorders>
            <w:shd w:val="clear" w:color="auto" w:fill="auto"/>
            <w:hideMark/>
          </w:tcPr>
          <w:p w:rsidR="00A72E31" w:rsidRPr="001F7522" w:rsidRDefault="00A72E31" w:rsidP="00A72E31">
            <w:pPr>
              <w:jc w:val="right"/>
              <w:rPr>
                <w:sz w:val="18"/>
                <w:szCs w:val="18"/>
                <w:lang w:val="en-CA"/>
              </w:rPr>
            </w:pPr>
            <w:r w:rsidRPr="001F7522">
              <w:rPr>
                <w:sz w:val="18"/>
                <w:szCs w:val="18"/>
                <w:lang w:val="en-CA"/>
              </w:rPr>
              <w:t>9,599,496</w:t>
            </w:r>
          </w:p>
        </w:tc>
        <w:tc>
          <w:tcPr>
            <w:tcW w:w="360" w:type="pct"/>
            <w:tcBorders>
              <w:top w:val="nil"/>
              <w:left w:val="nil"/>
              <w:bottom w:val="single" w:sz="4" w:space="0" w:color="auto"/>
              <w:right w:val="single" w:sz="4" w:space="0" w:color="auto"/>
            </w:tcBorders>
            <w:shd w:val="clear" w:color="auto" w:fill="auto"/>
            <w:hideMark/>
          </w:tcPr>
          <w:p w:rsidR="00A72E31" w:rsidRPr="001F7522" w:rsidRDefault="00A72E31" w:rsidP="00A72E31">
            <w:pPr>
              <w:jc w:val="right"/>
              <w:rPr>
                <w:sz w:val="18"/>
                <w:szCs w:val="18"/>
                <w:lang w:val="en-CA"/>
              </w:rPr>
            </w:pPr>
            <w:r w:rsidRPr="001F7522">
              <w:rPr>
                <w:sz w:val="18"/>
                <w:szCs w:val="18"/>
                <w:lang w:val="en-CA"/>
              </w:rPr>
              <w:t>8,520,000</w:t>
            </w:r>
          </w:p>
        </w:tc>
        <w:tc>
          <w:tcPr>
            <w:tcW w:w="360" w:type="pct"/>
            <w:tcBorders>
              <w:top w:val="nil"/>
              <w:left w:val="nil"/>
              <w:bottom w:val="single" w:sz="4" w:space="0" w:color="auto"/>
              <w:right w:val="single" w:sz="4" w:space="0" w:color="auto"/>
            </w:tcBorders>
            <w:shd w:val="clear" w:color="auto" w:fill="auto"/>
            <w:hideMark/>
          </w:tcPr>
          <w:p w:rsidR="00A72E31" w:rsidRPr="001F7522" w:rsidRDefault="00A72E31" w:rsidP="00A72E31">
            <w:pPr>
              <w:jc w:val="right"/>
              <w:rPr>
                <w:sz w:val="18"/>
                <w:szCs w:val="18"/>
                <w:lang w:val="en-CA"/>
              </w:rPr>
            </w:pPr>
            <w:r w:rsidRPr="001F7522">
              <w:rPr>
                <w:sz w:val="18"/>
                <w:szCs w:val="18"/>
                <w:lang w:val="en-CA"/>
              </w:rPr>
              <w:t>10,243,329</w:t>
            </w:r>
          </w:p>
        </w:tc>
        <w:tc>
          <w:tcPr>
            <w:tcW w:w="360" w:type="pct"/>
            <w:tcBorders>
              <w:top w:val="nil"/>
              <w:left w:val="nil"/>
              <w:bottom w:val="single" w:sz="4" w:space="0" w:color="auto"/>
              <w:right w:val="single" w:sz="4" w:space="0" w:color="auto"/>
            </w:tcBorders>
            <w:shd w:val="clear" w:color="auto" w:fill="auto"/>
            <w:hideMark/>
          </w:tcPr>
          <w:p w:rsidR="00A72E31" w:rsidRPr="001F7522" w:rsidRDefault="00A72E31" w:rsidP="00A72E31">
            <w:pPr>
              <w:jc w:val="right"/>
              <w:rPr>
                <w:sz w:val="18"/>
                <w:szCs w:val="18"/>
                <w:lang w:val="en-CA"/>
              </w:rPr>
            </w:pPr>
            <w:r w:rsidRPr="001F7522">
              <w:rPr>
                <w:sz w:val="18"/>
                <w:szCs w:val="18"/>
                <w:lang w:val="en-CA"/>
              </w:rPr>
              <w:t>10,224,000</w:t>
            </w:r>
          </w:p>
        </w:tc>
        <w:tc>
          <w:tcPr>
            <w:tcW w:w="360" w:type="pct"/>
            <w:tcBorders>
              <w:top w:val="nil"/>
              <w:left w:val="nil"/>
              <w:bottom w:val="single" w:sz="4" w:space="0" w:color="auto"/>
              <w:right w:val="single" w:sz="4" w:space="0" w:color="auto"/>
            </w:tcBorders>
            <w:shd w:val="clear" w:color="auto" w:fill="auto"/>
            <w:hideMark/>
          </w:tcPr>
          <w:p w:rsidR="00A72E31" w:rsidRPr="001F7522" w:rsidRDefault="00A72E31" w:rsidP="00A72E31">
            <w:pPr>
              <w:jc w:val="right"/>
              <w:rPr>
                <w:sz w:val="18"/>
                <w:szCs w:val="18"/>
                <w:lang w:val="en-CA"/>
              </w:rPr>
            </w:pPr>
            <w:r w:rsidRPr="001F7522">
              <w:rPr>
                <w:sz w:val="18"/>
                <w:szCs w:val="18"/>
                <w:lang w:val="en-CA"/>
              </w:rPr>
              <w:t>15,986,452</w:t>
            </w:r>
          </w:p>
        </w:tc>
        <w:tc>
          <w:tcPr>
            <w:tcW w:w="360" w:type="pct"/>
            <w:tcBorders>
              <w:top w:val="nil"/>
              <w:left w:val="nil"/>
              <w:bottom w:val="single" w:sz="4" w:space="0" w:color="auto"/>
              <w:right w:val="single" w:sz="4" w:space="0" w:color="auto"/>
            </w:tcBorders>
            <w:shd w:val="clear" w:color="auto" w:fill="auto"/>
            <w:hideMark/>
          </w:tcPr>
          <w:p w:rsidR="00A72E31" w:rsidRPr="001F7522" w:rsidRDefault="00A72E31" w:rsidP="00A72E31">
            <w:pPr>
              <w:jc w:val="right"/>
              <w:rPr>
                <w:sz w:val="18"/>
                <w:szCs w:val="18"/>
                <w:lang w:val="en-CA"/>
              </w:rPr>
            </w:pPr>
            <w:r w:rsidRPr="001F7522">
              <w:rPr>
                <w:sz w:val="18"/>
                <w:szCs w:val="18"/>
                <w:lang w:val="en-CA"/>
              </w:rPr>
              <w:t>12,141,000</w:t>
            </w:r>
          </w:p>
        </w:tc>
        <w:tc>
          <w:tcPr>
            <w:tcW w:w="360" w:type="pct"/>
            <w:tcBorders>
              <w:top w:val="nil"/>
              <w:left w:val="nil"/>
              <w:bottom w:val="single" w:sz="4" w:space="0" w:color="auto"/>
              <w:right w:val="single" w:sz="4" w:space="0" w:color="auto"/>
            </w:tcBorders>
            <w:shd w:val="clear" w:color="auto" w:fill="auto"/>
            <w:hideMark/>
          </w:tcPr>
          <w:p w:rsidR="00A72E31" w:rsidRPr="001F7522" w:rsidRDefault="00A72E31" w:rsidP="00A72E31">
            <w:pPr>
              <w:jc w:val="right"/>
              <w:rPr>
                <w:sz w:val="18"/>
                <w:szCs w:val="18"/>
                <w:lang w:val="en-CA"/>
              </w:rPr>
            </w:pPr>
            <w:r w:rsidRPr="001F7522">
              <w:rPr>
                <w:sz w:val="18"/>
                <w:szCs w:val="18"/>
                <w:lang w:val="en-CA"/>
              </w:rPr>
              <w:t>12,034,500</w:t>
            </w:r>
          </w:p>
        </w:tc>
        <w:tc>
          <w:tcPr>
            <w:tcW w:w="360" w:type="pct"/>
            <w:tcBorders>
              <w:top w:val="nil"/>
              <w:left w:val="nil"/>
              <w:bottom w:val="single" w:sz="4" w:space="0" w:color="auto"/>
              <w:right w:val="single" w:sz="4" w:space="0" w:color="auto"/>
            </w:tcBorders>
            <w:shd w:val="clear" w:color="auto" w:fill="auto"/>
            <w:hideMark/>
          </w:tcPr>
          <w:p w:rsidR="00A72E31" w:rsidRPr="001F7522" w:rsidRDefault="00A72E31" w:rsidP="00A72E31">
            <w:pPr>
              <w:jc w:val="right"/>
              <w:rPr>
                <w:sz w:val="18"/>
                <w:szCs w:val="18"/>
                <w:lang w:val="en-CA"/>
              </w:rPr>
            </w:pPr>
            <w:r w:rsidRPr="001F7522">
              <w:rPr>
                <w:sz w:val="18"/>
                <w:szCs w:val="18"/>
                <w:lang w:val="en-CA"/>
              </w:rPr>
              <w:t>10,450,554</w:t>
            </w:r>
          </w:p>
        </w:tc>
        <w:tc>
          <w:tcPr>
            <w:tcW w:w="360" w:type="pct"/>
            <w:tcBorders>
              <w:top w:val="nil"/>
              <w:left w:val="nil"/>
              <w:bottom w:val="single" w:sz="4" w:space="0" w:color="auto"/>
              <w:right w:val="single" w:sz="4" w:space="0" w:color="auto"/>
            </w:tcBorders>
            <w:shd w:val="clear" w:color="auto" w:fill="auto"/>
            <w:hideMark/>
          </w:tcPr>
          <w:p w:rsidR="00A72E31" w:rsidRPr="001F7522" w:rsidRDefault="00A72E31" w:rsidP="00A72E31">
            <w:pPr>
              <w:jc w:val="right"/>
              <w:rPr>
                <w:sz w:val="18"/>
                <w:szCs w:val="18"/>
                <w:lang w:val="en-CA"/>
              </w:rPr>
            </w:pPr>
            <w:r w:rsidRPr="001F7522">
              <w:rPr>
                <w:sz w:val="18"/>
                <w:szCs w:val="18"/>
                <w:lang w:val="en-CA"/>
              </w:rPr>
              <w:t>10,224,000</w:t>
            </w:r>
          </w:p>
        </w:tc>
        <w:tc>
          <w:tcPr>
            <w:tcW w:w="360" w:type="pct"/>
            <w:tcBorders>
              <w:top w:val="nil"/>
              <w:left w:val="nil"/>
              <w:bottom w:val="single" w:sz="4" w:space="0" w:color="auto"/>
              <w:right w:val="single" w:sz="4" w:space="0" w:color="auto"/>
            </w:tcBorders>
            <w:shd w:val="clear" w:color="auto" w:fill="auto"/>
            <w:hideMark/>
          </w:tcPr>
          <w:p w:rsidR="00A72E31" w:rsidRPr="001F7522" w:rsidRDefault="00A72E31" w:rsidP="00A72E31">
            <w:pPr>
              <w:jc w:val="right"/>
              <w:rPr>
                <w:sz w:val="18"/>
                <w:szCs w:val="18"/>
                <w:lang w:val="en-CA"/>
              </w:rPr>
            </w:pPr>
            <w:r w:rsidRPr="001F7522">
              <w:rPr>
                <w:sz w:val="18"/>
                <w:szCs w:val="18"/>
                <w:lang w:val="en-CA"/>
              </w:rPr>
              <w:t>12,749,928</w:t>
            </w:r>
          </w:p>
        </w:tc>
        <w:tc>
          <w:tcPr>
            <w:tcW w:w="328" w:type="pct"/>
            <w:tcBorders>
              <w:top w:val="single" w:sz="4" w:space="0" w:color="auto"/>
              <w:left w:val="nil"/>
              <w:bottom w:val="single" w:sz="4" w:space="0" w:color="auto"/>
              <w:right w:val="single" w:sz="4" w:space="0" w:color="auto"/>
            </w:tcBorders>
          </w:tcPr>
          <w:p w:rsidR="00A72E31" w:rsidRPr="001F7522" w:rsidRDefault="00A72E31" w:rsidP="00A72E31">
            <w:pPr>
              <w:jc w:val="right"/>
              <w:rPr>
                <w:sz w:val="18"/>
                <w:szCs w:val="18"/>
                <w:lang w:val="en-CA"/>
              </w:rPr>
            </w:pPr>
            <w:r w:rsidRPr="001F7522">
              <w:rPr>
                <w:sz w:val="18"/>
                <w:szCs w:val="18"/>
                <w:lang w:val="en-CA"/>
              </w:rPr>
              <w:t>-</w:t>
            </w:r>
          </w:p>
        </w:tc>
        <w:tc>
          <w:tcPr>
            <w:tcW w:w="392" w:type="pct"/>
            <w:tcBorders>
              <w:top w:val="nil"/>
              <w:left w:val="single" w:sz="4" w:space="0" w:color="auto"/>
              <w:bottom w:val="single" w:sz="4" w:space="0" w:color="auto"/>
              <w:right w:val="single" w:sz="4" w:space="0" w:color="auto"/>
            </w:tcBorders>
            <w:shd w:val="clear" w:color="auto" w:fill="auto"/>
            <w:hideMark/>
          </w:tcPr>
          <w:p w:rsidR="00A72E31" w:rsidRPr="001F7522" w:rsidRDefault="00A72E31" w:rsidP="00A72E31">
            <w:pPr>
              <w:jc w:val="right"/>
              <w:rPr>
                <w:sz w:val="18"/>
                <w:szCs w:val="18"/>
                <w:lang w:val="en-CA"/>
              </w:rPr>
            </w:pPr>
            <w:r w:rsidRPr="001F7522">
              <w:rPr>
                <w:sz w:val="18"/>
                <w:szCs w:val="18"/>
                <w:lang w:val="en-CA"/>
              </w:rPr>
              <w:t>120,214,166</w:t>
            </w:r>
          </w:p>
        </w:tc>
      </w:tr>
      <w:tr w:rsidR="00A72E31" w:rsidRPr="001F7522" w:rsidTr="00A72E31">
        <w:trPr>
          <w:trHeight w:val="23"/>
        </w:trPr>
        <w:tc>
          <w:tcPr>
            <w:tcW w:w="319" w:type="pct"/>
            <w:tcBorders>
              <w:top w:val="nil"/>
              <w:left w:val="single" w:sz="4" w:space="0" w:color="auto"/>
              <w:bottom w:val="single" w:sz="4" w:space="0" w:color="auto"/>
              <w:right w:val="single" w:sz="4" w:space="0" w:color="auto"/>
            </w:tcBorders>
            <w:shd w:val="clear" w:color="auto" w:fill="auto"/>
            <w:noWrap/>
            <w:vAlign w:val="center"/>
            <w:hideMark/>
          </w:tcPr>
          <w:p w:rsidR="00A72E31" w:rsidRPr="001F7522" w:rsidRDefault="00A72E31" w:rsidP="00A72E31">
            <w:pPr>
              <w:jc w:val="left"/>
              <w:rPr>
                <w:color w:val="000000"/>
                <w:sz w:val="18"/>
                <w:szCs w:val="18"/>
                <w:lang w:val="en-CA" w:eastAsia="en-CA"/>
              </w:rPr>
            </w:pPr>
            <w:r w:rsidRPr="001F7522">
              <w:rPr>
                <w:color w:val="000000"/>
                <w:sz w:val="18"/>
                <w:szCs w:val="18"/>
                <w:lang w:val="en-CA" w:eastAsia="en-CA"/>
              </w:rPr>
              <w:t xml:space="preserve">ICR </w:t>
            </w:r>
          </w:p>
        </w:tc>
        <w:tc>
          <w:tcPr>
            <w:tcW w:w="360" w:type="pct"/>
            <w:tcBorders>
              <w:top w:val="nil"/>
              <w:left w:val="nil"/>
              <w:bottom w:val="single" w:sz="4" w:space="0" w:color="auto"/>
              <w:right w:val="single" w:sz="4" w:space="0" w:color="auto"/>
            </w:tcBorders>
            <w:shd w:val="clear" w:color="auto" w:fill="auto"/>
            <w:hideMark/>
          </w:tcPr>
          <w:p w:rsidR="00A72E31" w:rsidRPr="001F7522" w:rsidRDefault="00A72E31" w:rsidP="00A72E31">
            <w:pPr>
              <w:jc w:val="right"/>
              <w:rPr>
                <w:sz w:val="18"/>
                <w:szCs w:val="18"/>
                <w:lang w:val="en-CA"/>
              </w:rPr>
            </w:pPr>
            <w:r w:rsidRPr="001F7522">
              <w:rPr>
                <w:sz w:val="18"/>
                <w:szCs w:val="18"/>
                <w:lang w:val="en-CA"/>
              </w:rPr>
              <w:t>14,304,569</w:t>
            </w:r>
          </w:p>
        </w:tc>
        <w:tc>
          <w:tcPr>
            <w:tcW w:w="360" w:type="pct"/>
            <w:tcBorders>
              <w:top w:val="nil"/>
              <w:left w:val="nil"/>
              <w:bottom w:val="single" w:sz="4" w:space="0" w:color="auto"/>
              <w:right w:val="single" w:sz="4" w:space="0" w:color="auto"/>
            </w:tcBorders>
            <w:shd w:val="clear" w:color="auto" w:fill="auto"/>
            <w:hideMark/>
          </w:tcPr>
          <w:p w:rsidR="00A72E31" w:rsidRPr="001F7522" w:rsidRDefault="00A72E31" w:rsidP="00A72E31">
            <w:pPr>
              <w:jc w:val="right"/>
              <w:rPr>
                <w:sz w:val="18"/>
                <w:szCs w:val="18"/>
                <w:lang w:val="en-CA"/>
              </w:rPr>
            </w:pPr>
            <w:r w:rsidRPr="001F7522">
              <w:rPr>
                <w:sz w:val="18"/>
                <w:szCs w:val="18"/>
                <w:lang w:val="en-CA"/>
              </w:rPr>
              <w:t>21,300,000</w:t>
            </w:r>
          </w:p>
        </w:tc>
        <w:tc>
          <w:tcPr>
            <w:tcW w:w="360" w:type="pct"/>
            <w:tcBorders>
              <w:top w:val="nil"/>
              <w:left w:val="nil"/>
              <w:bottom w:val="single" w:sz="4" w:space="0" w:color="auto"/>
              <w:right w:val="single" w:sz="4" w:space="0" w:color="auto"/>
            </w:tcBorders>
            <w:shd w:val="clear" w:color="auto" w:fill="auto"/>
            <w:hideMark/>
          </w:tcPr>
          <w:p w:rsidR="00A72E31" w:rsidRPr="001F7522" w:rsidRDefault="00A72E31" w:rsidP="00A72E31">
            <w:pPr>
              <w:jc w:val="right"/>
              <w:rPr>
                <w:sz w:val="18"/>
                <w:szCs w:val="18"/>
                <w:lang w:val="en-CA"/>
              </w:rPr>
            </w:pPr>
            <w:r w:rsidRPr="001F7522">
              <w:rPr>
                <w:sz w:val="18"/>
                <w:szCs w:val="18"/>
                <w:lang w:val="en-CA"/>
              </w:rPr>
              <w:t>12,780,000</w:t>
            </w:r>
          </w:p>
        </w:tc>
        <w:tc>
          <w:tcPr>
            <w:tcW w:w="360" w:type="pct"/>
            <w:tcBorders>
              <w:top w:val="nil"/>
              <w:left w:val="nil"/>
              <w:bottom w:val="single" w:sz="4" w:space="0" w:color="auto"/>
              <w:right w:val="single" w:sz="4" w:space="0" w:color="auto"/>
            </w:tcBorders>
            <w:shd w:val="clear" w:color="auto" w:fill="auto"/>
            <w:hideMark/>
          </w:tcPr>
          <w:p w:rsidR="00A72E31" w:rsidRPr="001F7522" w:rsidRDefault="00A72E31" w:rsidP="00A72E31">
            <w:pPr>
              <w:jc w:val="right"/>
              <w:rPr>
                <w:sz w:val="18"/>
                <w:szCs w:val="18"/>
                <w:lang w:val="en-CA"/>
              </w:rPr>
            </w:pPr>
            <w:r w:rsidRPr="001F7522">
              <w:rPr>
                <w:sz w:val="18"/>
                <w:szCs w:val="18"/>
                <w:lang w:val="en-CA"/>
              </w:rPr>
              <w:t>17,040,000</w:t>
            </w:r>
          </w:p>
        </w:tc>
        <w:tc>
          <w:tcPr>
            <w:tcW w:w="360" w:type="pct"/>
            <w:tcBorders>
              <w:top w:val="nil"/>
              <w:left w:val="nil"/>
              <w:bottom w:val="single" w:sz="4" w:space="0" w:color="auto"/>
              <w:right w:val="single" w:sz="4" w:space="0" w:color="auto"/>
            </w:tcBorders>
            <w:shd w:val="clear" w:color="auto" w:fill="auto"/>
            <w:hideMark/>
          </w:tcPr>
          <w:p w:rsidR="00A72E31" w:rsidRPr="001F7522" w:rsidRDefault="00A72E31" w:rsidP="00A72E31">
            <w:pPr>
              <w:jc w:val="right"/>
              <w:rPr>
                <w:sz w:val="18"/>
                <w:szCs w:val="18"/>
                <w:lang w:val="en-CA"/>
              </w:rPr>
            </w:pPr>
            <w:r w:rsidRPr="001F7522">
              <w:rPr>
                <w:sz w:val="18"/>
                <w:szCs w:val="18"/>
                <w:lang w:val="en-CA"/>
              </w:rPr>
              <w:t>17,040,000</w:t>
            </w:r>
          </w:p>
        </w:tc>
        <w:tc>
          <w:tcPr>
            <w:tcW w:w="360" w:type="pct"/>
            <w:tcBorders>
              <w:top w:val="nil"/>
              <w:left w:val="nil"/>
              <w:bottom w:val="single" w:sz="4" w:space="0" w:color="auto"/>
              <w:right w:val="single" w:sz="4" w:space="0" w:color="auto"/>
            </w:tcBorders>
            <w:shd w:val="clear" w:color="auto" w:fill="auto"/>
            <w:hideMark/>
          </w:tcPr>
          <w:p w:rsidR="00A72E31" w:rsidRPr="001F7522" w:rsidRDefault="00A72E31" w:rsidP="00A72E31">
            <w:pPr>
              <w:jc w:val="right"/>
              <w:rPr>
                <w:sz w:val="18"/>
                <w:szCs w:val="18"/>
                <w:lang w:val="en-CA"/>
              </w:rPr>
            </w:pPr>
            <w:r w:rsidRPr="001F7522">
              <w:rPr>
                <w:sz w:val="18"/>
                <w:szCs w:val="18"/>
                <w:lang w:val="en-CA"/>
              </w:rPr>
              <w:t>12,541,484</w:t>
            </w:r>
          </w:p>
        </w:tc>
        <w:tc>
          <w:tcPr>
            <w:tcW w:w="360" w:type="pct"/>
            <w:tcBorders>
              <w:top w:val="nil"/>
              <w:left w:val="nil"/>
              <w:bottom w:val="single" w:sz="4" w:space="0" w:color="auto"/>
              <w:right w:val="single" w:sz="4" w:space="0" w:color="auto"/>
            </w:tcBorders>
            <w:shd w:val="clear" w:color="auto" w:fill="auto"/>
            <w:hideMark/>
          </w:tcPr>
          <w:p w:rsidR="00A72E31" w:rsidRPr="001F7522" w:rsidRDefault="00A72E31" w:rsidP="00A72E31">
            <w:pPr>
              <w:jc w:val="right"/>
              <w:rPr>
                <w:sz w:val="18"/>
                <w:szCs w:val="18"/>
                <w:lang w:val="en-CA"/>
              </w:rPr>
            </w:pPr>
            <w:r w:rsidRPr="001F7522">
              <w:rPr>
                <w:sz w:val="18"/>
                <w:szCs w:val="18"/>
                <w:lang w:val="en-CA"/>
              </w:rPr>
              <w:t>-</w:t>
            </w:r>
          </w:p>
        </w:tc>
        <w:tc>
          <w:tcPr>
            <w:tcW w:w="360" w:type="pct"/>
            <w:tcBorders>
              <w:top w:val="nil"/>
              <w:left w:val="nil"/>
              <w:bottom w:val="single" w:sz="4" w:space="0" w:color="auto"/>
              <w:right w:val="single" w:sz="4" w:space="0" w:color="auto"/>
            </w:tcBorders>
            <w:shd w:val="clear" w:color="auto" w:fill="auto"/>
            <w:hideMark/>
          </w:tcPr>
          <w:p w:rsidR="00A72E31" w:rsidRPr="001F7522" w:rsidRDefault="00A72E31" w:rsidP="00A72E31">
            <w:pPr>
              <w:jc w:val="right"/>
              <w:rPr>
                <w:sz w:val="18"/>
                <w:szCs w:val="18"/>
                <w:lang w:val="en-CA"/>
              </w:rPr>
            </w:pPr>
            <w:r w:rsidRPr="001F7522">
              <w:rPr>
                <w:sz w:val="18"/>
                <w:szCs w:val="18"/>
                <w:lang w:val="en-CA"/>
              </w:rPr>
              <w:t>-</w:t>
            </w:r>
          </w:p>
        </w:tc>
        <w:tc>
          <w:tcPr>
            <w:tcW w:w="360" w:type="pct"/>
            <w:tcBorders>
              <w:top w:val="nil"/>
              <w:left w:val="nil"/>
              <w:bottom w:val="single" w:sz="4" w:space="0" w:color="auto"/>
              <w:right w:val="single" w:sz="4" w:space="0" w:color="auto"/>
            </w:tcBorders>
            <w:shd w:val="clear" w:color="auto" w:fill="auto"/>
            <w:hideMark/>
          </w:tcPr>
          <w:p w:rsidR="00A72E31" w:rsidRPr="001F7522" w:rsidRDefault="00A72E31" w:rsidP="00A72E31">
            <w:pPr>
              <w:jc w:val="right"/>
              <w:rPr>
                <w:sz w:val="18"/>
                <w:szCs w:val="18"/>
                <w:lang w:val="en-CA"/>
              </w:rPr>
            </w:pPr>
            <w:r w:rsidRPr="001F7522">
              <w:rPr>
                <w:sz w:val="18"/>
                <w:szCs w:val="18"/>
                <w:lang w:val="en-CA"/>
              </w:rPr>
              <w:t>-</w:t>
            </w:r>
          </w:p>
        </w:tc>
        <w:tc>
          <w:tcPr>
            <w:tcW w:w="360" w:type="pct"/>
            <w:tcBorders>
              <w:top w:val="nil"/>
              <w:left w:val="nil"/>
              <w:bottom w:val="single" w:sz="4" w:space="0" w:color="auto"/>
              <w:right w:val="single" w:sz="4" w:space="0" w:color="auto"/>
            </w:tcBorders>
            <w:shd w:val="clear" w:color="auto" w:fill="auto"/>
            <w:hideMark/>
          </w:tcPr>
          <w:p w:rsidR="00A72E31" w:rsidRPr="001F7522" w:rsidRDefault="00A72E31" w:rsidP="00A72E31">
            <w:pPr>
              <w:jc w:val="right"/>
              <w:rPr>
                <w:sz w:val="18"/>
                <w:szCs w:val="18"/>
                <w:lang w:val="en-CA"/>
              </w:rPr>
            </w:pPr>
            <w:r w:rsidRPr="001F7522">
              <w:rPr>
                <w:sz w:val="18"/>
                <w:szCs w:val="18"/>
                <w:lang w:val="en-CA"/>
              </w:rPr>
              <w:t>-</w:t>
            </w:r>
          </w:p>
        </w:tc>
        <w:tc>
          <w:tcPr>
            <w:tcW w:w="360" w:type="pct"/>
            <w:tcBorders>
              <w:top w:val="nil"/>
              <w:left w:val="nil"/>
              <w:bottom w:val="single" w:sz="4" w:space="0" w:color="auto"/>
              <w:right w:val="single" w:sz="4" w:space="0" w:color="auto"/>
            </w:tcBorders>
            <w:shd w:val="clear" w:color="auto" w:fill="auto"/>
            <w:hideMark/>
          </w:tcPr>
          <w:p w:rsidR="00A72E31" w:rsidRPr="001F7522" w:rsidRDefault="00A72E31" w:rsidP="00A72E31">
            <w:pPr>
              <w:jc w:val="right"/>
              <w:rPr>
                <w:sz w:val="18"/>
                <w:szCs w:val="18"/>
                <w:lang w:val="en-CA"/>
              </w:rPr>
            </w:pPr>
            <w:r w:rsidRPr="001F7522">
              <w:rPr>
                <w:sz w:val="18"/>
                <w:szCs w:val="18"/>
                <w:lang w:val="en-CA"/>
              </w:rPr>
              <w:t>-</w:t>
            </w:r>
          </w:p>
        </w:tc>
        <w:tc>
          <w:tcPr>
            <w:tcW w:w="328" w:type="pct"/>
            <w:tcBorders>
              <w:top w:val="single" w:sz="4" w:space="0" w:color="auto"/>
              <w:left w:val="nil"/>
              <w:bottom w:val="single" w:sz="4" w:space="0" w:color="auto"/>
              <w:right w:val="single" w:sz="4" w:space="0" w:color="auto"/>
            </w:tcBorders>
          </w:tcPr>
          <w:p w:rsidR="00A72E31" w:rsidRPr="001F7522" w:rsidRDefault="00A72E31" w:rsidP="00A72E31">
            <w:pPr>
              <w:jc w:val="right"/>
              <w:rPr>
                <w:sz w:val="18"/>
                <w:szCs w:val="18"/>
                <w:lang w:val="en-CA"/>
              </w:rPr>
            </w:pPr>
            <w:r w:rsidRPr="001F7522">
              <w:rPr>
                <w:sz w:val="18"/>
                <w:szCs w:val="18"/>
                <w:lang w:val="en-CA"/>
              </w:rPr>
              <w:t>-</w:t>
            </w:r>
          </w:p>
        </w:tc>
        <w:tc>
          <w:tcPr>
            <w:tcW w:w="392" w:type="pct"/>
            <w:tcBorders>
              <w:top w:val="nil"/>
              <w:left w:val="single" w:sz="4" w:space="0" w:color="auto"/>
              <w:bottom w:val="single" w:sz="4" w:space="0" w:color="auto"/>
              <w:right w:val="single" w:sz="4" w:space="0" w:color="auto"/>
            </w:tcBorders>
            <w:shd w:val="clear" w:color="auto" w:fill="auto"/>
            <w:hideMark/>
          </w:tcPr>
          <w:p w:rsidR="00A72E31" w:rsidRPr="001F7522" w:rsidRDefault="00A72E31" w:rsidP="00A72E31">
            <w:pPr>
              <w:jc w:val="right"/>
              <w:rPr>
                <w:sz w:val="18"/>
                <w:szCs w:val="18"/>
                <w:lang w:val="en-CA"/>
              </w:rPr>
            </w:pPr>
            <w:r w:rsidRPr="001F7522">
              <w:rPr>
                <w:sz w:val="18"/>
                <w:szCs w:val="18"/>
                <w:lang w:val="en-CA"/>
              </w:rPr>
              <w:t>95,006,053</w:t>
            </w:r>
          </w:p>
        </w:tc>
      </w:tr>
      <w:tr w:rsidR="00A72E31" w:rsidRPr="001F7522" w:rsidTr="00A72E31">
        <w:trPr>
          <w:trHeight w:val="74"/>
        </w:trPr>
        <w:tc>
          <w:tcPr>
            <w:tcW w:w="319" w:type="pct"/>
            <w:tcBorders>
              <w:top w:val="nil"/>
              <w:left w:val="single" w:sz="4" w:space="0" w:color="auto"/>
              <w:bottom w:val="single" w:sz="4" w:space="0" w:color="auto"/>
              <w:right w:val="single" w:sz="4" w:space="0" w:color="auto"/>
            </w:tcBorders>
            <w:shd w:val="clear" w:color="auto" w:fill="auto"/>
            <w:noWrap/>
            <w:vAlign w:val="center"/>
            <w:hideMark/>
          </w:tcPr>
          <w:p w:rsidR="00A72E31" w:rsidRPr="001F7522" w:rsidRDefault="00A72E31" w:rsidP="00A72E31">
            <w:pPr>
              <w:jc w:val="left"/>
              <w:rPr>
                <w:color w:val="000000"/>
                <w:sz w:val="18"/>
                <w:szCs w:val="18"/>
                <w:lang w:val="en-CA" w:eastAsia="en-CA"/>
              </w:rPr>
            </w:pPr>
            <w:r w:rsidRPr="001F7522">
              <w:rPr>
                <w:color w:val="000000"/>
                <w:sz w:val="18"/>
                <w:szCs w:val="18"/>
                <w:lang w:val="en-CA" w:eastAsia="en-CA"/>
              </w:rPr>
              <w:t xml:space="preserve">Servicing </w:t>
            </w:r>
          </w:p>
        </w:tc>
        <w:tc>
          <w:tcPr>
            <w:tcW w:w="360" w:type="pct"/>
            <w:tcBorders>
              <w:top w:val="nil"/>
              <w:left w:val="nil"/>
              <w:bottom w:val="single" w:sz="4" w:space="0" w:color="auto"/>
              <w:right w:val="single" w:sz="4" w:space="0" w:color="auto"/>
            </w:tcBorders>
            <w:shd w:val="clear" w:color="auto" w:fill="auto"/>
            <w:noWrap/>
            <w:hideMark/>
          </w:tcPr>
          <w:p w:rsidR="00A72E31" w:rsidRPr="001F7522" w:rsidRDefault="00A72E31" w:rsidP="00A72E31">
            <w:pPr>
              <w:jc w:val="right"/>
              <w:rPr>
                <w:sz w:val="18"/>
                <w:szCs w:val="18"/>
                <w:lang w:val="en-CA"/>
              </w:rPr>
            </w:pPr>
            <w:r w:rsidRPr="001F7522">
              <w:rPr>
                <w:sz w:val="18"/>
                <w:szCs w:val="18"/>
                <w:lang w:val="en-CA"/>
              </w:rPr>
              <w:t>4,090,183</w:t>
            </w:r>
          </w:p>
        </w:tc>
        <w:tc>
          <w:tcPr>
            <w:tcW w:w="360" w:type="pct"/>
            <w:tcBorders>
              <w:top w:val="nil"/>
              <w:left w:val="nil"/>
              <w:bottom w:val="single" w:sz="4" w:space="0" w:color="auto"/>
              <w:right w:val="single" w:sz="4" w:space="0" w:color="auto"/>
            </w:tcBorders>
            <w:shd w:val="clear" w:color="auto" w:fill="auto"/>
            <w:noWrap/>
            <w:hideMark/>
          </w:tcPr>
          <w:p w:rsidR="00A72E31" w:rsidRPr="001F7522" w:rsidRDefault="00A72E31" w:rsidP="00A72E31">
            <w:pPr>
              <w:jc w:val="right"/>
              <w:rPr>
                <w:sz w:val="18"/>
                <w:szCs w:val="18"/>
                <w:lang w:val="en-CA"/>
              </w:rPr>
            </w:pPr>
            <w:r w:rsidRPr="001F7522">
              <w:rPr>
                <w:sz w:val="18"/>
                <w:szCs w:val="18"/>
                <w:lang w:val="en-CA"/>
              </w:rPr>
              <w:t>2,944,461</w:t>
            </w:r>
          </w:p>
        </w:tc>
        <w:tc>
          <w:tcPr>
            <w:tcW w:w="360" w:type="pct"/>
            <w:tcBorders>
              <w:top w:val="nil"/>
              <w:left w:val="nil"/>
              <w:bottom w:val="single" w:sz="4" w:space="0" w:color="auto"/>
              <w:right w:val="single" w:sz="4" w:space="0" w:color="auto"/>
            </w:tcBorders>
            <w:shd w:val="clear" w:color="auto" w:fill="auto"/>
            <w:noWrap/>
            <w:hideMark/>
          </w:tcPr>
          <w:p w:rsidR="00A72E31" w:rsidRPr="001F7522" w:rsidRDefault="00A72E31" w:rsidP="00A72E31">
            <w:pPr>
              <w:jc w:val="right"/>
              <w:rPr>
                <w:sz w:val="18"/>
                <w:szCs w:val="18"/>
                <w:lang w:val="en-CA"/>
              </w:rPr>
            </w:pPr>
            <w:r w:rsidRPr="001F7522">
              <w:rPr>
                <w:sz w:val="18"/>
                <w:szCs w:val="18"/>
                <w:lang w:val="en-CA"/>
              </w:rPr>
              <w:t>4,057,831</w:t>
            </w:r>
          </w:p>
        </w:tc>
        <w:tc>
          <w:tcPr>
            <w:tcW w:w="360" w:type="pct"/>
            <w:tcBorders>
              <w:top w:val="nil"/>
              <w:left w:val="nil"/>
              <w:bottom w:val="single" w:sz="4" w:space="0" w:color="auto"/>
              <w:right w:val="single" w:sz="4" w:space="0" w:color="auto"/>
            </w:tcBorders>
            <w:shd w:val="clear" w:color="auto" w:fill="auto"/>
            <w:noWrap/>
            <w:hideMark/>
          </w:tcPr>
          <w:p w:rsidR="00A72E31" w:rsidRPr="001F7522" w:rsidRDefault="00A72E31" w:rsidP="00A72E31">
            <w:pPr>
              <w:jc w:val="right"/>
              <w:rPr>
                <w:sz w:val="18"/>
                <w:szCs w:val="18"/>
                <w:lang w:val="en-CA"/>
              </w:rPr>
            </w:pPr>
            <w:r w:rsidRPr="001F7522">
              <w:rPr>
                <w:sz w:val="18"/>
                <w:szCs w:val="18"/>
                <w:lang w:val="en-CA"/>
              </w:rPr>
              <w:t>4,056,884</w:t>
            </w:r>
          </w:p>
        </w:tc>
        <w:tc>
          <w:tcPr>
            <w:tcW w:w="360" w:type="pct"/>
            <w:tcBorders>
              <w:top w:val="nil"/>
              <w:left w:val="nil"/>
              <w:bottom w:val="single" w:sz="4" w:space="0" w:color="auto"/>
              <w:right w:val="single" w:sz="4" w:space="0" w:color="auto"/>
            </w:tcBorders>
            <w:shd w:val="clear" w:color="auto" w:fill="auto"/>
            <w:noWrap/>
            <w:hideMark/>
          </w:tcPr>
          <w:p w:rsidR="00A72E31" w:rsidRPr="001F7522" w:rsidRDefault="00A72E31" w:rsidP="00A72E31">
            <w:pPr>
              <w:jc w:val="right"/>
              <w:rPr>
                <w:sz w:val="18"/>
                <w:szCs w:val="18"/>
                <w:lang w:val="en-CA"/>
              </w:rPr>
            </w:pPr>
            <w:r w:rsidRPr="001F7522">
              <w:rPr>
                <w:sz w:val="18"/>
                <w:szCs w:val="18"/>
                <w:lang w:val="en-CA"/>
              </w:rPr>
              <w:t>4,054,990</w:t>
            </w:r>
          </w:p>
        </w:tc>
        <w:tc>
          <w:tcPr>
            <w:tcW w:w="360" w:type="pct"/>
            <w:tcBorders>
              <w:top w:val="nil"/>
              <w:left w:val="nil"/>
              <w:bottom w:val="single" w:sz="4" w:space="0" w:color="auto"/>
              <w:right w:val="single" w:sz="4" w:space="0" w:color="auto"/>
            </w:tcBorders>
            <w:shd w:val="clear" w:color="auto" w:fill="auto"/>
            <w:noWrap/>
            <w:hideMark/>
          </w:tcPr>
          <w:p w:rsidR="00A72E31" w:rsidRPr="001F7522" w:rsidRDefault="00A72E31" w:rsidP="00A72E31">
            <w:pPr>
              <w:jc w:val="right"/>
              <w:rPr>
                <w:sz w:val="18"/>
                <w:szCs w:val="18"/>
                <w:lang w:val="en-CA"/>
              </w:rPr>
            </w:pPr>
            <w:r w:rsidRPr="001F7522">
              <w:rPr>
                <w:sz w:val="18"/>
                <w:szCs w:val="18"/>
                <w:lang w:val="en-CA"/>
              </w:rPr>
              <w:t>3,345,551</w:t>
            </w:r>
          </w:p>
        </w:tc>
        <w:tc>
          <w:tcPr>
            <w:tcW w:w="360" w:type="pct"/>
            <w:tcBorders>
              <w:top w:val="nil"/>
              <w:left w:val="nil"/>
              <w:bottom w:val="single" w:sz="4" w:space="0" w:color="auto"/>
              <w:right w:val="single" w:sz="4" w:space="0" w:color="auto"/>
            </w:tcBorders>
            <w:shd w:val="clear" w:color="auto" w:fill="auto"/>
            <w:noWrap/>
            <w:hideMark/>
          </w:tcPr>
          <w:p w:rsidR="00A72E31" w:rsidRPr="001F7522" w:rsidRDefault="00A72E31" w:rsidP="00A72E31">
            <w:pPr>
              <w:jc w:val="right"/>
              <w:rPr>
                <w:sz w:val="18"/>
                <w:szCs w:val="18"/>
                <w:lang w:val="en-CA"/>
              </w:rPr>
            </w:pPr>
            <w:r w:rsidRPr="001F7522">
              <w:rPr>
                <w:sz w:val="18"/>
                <w:szCs w:val="18"/>
                <w:lang w:val="en-CA"/>
              </w:rPr>
              <w:t>-</w:t>
            </w:r>
          </w:p>
        </w:tc>
        <w:tc>
          <w:tcPr>
            <w:tcW w:w="360" w:type="pct"/>
            <w:tcBorders>
              <w:top w:val="nil"/>
              <w:left w:val="nil"/>
              <w:bottom w:val="single" w:sz="4" w:space="0" w:color="auto"/>
              <w:right w:val="single" w:sz="4" w:space="0" w:color="auto"/>
            </w:tcBorders>
            <w:shd w:val="clear" w:color="auto" w:fill="auto"/>
            <w:noWrap/>
            <w:hideMark/>
          </w:tcPr>
          <w:p w:rsidR="00A72E31" w:rsidRPr="001F7522" w:rsidRDefault="00A72E31" w:rsidP="00A72E31">
            <w:pPr>
              <w:jc w:val="right"/>
              <w:rPr>
                <w:sz w:val="18"/>
                <w:szCs w:val="18"/>
                <w:lang w:val="en-CA"/>
              </w:rPr>
            </w:pPr>
            <w:r w:rsidRPr="001F7522">
              <w:rPr>
                <w:sz w:val="18"/>
                <w:szCs w:val="18"/>
                <w:lang w:val="en-CA"/>
              </w:rPr>
              <w:t>-</w:t>
            </w:r>
          </w:p>
        </w:tc>
        <w:tc>
          <w:tcPr>
            <w:tcW w:w="360" w:type="pct"/>
            <w:tcBorders>
              <w:top w:val="nil"/>
              <w:left w:val="nil"/>
              <w:bottom w:val="single" w:sz="4" w:space="0" w:color="auto"/>
              <w:right w:val="single" w:sz="4" w:space="0" w:color="auto"/>
            </w:tcBorders>
            <w:shd w:val="clear" w:color="auto" w:fill="auto"/>
            <w:noWrap/>
            <w:hideMark/>
          </w:tcPr>
          <w:p w:rsidR="00A72E31" w:rsidRPr="001F7522" w:rsidRDefault="00A72E31" w:rsidP="00A72E31">
            <w:pPr>
              <w:jc w:val="right"/>
              <w:rPr>
                <w:sz w:val="18"/>
                <w:szCs w:val="18"/>
                <w:lang w:val="en-CA"/>
              </w:rPr>
            </w:pPr>
            <w:r w:rsidRPr="001F7522">
              <w:rPr>
                <w:sz w:val="18"/>
                <w:szCs w:val="18"/>
                <w:lang w:val="en-CA"/>
              </w:rPr>
              <w:t>-</w:t>
            </w:r>
          </w:p>
        </w:tc>
        <w:tc>
          <w:tcPr>
            <w:tcW w:w="360" w:type="pct"/>
            <w:tcBorders>
              <w:top w:val="nil"/>
              <w:left w:val="nil"/>
              <w:bottom w:val="single" w:sz="4" w:space="0" w:color="auto"/>
              <w:right w:val="single" w:sz="4" w:space="0" w:color="auto"/>
            </w:tcBorders>
            <w:shd w:val="clear" w:color="auto" w:fill="auto"/>
            <w:noWrap/>
            <w:hideMark/>
          </w:tcPr>
          <w:p w:rsidR="00A72E31" w:rsidRPr="001F7522" w:rsidRDefault="00A72E31" w:rsidP="00A72E31">
            <w:pPr>
              <w:jc w:val="right"/>
              <w:rPr>
                <w:sz w:val="18"/>
                <w:szCs w:val="18"/>
                <w:lang w:val="en-CA"/>
              </w:rPr>
            </w:pPr>
            <w:r w:rsidRPr="001F7522">
              <w:rPr>
                <w:sz w:val="18"/>
                <w:szCs w:val="18"/>
                <w:lang w:val="en-CA"/>
              </w:rPr>
              <w:t>-</w:t>
            </w:r>
          </w:p>
        </w:tc>
        <w:tc>
          <w:tcPr>
            <w:tcW w:w="360" w:type="pct"/>
            <w:tcBorders>
              <w:top w:val="nil"/>
              <w:left w:val="nil"/>
              <w:bottom w:val="single" w:sz="4" w:space="0" w:color="auto"/>
              <w:right w:val="single" w:sz="4" w:space="0" w:color="auto"/>
            </w:tcBorders>
            <w:shd w:val="clear" w:color="auto" w:fill="auto"/>
            <w:noWrap/>
            <w:hideMark/>
          </w:tcPr>
          <w:p w:rsidR="00A72E31" w:rsidRPr="001F7522" w:rsidRDefault="00A72E31" w:rsidP="00A72E31">
            <w:pPr>
              <w:jc w:val="right"/>
              <w:rPr>
                <w:sz w:val="18"/>
                <w:szCs w:val="18"/>
                <w:lang w:val="en-CA"/>
              </w:rPr>
            </w:pPr>
            <w:r w:rsidRPr="001F7522">
              <w:rPr>
                <w:sz w:val="18"/>
                <w:szCs w:val="18"/>
                <w:lang w:val="en-CA"/>
              </w:rPr>
              <w:t>-</w:t>
            </w:r>
          </w:p>
        </w:tc>
        <w:tc>
          <w:tcPr>
            <w:tcW w:w="328" w:type="pct"/>
            <w:tcBorders>
              <w:top w:val="single" w:sz="4" w:space="0" w:color="auto"/>
              <w:left w:val="nil"/>
              <w:bottom w:val="single" w:sz="4" w:space="0" w:color="auto"/>
              <w:right w:val="single" w:sz="4" w:space="0" w:color="auto"/>
            </w:tcBorders>
          </w:tcPr>
          <w:p w:rsidR="00A72E31" w:rsidRPr="001F7522" w:rsidRDefault="00A72E31" w:rsidP="00A72E31">
            <w:pPr>
              <w:jc w:val="right"/>
              <w:rPr>
                <w:sz w:val="18"/>
                <w:szCs w:val="18"/>
                <w:lang w:val="en-CA"/>
              </w:rPr>
            </w:pPr>
            <w:r w:rsidRPr="001F7522">
              <w:rPr>
                <w:sz w:val="18"/>
                <w:szCs w:val="18"/>
                <w:lang w:val="en-CA"/>
              </w:rPr>
              <w:t>-</w:t>
            </w:r>
          </w:p>
        </w:tc>
        <w:tc>
          <w:tcPr>
            <w:tcW w:w="392" w:type="pct"/>
            <w:tcBorders>
              <w:top w:val="nil"/>
              <w:left w:val="single" w:sz="4" w:space="0" w:color="auto"/>
              <w:bottom w:val="single" w:sz="4" w:space="0" w:color="auto"/>
              <w:right w:val="single" w:sz="4" w:space="0" w:color="auto"/>
            </w:tcBorders>
            <w:shd w:val="clear" w:color="auto" w:fill="auto"/>
            <w:noWrap/>
            <w:hideMark/>
          </w:tcPr>
          <w:p w:rsidR="00A72E31" w:rsidRPr="001F7522" w:rsidRDefault="00A72E31" w:rsidP="00A72E31">
            <w:pPr>
              <w:jc w:val="right"/>
              <w:rPr>
                <w:sz w:val="18"/>
                <w:szCs w:val="18"/>
                <w:lang w:val="en-CA"/>
              </w:rPr>
            </w:pPr>
            <w:r w:rsidRPr="001F7522">
              <w:rPr>
                <w:sz w:val="18"/>
                <w:szCs w:val="18"/>
                <w:lang w:val="en-CA"/>
              </w:rPr>
              <w:t>22,549,900</w:t>
            </w:r>
          </w:p>
        </w:tc>
      </w:tr>
      <w:tr w:rsidR="00A72E31" w:rsidRPr="001F7522" w:rsidTr="00A72E31">
        <w:trPr>
          <w:trHeight w:val="92"/>
        </w:trPr>
        <w:tc>
          <w:tcPr>
            <w:tcW w:w="319" w:type="pct"/>
            <w:tcBorders>
              <w:top w:val="nil"/>
              <w:left w:val="single" w:sz="4" w:space="0" w:color="auto"/>
              <w:bottom w:val="single" w:sz="4" w:space="0" w:color="auto"/>
              <w:right w:val="single" w:sz="4" w:space="0" w:color="auto"/>
            </w:tcBorders>
            <w:shd w:val="clear" w:color="auto" w:fill="auto"/>
            <w:noWrap/>
            <w:vAlign w:val="center"/>
            <w:hideMark/>
          </w:tcPr>
          <w:p w:rsidR="00A72E31" w:rsidRPr="001F7522" w:rsidRDefault="00A72E31" w:rsidP="00A72E31">
            <w:pPr>
              <w:jc w:val="left"/>
              <w:rPr>
                <w:b/>
                <w:bCs/>
                <w:color w:val="000000"/>
                <w:sz w:val="18"/>
                <w:szCs w:val="18"/>
                <w:lang w:val="en-CA" w:eastAsia="en-CA"/>
              </w:rPr>
            </w:pPr>
            <w:r w:rsidRPr="001F7522">
              <w:rPr>
                <w:b/>
                <w:bCs/>
                <w:color w:val="000000"/>
                <w:sz w:val="18"/>
                <w:szCs w:val="18"/>
                <w:lang w:val="en-CA" w:eastAsia="en-CA"/>
              </w:rPr>
              <w:t xml:space="preserve">Total </w:t>
            </w:r>
          </w:p>
        </w:tc>
        <w:tc>
          <w:tcPr>
            <w:tcW w:w="360" w:type="pct"/>
            <w:tcBorders>
              <w:top w:val="nil"/>
              <w:left w:val="nil"/>
              <w:bottom w:val="single" w:sz="4" w:space="0" w:color="auto"/>
              <w:right w:val="single" w:sz="4" w:space="0" w:color="auto"/>
            </w:tcBorders>
            <w:shd w:val="clear" w:color="auto" w:fill="auto"/>
            <w:noWrap/>
            <w:hideMark/>
          </w:tcPr>
          <w:p w:rsidR="00A72E31" w:rsidRPr="001F7522" w:rsidRDefault="00A72E31" w:rsidP="00A72E31">
            <w:pPr>
              <w:jc w:val="right"/>
              <w:rPr>
                <w:b/>
                <w:sz w:val="18"/>
                <w:szCs w:val="18"/>
                <w:lang w:val="en-CA"/>
              </w:rPr>
            </w:pPr>
            <w:r w:rsidRPr="001F7522">
              <w:rPr>
                <w:b/>
                <w:sz w:val="18"/>
                <w:szCs w:val="18"/>
                <w:lang w:val="en-CA"/>
              </w:rPr>
              <w:t>53,691,376</w:t>
            </w:r>
          </w:p>
        </w:tc>
        <w:tc>
          <w:tcPr>
            <w:tcW w:w="360" w:type="pct"/>
            <w:tcBorders>
              <w:top w:val="nil"/>
              <w:left w:val="nil"/>
              <w:bottom w:val="single" w:sz="4" w:space="0" w:color="auto"/>
              <w:right w:val="single" w:sz="4" w:space="0" w:color="auto"/>
            </w:tcBorders>
            <w:shd w:val="clear" w:color="auto" w:fill="auto"/>
            <w:noWrap/>
            <w:hideMark/>
          </w:tcPr>
          <w:p w:rsidR="00A72E31" w:rsidRPr="001F7522" w:rsidRDefault="00A72E31" w:rsidP="00A72E31">
            <w:pPr>
              <w:jc w:val="right"/>
              <w:rPr>
                <w:b/>
                <w:sz w:val="18"/>
                <w:szCs w:val="18"/>
                <w:lang w:val="en-CA"/>
              </w:rPr>
            </w:pPr>
            <w:r w:rsidRPr="001F7522">
              <w:rPr>
                <w:b/>
                <w:sz w:val="18"/>
                <w:szCs w:val="18"/>
                <w:lang w:val="en-CA"/>
              </w:rPr>
              <w:t>66,195,664</w:t>
            </w:r>
          </w:p>
        </w:tc>
        <w:tc>
          <w:tcPr>
            <w:tcW w:w="360" w:type="pct"/>
            <w:tcBorders>
              <w:top w:val="nil"/>
              <w:left w:val="nil"/>
              <w:bottom w:val="single" w:sz="4" w:space="0" w:color="auto"/>
              <w:right w:val="single" w:sz="4" w:space="0" w:color="auto"/>
            </w:tcBorders>
            <w:shd w:val="clear" w:color="auto" w:fill="auto"/>
            <w:noWrap/>
            <w:hideMark/>
          </w:tcPr>
          <w:p w:rsidR="00A72E31" w:rsidRPr="001F7522" w:rsidRDefault="00A72E31" w:rsidP="00A72E31">
            <w:pPr>
              <w:jc w:val="right"/>
              <w:rPr>
                <w:b/>
                <w:sz w:val="18"/>
                <w:szCs w:val="18"/>
                <w:lang w:val="en-CA"/>
              </w:rPr>
            </w:pPr>
            <w:r w:rsidRPr="001F7522">
              <w:rPr>
                <w:b/>
                <w:sz w:val="18"/>
                <w:szCs w:val="18"/>
                <w:lang w:val="en-CA"/>
              </w:rPr>
              <w:t>57,797,657</w:t>
            </w:r>
          </w:p>
        </w:tc>
        <w:tc>
          <w:tcPr>
            <w:tcW w:w="360" w:type="pct"/>
            <w:tcBorders>
              <w:top w:val="nil"/>
              <w:left w:val="nil"/>
              <w:bottom w:val="single" w:sz="4" w:space="0" w:color="auto"/>
              <w:right w:val="single" w:sz="4" w:space="0" w:color="auto"/>
            </w:tcBorders>
            <w:shd w:val="clear" w:color="auto" w:fill="auto"/>
            <w:noWrap/>
            <w:hideMark/>
          </w:tcPr>
          <w:p w:rsidR="00A72E31" w:rsidRPr="001F7522" w:rsidRDefault="00A72E31" w:rsidP="00A72E31">
            <w:pPr>
              <w:jc w:val="right"/>
              <w:rPr>
                <w:b/>
                <w:sz w:val="18"/>
                <w:szCs w:val="18"/>
                <w:lang w:val="en-CA"/>
              </w:rPr>
            </w:pPr>
            <w:r w:rsidRPr="001F7522">
              <w:rPr>
                <w:b/>
                <w:sz w:val="18"/>
                <w:szCs w:val="18"/>
                <w:lang w:val="en-CA"/>
              </w:rPr>
              <w:t>63,214,630</w:t>
            </w:r>
          </w:p>
        </w:tc>
        <w:tc>
          <w:tcPr>
            <w:tcW w:w="360" w:type="pct"/>
            <w:tcBorders>
              <w:top w:val="nil"/>
              <w:left w:val="nil"/>
              <w:bottom w:val="single" w:sz="4" w:space="0" w:color="auto"/>
              <w:right w:val="single" w:sz="4" w:space="0" w:color="auto"/>
            </w:tcBorders>
            <w:shd w:val="clear" w:color="auto" w:fill="auto"/>
            <w:noWrap/>
            <w:hideMark/>
          </w:tcPr>
          <w:p w:rsidR="00A72E31" w:rsidRPr="001F7522" w:rsidRDefault="00A72E31" w:rsidP="00A72E31">
            <w:pPr>
              <w:jc w:val="right"/>
              <w:rPr>
                <w:b/>
                <w:sz w:val="18"/>
                <w:szCs w:val="18"/>
                <w:lang w:val="en-CA"/>
              </w:rPr>
            </w:pPr>
            <w:r w:rsidRPr="001F7522">
              <w:rPr>
                <w:b/>
                <w:sz w:val="18"/>
                <w:szCs w:val="18"/>
                <w:lang w:val="en-CA"/>
              </w:rPr>
              <w:t>63,589,643</w:t>
            </w:r>
          </w:p>
        </w:tc>
        <w:tc>
          <w:tcPr>
            <w:tcW w:w="360" w:type="pct"/>
            <w:tcBorders>
              <w:top w:val="nil"/>
              <w:left w:val="nil"/>
              <w:bottom w:val="single" w:sz="4" w:space="0" w:color="auto"/>
              <w:right w:val="single" w:sz="4" w:space="0" w:color="auto"/>
            </w:tcBorders>
            <w:shd w:val="clear" w:color="auto" w:fill="auto"/>
            <w:noWrap/>
            <w:hideMark/>
          </w:tcPr>
          <w:p w:rsidR="00A72E31" w:rsidRPr="001F7522" w:rsidRDefault="00A72E31" w:rsidP="00A72E31">
            <w:pPr>
              <w:jc w:val="right"/>
              <w:rPr>
                <w:b/>
                <w:sz w:val="18"/>
                <w:szCs w:val="18"/>
                <w:lang w:val="en-CA"/>
              </w:rPr>
            </w:pPr>
            <w:r w:rsidRPr="001F7522">
              <w:rPr>
                <w:b/>
                <w:sz w:val="18"/>
                <w:szCs w:val="18"/>
                <w:lang w:val="en-CA"/>
              </w:rPr>
              <w:t>73,909,822</w:t>
            </w:r>
          </w:p>
        </w:tc>
        <w:tc>
          <w:tcPr>
            <w:tcW w:w="360" w:type="pct"/>
            <w:tcBorders>
              <w:top w:val="nil"/>
              <w:left w:val="nil"/>
              <w:bottom w:val="single" w:sz="4" w:space="0" w:color="auto"/>
              <w:right w:val="single" w:sz="4" w:space="0" w:color="auto"/>
            </w:tcBorders>
            <w:shd w:val="clear" w:color="auto" w:fill="auto"/>
            <w:noWrap/>
            <w:hideMark/>
          </w:tcPr>
          <w:p w:rsidR="00A72E31" w:rsidRPr="001F7522" w:rsidRDefault="00A72E31" w:rsidP="00A72E31">
            <w:pPr>
              <w:jc w:val="right"/>
              <w:rPr>
                <w:b/>
                <w:sz w:val="18"/>
                <w:szCs w:val="18"/>
                <w:lang w:val="en-CA"/>
              </w:rPr>
            </w:pPr>
            <w:r w:rsidRPr="001F7522">
              <w:rPr>
                <w:b/>
                <w:sz w:val="18"/>
                <w:szCs w:val="18"/>
                <w:lang w:val="en-CA"/>
              </w:rPr>
              <w:t>36,453,447</w:t>
            </w:r>
          </w:p>
        </w:tc>
        <w:tc>
          <w:tcPr>
            <w:tcW w:w="360" w:type="pct"/>
            <w:tcBorders>
              <w:top w:val="nil"/>
              <w:left w:val="nil"/>
              <w:bottom w:val="single" w:sz="4" w:space="0" w:color="auto"/>
              <w:right w:val="single" w:sz="4" w:space="0" w:color="auto"/>
            </w:tcBorders>
            <w:shd w:val="clear" w:color="auto" w:fill="auto"/>
            <w:noWrap/>
            <w:hideMark/>
          </w:tcPr>
          <w:p w:rsidR="00A72E31" w:rsidRPr="001F7522" w:rsidRDefault="00A72E31" w:rsidP="00A72E31">
            <w:pPr>
              <w:jc w:val="right"/>
              <w:rPr>
                <w:b/>
                <w:sz w:val="18"/>
                <w:szCs w:val="18"/>
                <w:lang w:val="en-CA"/>
              </w:rPr>
            </w:pPr>
            <w:r w:rsidRPr="001F7522">
              <w:rPr>
                <w:b/>
                <w:sz w:val="18"/>
                <w:szCs w:val="18"/>
                <w:lang w:val="en-CA"/>
              </w:rPr>
              <w:t>32,551,043</w:t>
            </w:r>
          </w:p>
        </w:tc>
        <w:tc>
          <w:tcPr>
            <w:tcW w:w="360" w:type="pct"/>
            <w:tcBorders>
              <w:top w:val="nil"/>
              <w:left w:val="nil"/>
              <w:bottom w:val="single" w:sz="4" w:space="0" w:color="auto"/>
              <w:right w:val="single" w:sz="4" w:space="0" w:color="auto"/>
            </w:tcBorders>
            <w:shd w:val="clear" w:color="auto" w:fill="auto"/>
            <w:noWrap/>
            <w:hideMark/>
          </w:tcPr>
          <w:p w:rsidR="00A72E31" w:rsidRPr="001F7522" w:rsidRDefault="00A72E31" w:rsidP="00A72E31">
            <w:pPr>
              <w:jc w:val="right"/>
              <w:rPr>
                <w:b/>
                <w:sz w:val="18"/>
                <w:szCs w:val="18"/>
                <w:lang w:val="en-CA"/>
              </w:rPr>
            </w:pPr>
            <w:r w:rsidRPr="001F7522">
              <w:rPr>
                <w:b/>
                <w:sz w:val="18"/>
                <w:szCs w:val="18"/>
                <w:lang w:val="en-CA"/>
              </w:rPr>
              <w:t>27,470,949</w:t>
            </w:r>
          </w:p>
        </w:tc>
        <w:tc>
          <w:tcPr>
            <w:tcW w:w="360" w:type="pct"/>
            <w:tcBorders>
              <w:top w:val="nil"/>
              <w:left w:val="nil"/>
              <w:bottom w:val="single" w:sz="4" w:space="0" w:color="auto"/>
              <w:right w:val="single" w:sz="4" w:space="0" w:color="auto"/>
            </w:tcBorders>
            <w:shd w:val="clear" w:color="auto" w:fill="auto"/>
            <w:noWrap/>
            <w:hideMark/>
          </w:tcPr>
          <w:p w:rsidR="00A72E31" w:rsidRPr="001F7522" w:rsidRDefault="00A72E31" w:rsidP="00A72E31">
            <w:pPr>
              <w:jc w:val="right"/>
              <w:rPr>
                <w:b/>
                <w:sz w:val="18"/>
                <w:szCs w:val="18"/>
                <w:lang w:val="en-CA"/>
              </w:rPr>
            </w:pPr>
            <w:r w:rsidRPr="001F7522">
              <w:rPr>
                <w:b/>
                <w:sz w:val="18"/>
                <w:szCs w:val="18"/>
                <w:lang w:val="en-CA"/>
              </w:rPr>
              <w:t>27,059,392</w:t>
            </w:r>
          </w:p>
        </w:tc>
        <w:tc>
          <w:tcPr>
            <w:tcW w:w="360" w:type="pct"/>
            <w:tcBorders>
              <w:top w:val="nil"/>
              <w:left w:val="nil"/>
              <w:bottom w:val="single" w:sz="4" w:space="0" w:color="auto"/>
              <w:right w:val="single" w:sz="4" w:space="0" w:color="auto"/>
            </w:tcBorders>
            <w:shd w:val="clear" w:color="auto" w:fill="auto"/>
            <w:noWrap/>
            <w:hideMark/>
          </w:tcPr>
          <w:p w:rsidR="00A72E31" w:rsidRPr="001F7522" w:rsidRDefault="00A72E31" w:rsidP="00A72E31">
            <w:pPr>
              <w:jc w:val="right"/>
              <w:rPr>
                <w:b/>
                <w:sz w:val="18"/>
                <w:szCs w:val="18"/>
                <w:lang w:val="en-CA"/>
              </w:rPr>
            </w:pPr>
            <w:r w:rsidRPr="001F7522">
              <w:rPr>
                <w:b/>
                <w:sz w:val="18"/>
                <w:szCs w:val="18"/>
                <w:lang w:val="en-CA"/>
              </w:rPr>
              <w:t>31,950,000</w:t>
            </w:r>
          </w:p>
        </w:tc>
        <w:tc>
          <w:tcPr>
            <w:tcW w:w="328" w:type="pct"/>
            <w:tcBorders>
              <w:top w:val="single" w:sz="4" w:space="0" w:color="auto"/>
              <w:left w:val="nil"/>
              <w:bottom w:val="single" w:sz="4" w:space="0" w:color="auto"/>
              <w:right w:val="single" w:sz="4" w:space="0" w:color="auto"/>
            </w:tcBorders>
          </w:tcPr>
          <w:p w:rsidR="00A72E31" w:rsidRPr="001F7522" w:rsidRDefault="00A72E31" w:rsidP="00A72E31">
            <w:pPr>
              <w:jc w:val="right"/>
              <w:rPr>
                <w:b/>
                <w:sz w:val="18"/>
                <w:szCs w:val="18"/>
                <w:lang w:val="en-CA"/>
              </w:rPr>
            </w:pPr>
            <w:r w:rsidRPr="001F7522">
              <w:rPr>
                <w:b/>
                <w:sz w:val="18"/>
                <w:szCs w:val="18"/>
                <w:lang w:val="en-CA"/>
              </w:rPr>
              <w:t>-</w:t>
            </w:r>
          </w:p>
        </w:tc>
        <w:tc>
          <w:tcPr>
            <w:tcW w:w="392" w:type="pct"/>
            <w:tcBorders>
              <w:top w:val="nil"/>
              <w:left w:val="single" w:sz="4" w:space="0" w:color="auto"/>
              <w:bottom w:val="single" w:sz="4" w:space="0" w:color="auto"/>
              <w:right w:val="single" w:sz="4" w:space="0" w:color="auto"/>
            </w:tcBorders>
            <w:shd w:val="clear" w:color="auto" w:fill="auto"/>
            <w:noWrap/>
            <w:hideMark/>
          </w:tcPr>
          <w:p w:rsidR="00A72E31" w:rsidRPr="001F7522" w:rsidRDefault="00A72E31" w:rsidP="00A72E31">
            <w:pPr>
              <w:jc w:val="right"/>
              <w:rPr>
                <w:b/>
                <w:sz w:val="18"/>
                <w:szCs w:val="18"/>
                <w:lang w:val="en-CA"/>
              </w:rPr>
            </w:pPr>
            <w:r w:rsidRPr="001F7522">
              <w:rPr>
                <w:b/>
                <w:sz w:val="18"/>
                <w:szCs w:val="18"/>
                <w:lang w:val="en-CA"/>
              </w:rPr>
              <w:t>533,883,625</w:t>
            </w:r>
          </w:p>
        </w:tc>
      </w:tr>
    </w:tbl>
    <w:p w:rsidR="00A72E31" w:rsidRPr="001F7522" w:rsidRDefault="00A72E31" w:rsidP="00A72E31">
      <w:pPr>
        <w:jc w:val="left"/>
        <w:rPr>
          <w:sz w:val="16"/>
          <w:szCs w:val="16"/>
          <w:lang w:val="en-CA"/>
        </w:rPr>
      </w:pPr>
      <w:r w:rsidRPr="001F7522">
        <w:rPr>
          <w:sz w:val="16"/>
          <w:szCs w:val="16"/>
          <w:lang w:val="en-CA"/>
        </w:rPr>
        <w:t>*PU= polyurethane foam; XPS= extruded polystyrene foam; RAC=room air-conditioning manufacturing and heat pump water heaters; ICR=industrial and commercial refrigeration and air conditioning</w:t>
      </w:r>
    </w:p>
    <w:p w:rsidR="00A72E31" w:rsidRPr="001F7522" w:rsidRDefault="00A72E31" w:rsidP="00A72E31">
      <w:pPr>
        <w:jc w:val="left"/>
        <w:rPr>
          <w:b/>
          <w:lang w:val="en-CA"/>
        </w:rPr>
      </w:pPr>
    </w:p>
    <w:p w:rsidR="00A72E31" w:rsidRPr="001F7522" w:rsidRDefault="00A72E31" w:rsidP="00A72E31">
      <w:pPr>
        <w:jc w:val="left"/>
        <w:rPr>
          <w:rFonts w:eastAsia="Arial Unicode MS"/>
          <w:b/>
          <w:bCs/>
          <w:color w:val="000000"/>
          <w:lang w:val="en-CA"/>
        </w:rPr>
      </w:pPr>
      <w:r w:rsidRPr="001F7522">
        <w:rPr>
          <w:rFonts w:eastAsia="Arial Unicode MS"/>
          <w:b/>
          <w:bCs/>
          <w:color w:val="000000"/>
          <w:lang w:val="en-CA"/>
        </w:rPr>
        <w:t>Table 2. Revised tranche distribution as proposed by the Government of China (including support cost)</w:t>
      </w:r>
    </w:p>
    <w:tbl>
      <w:tblPr>
        <w:tblW w:w="5000" w:type="pct"/>
        <w:tblLook w:val="04A0" w:firstRow="1" w:lastRow="0" w:firstColumn="1" w:lastColumn="0" w:noHBand="0" w:noVBand="1"/>
      </w:tblPr>
      <w:tblGrid>
        <w:gridCol w:w="906"/>
        <w:gridCol w:w="1026"/>
        <w:gridCol w:w="1026"/>
        <w:gridCol w:w="848"/>
        <w:gridCol w:w="1116"/>
        <w:gridCol w:w="1026"/>
        <w:gridCol w:w="1026"/>
        <w:gridCol w:w="1026"/>
        <w:gridCol w:w="1026"/>
        <w:gridCol w:w="1026"/>
        <w:gridCol w:w="1026"/>
        <w:gridCol w:w="1026"/>
        <w:gridCol w:w="1026"/>
        <w:gridCol w:w="1116"/>
      </w:tblGrid>
      <w:tr w:rsidR="00A72E31" w:rsidRPr="001F7522" w:rsidTr="004272FC">
        <w:trPr>
          <w:trHeight w:val="34"/>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E31" w:rsidRPr="001F7522" w:rsidRDefault="00A72E31" w:rsidP="00A72E31">
            <w:pPr>
              <w:jc w:val="left"/>
              <w:rPr>
                <w:b/>
                <w:color w:val="000000"/>
                <w:sz w:val="18"/>
                <w:szCs w:val="18"/>
                <w:lang w:val="en-CA" w:eastAsia="en-CA"/>
              </w:rPr>
            </w:pPr>
            <w:r w:rsidRPr="001F7522">
              <w:rPr>
                <w:b/>
                <w:color w:val="000000"/>
                <w:sz w:val="18"/>
                <w:szCs w:val="18"/>
                <w:lang w:val="en-CA" w:eastAsia="en-CA"/>
              </w:rPr>
              <w:t>Sector</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A72E31" w:rsidRPr="001F7522" w:rsidRDefault="00A72E31" w:rsidP="00A72E31">
            <w:pPr>
              <w:jc w:val="center"/>
              <w:rPr>
                <w:b/>
                <w:bCs/>
                <w:color w:val="000000"/>
                <w:sz w:val="18"/>
                <w:szCs w:val="18"/>
                <w:lang w:val="en-CA" w:eastAsia="en-CA"/>
              </w:rPr>
            </w:pPr>
            <w:r w:rsidRPr="001F7522">
              <w:rPr>
                <w:b/>
                <w:bCs/>
                <w:color w:val="000000"/>
                <w:sz w:val="18"/>
                <w:szCs w:val="18"/>
                <w:lang w:val="en-CA" w:eastAsia="en-CA"/>
              </w:rPr>
              <w:t>2016</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A72E31" w:rsidRPr="001F7522" w:rsidRDefault="00A72E31" w:rsidP="00A72E31">
            <w:pPr>
              <w:jc w:val="center"/>
              <w:rPr>
                <w:b/>
                <w:bCs/>
                <w:color w:val="000000"/>
                <w:sz w:val="18"/>
                <w:szCs w:val="18"/>
                <w:lang w:val="en-CA" w:eastAsia="en-CA"/>
              </w:rPr>
            </w:pPr>
            <w:r w:rsidRPr="001F7522">
              <w:rPr>
                <w:b/>
                <w:bCs/>
                <w:color w:val="000000"/>
                <w:sz w:val="18"/>
                <w:szCs w:val="18"/>
                <w:lang w:val="en-CA" w:eastAsia="en-CA"/>
              </w:rPr>
              <w:t>2017</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A72E31" w:rsidRPr="001F7522" w:rsidRDefault="00A72E31" w:rsidP="00A72E31">
            <w:pPr>
              <w:jc w:val="center"/>
              <w:rPr>
                <w:b/>
                <w:bCs/>
                <w:color w:val="000000"/>
                <w:sz w:val="18"/>
                <w:szCs w:val="18"/>
                <w:lang w:val="en-CA" w:eastAsia="en-CA"/>
              </w:rPr>
            </w:pPr>
            <w:r w:rsidRPr="001F7522">
              <w:rPr>
                <w:b/>
                <w:bCs/>
                <w:color w:val="000000"/>
                <w:sz w:val="18"/>
                <w:szCs w:val="18"/>
                <w:lang w:val="en-CA" w:eastAsia="en-CA"/>
              </w:rPr>
              <w:t>2018</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A72E31" w:rsidRPr="001F7522" w:rsidRDefault="00A72E31" w:rsidP="00A72E31">
            <w:pPr>
              <w:jc w:val="center"/>
              <w:rPr>
                <w:b/>
                <w:bCs/>
                <w:color w:val="000000"/>
                <w:sz w:val="18"/>
                <w:szCs w:val="18"/>
                <w:lang w:val="en-CA" w:eastAsia="en-CA"/>
              </w:rPr>
            </w:pPr>
            <w:r w:rsidRPr="001F7522">
              <w:rPr>
                <w:b/>
                <w:bCs/>
                <w:color w:val="000000"/>
                <w:sz w:val="18"/>
                <w:szCs w:val="18"/>
                <w:lang w:val="en-CA" w:eastAsia="en-CA"/>
              </w:rPr>
              <w:t>2019</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A72E31" w:rsidRPr="001F7522" w:rsidRDefault="00A72E31" w:rsidP="00A72E31">
            <w:pPr>
              <w:jc w:val="center"/>
              <w:rPr>
                <w:b/>
                <w:bCs/>
                <w:color w:val="000000"/>
                <w:sz w:val="18"/>
                <w:szCs w:val="18"/>
                <w:lang w:val="en-CA" w:eastAsia="en-CA"/>
              </w:rPr>
            </w:pPr>
            <w:r w:rsidRPr="001F7522">
              <w:rPr>
                <w:b/>
                <w:bCs/>
                <w:color w:val="000000"/>
                <w:sz w:val="18"/>
                <w:szCs w:val="18"/>
                <w:lang w:val="en-CA" w:eastAsia="en-CA"/>
              </w:rPr>
              <w:t>2020</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A72E31" w:rsidRPr="001F7522" w:rsidRDefault="00A72E31" w:rsidP="00A72E31">
            <w:pPr>
              <w:jc w:val="center"/>
              <w:rPr>
                <w:b/>
                <w:bCs/>
                <w:color w:val="000000"/>
                <w:sz w:val="18"/>
                <w:szCs w:val="18"/>
                <w:lang w:val="en-CA" w:eastAsia="en-CA"/>
              </w:rPr>
            </w:pPr>
            <w:r w:rsidRPr="001F7522">
              <w:rPr>
                <w:b/>
                <w:bCs/>
                <w:color w:val="000000"/>
                <w:sz w:val="18"/>
                <w:szCs w:val="18"/>
                <w:lang w:val="en-CA" w:eastAsia="en-CA"/>
              </w:rPr>
              <w:t>2021</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A72E31" w:rsidRPr="001F7522" w:rsidRDefault="00A72E31" w:rsidP="00A72E31">
            <w:pPr>
              <w:jc w:val="center"/>
              <w:rPr>
                <w:b/>
                <w:bCs/>
                <w:color w:val="000000"/>
                <w:sz w:val="18"/>
                <w:szCs w:val="18"/>
                <w:lang w:val="en-CA" w:eastAsia="en-CA"/>
              </w:rPr>
            </w:pPr>
            <w:r w:rsidRPr="001F7522">
              <w:rPr>
                <w:b/>
                <w:bCs/>
                <w:color w:val="000000"/>
                <w:sz w:val="18"/>
                <w:szCs w:val="18"/>
                <w:lang w:val="en-CA" w:eastAsia="en-CA"/>
              </w:rPr>
              <w:t>2022</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A72E31" w:rsidRPr="001F7522" w:rsidRDefault="00A72E31" w:rsidP="00A72E31">
            <w:pPr>
              <w:jc w:val="center"/>
              <w:rPr>
                <w:b/>
                <w:bCs/>
                <w:color w:val="000000"/>
                <w:sz w:val="18"/>
                <w:szCs w:val="18"/>
                <w:lang w:val="en-CA" w:eastAsia="en-CA"/>
              </w:rPr>
            </w:pPr>
            <w:r w:rsidRPr="001F7522">
              <w:rPr>
                <w:b/>
                <w:bCs/>
                <w:color w:val="000000"/>
                <w:sz w:val="18"/>
                <w:szCs w:val="18"/>
                <w:lang w:val="en-CA" w:eastAsia="en-CA"/>
              </w:rPr>
              <w:t>2023</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A72E31" w:rsidRPr="001F7522" w:rsidRDefault="00A72E31" w:rsidP="00A72E31">
            <w:pPr>
              <w:jc w:val="center"/>
              <w:rPr>
                <w:b/>
                <w:bCs/>
                <w:color w:val="000000"/>
                <w:sz w:val="18"/>
                <w:szCs w:val="18"/>
                <w:lang w:val="en-CA" w:eastAsia="en-CA"/>
              </w:rPr>
            </w:pPr>
            <w:r w:rsidRPr="001F7522">
              <w:rPr>
                <w:b/>
                <w:bCs/>
                <w:color w:val="000000"/>
                <w:sz w:val="18"/>
                <w:szCs w:val="18"/>
                <w:lang w:val="en-CA" w:eastAsia="en-CA"/>
              </w:rPr>
              <w:t>2024</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A72E31" w:rsidRPr="001F7522" w:rsidRDefault="00A72E31" w:rsidP="00A72E31">
            <w:pPr>
              <w:jc w:val="center"/>
              <w:rPr>
                <w:b/>
                <w:bCs/>
                <w:color w:val="000000"/>
                <w:sz w:val="18"/>
                <w:szCs w:val="18"/>
                <w:lang w:val="en-CA" w:eastAsia="en-CA"/>
              </w:rPr>
            </w:pPr>
            <w:r w:rsidRPr="001F7522">
              <w:rPr>
                <w:b/>
                <w:bCs/>
                <w:color w:val="000000"/>
                <w:sz w:val="18"/>
                <w:szCs w:val="18"/>
                <w:lang w:val="en-CA" w:eastAsia="en-CA"/>
              </w:rPr>
              <w:t>2025</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A72E31" w:rsidRPr="001F7522" w:rsidRDefault="00A72E31" w:rsidP="00A72E31">
            <w:pPr>
              <w:jc w:val="center"/>
              <w:rPr>
                <w:b/>
                <w:bCs/>
                <w:color w:val="000000"/>
                <w:sz w:val="18"/>
                <w:szCs w:val="18"/>
                <w:lang w:val="en-CA" w:eastAsia="en-CA"/>
              </w:rPr>
            </w:pPr>
            <w:r w:rsidRPr="001F7522">
              <w:rPr>
                <w:b/>
                <w:bCs/>
                <w:color w:val="000000"/>
                <w:sz w:val="18"/>
                <w:szCs w:val="18"/>
                <w:lang w:val="en-CA" w:eastAsia="en-CA"/>
              </w:rPr>
              <w:t>2026</w:t>
            </w:r>
          </w:p>
        </w:tc>
        <w:tc>
          <w:tcPr>
            <w:tcW w:w="360" w:type="pct"/>
            <w:tcBorders>
              <w:top w:val="single" w:sz="4" w:space="0" w:color="auto"/>
              <w:left w:val="nil"/>
              <w:bottom w:val="single" w:sz="4" w:space="0" w:color="auto"/>
              <w:right w:val="single" w:sz="4" w:space="0" w:color="auto"/>
            </w:tcBorders>
          </w:tcPr>
          <w:p w:rsidR="00A72E31" w:rsidRPr="001F7522" w:rsidRDefault="008B4CD1" w:rsidP="00A72E31">
            <w:pPr>
              <w:jc w:val="center"/>
              <w:rPr>
                <w:b/>
                <w:bCs/>
                <w:color w:val="000000"/>
                <w:sz w:val="18"/>
                <w:szCs w:val="18"/>
                <w:lang w:val="en-CA" w:eastAsia="en-CA"/>
              </w:rPr>
            </w:pPr>
            <w:r w:rsidRPr="001F7522">
              <w:rPr>
                <w:b/>
                <w:bCs/>
                <w:color w:val="000000"/>
                <w:sz w:val="18"/>
                <w:szCs w:val="18"/>
                <w:lang w:val="en-CA" w:eastAsia="en-CA"/>
              </w:rPr>
              <w:t>2027</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E31" w:rsidRPr="001F7522" w:rsidRDefault="00A72E31" w:rsidP="00A72E31">
            <w:pPr>
              <w:jc w:val="center"/>
              <w:rPr>
                <w:b/>
                <w:bCs/>
                <w:color w:val="000000"/>
                <w:sz w:val="18"/>
                <w:szCs w:val="18"/>
                <w:lang w:val="en-CA" w:eastAsia="en-CA"/>
              </w:rPr>
            </w:pPr>
            <w:r w:rsidRPr="001F7522">
              <w:rPr>
                <w:b/>
                <w:bCs/>
                <w:color w:val="000000"/>
                <w:sz w:val="18"/>
                <w:szCs w:val="18"/>
                <w:lang w:val="en-CA" w:eastAsia="en-CA"/>
              </w:rPr>
              <w:t>Total</w:t>
            </w:r>
          </w:p>
        </w:tc>
      </w:tr>
      <w:tr w:rsidR="004272FC" w:rsidRPr="001F7522" w:rsidTr="004272FC">
        <w:trPr>
          <w:trHeight w:val="190"/>
        </w:trPr>
        <w:tc>
          <w:tcPr>
            <w:tcW w:w="318" w:type="pct"/>
            <w:tcBorders>
              <w:top w:val="nil"/>
              <w:left w:val="single" w:sz="4" w:space="0" w:color="auto"/>
              <w:bottom w:val="single" w:sz="4" w:space="0" w:color="auto"/>
              <w:right w:val="single" w:sz="4" w:space="0" w:color="auto"/>
            </w:tcBorders>
            <w:shd w:val="clear" w:color="auto" w:fill="auto"/>
            <w:noWrap/>
            <w:vAlign w:val="center"/>
            <w:hideMark/>
          </w:tcPr>
          <w:p w:rsidR="004272FC" w:rsidRPr="001F7522" w:rsidRDefault="004272FC" w:rsidP="004272FC">
            <w:pPr>
              <w:jc w:val="left"/>
              <w:rPr>
                <w:color w:val="000000"/>
                <w:sz w:val="18"/>
                <w:szCs w:val="18"/>
                <w:lang w:val="en-CA" w:eastAsia="en-CA"/>
              </w:rPr>
            </w:pPr>
            <w:r w:rsidRPr="001F7522">
              <w:rPr>
                <w:color w:val="000000"/>
                <w:sz w:val="18"/>
                <w:szCs w:val="18"/>
                <w:lang w:val="en-CA" w:eastAsia="en-CA"/>
              </w:rPr>
              <w:t>PU</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7,538,179</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0</w:t>
            </w:r>
          </w:p>
        </w:tc>
        <w:tc>
          <w:tcPr>
            <w:tcW w:w="329"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0</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11,342,000</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16,050,000</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16,050,000</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18,190,000</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16,799,000</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16,692,000</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16,585,000</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16,050,000</w:t>
            </w:r>
          </w:p>
        </w:tc>
        <w:tc>
          <w:tcPr>
            <w:tcW w:w="360" w:type="pct"/>
            <w:tcBorders>
              <w:top w:val="single" w:sz="4" w:space="0" w:color="auto"/>
              <w:left w:val="nil"/>
              <w:bottom w:val="single" w:sz="4" w:space="0" w:color="auto"/>
              <w:right w:val="single" w:sz="4" w:space="0" w:color="auto"/>
            </w:tcBorders>
          </w:tcPr>
          <w:p w:rsidR="004272FC" w:rsidRPr="001F7522" w:rsidRDefault="004272FC" w:rsidP="004272FC">
            <w:pPr>
              <w:jc w:val="right"/>
              <w:rPr>
                <w:sz w:val="18"/>
                <w:szCs w:val="18"/>
                <w:lang w:val="en-CA"/>
              </w:rPr>
            </w:pPr>
            <w:r w:rsidRPr="001F7522">
              <w:rPr>
                <w:sz w:val="18"/>
                <w:szCs w:val="18"/>
                <w:lang w:val="en-CA"/>
              </w:rPr>
              <w:t>16,078,016</w:t>
            </w:r>
          </w:p>
        </w:tc>
        <w:tc>
          <w:tcPr>
            <w:tcW w:w="392" w:type="pct"/>
            <w:tcBorders>
              <w:top w:val="single" w:sz="4" w:space="0" w:color="auto"/>
              <w:left w:val="single" w:sz="4" w:space="0" w:color="auto"/>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151,374,195</w:t>
            </w:r>
          </w:p>
        </w:tc>
      </w:tr>
      <w:tr w:rsidR="004272FC" w:rsidRPr="001F7522" w:rsidTr="004272FC">
        <w:trPr>
          <w:trHeight w:val="70"/>
        </w:trPr>
        <w:tc>
          <w:tcPr>
            <w:tcW w:w="318" w:type="pct"/>
            <w:tcBorders>
              <w:top w:val="nil"/>
              <w:left w:val="single" w:sz="4" w:space="0" w:color="auto"/>
              <w:bottom w:val="single" w:sz="4" w:space="0" w:color="auto"/>
              <w:right w:val="single" w:sz="4" w:space="0" w:color="auto"/>
            </w:tcBorders>
            <w:shd w:val="clear" w:color="auto" w:fill="auto"/>
            <w:noWrap/>
            <w:vAlign w:val="center"/>
          </w:tcPr>
          <w:p w:rsidR="004272FC" w:rsidRPr="001F7522" w:rsidRDefault="004272FC" w:rsidP="004272FC">
            <w:pPr>
              <w:jc w:val="left"/>
              <w:rPr>
                <w:color w:val="000000"/>
                <w:sz w:val="18"/>
                <w:szCs w:val="18"/>
                <w:lang w:val="en-CA" w:eastAsia="en-CA"/>
              </w:rPr>
            </w:pPr>
            <w:r w:rsidRPr="001F7522">
              <w:rPr>
                <w:color w:val="000000"/>
                <w:sz w:val="18"/>
                <w:szCs w:val="18"/>
                <w:lang w:val="en-CA" w:eastAsia="en-CA"/>
              </w:rPr>
              <w:t>RAC</w:t>
            </w:r>
          </w:p>
        </w:tc>
        <w:tc>
          <w:tcPr>
            <w:tcW w:w="360" w:type="pct"/>
            <w:tcBorders>
              <w:top w:val="nil"/>
              <w:left w:val="nil"/>
              <w:bottom w:val="single" w:sz="4" w:space="0" w:color="auto"/>
              <w:right w:val="single" w:sz="4" w:space="0" w:color="auto"/>
            </w:tcBorders>
            <w:shd w:val="clear" w:color="auto" w:fill="auto"/>
            <w:noWrap/>
          </w:tcPr>
          <w:p w:rsidR="004272FC" w:rsidRPr="001F7522" w:rsidRDefault="004272FC" w:rsidP="004272FC">
            <w:pPr>
              <w:jc w:val="right"/>
              <w:rPr>
                <w:sz w:val="18"/>
                <w:szCs w:val="18"/>
                <w:lang w:val="en-CA"/>
              </w:rPr>
            </w:pPr>
            <w:r w:rsidRPr="001F7522">
              <w:rPr>
                <w:sz w:val="18"/>
                <w:szCs w:val="18"/>
                <w:lang w:val="en-CA"/>
              </w:rPr>
              <w:t>16,698,065</w:t>
            </w:r>
          </w:p>
        </w:tc>
        <w:tc>
          <w:tcPr>
            <w:tcW w:w="360" w:type="pct"/>
            <w:tcBorders>
              <w:top w:val="nil"/>
              <w:left w:val="nil"/>
              <w:bottom w:val="single" w:sz="4" w:space="0" w:color="auto"/>
              <w:right w:val="single" w:sz="4" w:space="0" w:color="auto"/>
            </w:tcBorders>
            <w:shd w:val="clear" w:color="auto" w:fill="auto"/>
            <w:noWrap/>
          </w:tcPr>
          <w:p w:rsidR="004272FC" w:rsidRPr="001F7522" w:rsidRDefault="004272FC" w:rsidP="004272FC">
            <w:pPr>
              <w:jc w:val="right"/>
              <w:rPr>
                <w:sz w:val="18"/>
                <w:szCs w:val="18"/>
                <w:lang w:val="en-CA"/>
              </w:rPr>
            </w:pPr>
            <w:r w:rsidRPr="001F7522">
              <w:rPr>
                <w:sz w:val="18"/>
                <w:szCs w:val="18"/>
                <w:lang w:val="en-CA"/>
              </w:rPr>
              <w:t>17,120,000</w:t>
            </w:r>
          </w:p>
        </w:tc>
        <w:tc>
          <w:tcPr>
            <w:tcW w:w="329" w:type="pct"/>
            <w:tcBorders>
              <w:top w:val="nil"/>
              <w:left w:val="nil"/>
              <w:bottom w:val="single" w:sz="4" w:space="0" w:color="auto"/>
              <w:right w:val="single" w:sz="4" w:space="0" w:color="auto"/>
            </w:tcBorders>
            <w:shd w:val="clear" w:color="auto" w:fill="auto"/>
            <w:noWrap/>
          </w:tcPr>
          <w:p w:rsidR="004272FC" w:rsidRPr="001F7522" w:rsidRDefault="004272FC" w:rsidP="004272FC">
            <w:pPr>
              <w:jc w:val="right"/>
              <w:rPr>
                <w:sz w:val="18"/>
                <w:szCs w:val="18"/>
                <w:lang w:val="en-CA"/>
              </w:rPr>
            </w:pPr>
            <w:r w:rsidRPr="001F7522">
              <w:rPr>
                <w:sz w:val="18"/>
                <w:szCs w:val="18"/>
                <w:lang w:val="en-CA"/>
              </w:rPr>
              <w:t>0</w:t>
            </w:r>
          </w:p>
        </w:tc>
        <w:tc>
          <w:tcPr>
            <w:tcW w:w="360" w:type="pct"/>
            <w:tcBorders>
              <w:top w:val="nil"/>
              <w:left w:val="nil"/>
              <w:bottom w:val="single" w:sz="4" w:space="0" w:color="auto"/>
              <w:right w:val="single" w:sz="4" w:space="0" w:color="auto"/>
            </w:tcBorders>
            <w:shd w:val="clear" w:color="auto" w:fill="auto"/>
            <w:noWrap/>
          </w:tcPr>
          <w:p w:rsidR="004272FC" w:rsidRPr="001F7522" w:rsidRDefault="004272FC" w:rsidP="004272FC">
            <w:pPr>
              <w:jc w:val="right"/>
              <w:rPr>
                <w:sz w:val="18"/>
                <w:szCs w:val="18"/>
                <w:lang w:val="en-CA"/>
              </w:rPr>
            </w:pPr>
            <w:r w:rsidRPr="001F7522">
              <w:rPr>
                <w:sz w:val="18"/>
                <w:szCs w:val="18"/>
                <w:lang w:val="en-CA"/>
              </w:rPr>
              <w:t>0</w:t>
            </w:r>
          </w:p>
        </w:tc>
        <w:tc>
          <w:tcPr>
            <w:tcW w:w="360" w:type="pct"/>
            <w:tcBorders>
              <w:top w:val="nil"/>
              <w:left w:val="nil"/>
              <w:bottom w:val="single" w:sz="4" w:space="0" w:color="auto"/>
              <w:right w:val="single" w:sz="4" w:space="0" w:color="auto"/>
            </w:tcBorders>
            <w:shd w:val="clear" w:color="auto" w:fill="auto"/>
            <w:noWrap/>
          </w:tcPr>
          <w:p w:rsidR="004272FC" w:rsidRPr="001F7522" w:rsidRDefault="004272FC" w:rsidP="004272FC">
            <w:pPr>
              <w:jc w:val="right"/>
              <w:rPr>
                <w:sz w:val="18"/>
                <w:szCs w:val="18"/>
                <w:lang w:val="en-CA"/>
              </w:rPr>
            </w:pPr>
            <w:r w:rsidRPr="001F7522">
              <w:rPr>
                <w:sz w:val="18"/>
                <w:szCs w:val="18"/>
                <w:lang w:val="en-CA"/>
              </w:rPr>
              <w:t>19,260,000</w:t>
            </w:r>
          </w:p>
        </w:tc>
        <w:tc>
          <w:tcPr>
            <w:tcW w:w="360" w:type="pct"/>
            <w:tcBorders>
              <w:top w:val="nil"/>
              <w:left w:val="nil"/>
              <w:bottom w:val="single" w:sz="4" w:space="0" w:color="auto"/>
              <w:right w:val="single" w:sz="4" w:space="0" w:color="auto"/>
            </w:tcBorders>
            <w:shd w:val="clear" w:color="auto" w:fill="auto"/>
            <w:noWrap/>
          </w:tcPr>
          <w:p w:rsidR="004272FC" w:rsidRPr="001F7522" w:rsidRDefault="004272FC" w:rsidP="004272FC">
            <w:pPr>
              <w:jc w:val="right"/>
              <w:rPr>
                <w:sz w:val="18"/>
                <w:szCs w:val="18"/>
                <w:lang w:val="en-CA"/>
              </w:rPr>
            </w:pPr>
            <w:r w:rsidRPr="001F7522">
              <w:rPr>
                <w:sz w:val="18"/>
                <w:szCs w:val="18"/>
                <w:lang w:val="en-CA"/>
              </w:rPr>
              <w:t>14,980,000</w:t>
            </w:r>
          </w:p>
        </w:tc>
        <w:tc>
          <w:tcPr>
            <w:tcW w:w="360" w:type="pct"/>
            <w:tcBorders>
              <w:top w:val="nil"/>
              <w:left w:val="nil"/>
              <w:bottom w:val="single" w:sz="4" w:space="0" w:color="auto"/>
              <w:right w:val="single" w:sz="4" w:space="0" w:color="auto"/>
            </w:tcBorders>
            <w:shd w:val="clear" w:color="auto" w:fill="auto"/>
            <w:noWrap/>
          </w:tcPr>
          <w:p w:rsidR="004272FC" w:rsidRPr="001F7522" w:rsidRDefault="004272FC" w:rsidP="004272FC">
            <w:pPr>
              <w:jc w:val="right"/>
              <w:rPr>
                <w:sz w:val="18"/>
                <w:szCs w:val="18"/>
                <w:lang w:val="en-CA"/>
              </w:rPr>
            </w:pPr>
            <w:r w:rsidRPr="001F7522">
              <w:rPr>
                <w:sz w:val="18"/>
                <w:szCs w:val="18"/>
                <w:lang w:val="en-CA"/>
              </w:rPr>
              <w:t>14,980,000</w:t>
            </w:r>
          </w:p>
        </w:tc>
        <w:tc>
          <w:tcPr>
            <w:tcW w:w="360" w:type="pct"/>
            <w:tcBorders>
              <w:top w:val="nil"/>
              <w:left w:val="nil"/>
              <w:bottom w:val="single" w:sz="4" w:space="0" w:color="auto"/>
              <w:right w:val="single" w:sz="4" w:space="0" w:color="auto"/>
            </w:tcBorders>
            <w:shd w:val="clear" w:color="auto" w:fill="auto"/>
            <w:noWrap/>
          </w:tcPr>
          <w:p w:rsidR="004272FC" w:rsidRPr="001F7522" w:rsidRDefault="004272FC" w:rsidP="004272FC">
            <w:pPr>
              <w:jc w:val="right"/>
              <w:rPr>
                <w:sz w:val="18"/>
                <w:szCs w:val="18"/>
                <w:lang w:val="en-CA"/>
              </w:rPr>
            </w:pPr>
            <w:r w:rsidRPr="001F7522">
              <w:rPr>
                <w:sz w:val="18"/>
                <w:szCs w:val="18"/>
                <w:lang w:val="en-CA"/>
              </w:rPr>
              <w:t>12,392,543</w:t>
            </w:r>
          </w:p>
        </w:tc>
        <w:tc>
          <w:tcPr>
            <w:tcW w:w="360" w:type="pct"/>
            <w:tcBorders>
              <w:top w:val="nil"/>
              <w:left w:val="nil"/>
              <w:bottom w:val="single" w:sz="4" w:space="0" w:color="auto"/>
              <w:right w:val="single" w:sz="4" w:space="0" w:color="auto"/>
            </w:tcBorders>
            <w:shd w:val="clear" w:color="auto" w:fill="auto"/>
            <w:noWrap/>
          </w:tcPr>
          <w:p w:rsidR="004272FC" w:rsidRPr="001F7522" w:rsidRDefault="004272FC" w:rsidP="004272FC">
            <w:pPr>
              <w:jc w:val="right"/>
              <w:rPr>
                <w:sz w:val="18"/>
                <w:szCs w:val="18"/>
                <w:lang w:val="en-CA"/>
              </w:rPr>
            </w:pPr>
            <w:r w:rsidRPr="001F7522">
              <w:rPr>
                <w:sz w:val="18"/>
                <w:szCs w:val="18"/>
                <w:lang w:val="en-CA"/>
              </w:rPr>
              <w:t>0</w:t>
            </w:r>
          </w:p>
        </w:tc>
        <w:tc>
          <w:tcPr>
            <w:tcW w:w="360" w:type="pct"/>
            <w:tcBorders>
              <w:top w:val="nil"/>
              <w:left w:val="nil"/>
              <w:bottom w:val="single" w:sz="4" w:space="0" w:color="auto"/>
              <w:right w:val="single" w:sz="4" w:space="0" w:color="auto"/>
            </w:tcBorders>
            <w:shd w:val="clear" w:color="auto" w:fill="auto"/>
            <w:noWrap/>
          </w:tcPr>
          <w:p w:rsidR="004272FC" w:rsidRPr="001F7522" w:rsidRDefault="004272FC" w:rsidP="004272FC">
            <w:pPr>
              <w:jc w:val="right"/>
              <w:rPr>
                <w:sz w:val="18"/>
                <w:szCs w:val="18"/>
                <w:lang w:val="en-CA"/>
              </w:rPr>
            </w:pPr>
            <w:r w:rsidRPr="001F7522">
              <w:rPr>
                <w:sz w:val="18"/>
                <w:szCs w:val="18"/>
                <w:lang w:val="en-CA"/>
              </w:rPr>
              <w:t>0</w:t>
            </w:r>
          </w:p>
        </w:tc>
        <w:tc>
          <w:tcPr>
            <w:tcW w:w="360" w:type="pct"/>
            <w:tcBorders>
              <w:top w:val="nil"/>
              <w:left w:val="nil"/>
              <w:bottom w:val="single" w:sz="4" w:space="0" w:color="auto"/>
              <w:right w:val="single" w:sz="4" w:space="0" w:color="auto"/>
            </w:tcBorders>
            <w:shd w:val="clear" w:color="auto" w:fill="auto"/>
            <w:noWrap/>
          </w:tcPr>
          <w:p w:rsidR="004272FC" w:rsidRPr="001F7522" w:rsidRDefault="004272FC" w:rsidP="004272FC">
            <w:pPr>
              <w:jc w:val="right"/>
              <w:rPr>
                <w:sz w:val="18"/>
                <w:szCs w:val="18"/>
                <w:lang w:val="en-CA"/>
              </w:rPr>
            </w:pPr>
            <w:r w:rsidRPr="001F7522">
              <w:rPr>
                <w:sz w:val="18"/>
                <w:szCs w:val="18"/>
                <w:lang w:val="en-CA"/>
              </w:rPr>
              <w:t>0</w:t>
            </w:r>
          </w:p>
        </w:tc>
        <w:tc>
          <w:tcPr>
            <w:tcW w:w="360" w:type="pct"/>
            <w:tcBorders>
              <w:top w:val="single" w:sz="4" w:space="0" w:color="auto"/>
              <w:left w:val="nil"/>
              <w:bottom w:val="single" w:sz="4" w:space="0" w:color="auto"/>
              <w:right w:val="single" w:sz="4" w:space="0" w:color="auto"/>
            </w:tcBorders>
          </w:tcPr>
          <w:p w:rsidR="004272FC" w:rsidRPr="001F7522" w:rsidRDefault="004272FC" w:rsidP="004272FC">
            <w:pPr>
              <w:jc w:val="right"/>
              <w:rPr>
                <w:sz w:val="18"/>
                <w:szCs w:val="18"/>
                <w:lang w:val="en-CA"/>
              </w:rPr>
            </w:pPr>
            <w:r w:rsidRPr="001F7522">
              <w:rPr>
                <w:sz w:val="18"/>
                <w:szCs w:val="18"/>
                <w:lang w:val="en-CA"/>
              </w:rPr>
              <w:t>0</w:t>
            </w:r>
          </w:p>
        </w:tc>
        <w:tc>
          <w:tcPr>
            <w:tcW w:w="392" w:type="pct"/>
            <w:tcBorders>
              <w:top w:val="single" w:sz="4" w:space="0" w:color="auto"/>
              <w:left w:val="single" w:sz="4" w:space="0" w:color="auto"/>
              <w:bottom w:val="single" w:sz="4" w:space="0" w:color="auto"/>
              <w:right w:val="single" w:sz="4" w:space="0" w:color="auto"/>
            </w:tcBorders>
            <w:shd w:val="clear" w:color="auto" w:fill="auto"/>
            <w:noWrap/>
          </w:tcPr>
          <w:p w:rsidR="004272FC" w:rsidRPr="001F7522" w:rsidRDefault="004272FC" w:rsidP="004272FC">
            <w:pPr>
              <w:jc w:val="right"/>
              <w:rPr>
                <w:sz w:val="18"/>
                <w:szCs w:val="18"/>
                <w:lang w:val="en-CA"/>
              </w:rPr>
            </w:pPr>
            <w:r w:rsidRPr="001F7522">
              <w:rPr>
                <w:sz w:val="18"/>
                <w:szCs w:val="18"/>
                <w:lang w:val="en-CA"/>
              </w:rPr>
              <w:t>95,430,608</w:t>
            </w:r>
          </w:p>
        </w:tc>
      </w:tr>
      <w:tr w:rsidR="004272FC" w:rsidRPr="001F7522" w:rsidTr="004272FC">
        <w:trPr>
          <w:trHeight w:val="70"/>
        </w:trPr>
        <w:tc>
          <w:tcPr>
            <w:tcW w:w="318" w:type="pct"/>
            <w:tcBorders>
              <w:top w:val="nil"/>
              <w:left w:val="single" w:sz="4" w:space="0" w:color="auto"/>
              <w:bottom w:val="single" w:sz="4" w:space="0" w:color="auto"/>
              <w:right w:val="single" w:sz="4" w:space="0" w:color="auto"/>
            </w:tcBorders>
            <w:shd w:val="clear" w:color="auto" w:fill="auto"/>
            <w:noWrap/>
            <w:vAlign w:val="center"/>
            <w:hideMark/>
          </w:tcPr>
          <w:p w:rsidR="004272FC" w:rsidRPr="001F7522" w:rsidRDefault="004272FC" w:rsidP="004272FC">
            <w:pPr>
              <w:jc w:val="left"/>
              <w:rPr>
                <w:color w:val="000000"/>
                <w:sz w:val="18"/>
                <w:szCs w:val="18"/>
                <w:lang w:val="en-CA" w:eastAsia="en-CA"/>
              </w:rPr>
            </w:pPr>
            <w:r w:rsidRPr="001F7522">
              <w:rPr>
                <w:color w:val="000000"/>
                <w:sz w:val="18"/>
                <w:szCs w:val="18"/>
                <w:lang w:val="en-CA" w:eastAsia="en-CA"/>
              </w:rPr>
              <w:t xml:space="preserve">Solvent </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3,019,473</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4,041,593</w:t>
            </w:r>
          </w:p>
        </w:tc>
        <w:tc>
          <w:tcPr>
            <w:tcW w:w="329"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0</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DC6416" w:rsidP="004272FC">
            <w:pPr>
              <w:jc w:val="right"/>
              <w:rPr>
                <w:sz w:val="18"/>
                <w:szCs w:val="18"/>
                <w:lang w:val="en-CA"/>
              </w:rPr>
            </w:pPr>
            <w:r w:rsidRPr="001F7522">
              <w:rPr>
                <w:sz w:val="18"/>
                <w:szCs w:val="18"/>
                <w:lang w:val="en-CA"/>
              </w:rPr>
              <w:t>*</w:t>
            </w:r>
            <w:r w:rsidR="004272FC" w:rsidRPr="001F7522">
              <w:rPr>
                <w:sz w:val="18"/>
                <w:szCs w:val="18"/>
                <w:lang w:val="en-CA"/>
              </w:rPr>
              <w:t>5,937,956</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12,454,800</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6,484,200</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5,820,800</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5,574,700</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1,669,200</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1,284,000</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4,284,224</w:t>
            </w:r>
          </w:p>
        </w:tc>
        <w:tc>
          <w:tcPr>
            <w:tcW w:w="360" w:type="pct"/>
            <w:tcBorders>
              <w:top w:val="single" w:sz="4" w:space="0" w:color="auto"/>
              <w:left w:val="nil"/>
              <w:bottom w:val="single" w:sz="4" w:space="0" w:color="auto"/>
              <w:right w:val="single" w:sz="4" w:space="0" w:color="auto"/>
            </w:tcBorders>
          </w:tcPr>
          <w:p w:rsidR="004272FC" w:rsidRPr="001F7522" w:rsidRDefault="004272FC" w:rsidP="004272FC">
            <w:pPr>
              <w:jc w:val="right"/>
              <w:rPr>
                <w:sz w:val="18"/>
                <w:szCs w:val="18"/>
                <w:lang w:val="en-CA"/>
              </w:rPr>
            </w:pPr>
            <w:r w:rsidRPr="001F7522">
              <w:rPr>
                <w:sz w:val="18"/>
                <w:szCs w:val="18"/>
                <w:lang w:val="en-CA"/>
              </w:rPr>
              <w:t>0</w:t>
            </w:r>
          </w:p>
        </w:tc>
        <w:tc>
          <w:tcPr>
            <w:tcW w:w="392" w:type="pct"/>
            <w:tcBorders>
              <w:top w:val="single" w:sz="4" w:space="0" w:color="auto"/>
              <w:left w:val="single" w:sz="4" w:space="0" w:color="auto"/>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50,570,946</w:t>
            </w:r>
          </w:p>
        </w:tc>
      </w:tr>
      <w:tr w:rsidR="004272FC" w:rsidRPr="001F7522" w:rsidTr="004272FC">
        <w:trPr>
          <w:trHeight w:val="230"/>
        </w:trPr>
        <w:tc>
          <w:tcPr>
            <w:tcW w:w="318" w:type="pct"/>
            <w:tcBorders>
              <w:top w:val="nil"/>
              <w:left w:val="single" w:sz="4" w:space="0" w:color="auto"/>
              <w:bottom w:val="single" w:sz="4" w:space="0" w:color="auto"/>
              <w:right w:val="single" w:sz="4" w:space="0" w:color="auto"/>
            </w:tcBorders>
            <w:shd w:val="clear" w:color="auto" w:fill="auto"/>
            <w:noWrap/>
            <w:vAlign w:val="center"/>
            <w:hideMark/>
          </w:tcPr>
          <w:p w:rsidR="004272FC" w:rsidRPr="001F7522" w:rsidRDefault="004272FC" w:rsidP="004272FC">
            <w:pPr>
              <w:jc w:val="left"/>
              <w:rPr>
                <w:color w:val="000000"/>
                <w:sz w:val="18"/>
                <w:szCs w:val="18"/>
                <w:lang w:val="en-CA" w:eastAsia="en-CA"/>
              </w:rPr>
            </w:pPr>
            <w:r w:rsidRPr="001F7522">
              <w:rPr>
                <w:color w:val="000000"/>
                <w:sz w:val="18"/>
                <w:szCs w:val="18"/>
                <w:lang w:val="en-CA" w:eastAsia="en-CA"/>
              </w:rPr>
              <w:t>XPS</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8,040,908</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9,643,160</w:t>
            </w:r>
          </w:p>
        </w:tc>
        <w:tc>
          <w:tcPr>
            <w:tcW w:w="329"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0</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DC6416" w:rsidP="004272FC">
            <w:pPr>
              <w:jc w:val="right"/>
              <w:rPr>
                <w:sz w:val="18"/>
                <w:szCs w:val="18"/>
                <w:lang w:val="en-CA"/>
              </w:rPr>
            </w:pPr>
            <w:r w:rsidRPr="001F7522">
              <w:rPr>
                <w:sz w:val="18"/>
                <w:szCs w:val="18"/>
                <w:lang w:val="en-CA"/>
              </w:rPr>
              <w:t>*</w:t>
            </w:r>
            <w:r w:rsidR="004272FC" w:rsidRPr="001F7522">
              <w:rPr>
                <w:sz w:val="18"/>
                <w:szCs w:val="18"/>
                <w:lang w:val="en-CA"/>
              </w:rPr>
              <w:t>8,959,016</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13,910,000</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16,060,397</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16,310,530</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14,231,000</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10,498,304</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10,272,000</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12,809,786</w:t>
            </w:r>
          </w:p>
        </w:tc>
        <w:tc>
          <w:tcPr>
            <w:tcW w:w="360" w:type="pct"/>
            <w:tcBorders>
              <w:top w:val="single" w:sz="4" w:space="0" w:color="auto"/>
              <w:left w:val="nil"/>
              <w:bottom w:val="single" w:sz="4" w:space="0" w:color="auto"/>
              <w:right w:val="single" w:sz="4" w:space="0" w:color="auto"/>
            </w:tcBorders>
          </w:tcPr>
          <w:p w:rsidR="004272FC" w:rsidRPr="001F7522" w:rsidRDefault="004272FC" w:rsidP="004272FC">
            <w:pPr>
              <w:jc w:val="right"/>
              <w:rPr>
                <w:sz w:val="18"/>
                <w:szCs w:val="18"/>
                <w:lang w:val="en-CA"/>
              </w:rPr>
            </w:pPr>
            <w:r w:rsidRPr="001F7522">
              <w:rPr>
                <w:sz w:val="18"/>
                <w:szCs w:val="18"/>
                <w:lang w:val="en-CA"/>
              </w:rPr>
              <w:t>0</w:t>
            </w:r>
          </w:p>
        </w:tc>
        <w:tc>
          <w:tcPr>
            <w:tcW w:w="392" w:type="pct"/>
            <w:tcBorders>
              <w:top w:val="single" w:sz="4" w:space="0" w:color="auto"/>
              <w:left w:val="single" w:sz="4" w:space="0" w:color="auto"/>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120,735,100</w:t>
            </w:r>
          </w:p>
        </w:tc>
      </w:tr>
      <w:tr w:rsidR="004272FC" w:rsidRPr="001F7522" w:rsidTr="004272FC">
        <w:trPr>
          <w:trHeight w:val="92"/>
        </w:trPr>
        <w:tc>
          <w:tcPr>
            <w:tcW w:w="318" w:type="pct"/>
            <w:tcBorders>
              <w:top w:val="nil"/>
              <w:left w:val="single" w:sz="4" w:space="0" w:color="auto"/>
              <w:bottom w:val="single" w:sz="4" w:space="0" w:color="auto"/>
              <w:right w:val="single" w:sz="4" w:space="0" w:color="auto"/>
            </w:tcBorders>
            <w:shd w:val="clear" w:color="auto" w:fill="auto"/>
            <w:noWrap/>
            <w:vAlign w:val="center"/>
            <w:hideMark/>
          </w:tcPr>
          <w:p w:rsidR="004272FC" w:rsidRPr="001F7522" w:rsidRDefault="004272FC" w:rsidP="004272FC">
            <w:pPr>
              <w:jc w:val="left"/>
              <w:rPr>
                <w:color w:val="000000"/>
                <w:sz w:val="18"/>
                <w:szCs w:val="18"/>
                <w:lang w:val="en-CA" w:eastAsia="en-CA"/>
              </w:rPr>
            </w:pPr>
            <w:r w:rsidRPr="001F7522">
              <w:rPr>
                <w:color w:val="000000"/>
                <w:sz w:val="18"/>
                <w:szCs w:val="18"/>
                <w:lang w:val="en-CA" w:eastAsia="en-CA"/>
              </w:rPr>
              <w:t>ICR</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14,304,569</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21,400,000</w:t>
            </w:r>
          </w:p>
        </w:tc>
        <w:tc>
          <w:tcPr>
            <w:tcW w:w="329"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0</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DC6416" w:rsidP="004272FC">
            <w:pPr>
              <w:jc w:val="right"/>
              <w:rPr>
                <w:sz w:val="18"/>
                <w:szCs w:val="18"/>
                <w:lang w:val="en-CA"/>
              </w:rPr>
            </w:pPr>
            <w:r w:rsidRPr="001F7522">
              <w:rPr>
                <w:sz w:val="18"/>
                <w:szCs w:val="18"/>
                <w:lang w:val="en-CA"/>
              </w:rPr>
              <w:t>*</w:t>
            </w:r>
            <w:r w:rsidR="004272FC" w:rsidRPr="001F7522">
              <w:rPr>
                <w:sz w:val="18"/>
                <w:szCs w:val="18"/>
                <w:lang w:val="en-CA"/>
              </w:rPr>
              <w:t>12,840,000</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21,400,000</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17,120,000</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8,320,364</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0</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0</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0</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0</w:t>
            </w:r>
          </w:p>
        </w:tc>
        <w:tc>
          <w:tcPr>
            <w:tcW w:w="360" w:type="pct"/>
            <w:tcBorders>
              <w:top w:val="single" w:sz="4" w:space="0" w:color="auto"/>
              <w:left w:val="nil"/>
              <w:bottom w:val="single" w:sz="4" w:space="0" w:color="auto"/>
              <w:right w:val="single" w:sz="4" w:space="0" w:color="auto"/>
            </w:tcBorders>
          </w:tcPr>
          <w:p w:rsidR="004272FC" w:rsidRPr="001F7522" w:rsidRDefault="004272FC" w:rsidP="004272FC">
            <w:pPr>
              <w:jc w:val="right"/>
              <w:rPr>
                <w:sz w:val="18"/>
                <w:szCs w:val="18"/>
                <w:lang w:val="en-CA"/>
              </w:rPr>
            </w:pPr>
            <w:r w:rsidRPr="001F7522">
              <w:rPr>
                <w:sz w:val="18"/>
                <w:szCs w:val="18"/>
                <w:lang w:val="en-CA"/>
              </w:rPr>
              <w:t>0</w:t>
            </w:r>
          </w:p>
        </w:tc>
        <w:tc>
          <w:tcPr>
            <w:tcW w:w="392" w:type="pct"/>
            <w:tcBorders>
              <w:top w:val="single" w:sz="4" w:space="0" w:color="auto"/>
              <w:left w:val="single" w:sz="4" w:space="0" w:color="auto"/>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95,384,933</w:t>
            </w:r>
          </w:p>
        </w:tc>
      </w:tr>
      <w:tr w:rsidR="004272FC" w:rsidRPr="001F7522" w:rsidTr="004272FC">
        <w:trPr>
          <w:trHeight w:val="34"/>
        </w:trPr>
        <w:tc>
          <w:tcPr>
            <w:tcW w:w="318" w:type="pct"/>
            <w:tcBorders>
              <w:top w:val="nil"/>
              <w:left w:val="single" w:sz="4" w:space="0" w:color="auto"/>
              <w:bottom w:val="single" w:sz="4" w:space="0" w:color="auto"/>
              <w:right w:val="single" w:sz="4" w:space="0" w:color="auto"/>
            </w:tcBorders>
            <w:shd w:val="clear" w:color="auto" w:fill="auto"/>
            <w:noWrap/>
            <w:vAlign w:val="center"/>
            <w:hideMark/>
          </w:tcPr>
          <w:p w:rsidR="004272FC" w:rsidRPr="001F7522" w:rsidRDefault="004272FC" w:rsidP="004272FC">
            <w:pPr>
              <w:jc w:val="left"/>
              <w:rPr>
                <w:color w:val="000000"/>
                <w:sz w:val="18"/>
                <w:szCs w:val="18"/>
                <w:lang w:val="en-CA" w:eastAsia="en-CA"/>
              </w:rPr>
            </w:pPr>
            <w:r w:rsidRPr="001F7522">
              <w:rPr>
                <w:color w:val="000000"/>
                <w:sz w:val="18"/>
                <w:szCs w:val="18"/>
                <w:lang w:val="en-CA" w:eastAsia="en-CA"/>
              </w:rPr>
              <w:t>Servicing</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4,090,183</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2,944,461</w:t>
            </w:r>
          </w:p>
        </w:tc>
        <w:tc>
          <w:tcPr>
            <w:tcW w:w="329"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0</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DC6416" w:rsidP="004272FC">
            <w:pPr>
              <w:jc w:val="right"/>
              <w:rPr>
                <w:sz w:val="18"/>
                <w:szCs w:val="18"/>
                <w:lang w:val="en-CA"/>
              </w:rPr>
            </w:pPr>
            <w:r w:rsidRPr="001F7522">
              <w:rPr>
                <w:sz w:val="18"/>
                <w:szCs w:val="18"/>
                <w:lang w:val="en-CA"/>
              </w:rPr>
              <w:t>*</w:t>
            </w:r>
            <w:r w:rsidR="004272FC" w:rsidRPr="001F7522">
              <w:rPr>
                <w:sz w:val="18"/>
                <w:szCs w:val="18"/>
                <w:lang w:val="en-CA"/>
              </w:rPr>
              <w:t>4,281,831</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3,923,284</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4,188,590</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3,121,551</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0</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0</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0</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0</w:t>
            </w:r>
          </w:p>
        </w:tc>
        <w:tc>
          <w:tcPr>
            <w:tcW w:w="360" w:type="pct"/>
            <w:tcBorders>
              <w:top w:val="single" w:sz="4" w:space="0" w:color="auto"/>
              <w:left w:val="nil"/>
              <w:bottom w:val="single" w:sz="4" w:space="0" w:color="auto"/>
              <w:right w:val="single" w:sz="4" w:space="0" w:color="auto"/>
            </w:tcBorders>
          </w:tcPr>
          <w:p w:rsidR="004272FC" w:rsidRPr="001F7522" w:rsidRDefault="004272FC" w:rsidP="004272FC">
            <w:pPr>
              <w:jc w:val="right"/>
              <w:rPr>
                <w:sz w:val="18"/>
                <w:szCs w:val="18"/>
                <w:lang w:val="en-CA"/>
              </w:rPr>
            </w:pPr>
            <w:r w:rsidRPr="001F7522">
              <w:rPr>
                <w:sz w:val="18"/>
                <w:szCs w:val="18"/>
                <w:lang w:val="en-CA"/>
              </w:rPr>
              <w:t>0</w:t>
            </w:r>
          </w:p>
        </w:tc>
        <w:tc>
          <w:tcPr>
            <w:tcW w:w="392" w:type="pct"/>
            <w:tcBorders>
              <w:top w:val="single" w:sz="4" w:space="0" w:color="auto"/>
              <w:left w:val="single" w:sz="4" w:space="0" w:color="auto"/>
              <w:bottom w:val="single" w:sz="4" w:space="0" w:color="auto"/>
              <w:right w:val="single" w:sz="4" w:space="0" w:color="auto"/>
            </w:tcBorders>
            <w:shd w:val="clear" w:color="auto" w:fill="auto"/>
            <w:noWrap/>
            <w:hideMark/>
          </w:tcPr>
          <w:p w:rsidR="004272FC" w:rsidRPr="001F7522" w:rsidRDefault="004272FC" w:rsidP="004272FC">
            <w:pPr>
              <w:jc w:val="right"/>
              <w:rPr>
                <w:sz w:val="18"/>
                <w:szCs w:val="18"/>
                <w:lang w:val="en-CA"/>
              </w:rPr>
            </w:pPr>
            <w:r w:rsidRPr="001F7522">
              <w:rPr>
                <w:sz w:val="18"/>
                <w:szCs w:val="18"/>
                <w:lang w:val="en-CA"/>
              </w:rPr>
              <w:t>22,549,900</w:t>
            </w:r>
          </w:p>
        </w:tc>
      </w:tr>
      <w:tr w:rsidR="004272FC" w:rsidRPr="001F7522" w:rsidTr="004272FC">
        <w:trPr>
          <w:trHeight w:val="34"/>
        </w:trPr>
        <w:tc>
          <w:tcPr>
            <w:tcW w:w="318" w:type="pct"/>
            <w:tcBorders>
              <w:top w:val="nil"/>
              <w:left w:val="single" w:sz="4" w:space="0" w:color="auto"/>
              <w:bottom w:val="single" w:sz="4" w:space="0" w:color="auto"/>
              <w:right w:val="single" w:sz="4" w:space="0" w:color="auto"/>
            </w:tcBorders>
            <w:shd w:val="clear" w:color="auto" w:fill="auto"/>
            <w:noWrap/>
            <w:vAlign w:val="center"/>
            <w:hideMark/>
          </w:tcPr>
          <w:p w:rsidR="004272FC" w:rsidRPr="001F7522" w:rsidRDefault="004272FC" w:rsidP="004272FC">
            <w:pPr>
              <w:jc w:val="left"/>
              <w:rPr>
                <w:b/>
                <w:bCs/>
                <w:color w:val="000000"/>
                <w:sz w:val="18"/>
                <w:szCs w:val="18"/>
                <w:lang w:val="en-CA" w:eastAsia="en-CA"/>
              </w:rPr>
            </w:pPr>
            <w:r w:rsidRPr="001F7522">
              <w:rPr>
                <w:b/>
                <w:bCs/>
                <w:color w:val="000000"/>
                <w:sz w:val="18"/>
                <w:szCs w:val="18"/>
                <w:lang w:val="en-CA" w:eastAsia="en-CA"/>
              </w:rPr>
              <w:t>Total</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b/>
                <w:sz w:val="18"/>
                <w:szCs w:val="18"/>
                <w:lang w:val="en-CA"/>
              </w:rPr>
            </w:pPr>
            <w:r w:rsidRPr="001F7522">
              <w:rPr>
                <w:b/>
                <w:sz w:val="18"/>
                <w:szCs w:val="18"/>
                <w:lang w:val="en-CA"/>
              </w:rPr>
              <w:t>53,691,376</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b/>
                <w:sz w:val="18"/>
                <w:szCs w:val="18"/>
                <w:lang w:val="en-CA"/>
              </w:rPr>
            </w:pPr>
            <w:r w:rsidRPr="001F7522">
              <w:rPr>
                <w:b/>
                <w:sz w:val="18"/>
                <w:szCs w:val="18"/>
                <w:lang w:val="en-CA"/>
              </w:rPr>
              <w:t>55,149,214</w:t>
            </w:r>
          </w:p>
        </w:tc>
        <w:tc>
          <w:tcPr>
            <w:tcW w:w="329"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b/>
                <w:sz w:val="18"/>
                <w:szCs w:val="18"/>
                <w:lang w:val="en-CA"/>
              </w:rPr>
            </w:pPr>
            <w:r w:rsidRPr="001F7522">
              <w:rPr>
                <w:b/>
                <w:sz w:val="18"/>
                <w:szCs w:val="18"/>
                <w:lang w:val="en-CA"/>
              </w:rPr>
              <w:t>0</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b/>
                <w:sz w:val="18"/>
                <w:szCs w:val="18"/>
                <w:lang w:val="en-CA"/>
              </w:rPr>
            </w:pPr>
            <w:r w:rsidRPr="001F7522">
              <w:rPr>
                <w:b/>
                <w:sz w:val="18"/>
                <w:szCs w:val="18"/>
                <w:lang w:val="en-CA"/>
              </w:rPr>
              <w:t>43,360,804</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b/>
                <w:sz w:val="18"/>
                <w:szCs w:val="18"/>
                <w:lang w:val="en-CA"/>
              </w:rPr>
            </w:pPr>
            <w:r w:rsidRPr="001F7522">
              <w:rPr>
                <w:b/>
                <w:sz w:val="18"/>
                <w:szCs w:val="18"/>
                <w:lang w:val="en-CA"/>
              </w:rPr>
              <w:t>86,998,084</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b/>
                <w:sz w:val="18"/>
                <w:szCs w:val="18"/>
                <w:lang w:val="en-CA"/>
              </w:rPr>
            </w:pPr>
            <w:r w:rsidRPr="001F7522">
              <w:rPr>
                <w:b/>
                <w:sz w:val="18"/>
                <w:szCs w:val="18"/>
                <w:lang w:val="en-CA"/>
              </w:rPr>
              <w:t>74,883,186</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b/>
                <w:sz w:val="18"/>
                <w:szCs w:val="18"/>
                <w:lang w:val="en-CA"/>
              </w:rPr>
            </w:pPr>
            <w:r w:rsidRPr="001F7522">
              <w:rPr>
                <w:b/>
                <w:sz w:val="18"/>
                <w:szCs w:val="18"/>
                <w:lang w:val="en-CA"/>
              </w:rPr>
              <w:t>66,743,245</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b/>
                <w:sz w:val="18"/>
                <w:szCs w:val="18"/>
                <w:lang w:val="en-CA"/>
              </w:rPr>
            </w:pPr>
            <w:r w:rsidRPr="001F7522">
              <w:rPr>
                <w:b/>
                <w:sz w:val="18"/>
                <w:szCs w:val="18"/>
                <w:lang w:val="en-CA"/>
              </w:rPr>
              <w:t>48,997,243</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b/>
                <w:sz w:val="18"/>
                <w:szCs w:val="18"/>
                <w:lang w:val="en-CA"/>
              </w:rPr>
            </w:pPr>
            <w:r w:rsidRPr="001F7522">
              <w:rPr>
                <w:b/>
                <w:sz w:val="18"/>
                <w:szCs w:val="18"/>
                <w:lang w:val="en-CA"/>
              </w:rPr>
              <w:t>28,859,504</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b/>
                <w:sz w:val="18"/>
                <w:szCs w:val="18"/>
                <w:lang w:val="en-CA"/>
              </w:rPr>
            </w:pPr>
            <w:r w:rsidRPr="001F7522">
              <w:rPr>
                <w:b/>
                <w:sz w:val="18"/>
                <w:szCs w:val="18"/>
                <w:lang w:val="en-CA"/>
              </w:rPr>
              <w:t>28,141,000</w:t>
            </w:r>
          </w:p>
        </w:tc>
        <w:tc>
          <w:tcPr>
            <w:tcW w:w="360" w:type="pct"/>
            <w:tcBorders>
              <w:top w:val="nil"/>
              <w:left w:val="nil"/>
              <w:bottom w:val="single" w:sz="4" w:space="0" w:color="auto"/>
              <w:right w:val="single" w:sz="4" w:space="0" w:color="auto"/>
            </w:tcBorders>
            <w:shd w:val="clear" w:color="auto" w:fill="auto"/>
            <w:noWrap/>
            <w:hideMark/>
          </w:tcPr>
          <w:p w:rsidR="004272FC" w:rsidRPr="001F7522" w:rsidRDefault="004272FC" w:rsidP="004272FC">
            <w:pPr>
              <w:jc w:val="right"/>
              <w:rPr>
                <w:b/>
                <w:sz w:val="18"/>
                <w:szCs w:val="18"/>
                <w:lang w:val="en-CA"/>
              </w:rPr>
            </w:pPr>
            <w:r w:rsidRPr="001F7522">
              <w:rPr>
                <w:b/>
                <w:sz w:val="18"/>
                <w:szCs w:val="18"/>
                <w:lang w:val="en-CA"/>
              </w:rPr>
              <w:t>33,144,010</w:t>
            </w:r>
          </w:p>
        </w:tc>
        <w:tc>
          <w:tcPr>
            <w:tcW w:w="360" w:type="pct"/>
            <w:tcBorders>
              <w:top w:val="single" w:sz="4" w:space="0" w:color="auto"/>
              <w:left w:val="nil"/>
              <w:bottom w:val="single" w:sz="4" w:space="0" w:color="auto"/>
              <w:right w:val="single" w:sz="4" w:space="0" w:color="auto"/>
            </w:tcBorders>
          </w:tcPr>
          <w:p w:rsidR="004272FC" w:rsidRPr="001F7522" w:rsidRDefault="004272FC" w:rsidP="004272FC">
            <w:pPr>
              <w:jc w:val="right"/>
              <w:rPr>
                <w:b/>
                <w:sz w:val="18"/>
                <w:szCs w:val="18"/>
                <w:lang w:val="en-CA"/>
              </w:rPr>
            </w:pPr>
            <w:r w:rsidRPr="001F7522">
              <w:rPr>
                <w:b/>
                <w:sz w:val="18"/>
                <w:szCs w:val="18"/>
                <w:lang w:val="en-CA"/>
              </w:rPr>
              <w:t>16,078,016</w:t>
            </w:r>
          </w:p>
        </w:tc>
        <w:tc>
          <w:tcPr>
            <w:tcW w:w="392" w:type="pct"/>
            <w:tcBorders>
              <w:top w:val="single" w:sz="4" w:space="0" w:color="auto"/>
              <w:left w:val="single" w:sz="4" w:space="0" w:color="auto"/>
              <w:bottom w:val="single" w:sz="4" w:space="0" w:color="auto"/>
              <w:right w:val="single" w:sz="4" w:space="0" w:color="auto"/>
            </w:tcBorders>
            <w:shd w:val="clear" w:color="auto" w:fill="auto"/>
            <w:noWrap/>
            <w:hideMark/>
          </w:tcPr>
          <w:p w:rsidR="004272FC" w:rsidRPr="001F7522" w:rsidRDefault="004272FC" w:rsidP="004272FC">
            <w:pPr>
              <w:jc w:val="right"/>
              <w:rPr>
                <w:b/>
                <w:sz w:val="18"/>
                <w:szCs w:val="18"/>
                <w:lang w:val="en-CA"/>
              </w:rPr>
            </w:pPr>
            <w:r w:rsidRPr="001F7522">
              <w:rPr>
                <w:b/>
                <w:sz w:val="18"/>
                <w:szCs w:val="18"/>
                <w:lang w:val="en-CA"/>
              </w:rPr>
              <w:t>536,045,682</w:t>
            </w:r>
          </w:p>
        </w:tc>
      </w:tr>
    </w:tbl>
    <w:p w:rsidR="00A72E31" w:rsidRPr="001F7522" w:rsidRDefault="00A72E31" w:rsidP="00A72E31">
      <w:pPr>
        <w:jc w:val="left"/>
        <w:rPr>
          <w:rFonts w:eastAsia="Arial Unicode MS"/>
          <w:bCs/>
          <w:color w:val="000000"/>
          <w:sz w:val="16"/>
          <w:szCs w:val="16"/>
          <w:lang w:val="en-CA"/>
        </w:rPr>
      </w:pPr>
      <w:r w:rsidRPr="001F7522">
        <w:rPr>
          <w:rFonts w:eastAsia="Arial Unicode MS"/>
          <w:bCs/>
          <w:color w:val="000000"/>
          <w:sz w:val="16"/>
          <w:szCs w:val="16"/>
          <w:lang w:val="en-CA"/>
        </w:rPr>
        <w:t>*Tranche not approved at the 82</w:t>
      </w:r>
      <w:r w:rsidRPr="001F7522">
        <w:rPr>
          <w:rFonts w:eastAsia="Arial Unicode MS"/>
          <w:bCs/>
          <w:color w:val="000000"/>
          <w:sz w:val="16"/>
          <w:szCs w:val="16"/>
          <w:vertAlign w:val="superscript"/>
          <w:lang w:val="en-CA"/>
        </w:rPr>
        <w:t>nd</w:t>
      </w:r>
      <w:r w:rsidR="008B4CD1" w:rsidRPr="001F7522">
        <w:rPr>
          <w:rFonts w:eastAsia="Arial Unicode MS"/>
          <w:bCs/>
          <w:color w:val="000000"/>
          <w:sz w:val="16"/>
          <w:szCs w:val="16"/>
          <w:vertAlign w:val="superscript"/>
          <w:lang w:val="en-CA"/>
        </w:rPr>
        <w:t xml:space="preserve"> </w:t>
      </w:r>
      <w:r w:rsidR="008B4CD1" w:rsidRPr="001F7522">
        <w:rPr>
          <w:rFonts w:eastAsia="Arial Unicode MS"/>
          <w:bCs/>
          <w:color w:val="000000"/>
          <w:sz w:val="16"/>
          <w:szCs w:val="16"/>
          <w:lang w:val="en-CA"/>
        </w:rPr>
        <w:t>and 83</w:t>
      </w:r>
      <w:r w:rsidR="008B4CD1" w:rsidRPr="001F7522">
        <w:rPr>
          <w:rFonts w:eastAsia="Arial Unicode MS"/>
          <w:bCs/>
          <w:color w:val="000000"/>
          <w:sz w:val="16"/>
          <w:szCs w:val="16"/>
          <w:vertAlign w:val="superscript"/>
          <w:lang w:val="en-CA"/>
        </w:rPr>
        <w:t>rd</w:t>
      </w:r>
      <w:r w:rsidR="008B4CD1" w:rsidRPr="001F7522">
        <w:rPr>
          <w:rFonts w:eastAsia="Arial Unicode MS"/>
          <w:bCs/>
          <w:color w:val="000000"/>
          <w:sz w:val="16"/>
          <w:szCs w:val="16"/>
          <w:lang w:val="en-CA"/>
        </w:rPr>
        <w:t> </w:t>
      </w:r>
      <w:r w:rsidRPr="001F7522">
        <w:rPr>
          <w:rFonts w:eastAsia="Arial Unicode MS"/>
          <w:bCs/>
          <w:color w:val="000000"/>
          <w:sz w:val="16"/>
          <w:szCs w:val="16"/>
          <w:lang w:val="en-CA"/>
        </w:rPr>
        <w:t>meeting</w:t>
      </w:r>
      <w:r w:rsidR="008B4CD1" w:rsidRPr="001F7522">
        <w:rPr>
          <w:rFonts w:eastAsia="Arial Unicode MS"/>
          <w:bCs/>
          <w:color w:val="000000"/>
          <w:sz w:val="16"/>
          <w:szCs w:val="16"/>
          <w:lang w:val="en-CA"/>
        </w:rPr>
        <w:t>s</w:t>
      </w:r>
      <w:r w:rsidRPr="001F7522">
        <w:rPr>
          <w:rFonts w:eastAsia="Arial Unicode MS"/>
          <w:bCs/>
          <w:color w:val="000000"/>
          <w:sz w:val="16"/>
          <w:szCs w:val="16"/>
          <w:lang w:val="en-CA"/>
        </w:rPr>
        <w:t xml:space="preserve"> and resubmitted to the 8</w:t>
      </w:r>
      <w:r w:rsidR="008B4CD1" w:rsidRPr="001F7522">
        <w:rPr>
          <w:rFonts w:eastAsia="Arial Unicode MS"/>
          <w:bCs/>
          <w:color w:val="000000"/>
          <w:sz w:val="16"/>
          <w:szCs w:val="16"/>
          <w:lang w:val="en-CA"/>
        </w:rPr>
        <w:t>4</w:t>
      </w:r>
      <w:r w:rsidR="008B4CD1" w:rsidRPr="001F7522">
        <w:rPr>
          <w:rFonts w:eastAsia="Arial Unicode MS"/>
          <w:bCs/>
          <w:color w:val="000000"/>
          <w:sz w:val="16"/>
          <w:szCs w:val="16"/>
          <w:vertAlign w:val="superscript"/>
          <w:lang w:val="en-CA"/>
        </w:rPr>
        <w:t>th</w:t>
      </w:r>
      <w:r w:rsidR="008B4CD1" w:rsidRPr="001F7522">
        <w:rPr>
          <w:rFonts w:eastAsia="Arial Unicode MS"/>
          <w:bCs/>
          <w:color w:val="000000"/>
          <w:sz w:val="16"/>
          <w:szCs w:val="16"/>
          <w:lang w:val="en-CA"/>
        </w:rPr>
        <w:t> </w:t>
      </w:r>
      <w:r w:rsidRPr="001F7522">
        <w:rPr>
          <w:rFonts w:eastAsia="Arial Unicode MS"/>
          <w:bCs/>
          <w:color w:val="000000"/>
          <w:sz w:val="16"/>
          <w:szCs w:val="16"/>
          <w:lang w:val="en-CA"/>
        </w:rPr>
        <w:t>meeting.</w:t>
      </w:r>
    </w:p>
    <w:p w:rsidR="00A72E31" w:rsidRPr="001F7522" w:rsidRDefault="00A72E31" w:rsidP="00A72E31">
      <w:pPr>
        <w:jc w:val="left"/>
        <w:rPr>
          <w:rFonts w:eastAsia="Arial Unicode MS"/>
          <w:b/>
          <w:bCs/>
          <w:color w:val="000000"/>
          <w:lang w:val="en-CA"/>
        </w:rPr>
      </w:pPr>
    </w:p>
    <w:p w:rsidR="00A72E31" w:rsidRPr="001F7522" w:rsidRDefault="00A72E31" w:rsidP="00A72E31">
      <w:pPr>
        <w:jc w:val="left"/>
        <w:rPr>
          <w:rFonts w:eastAsia="Arial Unicode MS"/>
          <w:b/>
          <w:bCs/>
          <w:color w:val="000000"/>
          <w:lang w:val="en-CA"/>
        </w:rPr>
      </w:pPr>
      <w:r w:rsidRPr="001F7522">
        <w:rPr>
          <w:rFonts w:eastAsia="Arial Unicode MS"/>
          <w:b/>
          <w:bCs/>
          <w:color w:val="000000"/>
          <w:lang w:val="en-CA"/>
        </w:rPr>
        <w:t>Table 3. Differences between Table 1 and Table 2</w:t>
      </w:r>
    </w:p>
    <w:tbl>
      <w:tblPr>
        <w:tblW w:w="5000" w:type="pct"/>
        <w:tblLook w:val="04A0" w:firstRow="1" w:lastRow="0" w:firstColumn="1" w:lastColumn="0" w:noHBand="0" w:noVBand="1"/>
      </w:tblPr>
      <w:tblGrid>
        <w:gridCol w:w="906"/>
        <w:gridCol w:w="951"/>
        <w:gridCol w:w="1086"/>
        <w:gridCol w:w="1086"/>
        <w:gridCol w:w="1086"/>
        <w:gridCol w:w="1045"/>
        <w:gridCol w:w="996"/>
        <w:gridCol w:w="1028"/>
        <w:gridCol w:w="1026"/>
        <w:gridCol w:w="996"/>
        <w:gridCol w:w="996"/>
        <w:gridCol w:w="997"/>
        <w:gridCol w:w="1029"/>
        <w:gridCol w:w="1018"/>
      </w:tblGrid>
      <w:tr w:rsidR="00A72E31" w:rsidRPr="001F7522" w:rsidTr="0073499E">
        <w:trPr>
          <w:trHeight w:val="119"/>
        </w:trPr>
        <w:tc>
          <w:tcPr>
            <w:tcW w:w="318" w:type="pct"/>
            <w:tcBorders>
              <w:top w:val="single" w:sz="4" w:space="0" w:color="auto"/>
              <w:left w:val="single" w:sz="4" w:space="0" w:color="auto"/>
              <w:bottom w:val="single" w:sz="4" w:space="0" w:color="auto"/>
              <w:right w:val="single" w:sz="4" w:space="0" w:color="auto"/>
            </w:tcBorders>
            <w:shd w:val="clear" w:color="auto" w:fill="auto"/>
            <w:noWrap/>
            <w:hideMark/>
          </w:tcPr>
          <w:p w:rsidR="00A72E31" w:rsidRPr="001F7522" w:rsidRDefault="00A72E31" w:rsidP="00A72E31">
            <w:pPr>
              <w:jc w:val="left"/>
              <w:rPr>
                <w:b/>
                <w:color w:val="000000"/>
                <w:sz w:val="18"/>
                <w:szCs w:val="18"/>
                <w:lang w:val="en-CA" w:eastAsia="en-CA"/>
              </w:rPr>
            </w:pPr>
            <w:r w:rsidRPr="001F7522">
              <w:rPr>
                <w:b/>
                <w:color w:val="000000"/>
                <w:sz w:val="18"/>
                <w:szCs w:val="18"/>
                <w:lang w:val="en-CA" w:eastAsia="en-CA"/>
              </w:rPr>
              <w:t>Sector</w:t>
            </w:r>
          </w:p>
        </w:tc>
        <w:tc>
          <w:tcPr>
            <w:tcW w:w="338" w:type="pct"/>
            <w:tcBorders>
              <w:top w:val="single" w:sz="4" w:space="0" w:color="auto"/>
              <w:left w:val="nil"/>
              <w:bottom w:val="single" w:sz="4" w:space="0" w:color="auto"/>
              <w:right w:val="single" w:sz="4" w:space="0" w:color="auto"/>
            </w:tcBorders>
            <w:shd w:val="clear" w:color="auto" w:fill="auto"/>
            <w:noWrap/>
            <w:hideMark/>
          </w:tcPr>
          <w:p w:rsidR="00A72E31" w:rsidRPr="001F7522" w:rsidRDefault="00A72E31" w:rsidP="00A72E31">
            <w:pPr>
              <w:jc w:val="center"/>
              <w:rPr>
                <w:b/>
                <w:bCs/>
                <w:color w:val="000000"/>
                <w:sz w:val="18"/>
                <w:szCs w:val="18"/>
                <w:lang w:val="en-CA" w:eastAsia="en-CA"/>
              </w:rPr>
            </w:pPr>
            <w:r w:rsidRPr="001F7522">
              <w:rPr>
                <w:b/>
                <w:bCs/>
                <w:color w:val="000000"/>
                <w:sz w:val="18"/>
                <w:szCs w:val="18"/>
                <w:lang w:val="en-CA" w:eastAsia="en-CA"/>
              </w:rPr>
              <w:t>2016</w:t>
            </w:r>
          </w:p>
        </w:tc>
        <w:tc>
          <w:tcPr>
            <w:tcW w:w="381" w:type="pct"/>
            <w:tcBorders>
              <w:top w:val="single" w:sz="4" w:space="0" w:color="auto"/>
              <w:left w:val="nil"/>
              <w:bottom w:val="single" w:sz="4" w:space="0" w:color="auto"/>
              <w:right w:val="single" w:sz="4" w:space="0" w:color="auto"/>
            </w:tcBorders>
            <w:shd w:val="clear" w:color="auto" w:fill="auto"/>
            <w:noWrap/>
            <w:hideMark/>
          </w:tcPr>
          <w:p w:rsidR="00A72E31" w:rsidRPr="001F7522" w:rsidRDefault="00A72E31" w:rsidP="00A72E31">
            <w:pPr>
              <w:jc w:val="center"/>
              <w:rPr>
                <w:b/>
                <w:bCs/>
                <w:color w:val="000000"/>
                <w:sz w:val="18"/>
                <w:szCs w:val="18"/>
                <w:lang w:val="en-CA" w:eastAsia="en-CA"/>
              </w:rPr>
            </w:pPr>
            <w:r w:rsidRPr="001F7522">
              <w:rPr>
                <w:b/>
                <w:bCs/>
                <w:color w:val="000000"/>
                <w:sz w:val="18"/>
                <w:szCs w:val="18"/>
                <w:lang w:val="en-CA" w:eastAsia="en-CA"/>
              </w:rPr>
              <w:t>2017</w:t>
            </w:r>
          </w:p>
        </w:tc>
        <w:tc>
          <w:tcPr>
            <w:tcW w:w="381" w:type="pct"/>
            <w:tcBorders>
              <w:top w:val="single" w:sz="4" w:space="0" w:color="auto"/>
              <w:left w:val="nil"/>
              <w:bottom w:val="single" w:sz="4" w:space="0" w:color="auto"/>
              <w:right w:val="single" w:sz="4" w:space="0" w:color="auto"/>
            </w:tcBorders>
            <w:shd w:val="clear" w:color="auto" w:fill="auto"/>
            <w:noWrap/>
            <w:hideMark/>
          </w:tcPr>
          <w:p w:rsidR="00A72E31" w:rsidRPr="001F7522" w:rsidRDefault="00A72E31" w:rsidP="00A72E31">
            <w:pPr>
              <w:jc w:val="center"/>
              <w:rPr>
                <w:b/>
                <w:bCs/>
                <w:color w:val="000000"/>
                <w:sz w:val="18"/>
                <w:szCs w:val="18"/>
                <w:lang w:val="en-CA" w:eastAsia="en-CA"/>
              </w:rPr>
            </w:pPr>
            <w:r w:rsidRPr="001F7522">
              <w:rPr>
                <w:b/>
                <w:bCs/>
                <w:color w:val="000000"/>
                <w:sz w:val="18"/>
                <w:szCs w:val="18"/>
                <w:lang w:val="en-CA" w:eastAsia="en-CA"/>
              </w:rPr>
              <w:t>2018</w:t>
            </w:r>
          </w:p>
        </w:tc>
        <w:tc>
          <w:tcPr>
            <w:tcW w:w="365" w:type="pct"/>
            <w:tcBorders>
              <w:top w:val="single" w:sz="4" w:space="0" w:color="auto"/>
              <w:left w:val="nil"/>
              <w:bottom w:val="single" w:sz="4" w:space="0" w:color="auto"/>
              <w:right w:val="single" w:sz="4" w:space="0" w:color="auto"/>
            </w:tcBorders>
            <w:shd w:val="clear" w:color="auto" w:fill="auto"/>
            <w:noWrap/>
            <w:hideMark/>
          </w:tcPr>
          <w:p w:rsidR="00A72E31" w:rsidRPr="001F7522" w:rsidRDefault="00A72E31" w:rsidP="00A72E31">
            <w:pPr>
              <w:jc w:val="center"/>
              <w:rPr>
                <w:b/>
                <w:bCs/>
                <w:color w:val="000000"/>
                <w:sz w:val="18"/>
                <w:szCs w:val="18"/>
                <w:lang w:val="en-CA" w:eastAsia="en-CA"/>
              </w:rPr>
            </w:pPr>
            <w:r w:rsidRPr="001F7522">
              <w:rPr>
                <w:b/>
                <w:bCs/>
                <w:color w:val="000000"/>
                <w:sz w:val="18"/>
                <w:szCs w:val="18"/>
                <w:lang w:val="en-CA" w:eastAsia="en-CA"/>
              </w:rPr>
              <w:t>2019</w:t>
            </w:r>
          </w:p>
        </w:tc>
        <w:tc>
          <w:tcPr>
            <w:tcW w:w="371" w:type="pct"/>
            <w:tcBorders>
              <w:top w:val="single" w:sz="4" w:space="0" w:color="auto"/>
              <w:left w:val="nil"/>
              <w:bottom w:val="single" w:sz="4" w:space="0" w:color="auto"/>
              <w:right w:val="single" w:sz="4" w:space="0" w:color="auto"/>
            </w:tcBorders>
            <w:shd w:val="clear" w:color="auto" w:fill="auto"/>
            <w:noWrap/>
            <w:hideMark/>
          </w:tcPr>
          <w:p w:rsidR="00A72E31" w:rsidRPr="001F7522" w:rsidRDefault="00A72E31" w:rsidP="00A72E31">
            <w:pPr>
              <w:jc w:val="center"/>
              <w:rPr>
                <w:b/>
                <w:bCs/>
                <w:color w:val="000000"/>
                <w:sz w:val="18"/>
                <w:szCs w:val="18"/>
                <w:lang w:val="en-CA" w:eastAsia="en-CA"/>
              </w:rPr>
            </w:pPr>
            <w:r w:rsidRPr="001F7522">
              <w:rPr>
                <w:b/>
                <w:bCs/>
                <w:color w:val="000000"/>
                <w:sz w:val="18"/>
                <w:szCs w:val="18"/>
                <w:lang w:val="en-CA" w:eastAsia="en-CA"/>
              </w:rPr>
              <w:t>2020</w:t>
            </w:r>
          </w:p>
        </w:tc>
        <w:tc>
          <w:tcPr>
            <w:tcW w:w="350" w:type="pct"/>
            <w:tcBorders>
              <w:top w:val="single" w:sz="4" w:space="0" w:color="auto"/>
              <w:left w:val="nil"/>
              <w:bottom w:val="single" w:sz="4" w:space="0" w:color="auto"/>
              <w:right w:val="single" w:sz="4" w:space="0" w:color="auto"/>
            </w:tcBorders>
            <w:shd w:val="clear" w:color="auto" w:fill="auto"/>
            <w:noWrap/>
            <w:hideMark/>
          </w:tcPr>
          <w:p w:rsidR="00A72E31" w:rsidRPr="001F7522" w:rsidRDefault="00A72E31" w:rsidP="00A72E31">
            <w:pPr>
              <w:jc w:val="center"/>
              <w:rPr>
                <w:b/>
                <w:bCs/>
                <w:color w:val="000000"/>
                <w:sz w:val="18"/>
                <w:szCs w:val="18"/>
                <w:lang w:val="en-CA" w:eastAsia="en-CA"/>
              </w:rPr>
            </w:pPr>
            <w:r w:rsidRPr="001F7522">
              <w:rPr>
                <w:b/>
                <w:bCs/>
                <w:color w:val="000000"/>
                <w:sz w:val="18"/>
                <w:szCs w:val="18"/>
                <w:lang w:val="en-CA" w:eastAsia="en-CA"/>
              </w:rPr>
              <w:t>2021</w:t>
            </w:r>
          </w:p>
        </w:tc>
        <w:tc>
          <w:tcPr>
            <w:tcW w:w="369" w:type="pct"/>
            <w:tcBorders>
              <w:top w:val="single" w:sz="4" w:space="0" w:color="auto"/>
              <w:left w:val="nil"/>
              <w:bottom w:val="single" w:sz="4" w:space="0" w:color="auto"/>
              <w:right w:val="single" w:sz="4" w:space="0" w:color="auto"/>
            </w:tcBorders>
            <w:shd w:val="clear" w:color="auto" w:fill="auto"/>
            <w:noWrap/>
            <w:hideMark/>
          </w:tcPr>
          <w:p w:rsidR="00A72E31" w:rsidRPr="001F7522" w:rsidRDefault="00A72E31" w:rsidP="00A72E31">
            <w:pPr>
              <w:jc w:val="center"/>
              <w:rPr>
                <w:b/>
                <w:bCs/>
                <w:color w:val="000000"/>
                <w:sz w:val="18"/>
                <w:szCs w:val="18"/>
                <w:lang w:val="en-CA" w:eastAsia="en-CA"/>
              </w:rPr>
            </w:pPr>
            <w:r w:rsidRPr="001F7522">
              <w:rPr>
                <w:b/>
                <w:bCs/>
                <w:color w:val="000000"/>
                <w:sz w:val="18"/>
                <w:szCs w:val="18"/>
                <w:lang w:val="en-CA" w:eastAsia="en-CA"/>
              </w:rPr>
              <w:t>2022</w:t>
            </w:r>
          </w:p>
        </w:tc>
        <w:tc>
          <w:tcPr>
            <w:tcW w:w="339" w:type="pct"/>
            <w:tcBorders>
              <w:top w:val="single" w:sz="4" w:space="0" w:color="auto"/>
              <w:left w:val="nil"/>
              <w:bottom w:val="single" w:sz="4" w:space="0" w:color="auto"/>
              <w:right w:val="single" w:sz="4" w:space="0" w:color="auto"/>
            </w:tcBorders>
            <w:shd w:val="clear" w:color="auto" w:fill="auto"/>
            <w:noWrap/>
            <w:hideMark/>
          </w:tcPr>
          <w:p w:rsidR="00A72E31" w:rsidRPr="001F7522" w:rsidRDefault="00A72E31" w:rsidP="00A72E31">
            <w:pPr>
              <w:jc w:val="center"/>
              <w:rPr>
                <w:b/>
                <w:bCs/>
                <w:color w:val="000000"/>
                <w:sz w:val="18"/>
                <w:szCs w:val="18"/>
                <w:lang w:val="en-CA" w:eastAsia="en-CA"/>
              </w:rPr>
            </w:pPr>
            <w:r w:rsidRPr="001F7522">
              <w:rPr>
                <w:b/>
                <w:bCs/>
                <w:color w:val="000000"/>
                <w:sz w:val="18"/>
                <w:szCs w:val="18"/>
                <w:lang w:val="en-CA" w:eastAsia="en-CA"/>
              </w:rPr>
              <w:t>2023</w:t>
            </w:r>
          </w:p>
        </w:tc>
        <w:tc>
          <w:tcPr>
            <w:tcW w:w="350" w:type="pct"/>
            <w:tcBorders>
              <w:top w:val="single" w:sz="4" w:space="0" w:color="auto"/>
              <w:left w:val="nil"/>
              <w:bottom w:val="single" w:sz="4" w:space="0" w:color="auto"/>
              <w:right w:val="single" w:sz="4" w:space="0" w:color="auto"/>
            </w:tcBorders>
            <w:shd w:val="clear" w:color="auto" w:fill="auto"/>
            <w:noWrap/>
            <w:hideMark/>
          </w:tcPr>
          <w:p w:rsidR="00A72E31" w:rsidRPr="001F7522" w:rsidRDefault="00A72E31" w:rsidP="00A72E31">
            <w:pPr>
              <w:jc w:val="center"/>
              <w:rPr>
                <w:b/>
                <w:bCs/>
                <w:color w:val="000000"/>
                <w:sz w:val="18"/>
                <w:szCs w:val="18"/>
                <w:lang w:val="en-CA" w:eastAsia="en-CA"/>
              </w:rPr>
            </w:pPr>
            <w:r w:rsidRPr="001F7522">
              <w:rPr>
                <w:b/>
                <w:bCs/>
                <w:color w:val="000000"/>
                <w:sz w:val="18"/>
                <w:szCs w:val="18"/>
                <w:lang w:val="en-CA" w:eastAsia="en-CA"/>
              </w:rPr>
              <w:t>2024</w:t>
            </w:r>
          </w:p>
        </w:tc>
        <w:tc>
          <w:tcPr>
            <w:tcW w:w="350" w:type="pct"/>
            <w:tcBorders>
              <w:top w:val="single" w:sz="4" w:space="0" w:color="auto"/>
              <w:left w:val="nil"/>
              <w:bottom w:val="single" w:sz="4" w:space="0" w:color="auto"/>
              <w:right w:val="single" w:sz="4" w:space="0" w:color="auto"/>
            </w:tcBorders>
            <w:shd w:val="clear" w:color="auto" w:fill="auto"/>
            <w:noWrap/>
            <w:hideMark/>
          </w:tcPr>
          <w:p w:rsidR="00A72E31" w:rsidRPr="001F7522" w:rsidRDefault="00A72E31" w:rsidP="00A72E31">
            <w:pPr>
              <w:jc w:val="center"/>
              <w:rPr>
                <w:b/>
                <w:bCs/>
                <w:color w:val="000000"/>
                <w:sz w:val="18"/>
                <w:szCs w:val="18"/>
                <w:lang w:val="en-CA" w:eastAsia="en-CA"/>
              </w:rPr>
            </w:pPr>
            <w:r w:rsidRPr="001F7522">
              <w:rPr>
                <w:b/>
                <w:bCs/>
                <w:color w:val="000000"/>
                <w:sz w:val="18"/>
                <w:szCs w:val="18"/>
                <w:lang w:val="en-CA" w:eastAsia="en-CA"/>
              </w:rPr>
              <w:t>2025</w:t>
            </w:r>
          </w:p>
        </w:tc>
        <w:tc>
          <w:tcPr>
            <w:tcW w:w="362" w:type="pct"/>
            <w:tcBorders>
              <w:top w:val="single" w:sz="4" w:space="0" w:color="auto"/>
              <w:left w:val="nil"/>
              <w:bottom w:val="single" w:sz="4" w:space="0" w:color="auto"/>
              <w:right w:val="single" w:sz="4" w:space="0" w:color="auto"/>
            </w:tcBorders>
            <w:shd w:val="clear" w:color="auto" w:fill="auto"/>
            <w:noWrap/>
            <w:hideMark/>
          </w:tcPr>
          <w:p w:rsidR="00A72E31" w:rsidRPr="001F7522" w:rsidRDefault="00A72E31" w:rsidP="00A72E31">
            <w:pPr>
              <w:jc w:val="center"/>
              <w:rPr>
                <w:b/>
                <w:bCs/>
                <w:color w:val="000000"/>
                <w:sz w:val="18"/>
                <w:szCs w:val="18"/>
                <w:lang w:val="en-CA" w:eastAsia="en-CA"/>
              </w:rPr>
            </w:pPr>
            <w:r w:rsidRPr="001F7522">
              <w:rPr>
                <w:b/>
                <w:bCs/>
                <w:color w:val="000000"/>
                <w:sz w:val="18"/>
                <w:szCs w:val="18"/>
                <w:lang w:val="en-CA" w:eastAsia="en-CA"/>
              </w:rPr>
              <w:t>2026</w:t>
            </w:r>
          </w:p>
        </w:tc>
        <w:tc>
          <w:tcPr>
            <w:tcW w:w="365" w:type="pct"/>
            <w:tcBorders>
              <w:top w:val="single" w:sz="4" w:space="0" w:color="auto"/>
              <w:left w:val="nil"/>
              <w:bottom w:val="single" w:sz="4" w:space="0" w:color="auto"/>
              <w:right w:val="single" w:sz="4" w:space="0" w:color="auto"/>
            </w:tcBorders>
          </w:tcPr>
          <w:p w:rsidR="00A72E31" w:rsidRPr="001F7522" w:rsidRDefault="004272FC" w:rsidP="00A72E31">
            <w:pPr>
              <w:jc w:val="center"/>
              <w:rPr>
                <w:b/>
                <w:bCs/>
                <w:color w:val="000000"/>
                <w:sz w:val="18"/>
                <w:szCs w:val="18"/>
                <w:lang w:val="en-CA" w:eastAsia="en-CA"/>
              </w:rPr>
            </w:pPr>
            <w:r w:rsidRPr="001F7522">
              <w:rPr>
                <w:b/>
                <w:bCs/>
                <w:color w:val="000000"/>
                <w:sz w:val="18"/>
                <w:szCs w:val="18"/>
                <w:lang w:val="en-CA" w:eastAsia="en-CA"/>
              </w:rPr>
              <w:t>2027</w:t>
            </w:r>
          </w:p>
        </w:tc>
        <w:tc>
          <w:tcPr>
            <w:tcW w:w="361" w:type="pct"/>
            <w:tcBorders>
              <w:top w:val="single" w:sz="4" w:space="0" w:color="auto"/>
              <w:left w:val="single" w:sz="4" w:space="0" w:color="auto"/>
              <w:bottom w:val="single" w:sz="4" w:space="0" w:color="auto"/>
              <w:right w:val="single" w:sz="4" w:space="0" w:color="auto"/>
            </w:tcBorders>
            <w:shd w:val="clear" w:color="auto" w:fill="auto"/>
            <w:noWrap/>
            <w:hideMark/>
          </w:tcPr>
          <w:p w:rsidR="00A72E31" w:rsidRPr="001F7522" w:rsidRDefault="00A72E31" w:rsidP="00A72E31">
            <w:pPr>
              <w:jc w:val="center"/>
              <w:rPr>
                <w:b/>
                <w:bCs/>
                <w:color w:val="000000"/>
                <w:sz w:val="18"/>
                <w:szCs w:val="18"/>
                <w:lang w:val="en-CA" w:eastAsia="en-CA"/>
              </w:rPr>
            </w:pPr>
            <w:r w:rsidRPr="001F7522">
              <w:rPr>
                <w:b/>
                <w:bCs/>
                <w:color w:val="000000"/>
                <w:sz w:val="18"/>
                <w:szCs w:val="18"/>
                <w:lang w:val="en-CA" w:eastAsia="en-CA"/>
              </w:rPr>
              <w:t>Total</w:t>
            </w:r>
          </w:p>
        </w:tc>
      </w:tr>
      <w:tr w:rsidR="0073499E" w:rsidRPr="001F7522" w:rsidTr="0073499E">
        <w:trPr>
          <w:trHeight w:val="180"/>
        </w:trPr>
        <w:tc>
          <w:tcPr>
            <w:tcW w:w="318" w:type="pct"/>
            <w:tcBorders>
              <w:top w:val="nil"/>
              <w:left w:val="single" w:sz="4" w:space="0" w:color="auto"/>
              <w:bottom w:val="single" w:sz="4" w:space="0" w:color="auto"/>
              <w:right w:val="single" w:sz="4" w:space="0" w:color="auto"/>
            </w:tcBorders>
            <w:shd w:val="clear" w:color="auto" w:fill="auto"/>
            <w:noWrap/>
            <w:hideMark/>
          </w:tcPr>
          <w:p w:rsidR="0073499E" w:rsidRPr="001F7522" w:rsidRDefault="0073499E" w:rsidP="0073499E">
            <w:pPr>
              <w:jc w:val="left"/>
              <w:rPr>
                <w:color w:val="000000"/>
                <w:sz w:val="18"/>
                <w:szCs w:val="18"/>
                <w:lang w:val="en-CA" w:eastAsia="en-CA"/>
              </w:rPr>
            </w:pPr>
            <w:r w:rsidRPr="001F7522">
              <w:rPr>
                <w:color w:val="000000"/>
                <w:sz w:val="18"/>
                <w:szCs w:val="18"/>
                <w:lang w:val="en-CA" w:eastAsia="en-CA"/>
              </w:rPr>
              <w:t xml:space="preserve">PU </w:t>
            </w:r>
          </w:p>
        </w:tc>
        <w:tc>
          <w:tcPr>
            <w:tcW w:w="338"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sz w:val="18"/>
                <w:szCs w:val="18"/>
                <w:lang w:val="en-CA"/>
              </w:rPr>
            </w:pPr>
            <w:r w:rsidRPr="001F7522">
              <w:rPr>
                <w:sz w:val="18"/>
                <w:szCs w:val="18"/>
                <w:lang w:val="en-CA"/>
              </w:rPr>
              <w:t>-</w:t>
            </w:r>
          </w:p>
        </w:tc>
        <w:tc>
          <w:tcPr>
            <w:tcW w:w="381"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color w:val="FF0000"/>
                <w:sz w:val="18"/>
                <w:szCs w:val="18"/>
                <w:lang w:val="en-CA"/>
              </w:rPr>
            </w:pPr>
            <w:r w:rsidRPr="001F7522">
              <w:rPr>
                <w:color w:val="FF0000"/>
                <w:sz w:val="18"/>
                <w:szCs w:val="18"/>
                <w:lang w:val="en-CA"/>
              </w:rPr>
              <w:t>-11,289,000</w:t>
            </w:r>
          </w:p>
        </w:tc>
        <w:tc>
          <w:tcPr>
            <w:tcW w:w="381"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color w:val="FF0000"/>
                <w:sz w:val="18"/>
                <w:szCs w:val="18"/>
                <w:lang w:val="en-CA"/>
              </w:rPr>
            </w:pPr>
            <w:r w:rsidRPr="001F7522">
              <w:rPr>
                <w:color w:val="FF0000"/>
                <w:sz w:val="18"/>
                <w:szCs w:val="18"/>
                <w:lang w:val="en-CA"/>
              </w:rPr>
              <w:t>-10,117,500</w:t>
            </w:r>
          </w:p>
        </w:tc>
        <w:tc>
          <w:tcPr>
            <w:tcW w:w="365"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color w:val="FF0000"/>
                <w:sz w:val="18"/>
                <w:szCs w:val="18"/>
                <w:lang w:val="en-CA"/>
              </w:rPr>
            </w:pPr>
            <w:r w:rsidRPr="001F7522">
              <w:rPr>
                <w:color w:val="FF0000"/>
                <w:sz w:val="18"/>
                <w:szCs w:val="18"/>
                <w:lang w:val="en-CA"/>
              </w:rPr>
              <w:t>-2,183,500</w:t>
            </w:r>
          </w:p>
        </w:tc>
        <w:tc>
          <w:tcPr>
            <w:tcW w:w="371"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sz w:val="18"/>
                <w:szCs w:val="18"/>
                <w:lang w:val="en-CA"/>
              </w:rPr>
            </w:pPr>
            <w:r w:rsidRPr="001F7522">
              <w:rPr>
                <w:sz w:val="18"/>
                <w:szCs w:val="18"/>
                <w:lang w:val="en-CA"/>
              </w:rPr>
              <w:t>2,524,500</w:t>
            </w:r>
          </w:p>
        </w:tc>
        <w:tc>
          <w:tcPr>
            <w:tcW w:w="350"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color w:val="FF0000"/>
                <w:sz w:val="18"/>
                <w:szCs w:val="18"/>
                <w:lang w:val="en-CA"/>
              </w:rPr>
            </w:pPr>
            <w:r w:rsidRPr="001F7522">
              <w:rPr>
                <w:color w:val="FF0000"/>
                <w:sz w:val="18"/>
                <w:szCs w:val="18"/>
                <w:lang w:val="en-CA"/>
              </w:rPr>
              <w:t>-5,250,000</w:t>
            </w:r>
          </w:p>
        </w:tc>
        <w:tc>
          <w:tcPr>
            <w:tcW w:w="369"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sz w:val="18"/>
                <w:szCs w:val="18"/>
                <w:lang w:val="en-CA"/>
              </w:rPr>
            </w:pPr>
            <w:r w:rsidRPr="001F7522">
              <w:rPr>
                <w:sz w:val="18"/>
                <w:szCs w:val="18"/>
                <w:lang w:val="en-CA"/>
              </w:rPr>
              <w:t>1,469,500</w:t>
            </w:r>
          </w:p>
        </w:tc>
        <w:tc>
          <w:tcPr>
            <w:tcW w:w="339"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sz w:val="18"/>
                <w:szCs w:val="18"/>
                <w:lang w:val="en-CA"/>
              </w:rPr>
            </w:pPr>
            <w:r w:rsidRPr="001F7522">
              <w:rPr>
                <w:sz w:val="18"/>
                <w:szCs w:val="18"/>
                <w:lang w:val="en-CA"/>
              </w:rPr>
              <w:t>185,000</w:t>
            </w:r>
          </w:p>
        </w:tc>
        <w:tc>
          <w:tcPr>
            <w:tcW w:w="350"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sz w:val="18"/>
                <w:szCs w:val="18"/>
                <w:lang w:val="en-CA"/>
              </w:rPr>
            </w:pPr>
            <w:r w:rsidRPr="001F7522">
              <w:rPr>
                <w:sz w:val="18"/>
                <w:szCs w:val="18"/>
                <w:lang w:val="en-CA"/>
              </w:rPr>
              <w:t>5,509,500</w:t>
            </w:r>
          </w:p>
        </w:tc>
        <w:tc>
          <w:tcPr>
            <w:tcW w:w="350"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sz w:val="18"/>
                <w:szCs w:val="18"/>
                <w:lang w:val="en-CA"/>
              </w:rPr>
            </w:pPr>
            <w:r w:rsidRPr="001F7522">
              <w:rPr>
                <w:sz w:val="18"/>
                <w:szCs w:val="18"/>
                <w:lang w:val="en-CA"/>
              </w:rPr>
              <w:t>2,633,500</w:t>
            </w:r>
          </w:p>
        </w:tc>
        <w:tc>
          <w:tcPr>
            <w:tcW w:w="362"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sz w:val="18"/>
                <w:szCs w:val="18"/>
                <w:lang w:val="en-CA"/>
              </w:rPr>
            </w:pPr>
            <w:r w:rsidRPr="001F7522">
              <w:rPr>
                <w:sz w:val="18"/>
                <w:szCs w:val="18"/>
                <w:lang w:val="en-CA"/>
              </w:rPr>
              <w:t>1,112,115</w:t>
            </w:r>
          </w:p>
        </w:tc>
        <w:tc>
          <w:tcPr>
            <w:tcW w:w="365" w:type="pct"/>
            <w:tcBorders>
              <w:top w:val="single" w:sz="4" w:space="0" w:color="auto"/>
              <w:left w:val="nil"/>
              <w:bottom w:val="single" w:sz="4" w:space="0" w:color="auto"/>
              <w:right w:val="single" w:sz="4" w:space="0" w:color="auto"/>
            </w:tcBorders>
          </w:tcPr>
          <w:p w:rsidR="0073499E" w:rsidRPr="001F7522" w:rsidRDefault="0073499E" w:rsidP="0073499E">
            <w:pPr>
              <w:jc w:val="right"/>
              <w:rPr>
                <w:sz w:val="18"/>
                <w:szCs w:val="18"/>
                <w:lang w:val="en-CA"/>
              </w:rPr>
            </w:pPr>
            <w:r w:rsidRPr="001F7522">
              <w:rPr>
                <w:sz w:val="18"/>
                <w:szCs w:val="18"/>
                <w:lang w:val="en-CA"/>
              </w:rPr>
              <w:t>16,078,016</w:t>
            </w:r>
          </w:p>
        </w:tc>
        <w:tc>
          <w:tcPr>
            <w:tcW w:w="361" w:type="pct"/>
            <w:tcBorders>
              <w:top w:val="nil"/>
              <w:left w:val="single" w:sz="4" w:space="0" w:color="auto"/>
              <w:bottom w:val="single" w:sz="4" w:space="0" w:color="auto"/>
              <w:right w:val="single" w:sz="4" w:space="0" w:color="auto"/>
            </w:tcBorders>
            <w:shd w:val="clear" w:color="auto" w:fill="auto"/>
            <w:noWrap/>
            <w:hideMark/>
          </w:tcPr>
          <w:p w:rsidR="0073499E" w:rsidRPr="001F7522" w:rsidRDefault="0073499E" w:rsidP="0073499E">
            <w:pPr>
              <w:jc w:val="right"/>
              <w:rPr>
                <w:sz w:val="18"/>
                <w:szCs w:val="18"/>
                <w:lang w:val="en-CA"/>
              </w:rPr>
            </w:pPr>
            <w:r w:rsidRPr="001F7522">
              <w:rPr>
                <w:sz w:val="18"/>
                <w:szCs w:val="18"/>
                <w:lang w:val="en-CA"/>
              </w:rPr>
              <w:t>672,131</w:t>
            </w:r>
          </w:p>
        </w:tc>
      </w:tr>
      <w:tr w:rsidR="0073499E" w:rsidRPr="001F7522" w:rsidTr="0073499E">
        <w:trPr>
          <w:trHeight w:val="171"/>
        </w:trPr>
        <w:tc>
          <w:tcPr>
            <w:tcW w:w="318" w:type="pct"/>
            <w:tcBorders>
              <w:top w:val="nil"/>
              <w:left w:val="single" w:sz="4" w:space="0" w:color="auto"/>
              <w:bottom w:val="single" w:sz="4" w:space="0" w:color="auto"/>
              <w:right w:val="single" w:sz="4" w:space="0" w:color="auto"/>
            </w:tcBorders>
            <w:shd w:val="clear" w:color="auto" w:fill="auto"/>
            <w:noWrap/>
          </w:tcPr>
          <w:p w:rsidR="0073499E" w:rsidRPr="001F7522" w:rsidRDefault="0073499E" w:rsidP="0073499E">
            <w:pPr>
              <w:jc w:val="left"/>
              <w:rPr>
                <w:color w:val="000000"/>
                <w:sz w:val="18"/>
                <w:szCs w:val="18"/>
                <w:lang w:val="en-CA" w:eastAsia="en-CA"/>
              </w:rPr>
            </w:pPr>
            <w:r w:rsidRPr="001F7522">
              <w:rPr>
                <w:color w:val="000000"/>
                <w:sz w:val="18"/>
                <w:szCs w:val="18"/>
                <w:lang w:val="en-CA" w:eastAsia="en-CA"/>
              </w:rPr>
              <w:t xml:space="preserve">RAC </w:t>
            </w:r>
          </w:p>
        </w:tc>
        <w:tc>
          <w:tcPr>
            <w:tcW w:w="338" w:type="pct"/>
            <w:tcBorders>
              <w:top w:val="nil"/>
              <w:left w:val="nil"/>
              <w:bottom w:val="single" w:sz="4" w:space="0" w:color="auto"/>
              <w:right w:val="single" w:sz="4" w:space="0" w:color="auto"/>
            </w:tcBorders>
            <w:shd w:val="clear" w:color="auto" w:fill="auto"/>
            <w:noWrap/>
          </w:tcPr>
          <w:p w:rsidR="0073499E" w:rsidRPr="001F7522" w:rsidRDefault="0073499E" w:rsidP="0073499E">
            <w:pPr>
              <w:jc w:val="right"/>
              <w:rPr>
                <w:sz w:val="18"/>
                <w:szCs w:val="18"/>
                <w:lang w:val="en-CA"/>
              </w:rPr>
            </w:pPr>
            <w:r w:rsidRPr="001F7522">
              <w:rPr>
                <w:sz w:val="18"/>
                <w:szCs w:val="18"/>
                <w:lang w:val="en-CA"/>
              </w:rPr>
              <w:t>-</w:t>
            </w:r>
          </w:p>
        </w:tc>
        <w:tc>
          <w:tcPr>
            <w:tcW w:w="381" w:type="pct"/>
            <w:tcBorders>
              <w:top w:val="nil"/>
              <w:left w:val="nil"/>
              <w:bottom w:val="single" w:sz="4" w:space="0" w:color="auto"/>
              <w:right w:val="single" w:sz="4" w:space="0" w:color="auto"/>
            </w:tcBorders>
            <w:shd w:val="clear" w:color="auto" w:fill="auto"/>
            <w:noWrap/>
          </w:tcPr>
          <w:p w:rsidR="0073499E" w:rsidRPr="001F7522" w:rsidRDefault="0073499E" w:rsidP="0073499E">
            <w:pPr>
              <w:jc w:val="right"/>
              <w:rPr>
                <w:sz w:val="18"/>
                <w:szCs w:val="18"/>
                <w:lang w:val="en-CA"/>
              </w:rPr>
            </w:pPr>
            <w:r w:rsidRPr="001F7522">
              <w:rPr>
                <w:sz w:val="18"/>
                <w:szCs w:val="18"/>
                <w:lang w:val="en-CA"/>
              </w:rPr>
              <w:t>80,000</w:t>
            </w:r>
          </w:p>
        </w:tc>
        <w:tc>
          <w:tcPr>
            <w:tcW w:w="381" w:type="pct"/>
            <w:tcBorders>
              <w:top w:val="nil"/>
              <w:left w:val="nil"/>
              <w:bottom w:val="single" w:sz="4" w:space="0" w:color="auto"/>
              <w:right w:val="single" w:sz="4" w:space="0" w:color="auto"/>
            </w:tcBorders>
            <w:shd w:val="clear" w:color="auto" w:fill="auto"/>
            <w:noWrap/>
          </w:tcPr>
          <w:p w:rsidR="0073499E" w:rsidRPr="001F7522" w:rsidRDefault="0073499E" w:rsidP="0073499E">
            <w:pPr>
              <w:jc w:val="right"/>
              <w:rPr>
                <w:color w:val="FF0000"/>
                <w:sz w:val="18"/>
                <w:szCs w:val="18"/>
                <w:lang w:val="en-CA"/>
              </w:rPr>
            </w:pPr>
            <w:r w:rsidRPr="001F7522">
              <w:rPr>
                <w:color w:val="FF0000"/>
                <w:sz w:val="18"/>
                <w:szCs w:val="18"/>
                <w:lang w:val="en-CA"/>
              </w:rPr>
              <w:t>-19,170,000</w:t>
            </w:r>
          </w:p>
        </w:tc>
        <w:tc>
          <w:tcPr>
            <w:tcW w:w="365" w:type="pct"/>
            <w:tcBorders>
              <w:top w:val="nil"/>
              <w:left w:val="nil"/>
              <w:bottom w:val="single" w:sz="4" w:space="0" w:color="auto"/>
              <w:right w:val="single" w:sz="4" w:space="0" w:color="auto"/>
            </w:tcBorders>
            <w:shd w:val="clear" w:color="auto" w:fill="auto"/>
            <w:noWrap/>
          </w:tcPr>
          <w:p w:rsidR="0073499E" w:rsidRPr="001F7522" w:rsidRDefault="0073499E" w:rsidP="0073499E">
            <w:pPr>
              <w:jc w:val="right"/>
              <w:rPr>
                <w:color w:val="FF0000"/>
                <w:sz w:val="18"/>
                <w:szCs w:val="18"/>
                <w:lang w:val="en-CA"/>
              </w:rPr>
            </w:pPr>
            <w:r w:rsidRPr="001F7522">
              <w:rPr>
                <w:color w:val="FF0000"/>
                <w:sz w:val="18"/>
                <w:szCs w:val="18"/>
                <w:lang w:val="en-CA"/>
              </w:rPr>
              <w:t>-14,910,000</w:t>
            </w:r>
          </w:p>
        </w:tc>
        <w:tc>
          <w:tcPr>
            <w:tcW w:w="371" w:type="pct"/>
            <w:tcBorders>
              <w:top w:val="nil"/>
              <w:left w:val="nil"/>
              <w:bottom w:val="single" w:sz="4" w:space="0" w:color="auto"/>
              <w:right w:val="single" w:sz="4" w:space="0" w:color="auto"/>
            </w:tcBorders>
            <w:shd w:val="clear" w:color="auto" w:fill="auto"/>
            <w:noWrap/>
          </w:tcPr>
          <w:p w:rsidR="0073499E" w:rsidRPr="001F7522" w:rsidRDefault="0073499E" w:rsidP="0073499E">
            <w:pPr>
              <w:jc w:val="right"/>
              <w:rPr>
                <w:sz w:val="18"/>
                <w:szCs w:val="18"/>
                <w:lang w:val="en-CA"/>
              </w:rPr>
            </w:pPr>
            <w:r w:rsidRPr="001F7522">
              <w:rPr>
                <w:sz w:val="18"/>
                <w:szCs w:val="18"/>
                <w:lang w:val="en-CA"/>
              </w:rPr>
              <w:t>4,350,000</w:t>
            </w:r>
          </w:p>
        </w:tc>
        <w:tc>
          <w:tcPr>
            <w:tcW w:w="350" w:type="pct"/>
            <w:tcBorders>
              <w:top w:val="nil"/>
              <w:left w:val="nil"/>
              <w:bottom w:val="single" w:sz="4" w:space="0" w:color="auto"/>
              <w:right w:val="single" w:sz="4" w:space="0" w:color="auto"/>
            </w:tcBorders>
            <w:shd w:val="clear" w:color="auto" w:fill="auto"/>
            <w:noWrap/>
          </w:tcPr>
          <w:p w:rsidR="0073499E" w:rsidRPr="001F7522" w:rsidRDefault="0073499E" w:rsidP="0073499E">
            <w:pPr>
              <w:jc w:val="right"/>
              <w:rPr>
                <w:sz w:val="18"/>
                <w:szCs w:val="18"/>
                <w:lang w:val="en-CA"/>
              </w:rPr>
            </w:pPr>
            <w:r w:rsidRPr="001F7522">
              <w:rPr>
                <w:sz w:val="18"/>
                <w:szCs w:val="18"/>
                <w:lang w:val="en-CA"/>
              </w:rPr>
              <w:t>2,645,366</w:t>
            </w:r>
          </w:p>
        </w:tc>
        <w:tc>
          <w:tcPr>
            <w:tcW w:w="369" w:type="pct"/>
            <w:tcBorders>
              <w:top w:val="nil"/>
              <w:left w:val="nil"/>
              <w:bottom w:val="single" w:sz="4" w:space="0" w:color="auto"/>
              <w:right w:val="single" w:sz="4" w:space="0" w:color="auto"/>
            </w:tcBorders>
            <w:shd w:val="clear" w:color="auto" w:fill="auto"/>
            <w:noWrap/>
          </w:tcPr>
          <w:p w:rsidR="0073499E" w:rsidRPr="001F7522" w:rsidRDefault="0073499E" w:rsidP="0073499E">
            <w:pPr>
              <w:jc w:val="right"/>
              <w:rPr>
                <w:sz w:val="18"/>
                <w:szCs w:val="18"/>
                <w:lang w:val="en-CA"/>
              </w:rPr>
            </w:pPr>
            <w:r w:rsidRPr="001F7522">
              <w:rPr>
                <w:sz w:val="18"/>
                <w:szCs w:val="18"/>
                <w:lang w:val="en-CA"/>
              </w:rPr>
              <w:t>14,980,000</w:t>
            </w:r>
          </w:p>
        </w:tc>
        <w:tc>
          <w:tcPr>
            <w:tcW w:w="339" w:type="pct"/>
            <w:tcBorders>
              <w:top w:val="nil"/>
              <w:left w:val="nil"/>
              <w:bottom w:val="single" w:sz="4" w:space="0" w:color="auto"/>
              <w:right w:val="single" w:sz="4" w:space="0" w:color="auto"/>
            </w:tcBorders>
            <w:shd w:val="clear" w:color="auto" w:fill="auto"/>
            <w:noWrap/>
          </w:tcPr>
          <w:p w:rsidR="0073499E" w:rsidRPr="001F7522" w:rsidRDefault="0073499E" w:rsidP="0073499E">
            <w:pPr>
              <w:jc w:val="right"/>
              <w:rPr>
                <w:sz w:val="18"/>
                <w:szCs w:val="18"/>
                <w:lang w:val="en-CA"/>
              </w:rPr>
            </w:pPr>
            <w:r w:rsidRPr="001F7522">
              <w:rPr>
                <w:sz w:val="18"/>
                <w:szCs w:val="18"/>
                <w:lang w:val="en-CA"/>
              </w:rPr>
              <w:t>12,392,543</w:t>
            </w:r>
          </w:p>
        </w:tc>
        <w:tc>
          <w:tcPr>
            <w:tcW w:w="350" w:type="pct"/>
            <w:tcBorders>
              <w:top w:val="nil"/>
              <w:left w:val="nil"/>
              <w:bottom w:val="single" w:sz="4" w:space="0" w:color="auto"/>
              <w:right w:val="single" w:sz="4" w:space="0" w:color="auto"/>
            </w:tcBorders>
            <w:shd w:val="clear" w:color="auto" w:fill="auto"/>
            <w:noWrap/>
          </w:tcPr>
          <w:p w:rsidR="0073499E" w:rsidRPr="001F7522" w:rsidRDefault="0073499E" w:rsidP="0073499E">
            <w:pPr>
              <w:jc w:val="right"/>
              <w:rPr>
                <w:sz w:val="18"/>
                <w:szCs w:val="18"/>
                <w:lang w:val="en-CA"/>
              </w:rPr>
            </w:pPr>
            <w:r w:rsidRPr="001F7522">
              <w:rPr>
                <w:sz w:val="18"/>
                <w:szCs w:val="18"/>
                <w:lang w:val="en-CA"/>
              </w:rPr>
              <w:t>0</w:t>
            </w:r>
          </w:p>
        </w:tc>
        <w:tc>
          <w:tcPr>
            <w:tcW w:w="350" w:type="pct"/>
            <w:tcBorders>
              <w:top w:val="nil"/>
              <w:left w:val="nil"/>
              <w:bottom w:val="single" w:sz="4" w:space="0" w:color="auto"/>
              <w:right w:val="single" w:sz="4" w:space="0" w:color="auto"/>
            </w:tcBorders>
            <w:shd w:val="clear" w:color="auto" w:fill="auto"/>
            <w:noWrap/>
          </w:tcPr>
          <w:p w:rsidR="0073499E" w:rsidRPr="001F7522" w:rsidRDefault="0073499E" w:rsidP="0073499E">
            <w:pPr>
              <w:jc w:val="right"/>
              <w:rPr>
                <w:sz w:val="18"/>
                <w:szCs w:val="18"/>
                <w:lang w:val="en-CA"/>
              </w:rPr>
            </w:pPr>
            <w:r w:rsidRPr="001F7522">
              <w:rPr>
                <w:sz w:val="18"/>
                <w:szCs w:val="18"/>
                <w:lang w:val="en-CA"/>
              </w:rPr>
              <w:t>0</w:t>
            </w:r>
          </w:p>
        </w:tc>
        <w:tc>
          <w:tcPr>
            <w:tcW w:w="362" w:type="pct"/>
            <w:tcBorders>
              <w:top w:val="nil"/>
              <w:left w:val="nil"/>
              <w:bottom w:val="single" w:sz="4" w:space="0" w:color="auto"/>
              <w:right w:val="single" w:sz="4" w:space="0" w:color="auto"/>
            </w:tcBorders>
            <w:shd w:val="clear" w:color="auto" w:fill="auto"/>
            <w:noWrap/>
          </w:tcPr>
          <w:p w:rsidR="0073499E" w:rsidRPr="001F7522" w:rsidRDefault="0073499E" w:rsidP="0073499E">
            <w:pPr>
              <w:jc w:val="right"/>
              <w:rPr>
                <w:sz w:val="18"/>
                <w:szCs w:val="18"/>
                <w:lang w:val="en-CA"/>
              </w:rPr>
            </w:pPr>
            <w:r w:rsidRPr="001F7522">
              <w:rPr>
                <w:sz w:val="18"/>
                <w:szCs w:val="18"/>
                <w:lang w:val="en-CA"/>
              </w:rPr>
              <w:t>0</w:t>
            </w:r>
          </w:p>
        </w:tc>
        <w:tc>
          <w:tcPr>
            <w:tcW w:w="365" w:type="pct"/>
            <w:tcBorders>
              <w:top w:val="single" w:sz="4" w:space="0" w:color="auto"/>
              <w:left w:val="nil"/>
              <w:bottom w:val="single" w:sz="4" w:space="0" w:color="auto"/>
              <w:right w:val="single" w:sz="4" w:space="0" w:color="auto"/>
            </w:tcBorders>
          </w:tcPr>
          <w:p w:rsidR="0073499E" w:rsidRPr="001F7522" w:rsidRDefault="0073499E" w:rsidP="0073499E">
            <w:pPr>
              <w:jc w:val="right"/>
              <w:rPr>
                <w:sz w:val="18"/>
                <w:szCs w:val="18"/>
                <w:lang w:val="en-CA"/>
              </w:rPr>
            </w:pPr>
            <w:r w:rsidRPr="001F7522">
              <w:rPr>
                <w:sz w:val="18"/>
                <w:szCs w:val="18"/>
                <w:lang w:val="en-CA"/>
              </w:rPr>
              <w:t>0</w:t>
            </w:r>
          </w:p>
        </w:tc>
        <w:tc>
          <w:tcPr>
            <w:tcW w:w="361" w:type="pct"/>
            <w:tcBorders>
              <w:top w:val="nil"/>
              <w:left w:val="single" w:sz="4" w:space="0" w:color="auto"/>
              <w:bottom w:val="single" w:sz="4" w:space="0" w:color="auto"/>
              <w:right w:val="single" w:sz="4" w:space="0" w:color="auto"/>
            </w:tcBorders>
            <w:shd w:val="clear" w:color="auto" w:fill="auto"/>
            <w:noWrap/>
          </w:tcPr>
          <w:p w:rsidR="0073499E" w:rsidRPr="001F7522" w:rsidRDefault="0073499E" w:rsidP="0073499E">
            <w:pPr>
              <w:jc w:val="right"/>
              <w:rPr>
                <w:sz w:val="18"/>
                <w:szCs w:val="18"/>
                <w:lang w:val="en-CA"/>
              </w:rPr>
            </w:pPr>
            <w:r w:rsidRPr="001F7522">
              <w:rPr>
                <w:sz w:val="18"/>
                <w:szCs w:val="18"/>
                <w:lang w:val="en-CA"/>
              </w:rPr>
              <w:t>367,909</w:t>
            </w:r>
          </w:p>
        </w:tc>
      </w:tr>
      <w:tr w:rsidR="0073499E" w:rsidRPr="001F7522" w:rsidTr="0073499E">
        <w:trPr>
          <w:trHeight w:val="171"/>
        </w:trPr>
        <w:tc>
          <w:tcPr>
            <w:tcW w:w="318" w:type="pct"/>
            <w:tcBorders>
              <w:top w:val="nil"/>
              <w:left w:val="single" w:sz="4" w:space="0" w:color="auto"/>
              <w:bottom w:val="single" w:sz="4" w:space="0" w:color="auto"/>
              <w:right w:val="single" w:sz="4" w:space="0" w:color="auto"/>
            </w:tcBorders>
            <w:shd w:val="clear" w:color="auto" w:fill="auto"/>
            <w:noWrap/>
            <w:hideMark/>
          </w:tcPr>
          <w:p w:rsidR="0073499E" w:rsidRPr="001F7522" w:rsidRDefault="0073499E" w:rsidP="0073499E">
            <w:pPr>
              <w:jc w:val="left"/>
              <w:rPr>
                <w:color w:val="000000"/>
                <w:sz w:val="18"/>
                <w:szCs w:val="18"/>
                <w:lang w:val="en-CA" w:eastAsia="en-CA"/>
              </w:rPr>
            </w:pPr>
            <w:r w:rsidRPr="001F7522">
              <w:rPr>
                <w:color w:val="000000"/>
                <w:sz w:val="18"/>
                <w:szCs w:val="18"/>
                <w:lang w:val="en-CA" w:eastAsia="en-CA"/>
              </w:rPr>
              <w:t xml:space="preserve">Solvent  </w:t>
            </w:r>
          </w:p>
        </w:tc>
        <w:tc>
          <w:tcPr>
            <w:tcW w:w="338"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sz w:val="18"/>
                <w:szCs w:val="18"/>
                <w:lang w:val="en-CA"/>
              </w:rPr>
            </w:pPr>
            <w:r w:rsidRPr="001F7522">
              <w:rPr>
                <w:sz w:val="18"/>
                <w:szCs w:val="18"/>
                <w:lang w:val="en-CA"/>
              </w:rPr>
              <w:t>-</w:t>
            </w:r>
          </w:p>
        </w:tc>
        <w:tc>
          <w:tcPr>
            <w:tcW w:w="381"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sz w:val="18"/>
                <w:szCs w:val="18"/>
                <w:lang w:val="en-CA"/>
              </w:rPr>
            </w:pPr>
            <w:r w:rsidRPr="001F7522">
              <w:rPr>
                <w:sz w:val="18"/>
                <w:szCs w:val="18"/>
                <w:lang w:val="en-CA"/>
              </w:rPr>
              <w:t>18,886</w:t>
            </w:r>
          </w:p>
        </w:tc>
        <w:tc>
          <w:tcPr>
            <w:tcW w:w="381"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color w:val="FF0000"/>
                <w:sz w:val="18"/>
                <w:szCs w:val="18"/>
                <w:lang w:val="en-CA"/>
              </w:rPr>
            </w:pPr>
            <w:r w:rsidRPr="001F7522">
              <w:rPr>
                <w:color w:val="FF0000"/>
                <w:sz w:val="18"/>
                <w:szCs w:val="18"/>
                <w:lang w:val="en-CA"/>
              </w:rPr>
              <w:t>-3,152,325</w:t>
            </w:r>
          </w:p>
        </w:tc>
        <w:tc>
          <w:tcPr>
            <w:tcW w:w="365"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sz w:val="18"/>
                <w:szCs w:val="18"/>
                <w:lang w:val="en-CA"/>
              </w:rPr>
            </w:pPr>
            <w:r w:rsidRPr="001F7522">
              <w:rPr>
                <w:sz w:val="18"/>
                <w:szCs w:val="18"/>
                <w:lang w:val="en-CA"/>
              </w:rPr>
              <w:t>2,499,039</w:t>
            </w:r>
          </w:p>
        </w:tc>
        <w:tc>
          <w:tcPr>
            <w:tcW w:w="371"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sz w:val="18"/>
                <w:szCs w:val="18"/>
                <w:lang w:val="en-CA"/>
              </w:rPr>
            </w:pPr>
            <w:r w:rsidRPr="001F7522">
              <w:rPr>
                <w:sz w:val="18"/>
                <w:szCs w:val="18"/>
                <w:lang w:val="en-CA"/>
              </w:rPr>
              <w:t>8,619,647</w:t>
            </w:r>
          </w:p>
        </w:tc>
        <w:tc>
          <w:tcPr>
            <w:tcW w:w="350"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color w:val="FF0000"/>
                <w:sz w:val="18"/>
                <w:szCs w:val="18"/>
                <w:lang w:val="en-CA"/>
              </w:rPr>
            </w:pPr>
            <w:r w:rsidRPr="001F7522">
              <w:rPr>
                <w:color w:val="FF0000"/>
                <w:sz w:val="18"/>
                <w:szCs w:val="18"/>
                <w:lang w:val="en-CA"/>
              </w:rPr>
              <w:t>-1,917,501</w:t>
            </w:r>
          </w:p>
        </w:tc>
        <w:tc>
          <w:tcPr>
            <w:tcW w:w="369"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color w:val="FF0000"/>
                <w:sz w:val="18"/>
                <w:szCs w:val="18"/>
                <w:lang w:val="en-CA"/>
              </w:rPr>
            </w:pPr>
            <w:r w:rsidRPr="001F7522">
              <w:rPr>
                <w:color w:val="FF0000"/>
                <w:sz w:val="18"/>
                <w:szCs w:val="18"/>
                <w:lang w:val="en-CA"/>
              </w:rPr>
              <w:t>-1,771,147</w:t>
            </w:r>
          </w:p>
        </w:tc>
        <w:tc>
          <w:tcPr>
            <w:tcW w:w="339"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sz w:val="18"/>
                <w:szCs w:val="18"/>
                <w:lang w:val="en-CA"/>
              </w:rPr>
            </w:pPr>
            <w:r w:rsidRPr="001F7522">
              <w:rPr>
                <w:sz w:val="18"/>
                <w:szCs w:val="18"/>
                <w:lang w:val="en-CA"/>
              </w:rPr>
              <w:t>1,672,157</w:t>
            </w:r>
          </w:p>
        </w:tc>
        <w:tc>
          <w:tcPr>
            <w:tcW w:w="350"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color w:val="FF0000"/>
                <w:sz w:val="18"/>
                <w:szCs w:val="18"/>
                <w:lang w:val="en-CA"/>
              </w:rPr>
            </w:pPr>
            <w:r w:rsidRPr="001F7522">
              <w:rPr>
                <w:color w:val="FF0000"/>
                <w:sz w:val="18"/>
                <w:szCs w:val="18"/>
                <w:lang w:val="en-CA"/>
              </w:rPr>
              <w:t>-4,168,695</w:t>
            </w:r>
          </w:p>
        </w:tc>
        <w:tc>
          <w:tcPr>
            <w:tcW w:w="350"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color w:val="FF0000"/>
                <w:sz w:val="18"/>
                <w:szCs w:val="18"/>
                <w:lang w:val="en-CA"/>
              </w:rPr>
            </w:pPr>
            <w:r w:rsidRPr="001F7522">
              <w:rPr>
                <w:color w:val="FF0000"/>
                <w:sz w:val="18"/>
                <w:szCs w:val="18"/>
                <w:lang w:val="en-CA"/>
              </w:rPr>
              <w:t>-1,599,892</w:t>
            </w:r>
          </w:p>
        </w:tc>
        <w:tc>
          <w:tcPr>
            <w:tcW w:w="362"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sz w:val="18"/>
                <w:szCs w:val="18"/>
                <w:lang w:val="en-CA"/>
              </w:rPr>
            </w:pPr>
            <w:r w:rsidRPr="001F7522">
              <w:rPr>
                <w:sz w:val="18"/>
                <w:szCs w:val="18"/>
                <w:lang w:val="en-CA"/>
              </w:rPr>
              <w:t>22,036</w:t>
            </w:r>
          </w:p>
        </w:tc>
        <w:tc>
          <w:tcPr>
            <w:tcW w:w="365" w:type="pct"/>
            <w:tcBorders>
              <w:top w:val="single" w:sz="4" w:space="0" w:color="auto"/>
              <w:left w:val="nil"/>
              <w:bottom w:val="single" w:sz="4" w:space="0" w:color="auto"/>
              <w:right w:val="single" w:sz="4" w:space="0" w:color="auto"/>
            </w:tcBorders>
          </w:tcPr>
          <w:p w:rsidR="0073499E" w:rsidRPr="001F7522" w:rsidRDefault="0073499E" w:rsidP="0073499E">
            <w:pPr>
              <w:jc w:val="right"/>
              <w:rPr>
                <w:sz w:val="18"/>
                <w:szCs w:val="18"/>
                <w:lang w:val="en-CA"/>
              </w:rPr>
            </w:pPr>
            <w:r w:rsidRPr="001F7522">
              <w:rPr>
                <w:sz w:val="18"/>
                <w:szCs w:val="18"/>
                <w:lang w:val="en-CA"/>
              </w:rPr>
              <w:t>0</w:t>
            </w:r>
          </w:p>
        </w:tc>
        <w:tc>
          <w:tcPr>
            <w:tcW w:w="361" w:type="pct"/>
            <w:tcBorders>
              <w:top w:val="nil"/>
              <w:left w:val="single" w:sz="4" w:space="0" w:color="auto"/>
              <w:bottom w:val="single" w:sz="4" w:space="0" w:color="auto"/>
              <w:right w:val="single" w:sz="4" w:space="0" w:color="auto"/>
            </w:tcBorders>
            <w:shd w:val="clear" w:color="auto" w:fill="auto"/>
            <w:noWrap/>
            <w:hideMark/>
          </w:tcPr>
          <w:p w:rsidR="0073499E" w:rsidRPr="001F7522" w:rsidRDefault="0073499E" w:rsidP="0073499E">
            <w:pPr>
              <w:jc w:val="right"/>
              <w:rPr>
                <w:sz w:val="18"/>
                <w:szCs w:val="18"/>
                <w:lang w:val="en-CA"/>
              </w:rPr>
            </w:pPr>
            <w:r w:rsidRPr="001F7522">
              <w:rPr>
                <w:sz w:val="18"/>
                <w:szCs w:val="18"/>
                <w:lang w:val="en-CA"/>
              </w:rPr>
              <w:t>222,205</w:t>
            </w:r>
          </w:p>
        </w:tc>
      </w:tr>
      <w:tr w:rsidR="0073499E" w:rsidRPr="001F7522" w:rsidTr="0073499E">
        <w:trPr>
          <w:trHeight w:val="90"/>
        </w:trPr>
        <w:tc>
          <w:tcPr>
            <w:tcW w:w="318" w:type="pct"/>
            <w:tcBorders>
              <w:top w:val="nil"/>
              <w:left w:val="single" w:sz="4" w:space="0" w:color="auto"/>
              <w:bottom w:val="single" w:sz="4" w:space="0" w:color="auto"/>
              <w:right w:val="single" w:sz="4" w:space="0" w:color="auto"/>
            </w:tcBorders>
            <w:shd w:val="clear" w:color="auto" w:fill="auto"/>
            <w:noWrap/>
            <w:hideMark/>
          </w:tcPr>
          <w:p w:rsidR="0073499E" w:rsidRPr="001F7522" w:rsidRDefault="0073499E" w:rsidP="0073499E">
            <w:pPr>
              <w:jc w:val="left"/>
              <w:rPr>
                <w:color w:val="000000"/>
                <w:sz w:val="18"/>
                <w:szCs w:val="18"/>
                <w:lang w:val="en-CA" w:eastAsia="en-CA"/>
              </w:rPr>
            </w:pPr>
            <w:r w:rsidRPr="001F7522">
              <w:rPr>
                <w:color w:val="000000"/>
                <w:sz w:val="18"/>
                <w:szCs w:val="18"/>
                <w:lang w:val="en-CA" w:eastAsia="en-CA"/>
              </w:rPr>
              <w:t>XPS</w:t>
            </w:r>
          </w:p>
        </w:tc>
        <w:tc>
          <w:tcPr>
            <w:tcW w:w="338"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sz w:val="18"/>
                <w:szCs w:val="18"/>
                <w:lang w:val="en-CA"/>
              </w:rPr>
            </w:pPr>
            <w:r w:rsidRPr="001F7522">
              <w:rPr>
                <w:sz w:val="18"/>
                <w:szCs w:val="18"/>
                <w:lang w:val="en-CA"/>
              </w:rPr>
              <w:t>-</w:t>
            </w:r>
          </w:p>
        </w:tc>
        <w:tc>
          <w:tcPr>
            <w:tcW w:w="381"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sz w:val="18"/>
                <w:szCs w:val="18"/>
                <w:lang w:val="en-CA"/>
              </w:rPr>
            </w:pPr>
            <w:r w:rsidRPr="001F7522">
              <w:rPr>
                <w:sz w:val="18"/>
                <w:szCs w:val="18"/>
                <w:lang w:val="en-CA"/>
              </w:rPr>
              <w:t>43,664</w:t>
            </w:r>
          </w:p>
        </w:tc>
        <w:tc>
          <w:tcPr>
            <w:tcW w:w="381"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color w:val="FF0000"/>
                <w:sz w:val="18"/>
                <w:szCs w:val="18"/>
                <w:lang w:val="en-CA"/>
              </w:rPr>
            </w:pPr>
            <w:r w:rsidRPr="001F7522">
              <w:rPr>
                <w:color w:val="FF0000"/>
                <w:sz w:val="18"/>
                <w:szCs w:val="18"/>
                <w:lang w:val="en-CA"/>
              </w:rPr>
              <w:t>-8,520,000</w:t>
            </w:r>
          </w:p>
        </w:tc>
        <w:tc>
          <w:tcPr>
            <w:tcW w:w="365"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color w:val="FF0000"/>
                <w:sz w:val="18"/>
                <w:szCs w:val="18"/>
                <w:lang w:val="en-CA"/>
              </w:rPr>
            </w:pPr>
            <w:r w:rsidRPr="001F7522">
              <w:rPr>
                <w:color w:val="FF0000"/>
                <w:sz w:val="18"/>
                <w:szCs w:val="18"/>
                <w:lang w:val="en-CA"/>
              </w:rPr>
              <w:t>-1,284,313</w:t>
            </w:r>
          </w:p>
        </w:tc>
        <w:tc>
          <w:tcPr>
            <w:tcW w:w="371"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sz w:val="18"/>
                <w:szCs w:val="18"/>
                <w:lang w:val="en-CA"/>
              </w:rPr>
            </w:pPr>
            <w:r w:rsidRPr="001F7522">
              <w:rPr>
                <w:sz w:val="18"/>
                <w:szCs w:val="18"/>
                <w:lang w:val="en-CA"/>
              </w:rPr>
              <w:t>3,686,000</w:t>
            </w:r>
          </w:p>
        </w:tc>
        <w:tc>
          <w:tcPr>
            <w:tcW w:w="350"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sz w:val="18"/>
                <w:szCs w:val="18"/>
                <w:lang w:val="en-CA"/>
              </w:rPr>
            </w:pPr>
            <w:r w:rsidRPr="001F7522">
              <w:rPr>
                <w:sz w:val="18"/>
                <w:szCs w:val="18"/>
                <w:lang w:val="en-CA"/>
              </w:rPr>
              <w:t>73,945</w:t>
            </w:r>
          </w:p>
        </w:tc>
        <w:tc>
          <w:tcPr>
            <w:tcW w:w="369"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sz w:val="18"/>
                <w:szCs w:val="18"/>
                <w:lang w:val="en-CA"/>
              </w:rPr>
            </w:pPr>
            <w:r w:rsidRPr="001F7522">
              <w:rPr>
                <w:sz w:val="18"/>
                <w:szCs w:val="18"/>
                <w:lang w:val="en-CA"/>
              </w:rPr>
              <w:t>4,169,530</w:t>
            </w:r>
          </w:p>
        </w:tc>
        <w:tc>
          <w:tcPr>
            <w:tcW w:w="339"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sz w:val="18"/>
                <w:szCs w:val="18"/>
                <w:lang w:val="en-CA"/>
              </w:rPr>
            </w:pPr>
            <w:r w:rsidRPr="001F7522">
              <w:rPr>
                <w:sz w:val="18"/>
                <w:szCs w:val="18"/>
                <w:lang w:val="en-CA"/>
              </w:rPr>
              <w:t>2,196,500</w:t>
            </w:r>
          </w:p>
        </w:tc>
        <w:tc>
          <w:tcPr>
            <w:tcW w:w="350"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sz w:val="18"/>
                <w:szCs w:val="18"/>
                <w:lang w:val="en-CA"/>
              </w:rPr>
            </w:pPr>
            <w:r w:rsidRPr="001F7522">
              <w:rPr>
                <w:sz w:val="18"/>
                <w:szCs w:val="18"/>
                <w:lang w:val="en-CA"/>
              </w:rPr>
              <w:t>47,750</w:t>
            </w:r>
          </w:p>
        </w:tc>
        <w:tc>
          <w:tcPr>
            <w:tcW w:w="350"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sz w:val="18"/>
                <w:szCs w:val="18"/>
                <w:lang w:val="en-CA"/>
              </w:rPr>
            </w:pPr>
            <w:r w:rsidRPr="001F7522">
              <w:rPr>
                <w:sz w:val="18"/>
                <w:szCs w:val="18"/>
                <w:lang w:val="en-CA"/>
              </w:rPr>
              <w:t>48,000</w:t>
            </w:r>
          </w:p>
        </w:tc>
        <w:tc>
          <w:tcPr>
            <w:tcW w:w="362"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sz w:val="18"/>
                <w:szCs w:val="18"/>
                <w:lang w:val="en-CA"/>
              </w:rPr>
            </w:pPr>
            <w:r w:rsidRPr="001F7522">
              <w:rPr>
                <w:sz w:val="18"/>
                <w:szCs w:val="18"/>
                <w:lang w:val="en-CA"/>
              </w:rPr>
              <w:t>59,858</w:t>
            </w:r>
          </w:p>
        </w:tc>
        <w:tc>
          <w:tcPr>
            <w:tcW w:w="365" w:type="pct"/>
            <w:tcBorders>
              <w:top w:val="single" w:sz="4" w:space="0" w:color="auto"/>
              <w:left w:val="nil"/>
              <w:bottom w:val="single" w:sz="4" w:space="0" w:color="auto"/>
              <w:right w:val="single" w:sz="4" w:space="0" w:color="auto"/>
            </w:tcBorders>
          </w:tcPr>
          <w:p w:rsidR="0073499E" w:rsidRPr="001F7522" w:rsidRDefault="0073499E" w:rsidP="0073499E">
            <w:pPr>
              <w:jc w:val="right"/>
              <w:rPr>
                <w:sz w:val="18"/>
                <w:szCs w:val="18"/>
                <w:lang w:val="en-CA"/>
              </w:rPr>
            </w:pPr>
            <w:r w:rsidRPr="001F7522">
              <w:rPr>
                <w:sz w:val="18"/>
                <w:szCs w:val="18"/>
                <w:lang w:val="en-CA"/>
              </w:rPr>
              <w:t>0</w:t>
            </w:r>
          </w:p>
        </w:tc>
        <w:tc>
          <w:tcPr>
            <w:tcW w:w="361" w:type="pct"/>
            <w:tcBorders>
              <w:top w:val="nil"/>
              <w:left w:val="single" w:sz="4" w:space="0" w:color="auto"/>
              <w:bottom w:val="single" w:sz="4" w:space="0" w:color="auto"/>
              <w:right w:val="single" w:sz="4" w:space="0" w:color="auto"/>
            </w:tcBorders>
            <w:shd w:val="clear" w:color="auto" w:fill="auto"/>
            <w:noWrap/>
            <w:hideMark/>
          </w:tcPr>
          <w:p w:rsidR="0073499E" w:rsidRPr="001F7522" w:rsidRDefault="0073499E" w:rsidP="0073499E">
            <w:pPr>
              <w:jc w:val="right"/>
              <w:rPr>
                <w:sz w:val="18"/>
                <w:szCs w:val="18"/>
                <w:lang w:val="en-CA"/>
              </w:rPr>
            </w:pPr>
            <w:r w:rsidRPr="001F7522">
              <w:rPr>
                <w:sz w:val="18"/>
                <w:szCs w:val="18"/>
                <w:lang w:val="en-CA"/>
              </w:rPr>
              <w:t>520,933</w:t>
            </w:r>
          </w:p>
        </w:tc>
      </w:tr>
      <w:tr w:rsidR="0073499E" w:rsidRPr="001F7522" w:rsidTr="0073499E">
        <w:trPr>
          <w:trHeight w:val="164"/>
        </w:trPr>
        <w:tc>
          <w:tcPr>
            <w:tcW w:w="318" w:type="pct"/>
            <w:tcBorders>
              <w:top w:val="nil"/>
              <w:left w:val="single" w:sz="4" w:space="0" w:color="auto"/>
              <w:bottom w:val="single" w:sz="4" w:space="0" w:color="auto"/>
              <w:right w:val="single" w:sz="4" w:space="0" w:color="auto"/>
            </w:tcBorders>
            <w:shd w:val="clear" w:color="auto" w:fill="auto"/>
            <w:noWrap/>
            <w:hideMark/>
          </w:tcPr>
          <w:p w:rsidR="0073499E" w:rsidRPr="001F7522" w:rsidRDefault="0073499E" w:rsidP="0073499E">
            <w:pPr>
              <w:jc w:val="left"/>
              <w:rPr>
                <w:color w:val="000000"/>
                <w:sz w:val="18"/>
                <w:szCs w:val="18"/>
                <w:lang w:val="en-CA" w:eastAsia="en-CA"/>
              </w:rPr>
            </w:pPr>
            <w:r w:rsidRPr="001F7522">
              <w:rPr>
                <w:color w:val="000000"/>
                <w:sz w:val="18"/>
                <w:szCs w:val="18"/>
                <w:lang w:val="en-CA" w:eastAsia="en-CA"/>
              </w:rPr>
              <w:t xml:space="preserve">ICR </w:t>
            </w:r>
          </w:p>
        </w:tc>
        <w:tc>
          <w:tcPr>
            <w:tcW w:w="338"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sz w:val="18"/>
                <w:szCs w:val="18"/>
                <w:lang w:val="en-CA"/>
              </w:rPr>
            </w:pPr>
            <w:r w:rsidRPr="001F7522">
              <w:rPr>
                <w:sz w:val="18"/>
                <w:szCs w:val="18"/>
                <w:lang w:val="en-CA"/>
              </w:rPr>
              <w:t>-</w:t>
            </w:r>
          </w:p>
        </w:tc>
        <w:tc>
          <w:tcPr>
            <w:tcW w:w="381"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sz w:val="18"/>
                <w:szCs w:val="18"/>
                <w:lang w:val="en-CA"/>
              </w:rPr>
            </w:pPr>
            <w:r w:rsidRPr="001F7522">
              <w:rPr>
                <w:sz w:val="18"/>
                <w:szCs w:val="18"/>
                <w:lang w:val="en-CA"/>
              </w:rPr>
              <w:t>100,000</w:t>
            </w:r>
          </w:p>
        </w:tc>
        <w:tc>
          <w:tcPr>
            <w:tcW w:w="381"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color w:val="FF0000"/>
                <w:sz w:val="18"/>
                <w:szCs w:val="18"/>
                <w:lang w:val="en-CA"/>
              </w:rPr>
            </w:pPr>
            <w:r w:rsidRPr="001F7522">
              <w:rPr>
                <w:color w:val="FF0000"/>
                <w:sz w:val="18"/>
                <w:szCs w:val="18"/>
                <w:lang w:val="en-CA"/>
              </w:rPr>
              <w:t>-12,780,000</w:t>
            </w:r>
          </w:p>
        </w:tc>
        <w:tc>
          <w:tcPr>
            <w:tcW w:w="365"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color w:val="FF0000"/>
                <w:sz w:val="18"/>
                <w:szCs w:val="18"/>
                <w:lang w:val="en-CA"/>
              </w:rPr>
            </w:pPr>
            <w:r w:rsidRPr="001F7522">
              <w:rPr>
                <w:color w:val="FF0000"/>
                <w:sz w:val="18"/>
                <w:szCs w:val="18"/>
                <w:lang w:val="en-CA"/>
              </w:rPr>
              <w:t>-4,200,000</w:t>
            </w:r>
          </w:p>
        </w:tc>
        <w:tc>
          <w:tcPr>
            <w:tcW w:w="371"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sz w:val="18"/>
                <w:szCs w:val="18"/>
                <w:lang w:val="en-CA"/>
              </w:rPr>
            </w:pPr>
            <w:r w:rsidRPr="001F7522">
              <w:rPr>
                <w:sz w:val="18"/>
                <w:szCs w:val="18"/>
                <w:lang w:val="en-CA"/>
              </w:rPr>
              <w:t>4,360,000</w:t>
            </w:r>
          </w:p>
        </w:tc>
        <w:tc>
          <w:tcPr>
            <w:tcW w:w="350"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sz w:val="18"/>
                <w:szCs w:val="18"/>
                <w:lang w:val="en-CA"/>
              </w:rPr>
            </w:pPr>
            <w:r w:rsidRPr="001F7522">
              <w:rPr>
                <w:sz w:val="18"/>
                <w:szCs w:val="18"/>
                <w:lang w:val="en-CA"/>
              </w:rPr>
              <w:t>4,578,516</w:t>
            </w:r>
          </w:p>
        </w:tc>
        <w:tc>
          <w:tcPr>
            <w:tcW w:w="369"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sz w:val="18"/>
                <w:szCs w:val="18"/>
                <w:lang w:val="en-CA"/>
              </w:rPr>
            </w:pPr>
            <w:r w:rsidRPr="001F7522">
              <w:rPr>
                <w:sz w:val="18"/>
                <w:szCs w:val="18"/>
                <w:lang w:val="en-CA"/>
              </w:rPr>
              <w:t>8,320,364</w:t>
            </w:r>
          </w:p>
        </w:tc>
        <w:tc>
          <w:tcPr>
            <w:tcW w:w="339"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sz w:val="18"/>
                <w:szCs w:val="18"/>
                <w:lang w:val="en-CA"/>
              </w:rPr>
            </w:pPr>
            <w:r w:rsidRPr="001F7522">
              <w:rPr>
                <w:sz w:val="18"/>
                <w:szCs w:val="18"/>
                <w:lang w:val="en-CA"/>
              </w:rPr>
              <w:t>0</w:t>
            </w:r>
          </w:p>
        </w:tc>
        <w:tc>
          <w:tcPr>
            <w:tcW w:w="350"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sz w:val="18"/>
                <w:szCs w:val="18"/>
                <w:lang w:val="en-CA"/>
              </w:rPr>
            </w:pPr>
            <w:r w:rsidRPr="001F7522">
              <w:rPr>
                <w:sz w:val="18"/>
                <w:szCs w:val="18"/>
                <w:lang w:val="en-CA"/>
              </w:rPr>
              <w:t>0</w:t>
            </w:r>
          </w:p>
        </w:tc>
        <w:tc>
          <w:tcPr>
            <w:tcW w:w="350"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sz w:val="18"/>
                <w:szCs w:val="18"/>
                <w:lang w:val="en-CA"/>
              </w:rPr>
            </w:pPr>
            <w:r w:rsidRPr="001F7522">
              <w:rPr>
                <w:sz w:val="18"/>
                <w:szCs w:val="18"/>
                <w:lang w:val="en-CA"/>
              </w:rPr>
              <w:t>0</w:t>
            </w:r>
          </w:p>
        </w:tc>
        <w:tc>
          <w:tcPr>
            <w:tcW w:w="362"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sz w:val="18"/>
                <w:szCs w:val="18"/>
                <w:lang w:val="en-CA"/>
              </w:rPr>
            </w:pPr>
            <w:r w:rsidRPr="001F7522">
              <w:rPr>
                <w:sz w:val="18"/>
                <w:szCs w:val="18"/>
                <w:lang w:val="en-CA"/>
              </w:rPr>
              <w:t>0</w:t>
            </w:r>
          </w:p>
        </w:tc>
        <w:tc>
          <w:tcPr>
            <w:tcW w:w="365" w:type="pct"/>
            <w:tcBorders>
              <w:top w:val="single" w:sz="4" w:space="0" w:color="auto"/>
              <w:left w:val="nil"/>
              <w:bottom w:val="single" w:sz="4" w:space="0" w:color="auto"/>
              <w:right w:val="single" w:sz="4" w:space="0" w:color="auto"/>
            </w:tcBorders>
          </w:tcPr>
          <w:p w:rsidR="0073499E" w:rsidRPr="001F7522" w:rsidRDefault="0073499E" w:rsidP="0073499E">
            <w:pPr>
              <w:jc w:val="right"/>
              <w:rPr>
                <w:sz w:val="18"/>
                <w:szCs w:val="18"/>
                <w:lang w:val="en-CA"/>
              </w:rPr>
            </w:pPr>
            <w:r w:rsidRPr="001F7522">
              <w:rPr>
                <w:sz w:val="18"/>
                <w:szCs w:val="18"/>
                <w:lang w:val="en-CA"/>
              </w:rPr>
              <w:t>0</w:t>
            </w:r>
          </w:p>
        </w:tc>
        <w:tc>
          <w:tcPr>
            <w:tcW w:w="361" w:type="pct"/>
            <w:tcBorders>
              <w:top w:val="nil"/>
              <w:left w:val="single" w:sz="4" w:space="0" w:color="auto"/>
              <w:bottom w:val="single" w:sz="4" w:space="0" w:color="auto"/>
              <w:right w:val="single" w:sz="4" w:space="0" w:color="auto"/>
            </w:tcBorders>
            <w:shd w:val="clear" w:color="auto" w:fill="auto"/>
            <w:noWrap/>
            <w:hideMark/>
          </w:tcPr>
          <w:p w:rsidR="0073499E" w:rsidRPr="001F7522" w:rsidRDefault="0073499E" w:rsidP="0073499E">
            <w:pPr>
              <w:jc w:val="right"/>
              <w:rPr>
                <w:sz w:val="18"/>
                <w:szCs w:val="18"/>
                <w:lang w:val="en-CA"/>
              </w:rPr>
            </w:pPr>
            <w:r w:rsidRPr="001F7522">
              <w:rPr>
                <w:sz w:val="18"/>
                <w:szCs w:val="18"/>
                <w:lang w:val="en-CA"/>
              </w:rPr>
              <w:t>378,880</w:t>
            </w:r>
          </w:p>
        </w:tc>
      </w:tr>
      <w:tr w:rsidR="0073499E" w:rsidRPr="001F7522" w:rsidTr="0073499E">
        <w:trPr>
          <w:trHeight w:val="82"/>
        </w:trPr>
        <w:tc>
          <w:tcPr>
            <w:tcW w:w="318" w:type="pct"/>
            <w:tcBorders>
              <w:top w:val="nil"/>
              <w:left w:val="single" w:sz="4" w:space="0" w:color="auto"/>
              <w:bottom w:val="single" w:sz="4" w:space="0" w:color="auto"/>
              <w:right w:val="single" w:sz="4" w:space="0" w:color="auto"/>
            </w:tcBorders>
            <w:shd w:val="clear" w:color="auto" w:fill="auto"/>
            <w:noWrap/>
            <w:hideMark/>
          </w:tcPr>
          <w:p w:rsidR="0073499E" w:rsidRPr="001F7522" w:rsidRDefault="0073499E" w:rsidP="0073499E">
            <w:pPr>
              <w:jc w:val="left"/>
              <w:rPr>
                <w:color w:val="000000"/>
                <w:sz w:val="18"/>
                <w:szCs w:val="18"/>
                <w:lang w:val="en-CA" w:eastAsia="en-CA"/>
              </w:rPr>
            </w:pPr>
            <w:r w:rsidRPr="001F7522">
              <w:rPr>
                <w:color w:val="000000"/>
                <w:sz w:val="18"/>
                <w:szCs w:val="18"/>
                <w:lang w:val="en-CA" w:eastAsia="en-CA"/>
              </w:rPr>
              <w:t xml:space="preserve">Servicing </w:t>
            </w:r>
          </w:p>
        </w:tc>
        <w:tc>
          <w:tcPr>
            <w:tcW w:w="338"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sz w:val="18"/>
                <w:szCs w:val="18"/>
                <w:lang w:val="en-CA"/>
              </w:rPr>
            </w:pPr>
            <w:r w:rsidRPr="001F7522">
              <w:rPr>
                <w:sz w:val="18"/>
                <w:szCs w:val="18"/>
                <w:lang w:val="en-CA"/>
              </w:rPr>
              <w:t>-</w:t>
            </w:r>
          </w:p>
        </w:tc>
        <w:tc>
          <w:tcPr>
            <w:tcW w:w="381"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sz w:val="18"/>
                <w:szCs w:val="18"/>
                <w:lang w:val="en-CA"/>
              </w:rPr>
            </w:pPr>
            <w:r w:rsidRPr="001F7522">
              <w:rPr>
                <w:sz w:val="18"/>
                <w:szCs w:val="18"/>
                <w:lang w:val="en-CA"/>
              </w:rPr>
              <w:t>0</w:t>
            </w:r>
          </w:p>
        </w:tc>
        <w:tc>
          <w:tcPr>
            <w:tcW w:w="381"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color w:val="FF0000"/>
                <w:sz w:val="18"/>
                <w:szCs w:val="18"/>
                <w:lang w:val="en-CA"/>
              </w:rPr>
            </w:pPr>
            <w:r w:rsidRPr="001F7522">
              <w:rPr>
                <w:color w:val="FF0000"/>
                <w:sz w:val="18"/>
                <w:szCs w:val="18"/>
                <w:lang w:val="en-CA"/>
              </w:rPr>
              <w:t>-4,057,831</w:t>
            </w:r>
          </w:p>
        </w:tc>
        <w:tc>
          <w:tcPr>
            <w:tcW w:w="365"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sz w:val="18"/>
                <w:szCs w:val="18"/>
                <w:lang w:val="en-CA"/>
              </w:rPr>
            </w:pPr>
            <w:r w:rsidRPr="001F7522">
              <w:rPr>
                <w:sz w:val="18"/>
                <w:szCs w:val="18"/>
                <w:lang w:val="en-CA"/>
              </w:rPr>
              <w:t>224,947</w:t>
            </w:r>
          </w:p>
        </w:tc>
        <w:tc>
          <w:tcPr>
            <w:tcW w:w="371"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color w:val="FF0000"/>
                <w:sz w:val="18"/>
                <w:szCs w:val="18"/>
                <w:lang w:val="en-CA"/>
              </w:rPr>
            </w:pPr>
            <w:r w:rsidRPr="001F7522">
              <w:rPr>
                <w:color w:val="FF0000"/>
                <w:sz w:val="18"/>
                <w:szCs w:val="18"/>
                <w:lang w:val="en-CA"/>
              </w:rPr>
              <w:t>-131,706</w:t>
            </w:r>
          </w:p>
        </w:tc>
        <w:tc>
          <w:tcPr>
            <w:tcW w:w="350"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sz w:val="18"/>
                <w:szCs w:val="18"/>
                <w:lang w:val="en-CA"/>
              </w:rPr>
            </w:pPr>
            <w:r w:rsidRPr="001F7522">
              <w:rPr>
                <w:sz w:val="18"/>
                <w:szCs w:val="18"/>
                <w:lang w:val="en-CA"/>
              </w:rPr>
              <w:t>843,039</w:t>
            </w:r>
          </w:p>
        </w:tc>
        <w:tc>
          <w:tcPr>
            <w:tcW w:w="369"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sz w:val="18"/>
                <w:szCs w:val="18"/>
                <w:lang w:val="en-CA"/>
              </w:rPr>
            </w:pPr>
            <w:r w:rsidRPr="001F7522">
              <w:rPr>
                <w:sz w:val="18"/>
                <w:szCs w:val="18"/>
                <w:lang w:val="en-CA"/>
              </w:rPr>
              <w:t>3,121,551</w:t>
            </w:r>
          </w:p>
        </w:tc>
        <w:tc>
          <w:tcPr>
            <w:tcW w:w="339"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sz w:val="18"/>
                <w:szCs w:val="18"/>
                <w:lang w:val="en-CA"/>
              </w:rPr>
            </w:pPr>
            <w:r w:rsidRPr="001F7522">
              <w:rPr>
                <w:sz w:val="18"/>
                <w:szCs w:val="18"/>
                <w:lang w:val="en-CA"/>
              </w:rPr>
              <w:t>0</w:t>
            </w:r>
          </w:p>
        </w:tc>
        <w:tc>
          <w:tcPr>
            <w:tcW w:w="350"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sz w:val="18"/>
                <w:szCs w:val="18"/>
                <w:lang w:val="en-CA"/>
              </w:rPr>
            </w:pPr>
            <w:r w:rsidRPr="001F7522">
              <w:rPr>
                <w:sz w:val="18"/>
                <w:szCs w:val="18"/>
                <w:lang w:val="en-CA"/>
              </w:rPr>
              <w:t>0</w:t>
            </w:r>
          </w:p>
        </w:tc>
        <w:tc>
          <w:tcPr>
            <w:tcW w:w="350"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sz w:val="18"/>
                <w:szCs w:val="18"/>
                <w:lang w:val="en-CA"/>
              </w:rPr>
            </w:pPr>
            <w:r w:rsidRPr="001F7522">
              <w:rPr>
                <w:sz w:val="18"/>
                <w:szCs w:val="18"/>
                <w:lang w:val="en-CA"/>
              </w:rPr>
              <w:t>0</w:t>
            </w:r>
          </w:p>
        </w:tc>
        <w:tc>
          <w:tcPr>
            <w:tcW w:w="362"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sz w:val="18"/>
                <w:szCs w:val="18"/>
                <w:lang w:val="en-CA"/>
              </w:rPr>
            </w:pPr>
            <w:r w:rsidRPr="001F7522">
              <w:rPr>
                <w:sz w:val="18"/>
                <w:szCs w:val="18"/>
                <w:lang w:val="en-CA"/>
              </w:rPr>
              <w:t>0</w:t>
            </w:r>
          </w:p>
        </w:tc>
        <w:tc>
          <w:tcPr>
            <w:tcW w:w="365" w:type="pct"/>
            <w:tcBorders>
              <w:top w:val="single" w:sz="4" w:space="0" w:color="auto"/>
              <w:left w:val="nil"/>
              <w:bottom w:val="single" w:sz="4" w:space="0" w:color="auto"/>
              <w:right w:val="single" w:sz="4" w:space="0" w:color="auto"/>
            </w:tcBorders>
          </w:tcPr>
          <w:p w:rsidR="0073499E" w:rsidRPr="001F7522" w:rsidRDefault="0073499E" w:rsidP="0073499E">
            <w:pPr>
              <w:jc w:val="right"/>
              <w:rPr>
                <w:sz w:val="18"/>
                <w:szCs w:val="18"/>
                <w:lang w:val="en-CA"/>
              </w:rPr>
            </w:pPr>
            <w:r w:rsidRPr="001F7522">
              <w:rPr>
                <w:sz w:val="18"/>
                <w:szCs w:val="18"/>
                <w:lang w:val="en-CA"/>
              </w:rPr>
              <w:t>0</w:t>
            </w:r>
          </w:p>
        </w:tc>
        <w:tc>
          <w:tcPr>
            <w:tcW w:w="361" w:type="pct"/>
            <w:tcBorders>
              <w:top w:val="nil"/>
              <w:left w:val="single" w:sz="4" w:space="0" w:color="auto"/>
              <w:bottom w:val="single" w:sz="4" w:space="0" w:color="auto"/>
              <w:right w:val="single" w:sz="4" w:space="0" w:color="auto"/>
            </w:tcBorders>
            <w:shd w:val="clear" w:color="auto" w:fill="auto"/>
            <w:noWrap/>
            <w:hideMark/>
          </w:tcPr>
          <w:p w:rsidR="0073499E" w:rsidRPr="001F7522" w:rsidRDefault="0073499E" w:rsidP="0073499E">
            <w:pPr>
              <w:jc w:val="right"/>
              <w:rPr>
                <w:sz w:val="18"/>
                <w:szCs w:val="18"/>
                <w:lang w:val="en-CA"/>
              </w:rPr>
            </w:pPr>
            <w:r w:rsidRPr="001F7522">
              <w:rPr>
                <w:sz w:val="18"/>
                <w:szCs w:val="18"/>
                <w:lang w:val="en-CA"/>
              </w:rPr>
              <w:t>0</w:t>
            </w:r>
          </w:p>
        </w:tc>
      </w:tr>
      <w:tr w:rsidR="0073499E" w:rsidRPr="001F7522" w:rsidTr="0073499E">
        <w:trPr>
          <w:trHeight w:val="156"/>
        </w:trPr>
        <w:tc>
          <w:tcPr>
            <w:tcW w:w="318" w:type="pct"/>
            <w:tcBorders>
              <w:top w:val="nil"/>
              <w:left w:val="single" w:sz="4" w:space="0" w:color="auto"/>
              <w:bottom w:val="single" w:sz="4" w:space="0" w:color="auto"/>
              <w:right w:val="single" w:sz="4" w:space="0" w:color="auto"/>
            </w:tcBorders>
            <w:shd w:val="clear" w:color="auto" w:fill="auto"/>
            <w:noWrap/>
            <w:hideMark/>
          </w:tcPr>
          <w:p w:rsidR="0073499E" w:rsidRPr="001F7522" w:rsidRDefault="0073499E" w:rsidP="0073499E">
            <w:pPr>
              <w:jc w:val="left"/>
              <w:rPr>
                <w:b/>
                <w:bCs/>
                <w:color w:val="000000"/>
                <w:sz w:val="18"/>
                <w:szCs w:val="18"/>
                <w:lang w:val="en-CA" w:eastAsia="en-CA"/>
              </w:rPr>
            </w:pPr>
            <w:r w:rsidRPr="001F7522">
              <w:rPr>
                <w:b/>
                <w:bCs/>
                <w:color w:val="000000"/>
                <w:sz w:val="18"/>
                <w:szCs w:val="18"/>
                <w:lang w:val="en-CA" w:eastAsia="en-CA"/>
              </w:rPr>
              <w:t xml:space="preserve">Total </w:t>
            </w:r>
          </w:p>
        </w:tc>
        <w:tc>
          <w:tcPr>
            <w:tcW w:w="338"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b/>
                <w:sz w:val="18"/>
                <w:szCs w:val="18"/>
                <w:lang w:val="en-CA"/>
              </w:rPr>
            </w:pPr>
            <w:r w:rsidRPr="001F7522">
              <w:rPr>
                <w:b/>
                <w:sz w:val="18"/>
                <w:szCs w:val="18"/>
                <w:lang w:val="en-CA"/>
              </w:rPr>
              <w:t>-</w:t>
            </w:r>
          </w:p>
        </w:tc>
        <w:tc>
          <w:tcPr>
            <w:tcW w:w="381"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b/>
                <w:color w:val="FF0000"/>
                <w:sz w:val="18"/>
                <w:szCs w:val="18"/>
                <w:lang w:val="en-CA"/>
              </w:rPr>
            </w:pPr>
            <w:r w:rsidRPr="001F7522">
              <w:rPr>
                <w:b/>
                <w:color w:val="FF0000"/>
                <w:sz w:val="18"/>
                <w:szCs w:val="18"/>
                <w:lang w:val="en-CA"/>
              </w:rPr>
              <w:t>-11,046,450</w:t>
            </w:r>
          </w:p>
        </w:tc>
        <w:tc>
          <w:tcPr>
            <w:tcW w:w="381"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b/>
                <w:color w:val="FF0000"/>
                <w:sz w:val="18"/>
                <w:szCs w:val="18"/>
                <w:lang w:val="en-CA"/>
              </w:rPr>
            </w:pPr>
            <w:r w:rsidRPr="001F7522">
              <w:rPr>
                <w:b/>
                <w:color w:val="FF0000"/>
                <w:sz w:val="18"/>
                <w:szCs w:val="18"/>
                <w:lang w:val="en-CA"/>
              </w:rPr>
              <w:t>-57,797,656</w:t>
            </w:r>
          </w:p>
        </w:tc>
        <w:tc>
          <w:tcPr>
            <w:tcW w:w="365"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b/>
                <w:color w:val="FF0000"/>
                <w:sz w:val="18"/>
                <w:szCs w:val="18"/>
                <w:lang w:val="en-CA"/>
              </w:rPr>
            </w:pPr>
            <w:r w:rsidRPr="001F7522">
              <w:rPr>
                <w:b/>
                <w:color w:val="FF0000"/>
                <w:sz w:val="18"/>
                <w:szCs w:val="18"/>
                <w:lang w:val="en-CA"/>
              </w:rPr>
              <w:t>-19,853,826</w:t>
            </w:r>
          </w:p>
        </w:tc>
        <w:tc>
          <w:tcPr>
            <w:tcW w:w="371"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b/>
                <w:sz w:val="18"/>
                <w:szCs w:val="18"/>
                <w:lang w:val="en-CA"/>
              </w:rPr>
            </w:pPr>
            <w:r w:rsidRPr="001F7522">
              <w:rPr>
                <w:b/>
                <w:sz w:val="18"/>
                <w:szCs w:val="18"/>
                <w:lang w:val="en-CA"/>
              </w:rPr>
              <w:t>23,408,441</w:t>
            </w:r>
          </w:p>
        </w:tc>
        <w:tc>
          <w:tcPr>
            <w:tcW w:w="350"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b/>
                <w:sz w:val="18"/>
                <w:szCs w:val="18"/>
                <w:lang w:val="en-CA"/>
              </w:rPr>
            </w:pPr>
            <w:r w:rsidRPr="001F7522">
              <w:rPr>
                <w:b/>
                <w:sz w:val="18"/>
                <w:szCs w:val="18"/>
                <w:lang w:val="en-CA"/>
              </w:rPr>
              <w:t>973,364</w:t>
            </w:r>
          </w:p>
        </w:tc>
        <w:tc>
          <w:tcPr>
            <w:tcW w:w="369"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b/>
                <w:sz w:val="18"/>
                <w:szCs w:val="18"/>
                <w:lang w:val="en-CA"/>
              </w:rPr>
            </w:pPr>
            <w:r w:rsidRPr="001F7522">
              <w:rPr>
                <w:b/>
                <w:sz w:val="18"/>
                <w:szCs w:val="18"/>
                <w:lang w:val="en-CA"/>
              </w:rPr>
              <w:t>30,289,798</w:t>
            </w:r>
          </w:p>
        </w:tc>
        <w:tc>
          <w:tcPr>
            <w:tcW w:w="339"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b/>
                <w:sz w:val="18"/>
                <w:szCs w:val="18"/>
                <w:lang w:val="en-CA"/>
              </w:rPr>
            </w:pPr>
            <w:r w:rsidRPr="001F7522">
              <w:rPr>
                <w:b/>
                <w:sz w:val="18"/>
                <w:szCs w:val="18"/>
                <w:lang w:val="en-CA"/>
              </w:rPr>
              <w:t>16,446,200</w:t>
            </w:r>
          </w:p>
        </w:tc>
        <w:tc>
          <w:tcPr>
            <w:tcW w:w="350"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b/>
                <w:sz w:val="18"/>
                <w:szCs w:val="18"/>
                <w:lang w:val="en-CA"/>
              </w:rPr>
            </w:pPr>
            <w:r w:rsidRPr="001F7522">
              <w:rPr>
                <w:b/>
                <w:sz w:val="18"/>
                <w:szCs w:val="18"/>
                <w:lang w:val="en-CA"/>
              </w:rPr>
              <w:t>1,388,555</w:t>
            </w:r>
          </w:p>
        </w:tc>
        <w:tc>
          <w:tcPr>
            <w:tcW w:w="350"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b/>
                <w:sz w:val="18"/>
                <w:szCs w:val="18"/>
                <w:lang w:val="en-CA"/>
              </w:rPr>
            </w:pPr>
            <w:r w:rsidRPr="001F7522">
              <w:rPr>
                <w:b/>
                <w:sz w:val="18"/>
                <w:szCs w:val="18"/>
                <w:lang w:val="en-CA"/>
              </w:rPr>
              <w:t>1,081,608</w:t>
            </w:r>
          </w:p>
        </w:tc>
        <w:tc>
          <w:tcPr>
            <w:tcW w:w="362" w:type="pct"/>
            <w:tcBorders>
              <w:top w:val="nil"/>
              <w:left w:val="nil"/>
              <w:bottom w:val="single" w:sz="4" w:space="0" w:color="auto"/>
              <w:right w:val="single" w:sz="4" w:space="0" w:color="auto"/>
            </w:tcBorders>
            <w:shd w:val="clear" w:color="auto" w:fill="auto"/>
            <w:noWrap/>
            <w:hideMark/>
          </w:tcPr>
          <w:p w:rsidR="0073499E" w:rsidRPr="001F7522" w:rsidRDefault="0073499E" w:rsidP="0073499E">
            <w:pPr>
              <w:jc w:val="right"/>
              <w:rPr>
                <w:b/>
                <w:sz w:val="18"/>
                <w:szCs w:val="18"/>
                <w:lang w:val="en-CA"/>
              </w:rPr>
            </w:pPr>
            <w:r w:rsidRPr="001F7522">
              <w:rPr>
                <w:b/>
                <w:sz w:val="18"/>
                <w:szCs w:val="18"/>
                <w:lang w:val="en-CA"/>
              </w:rPr>
              <w:t>1,194,009</w:t>
            </w:r>
          </w:p>
        </w:tc>
        <w:tc>
          <w:tcPr>
            <w:tcW w:w="365" w:type="pct"/>
            <w:tcBorders>
              <w:top w:val="single" w:sz="4" w:space="0" w:color="auto"/>
              <w:left w:val="nil"/>
              <w:bottom w:val="single" w:sz="4" w:space="0" w:color="auto"/>
              <w:right w:val="single" w:sz="4" w:space="0" w:color="auto"/>
            </w:tcBorders>
          </w:tcPr>
          <w:p w:rsidR="0073499E" w:rsidRPr="001F7522" w:rsidRDefault="0073499E" w:rsidP="0073499E">
            <w:pPr>
              <w:jc w:val="right"/>
              <w:rPr>
                <w:b/>
                <w:sz w:val="18"/>
                <w:szCs w:val="18"/>
                <w:lang w:val="en-CA"/>
              </w:rPr>
            </w:pPr>
            <w:r w:rsidRPr="001F7522">
              <w:rPr>
                <w:b/>
                <w:sz w:val="18"/>
                <w:szCs w:val="18"/>
                <w:lang w:val="en-CA"/>
              </w:rPr>
              <w:t>16,078,016</w:t>
            </w:r>
          </w:p>
        </w:tc>
        <w:tc>
          <w:tcPr>
            <w:tcW w:w="361" w:type="pct"/>
            <w:tcBorders>
              <w:top w:val="nil"/>
              <w:left w:val="single" w:sz="4" w:space="0" w:color="auto"/>
              <w:bottom w:val="single" w:sz="4" w:space="0" w:color="auto"/>
              <w:right w:val="single" w:sz="4" w:space="0" w:color="auto"/>
            </w:tcBorders>
            <w:shd w:val="clear" w:color="auto" w:fill="auto"/>
            <w:noWrap/>
            <w:hideMark/>
          </w:tcPr>
          <w:p w:rsidR="0073499E" w:rsidRPr="001F7522" w:rsidRDefault="0073499E" w:rsidP="0073499E">
            <w:pPr>
              <w:jc w:val="right"/>
              <w:rPr>
                <w:b/>
                <w:sz w:val="18"/>
                <w:szCs w:val="18"/>
                <w:lang w:val="en-CA"/>
              </w:rPr>
            </w:pPr>
            <w:r w:rsidRPr="001F7522">
              <w:rPr>
                <w:b/>
                <w:sz w:val="18"/>
                <w:szCs w:val="18"/>
                <w:lang w:val="en-CA"/>
              </w:rPr>
              <w:t>2,162,058</w:t>
            </w:r>
          </w:p>
        </w:tc>
      </w:tr>
    </w:tbl>
    <w:p w:rsidR="008C5738" w:rsidRPr="001F7522" w:rsidRDefault="008C5738" w:rsidP="004E7F9C">
      <w:pPr>
        <w:pStyle w:val="StyleHeader4Para4Left0Firstline0"/>
        <w:numPr>
          <w:ilvl w:val="0"/>
          <w:numId w:val="0"/>
        </w:numPr>
        <w:rPr>
          <w:lang w:val="en-CA"/>
        </w:rPr>
      </w:pPr>
    </w:p>
    <w:p w:rsidR="009701BD" w:rsidRPr="001F7522" w:rsidRDefault="009701BD" w:rsidP="004E7F9C">
      <w:pPr>
        <w:pStyle w:val="StyleHeader4Para4Left0Firstline0"/>
        <w:numPr>
          <w:ilvl w:val="0"/>
          <w:numId w:val="0"/>
        </w:numPr>
        <w:rPr>
          <w:lang w:val="en-CA"/>
        </w:rPr>
        <w:sectPr w:rsidR="009701BD" w:rsidRPr="001F7522" w:rsidSect="00D8532A">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440" w:right="720" w:bottom="1440" w:left="864" w:header="720" w:footer="475" w:gutter="0"/>
          <w:pgNumType w:start="1"/>
          <w:cols w:space="720"/>
          <w:docGrid w:linePitch="299"/>
        </w:sectPr>
      </w:pPr>
    </w:p>
    <w:p w:rsidR="004E0E7C" w:rsidRPr="001F7522" w:rsidRDefault="004E0E7C" w:rsidP="004E0E7C">
      <w:pPr>
        <w:jc w:val="center"/>
        <w:rPr>
          <w:b/>
          <w:lang w:val="en-CA"/>
        </w:rPr>
      </w:pPr>
      <w:r w:rsidRPr="001F7522">
        <w:rPr>
          <w:b/>
          <w:lang w:val="en-CA"/>
        </w:rPr>
        <w:lastRenderedPageBreak/>
        <w:t>Annex II</w:t>
      </w:r>
    </w:p>
    <w:p w:rsidR="004E0E7C" w:rsidRPr="001F7522" w:rsidRDefault="004E0E7C" w:rsidP="004E0E7C">
      <w:pPr>
        <w:jc w:val="center"/>
        <w:rPr>
          <w:b/>
          <w:lang w:val="en-CA"/>
        </w:rPr>
      </w:pPr>
    </w:p>
    <w:p w:rsidR="004E0E7C" w:rsidRPr="001F7522" w:rsidRDefault="004E0E7C" w:rsidP="004E0E7C">
      <w:pPr>
        <w:jc w:val="center"/>
        <w:rPr>
          <w:b/>
          <w:lang w:val="en-CA"/>
        </w:rPr>
      </w:pPr>
      <w:r w:rsidRPr="001F7522">
        <w:rPr>
          <w:b/>
          <w:lang w:val="en-CA"/>
        </w:rPr>
        <w:t>TEXT TO BE INCLUDED IN THE UPDATED AGREEMENT BETWEEN THE GOVERNMENT OF CHINA AND THE EXECUTIVE COMMITTEE OF THE MULTILATERAL FUND FOR THE REDUCTION IN CONSUMPTION OF HYDROCHLOROFLUOROCARBONS IN ACCORDANCE WITH STAGE II OF THE HCFC PHASE-OUT MANAGEMENT PLAN</w:t>
      </w:r>
    </w:p>
    <w:p w:rsidR="004E0E7C" w:rsidRPr="001F7522" w:rsidRDefault="004E0E7C" w:rsidP="004E0E7C">
      <w:pPr>
        <w:jc w:val="center"/>
        <w:rPr>
          <w:lang w:val="en-CA"/>
        </w:rPr>
      </w:pPr>
      <w:r w:rsidRPr="001F7522">
        <w:rPr>
          <w:lang w:val="en-CA"/>
        </w:rPr>
        <w:t>(Relevant changes are in bold font for ease of reference)</w:t>
      </w:r>
    </w:p>
    <w:p w:rsidR="004E0E7C" w:rsidRPr="001F7522" w:rsidRDefault="004E0E7C" w:rsidP="004E0E7C">
      <w:pPr>
        <w:rPr>
          <w:lang w:val="en-CA"/>
        </w:rPr>
      </w:pPr>
    </w:p>
    <w:p w:rsidR="004E0E7C" w:rsidRPr="001F7522" w:rsidRDefault="004E0E7C" w:rsidP="004E0E7C">
      <w:pPr>
        <w:rPr>
          <w:b/>
          <w:lang w:val="en-CA"/>
        </w:rPr>
      </w:pPr>
      <w:r w:rsidRPr="001F7522">
        <w:rPr>
          <w:b/>
          <w:lang w:val="en-CA"/>
        </w:rPr>
        <w:t>17.</w:t>
      </w:r>
      <w:r w:rsidRPr="001F7522">
        <w:rPr>
          <w:b/>
          <w:lang w:val="en-CA"/>
        </w:rPr>
        <w:tab/>
        <w:t>This updated Agreement supersedes the Agreement reached between the Government of China and the Executive Committee at the 79</w:t>
      </w:r>
      <w:r w:rsidRPr="001F7522">
        <w:rPr>
          <w:b/>
          <w:vertAlign w:val="superscript"/>
          <w:lang w:val="en-CA"/>
        </w:rPr>
        <w:t>th </w:t>
      </w:r>
      <w:r w:rsidRPr="001F7522">
        <w:rPr>
          <w:b/>
          <w:lang w:val="en-CA"/>
        </w:rPr>
        <w:t>meeting of the Executive Committee.</w:t>
      </w:r>
    </w:p>
    <w:p w:rsidR="004E0E7C" w:rsidRPr="001F7522" w:rsidRDefault="004E0E7C" w:rsidP="004E0E7C">
      <w:pPr>
        <w:rPr>
          <w:lang w:val="en-CA"/>
        </w:rPr>
      </w:pPr>
    </w:p>
    <w:p w:rsidR="004E0E7C" w:rsidRPr="001F7522" w:rsidRDefault="004E0E7C" w:rsidP="004E0E7C">
      <w:pPr>
        <w:pStyle w:val="Heading1"/>
        <w:numPr>
          <w:ilvl w:val="0"/>
          <w:numId w:val="0"/>
        </w:numPr>
        <w:rPr>
          <w:lang w:val="en-CA"/>
        </w:rPr>
      </w:pPr>
      <w:r w:rsidRPr="001F7522">
        <w:rPr>
          <w:b/>
          <w:lang w:val="en-CA"/>
        </w:rPr>
        <w:t>APPENDIX 2-A: THE TARGETS, AND FUNDING</w:t>
      </w:r>
    </w:p>
    <w:tbl>
      <w:tblPr>
        <w:tblW w:w="5040" w:type="pct"/>
        <w:tblInd w:w="-113" w:type="dxa"/>
        <w:tblLayout w:type="fixed"/>
        <w:tblCellMar>
          <w:left w:w="0" w:type="dxa"/>
          <w:right w:w="0" w:type="dxa"/>
        </w:tblCellMar>
        <w:tblLook w:val="04A0" w:firstRow="1" w:lastRow="0" w:firstColumn="1" w:lastColumn="0" w:noHBand="0" w:noVBand="1"/>
      </w:tblPr>
      <w:tblGrid>
        <w:gridCol w:w="110"/>
        <w:gridCol w:w="377"/>
        <w:gridCol w:w="110"/>
        <w:gridCol w:w="70"/>
        <w:gridCol w:w="452"/>
        <w:gridCol w:w="1991"/>
        <w:gridCol w:w="841"/>
        <w:gridCol w:w="841"/>
        <w:gridCol w:w="841"/>
        <w:gridCol w:w="841"/>
        <w:gridCol w:w="841"/>
        <w:gridCol w:w="841"/>
        <w:gridCol w:w="841"/>
        <w:gridCol w:w="841"/>
        <w:gridCol w:w="841"/>
        <w:gridCol w:w="841"/>
        <w:gridCol w:w="928"/>
        <w:gridCol w:w="916"/>
        <w:gridCol w:w="890"/>
        <w:gridCol w:w="49"/>
        <w:gridCol w:w="57"/>
      </w:tblGrid>
      <w:tr w:rsidR="004E0E7C" w:rsidRPr="001F7522" w:rsidTr="003B6655">
        <w:trPr>
          <w:gridBefore w:val="1"/>
          <w:gridAfter w:val="1"/>
          <w:wBefore w:w="38" w:type="pct"/>
          <w:wAfter w:w="23" w:type="pct"/>
          <w:trHeight w:val="120"/>
          <w:tblHeader/>
        </w:trPr>
        <w:tc>
          <w:tcPr>
            <w:tcW w:w="193" w:type="pct"/>
            <w:gridSpan w:val="3"/>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4E0E7C" w:rsidRPr="001F7522" w:rsidRDefault="004E0E7C" w:rsidP="003B6655">
            <w:pPr>
              <w:jc w:val="center"/>
              <w:rPr>
                <w:b/>
                <w:bCs/>
                <w:color w:val="000000"/>
                <w:sz w:val="16"/>
                <w:szCs w:val="16"/>
                <w:lang w:val="en-CA"/>
              </w:rPr>
            </w:pPr>
            <w:r w:rsidRPr="001F7522">
              <w:rPr>
                <w:b/>
                <w:bCs/>
                <w:color w:val="000000"/>
                <w:sz w:val="16"/>
                <w:szCs w:val="16"/>
                <w:lang w:val="en-CA"/>
              </w:rPr>
              <w:t>Row</w:t>
            </w:r>
          </w:p>
        </w:tc>
        <w:tc>
          <w:tcPr>
            <w:tcW w:w="850" w:type="pct"/>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4E0E7C" w:rsidRPr="001F7522" w:rsidRDefault="004E0E7C" w:rsidP="003B6655">
            <w:pPr>
              <w:jc w:val="center"/>
              <w:rPr>
                <w:b/>
                <w:bCs/>
                <w:color w:val="000000"/>
                <w:sz w:val="16"/>
                <w:szCs w:val="16"/>
                <w:lang w:val="en-CA"/>
              </w:rPr>
            </w:pPr>
            <w:r w:rsidRPr="001F7522">
              <w:rPr>
                <w:b/>
                <w:bCs/>
                <w:color w:val="000000"/>
                <w:sz w:val="16"/>
                <w:szCs w:val="16"/>
                <w:lang w:val="en-CA"/>
              </w:rPr>
              <w:t>Particulars</w:t>
            </w:r>
          </w:p>
        </w:tc>
        <w:tc>
          <w:tcPr>
            <w:tcW w:w="293" w:type="pct"/>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4E0E7C" w:rsidRPr="001F7522" w:rsidRDefault="004E0E7C" w:rsidP="003B6655">
            <w:pPr>
              <w:jc w:val="center"/>
              <w:rPr>
                <w:b/>
                <w:bCs/>
                <w:color w:val="000000"/>
                <w:sz w:val="16"/>
                <w:szCs w:val="16"/>
                <w:lang w:val="en-CA"/>
              </w:rPr>
            </w:pPr>
            <w:r w:rsidRPr="001F7522">
              <w:rPr>
                <w:b/>
                <w:bCs/>
                <w:color w:val="000000"/>
                <w:sz w:val="16"/>
                <w:szCs w:val="16"/>
                <w:lang w:val="en-CA"/>
              </w:rPr>
              <w:t>2016</w:t>
            </w:r>
          </w:p>
        </w:tc>
        <w:tc>
          <w:tcPr>
            <w:tcW w:w="293" w:type="pct"/>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4E0E7C" w:rsidRPr="001F7522" w:rsidRDefault="004E0E7C" w:rsidP="003B6655">
            <w:pPr>
              <w:jc w:val="center"/>
              <w:rPr>
                <w:b/>
                <w:bCs/>
                <w:color w:val="000000"/>
                <w:sz w:val="16"/>
                <w:szCs w:val="16"/>
                <w:lang w:val="en-CA"/>
              </w:rPr>
            </w:pPr>
            <w:r w:rsidRPr="001F7522">
              <w:rPr>
                <w:b/>
                <w:bCs/>
                <w:color w:val="000000"/>
                <w:sz w:val="16"/>
                <w:szCs w:val="16"/>
                <w:lang w:val="en-CA"/>
              </w:rPr>
              <w:t>2017</w:t>
            </w:r>
          </w:p>
        </w:tc>
        <w:tc>
          <w:tcPr>
            <w:tcW w:w="293" w:type="pct"/>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4E0E7C" w:rsidRPr="001F7522" w:rsidRDefault="004E0E7C" w:rsidP="003B6655">
            <w:pPr>
              <w:jc w:val="center"/>
              <w:rPr>
                <w:b/>
                <w:bCs/>
                <w:color w:val="000000"/>
                <w:sz w:val="16"/>
                <w:szCs w:val="16"/>
                <w:lang w:val="en-CA"/>
              </w:rPr>
            </w:pPr>
            <w:r w:rsidRPr="001F7522">
              <w:rPr>
                <w:b/>
                <w:bCs/>
                <w:color w:val="000000"/>
                <w:sz w:val="16"/>
                <w:szCs w:val="16"/>
                <w:lang w:val="en-CA"/>
              </w:rPr>
              <w:t>2018</w:t>
            </w:r>
          </w:p>
        </w:tc>
        <w:tc>
          <w:tcPr>
            <w:tcW w:w="293" w:type="pct"/>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4E0E7C" w:rsidRPr="001F7522" w:rsidRDefault="004E0E7C" w:rsidP="003B6655">
            <w:pPr>
              <w:jc w:val="center"/>
              <w:rPr>
                <w:b/>
                <w:bCs/>
                <w:color w:val="000000"/>
                <w:sz w:val="16"/>
                <w:szCs w:val="16"/>
                <w:lang w:val="en-CA"/>
              </w:rPr>
            </w:pPr>
            <w:r w:rsidRPr="001F7522">
              <w:rPr>
                <w:b/>
                <w:bCs/>
                <w:color w:val="000000"/>
                <w:sz w:val="16"/>
                <w:szCs w:val="16"/>
                <w:lang w:val="en-CA"/>
              </w:rPr>
              <w:t>2019</w:t>
            </w:r>
          </w:p>
        </w:tc>
        <w:tc>
          <w:tcPr>
            <w:tcW w:w="293"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4E0E7C" w:rsidRPr="001F7522" w:rsidRDefault="004E0E7C" w:rsidP="003B6655">
            <w:pPr>
              <w:jc w:val="center"/>
              <w:rPr>
                <w:b/>
                <w:bCs/>
                <w:color w:val="000000"/>
                <w:sz w:val="16"/>
                <w:szCs w:val="16"/>
                <w:lang w:val="en-CA"/>
              </w:rPr>
            </w:pPr>
            <w:r w:rsidRPr="001F7522">
              <w:rPr>
                <w:b/>
                <w:bCs/>
                <w:color w:val="000000"/>
                <w:sz w:val="16"/>
                <w:szCs w:val="16"/>
                <w:lang w:val="en-CA"/>
              </w:rPr>
              <w:t>2020</w:t>
            </w:r>
          </w:p>
        </w:tc>
        <w:tc>
          <w:tcPr>
            <w:tcW w:w="293" w:type="pct"/>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4E0E7C" w:rsidRPr="001F7522" w:rsidRDefault="004E0E7C" w:rsidP="003B6655">
            <w:pPr>
              <w:jc w:val="center"/>
              <w:rPr>
                <w:b/>
                <w:bCs/>
                <w:color w:val="000000"/>
                <w:sz w:val="16"/>
                <w:szCs w:val="16"/>
                <w:lang w:val="en-CA"/>
              </w:rPr>
            </w:pPr>
            <w:r w:rsidRPr="001F7522">
              <w:rPr>
                <w:b/>
                <w:bCs/>
                <w:color w:val="000000"/>
                <w:sz w:val="16"/>
                <w:szCs w:val="16"/>
                <w:lang w:val="en-CA"/>
              </w:rPr>
              <w:t>2021</w:t>
            </w:r>
          </w:p>
        </w:tc>
        <w:tc>
          <w:tcPr>
            <w:tcW w:w="293"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4E0E7C" w:rsidRPr="001F7522" w:rsidRDefault="004E0E7C" w:rsidP="003B6655">
            <w:pPr>
              <w:jc w:val="center"/>
              <w:rPr>
                <w:b/>
                <w:bCs/>
                <w:color w:val="000000"/>
                <w:sz w:val="16"/>
                <w:szCs w:val="16"/>
                <w:lang w:val="en-CA"/>
              </w:rPr>
            </w:pPr>
            <w:r w:rsidRPr="001F7522">
              <w:rPr>
                <w:b/>
                <w:bCs/>
                <w:color w:val="000000"/>
                <w:sz w:val="16"/>
                <w:szCs w:val="16"/>
                <w:lang w:val="en-CA"/>
              </w:rPr>
              <w:t>2022</w:t>
            </w:r>
          </w:p>
        </w:tc>
        <w:tc>
          <w:tcPr>
            <w:tcW w:w="293" w:type="pct"/>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4E0E7C" w:rsidRPr="001F7522" w:rsidRDefault="004E0E7C" w:rsidP="003B6655">
            <w:pPr>
              <w:jc w:val="center"/>
              <w:rPr>
                <w:b/>
                <w:bCs/>
                <w:color w:val="000000"/>
                <w:sz w:val="16"/>
                <w:szCs w:val="16"/>
                <w:lang w:val="en-CA"/>
              </w:rPr>
            </w:pPr>
            <w:r w:rsidRPr="001F7522">
              <w:rPr>
                <w:b/>
                <w:bCs/>
                <w:color w:val="000000"/>
                <w:sz w:val="16"/>
                <w:szCs w:val="16"/>
                <w:lang w:val="en-CA"/>
              </w:rPr>
              <w:t>2023</w:t>
            </w:r>
          </w:p>
        </w:tc>
        <w:tc>
          <w:tcPr>
            <w:tcW w:w="293"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4E0E7C" w:rsidRPr="001F7522" w:rsidRDefault="004E0E7C" w:rsidP="003B6655">
            <w:pPr>
              <w:jc w:val="center"/>
              <w:rPr>
                <w:b/>
                <w:bCs/>
                <w:color w:val="000000"/>
                <w:sz w:val="16"/>
                <w:szCs w:val="16"/>
                <w:lang w:val="en-CA"/>
              </w:rPr>
            </w:pPr>
            <w:r w:rsidRPr="001F7522">
              <w:rPr>
                <w:b/>
                <w:bCs/>
                <w:color w:val="000000"/>
                <w:sz w:val="16"/>
                <w:szCs w:val="16"/>
                <w:lang w:val="en-CA"/>
              </w:rPr>
              <w:t>2024</w:t>
            </w:r>
          </w:p>
        </w:tc>
        <w:tc>
          <w:tcPr>
            <w:tcW w:w="293" w:type="pct"/>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4E0E7C" w:rsidRPr="001F7522" w:rsidRDefault="004E0E7C" w:rsidP="003B6655">
            <w:pPr>
              <w:jc w:val="center"/>
              <w:rPr>
                <w:b/>
                <w:bCs/>
                <w:color w:val="000000"/>
                <w:sz w:val="16"/>
                <w:szCs w:val="16"/>
                <w:lang w:val="en-CA"/>
              </w:rPr>
            </w:pPr>
            <w:r w:rsidRPr="001F7522">
              <w:rPr>
                <w:b/>
                <w:bCs/>
                <w:color w:val="000000"/>
                <w:sz w:val="16"/>
                <w:szCs w:val="16"/>
                <w:lang w:val="en-CA"/>
              </w:rPr>
              <w:t>2025</w:t>
            </w:r>
          </w:p>
        </w:tc>
        <w:tc>
          <w:tcPr>
            <w:tcW w:w="323"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4E0E7C" w:rsidRPr="001F7522" w:rsidRDefault="004E0E7C" w:rsidP="003B6655">
            <w:pPr>
              <w:jc w:val="center"/>
              <w:rPr>
                <w:b/>
                <w:bCs/>
                <w:color w:val="000000"/>
                <w:sz w:val="16"/>
                <w:szCs w:val="16"/>
                <w:lang w:val="en-CA"/>
              </w:rPr>
            </w:pPr>
            <w:r w:rsidRPr="001F7522">
              <w:rPr>
                <w:b/>
                <w:bCs/>
                <w:color w:val="000000"/>
                <w:sz w:val="16"/>
                <w:szCs w:val="16"/>
                <w:lang w:val="en-CA"/>
              </w:rPr>
              <w:t>2026</w:t>
            </w:r>
          </w:p>
        </w:tc>
        <w:tc>
          <w:tcPr>
            <w:tcW w:w="319" w:type="pct"/>
            <w:tcBorders>
              <w:top w:val="single" w:sz="4" w:space="0" w:color="auto"/>
              <w:left w:val="nil"/>
              <w:bottom w:val="single" w:sz="4" w:space="0" w:color="auto"/>
              <w:right w:val="single" w:sz="4" w:space="0" w:color="auto"/>
            </w:tcBorders>
            <w:shd w:val="clear" w:color="000000" w:fill="FFFFFF"/>
          </w:tcPr>
          <w:p w:rsidR="004E0E7C" w:rsidRPr="001F7522" w:rsidRDefault="004E0E7C" w:rsidP="003B6655">
            <w:pPr>
              <w:jc w:val="center"/>
              <w:rPr>
                <w:b/>
                <w:bCs/>
                <w:color w:val="000000"/>
                <w:sz w:val="16"/>
                <w:szCs w:val="16"/>
                <w:lang w:val="en-CA"/>
              </w:rPr>
            </w:pPr>
            <w:r w:rsidRPr="001F7522">
              <w:rPr>
                <w:b/>
                <w:bCs/>
                <w:color w:val="000000"/>
                <w:sz w:val="16"/>
                <w:szCs w:val="16"/>
                <w:lang w:val="en-CA"/>
              </w:rPr>
              <w:t>2027</w:t>
            </w:r>
          </w:p>
        </w:tc>
        <w:tc>
          <w:tcPr>
            <w:tcW w:w="327" w:type="pct"/>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4E0E7C" w:rsidRPr="001F7522" w:rsidRDefault="004E0E7C" w:rsidP="003B6655">
            <w:pPr>
              <w:jc w:val="center"/>
              <w:rPr>
                <w:b/>
                <w:bCs/>
                <w:color w:val="000000"/>
                <w:sz w:val="16"/>
                <w:szCs w:val="16"/>
                <w:lang w:val="en-CA"/>
              </w:rPr>
            </w:pPr>
            <w:r w:rsidRPr="001F7522">
              <w:rPr>
                <w:b/>
                <w:bCs/>
                <w:color w:val="000000"/>
                <w:sz w:val="16"/>
                <w:szCs w:val="16"/>
                <w:lang w:val="en-CA"/>
              </w:rPr>
              <w:t>Total</w:t>
            </w:r>
          </w:p>
        </w:tc>
      </w:tr>
      <w:tr w:rsidR="004E0E7C" w:rsidRPr="001F7522" w:rsidTr="003B6655">
        <w:trPr>
          <w:gridBefore w:val="1"/>
          <w:gridAfter w:val="1"/>
          <w:wBefore w:w="38" w:type="pct"/>
          <w:wAfter w:w="23" w:type="pct"/>
          <w:trHeight w:val="204"/>
        </w:trPr>
        <w:tc>
          <w:tcPr>
            <w:tcW w:w="350" w:type="pct"/>
            <w:gridSpan w:val="4"/>
            <w:tcBorders>
              <w:top w:val="nil"/>
              <w:left w:val="single" w:sz="4" w:space="0" w:color="auto"/>
              <w:bottom w:val="single" w:sz="4" w:space="0" w:color="auto"/>
              <w:right w:val="single" w:sz="4" w:space="0" w:color="auto"/>
            </w:tcBorders>
          </w:tcPr>
          <w:p w:rsidR="004E0E7C" w:rsidRPr="001F7522" w:rsidRDefault="004E0E7C" w:rsidP="003B6655">
            <w:pPr>
              <w:jc w:val="center"/>
              <w:rPr>
                <w:b/>
                <w:bCs/>
                <w:color w:val="000000"/>
                <w:sz w:val="16"/>
                <w:szCs w:val="16"/>
                <w:lang w:val="en-CA"/>
              </w:rPr>
            </w:pPr>
          </w:p>
        </w:tc>
        <w:tc>
          <w:tcPr>
            <w:tcW w:w="4590" w:type="pct"/>
            <w:gridSpan w:val="1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3B6655">
            <w:pPr>
              <w:jc w:val="center"/>
              <w:rPr>
                <w:b/>
                <w:bCs/>
                <w:color w:val="000000"/>
                <w:sz w:val="16"/>
                <w:szCs w:val="16"/>
                <w:lang w:val="en-CA"/>
              </w:rPr>
            </w:pPr>
            <w:r w:rsidRPr="001F7522">
              <w:rPr>
                <w:b/>
                <w:bCs/>
                <w:color w:val="000000"/>
                <w:sz w:val="16"/>
                <w:szCs w:val="16"/>
                <w:lang w:val="en-CA"/>
              </w:rPr>
              <w:t>Consumption targets</w:t>
            </w:r>
          </w:p>
        </w:tc>
      </w:tr>
      <w:tr w:rsidR="004E0E7C" w:rsidRPr="001F7522" w:rsidTr="003B6655">
        <w:trPr>
          <w:gridBefore w:val="1"/>
          <w:gridAfter w:val="1"/>
          <w:wBefore w:w="38" w:type="pct"/>
          <w:wAfter w:w="23" w:type="pct"/>
          <w:trHeight w:val="420"/>
        </w:trPr>
        <w:tc>
          <w:tcPr>
            <w:tcW w:w="193" w:type="pct"/>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1.1</w:t>
            </w:r>
          </w:p>
        </w:tc>
        <w:tc>
          <w:tcPr>
            <w:tcW w:w="85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E0E7C" w:rsidRPr="001F7522" w:rsidRDefault="004E0E7C" w:rsidP="003B6655">
            <w:pPr>
              <w:jc w:val="left"/>
              <w:rPr>
                <w:color w:val="000000"/>
                <w:sz w:val="16"/>
                <w:szCs w:val="16"/>
                <w:lang w:val="en-CA"/>
              </w:rPr>
            </w:pPr>
            <w:r w:rsidRPr="001F7522">
              <w:rPr>
                <w:color w:val="000000"/>
                <w:sz w:val="16"/>
                <w:szCs w:val="16"/>
                <w:lang w:val="en-CA"/>
              </w:rPr>
              <w:t>Montreal Protocol reduction schedule of Annex C, Group I substances (ODP tonnes)</w:t>
            </w:r>
          </w:p>
        </w:tc>
        <w:tc>
          <w:tcPr>
            <w:tcW w:w="293" w:type="pct"/>
            <w:tcBorders>
              <w:top w:val="nil"/>
              <w:left w:val="nil"/>
              <w:bottom w:val="single" w:sz="4" w:space="0" w:color="auto"/>
              <w:right w:val="single" w:sz="4" w:space="0" w:color="auto"/>
            </w:tcBorders>
            <w:shd w:val="clear" w:color="auto" w:fill="auto"/>
            <w:noWrap/>
            <w:tcMar>
              <w:left w:w="28"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17,342.1</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17,342.1</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17,342.1</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17,342.1</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12,524.9</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12,524.9</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12,524.9</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12,524.9</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12,524.9</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6,262.4</w:t>
            </w:r>
          </w:p>
        </w:tc>
        <w:tc>
          <w:tcPr>
            <w:tcW w:w="32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6,262.4</w:t>
            </w:r>
          </w:p>
        </w:tc>
        <w:tc>
          <w:tcPr>
            <w:tcW w:w="319" w:type="pct"/>
            <w:tcBorders>
              <w:top w:val="single" w:sz="4" w:space="0" w:color="auto"/>
              <w:left w:val="nil"/>
              <w:bottom w:val="single" w:sz="4" w:space="0" w:color="auto"/>
              <w:right w:val="single" w:sz="4" w:space="0" w:color="auto"/>
            </w:tcBorders>
          </w:tcPr>
          <w:p w:rsidR="004E0E7C" w:rsidRPr="001F7522" w:rsidRDefault="004E0E7C" w:rsidP="003B6655">
            <w:pPr>
              <w:jc w:val="right"/>
              <w:rPr>
                <w:color w:val="000000"/>
                <w:sz w:val="16"/>
                <w:szCs w:val="16"/>
                <w:lang w:val="en-CA"/>
              </w:rPr>
            </w:pPr>
            <w:r w:rsidRPr="001F7522">
              <w:rPr>
                <w:color w:val="000000"/>
                <w:sz w:val="16"/>
                <w:szCs w:val="16"/>
                <w:lang w:val="en-CA"/>
              </w:rPr>
              <w:t>6,262.4</w:t>
            </w:r>
          </w:p>
        </w:tc>
        <w:tc>
          <w:tcPr>
            <w:tcW w:w="32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 xml:space="preserve"> n/a </w:t>
            </w:r>
          </w:p>
        </w:tc>
      </w:tr>
      <w:tr w:rsidR="004E0E7C" w:rsidRPr="001F7522" w:rsidTr="003B6655">
        <w:trPr>
          <w:gridBefore w:val="1"/>
          <w:gridAfter w:val="1"/>
          <w:wBefore w:w="38" w:type="pct"/>
          <w:wAfter w:w="23" w:type="pct"/>
          <w:trHeight w:val="420"/>
        </w:trPr>
        <w:tc>
          <w:tcPr>
            <w:tcW w:w="193" w:type="pct"/>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1.2</w:t>
            </w:r>
          </w:p>
        </w:tc>
        <w:tc>
          <w:tcPr>
            <w:tcW w:w="85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E0E7C" w:rsidRPr="001F7522" w:rsidRDefault="004E0E7C" w:rsidP="003B6655">
            <w:pPr>
              <w:jc w:val="left"/>
              <w:rPr>
                <w:color w:val="000000"/>
                <w:sz w:val="16"/>
                <w:szCs w:val="16"/>
                <w:lang w:val="en-CA"/>
              </w:rPr>
            </w:pPr>
            <w:r w:rsidRPr="001F7522">
              <w:rPr>
                <w:color w:val="000000"/>
                <w:sz w:val="16"/>
                <w:szCs w:val="16"/>
                <w:lang w:val="en-CA"/>
              </w:rPr>
              <w:t>Maximum allowable total consumption of Annex C, Group I substances (ODP tonnes)</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16,978.9</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16,978.9</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15,048.1</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15,048.1</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11,772.0</w:t>
            </w:r>
          </w:p>
        </w:tc>
        <w:tc>
          <w:tcPr>
            <w:tcW w:w="293" w:type="pct"/>
            <w:tcBorders>
              <w:top w:val="nil"/>
              <w:left w:val="nil"/>
              <w:bottom w:val="single" w:sz="4" w:space="0" w:color="auto"/>
              <w:right w:val="single" w:sz="4" w:space="0" w:color="auto"/>
            </w:tcBorders>
            <w:shd w:val="clear" w:color="auto" w:fill="auto"/>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w:t>
            </w:r>
          </w:p>
        </w:tc>
        <w:tc>
          <w:tcPr>
            <w:tcW w:w="293" w:type="pct"/>
            <w:tcBorders>
              <w:top w:val="nil"/>
              <w:left w:val="nil"/>
              <w:bottom w:val="single" w:sz="4" w:space="0" w:color="auto"/>
              <w:right w:val="single" w:sz="4" w:space="0" w:color="auto"/>
            </w:tcBorders>
            <w:shd w:val="clear" w:color="auto" w:fill="auto"/>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w:t>
            </w:r>
          </w:p>
        </w:tc>
        <w:tc>
          <w:tcPr>
            <w:tcW w:w="293" w:type="pct"/>
            <w:tcBorders>
              <w:top w:val="nil"/>
              <w:left w:val="nil"/>
              <w:bottom w:val="single" w:sz="4" w:space="0" w:color="auto"/>
              <w:right w:val="single" w:sz="4" w:space="0" w:color="auto"/>
            </w:tcBorders>
            <w:shd w:val="clear" w:color="auto" w:fill="auto"/>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w:t>
            </w:r>
          </w:p>
        </w:tc>
        <w:tc>
          <w:tcPr>
            <w:tcW w:w="293" w:type="pct"/>
            <w:tcBorders>
              <w:top w:val="nil"/>
              <w:left w:val="nil"/>
              <w:bottom w:val="single" w:sz="4" w:space="0" w:color="auto"/>
              <w:right w:val="single" w:sz="4" w:space="0" w:color="auto"/>
            </w:tcBorders>
            <w:shd w:val="clear" w:color="auto" w:fill="auto"/>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w:t>
            </w:r>
          </w:p>
        </w:tc>
        <w:tc>
          <w:tcPr>
            <w:tcW w:w="32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w:t>
            </w:r>
          </w:p>
        </w:tc>
        <w:tc>
          <w:tcPr>
            <w:tcW w:w="319" w:type="pct"/>
            <w:tcBorders>
              <w:top w:val="single" w:sz="4" w:space="0" w:color="auto"/>
              <w:left w:val="nil"/>
              <w:bottom w:val="single" w:sz="4" w:space="0" w:color="auto"/>
              <w:right w:val="single" w:sz="4" w:space="0" w:color="auto"/>
            </w:tcBorders>
          </w:tcPr>
          <w:p w:rsidR="004E0E7C" w:rsidRPr="001F7522" w:rsidRDefault="004E0E7C" w:rsidP="003B6655">
            <w:pPr>
              <w:jc w:val="right"/>
              <w:rPr>
                <w:color w:val="000000"/>
                <w:sz w:val="16"/>
                <w:szCs w:val="16"/>
                <w:lang w:val="en-CA"/>
              </w:rPr>
            </w:pPr>
            <w:r w:rsidRPr="001F7522">
              <w:rPr>
                <w:color w:val="000000"/>
                <w:sz w:val="16"/>
                <w:szCs w:val="16"/>
                <w:lang w:val="en-CA"/>
              </w:rPr>
              <w:t>*</w:t>
            </w:r>
          </w:p>
        </w:tc>
        <w:tc>
          <w:tcPr>
            <w:tcW w:w="32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 xml:space="preserve"> n/a </w:t>
            </w:r>
          </w:p>
        </w:tc>
      </w:tr>
      <w:tr w:rsidR="004E0E7C" w:rsidRPr="001F7522" w:rsidTr="003B6655">
        <w:trPr>
          <w:gridBefore w:val="1"/>
          <w:gridAfter w:val="1"/>
          <w:wBefore w:w="38" w:type="pct"/>
          <w:wAfter w:w="23" w:type="pct"/>
          <w:trHeight w:val="420"/>
        </w:trPr>
        <w:tc>
          <w:tcPr>
            <w:tcW w:w="193" w:type="pct"/>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1.3.1</w:t>
            </w:r>
          </w:p>
        </w:tc>
        <w:tc>
          <w:tcPr>
            <w:tcW w:w="85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E0E7C" w:rsidRPr="001F7522" w:rsidRDefault="004E0E7C" w:rsidP="003B6655">
            <w:pPr>
              <w:jc w:val="left"/>
              <w:rPr>
                <w:color w:val="000000"/>
                <w:sz w:val="16"/>
                <w:szCs w:val="16"/>
                <w:lang w:val="en-CA"/>
              </w:rPr>
            </w:pPr>
            <w:r w:rsidRPr="001F7522">
              <w:rPr>
                <w:color w:val="000000"/>
                <w:sz w:val="16"/>
                <w:szCs w:val="16"/>
                <w:lang w:val="en-CA"/>
              </w:rPr>
              <w:t>Maximum allowable consumption of Annex C, Group I substances in the ICR sector (ODP tonnes)</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2,162.5</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2,162.5</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2,042.4</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2,042.4</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1,609.9</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1,609.9</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w:t>
            </w:r>
          </w:p>
        </w:tc>
        <w:tc>
          <w:tcPr>
            <w:tcW w:w="32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w:t>
            </w:r>
          </w:p>
        </w:tc>
        <w:tc>
          <w:tcPr>
            <w:tcW w:w="319" w:type="pct"/>
            <w:tcBorders>
              <w:top w:val="single" w:sz="4" w:space="0" w:color="auto"/>
              <w:left w:val="nil"/>
              <w:bottom w:val="single" w:sz="4" w:space="0" w:color="auto"/>
              <w:right w:val="single" w:sz="4" w:space="0" w:color="auto"/>
            </w:tcBorders>
          </w:tcPr>
          <w:p w:rsidR="004E0E7C" w:rsidRPr="001F7522" w:rsidRDefault="004E0E7C" w:rsidP="003B6655">
            <w:pPr>
              <w:jc w:val="right"/>
              <w:rPr>
                <w:color w:val="000000"/>
                <w:sz w:val="16"/>
                <w:szCs w:val="16"/>
                <w:lang w:val="en-CA"/>
              </w:rPr>
            </w:pPr>
            <w:r w:rsidRPr="001F7522">
              <w:rPr>
                <w:color w:val="000000"/>
                <w:sz w:val="16"/>
                <w:szCs w:val="16"/>
                <w:lang w:val="en-CA"/>
              </w:rPr>
              <w:t>*</w:t>
            </w:r>
          </w:p>
        </w:tc>
        <w:tc>
          <w:tcPr>
            <w:tcW w:w="32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 xml:space="preserve"> n/a </w:t>
            </w:r>
          </w:p>
        </w:tc>
      </w:tr>
      <w:tr w:rsidR="004E0E7C" w:rsidRPr="001F7522" w:rsidTr="003B6655">
        <w:trPr>
          <w:gridBefore w:val="1"/>
          <w:gridAfter w:val="1"/>
          <w:wBefore w:w="38" w:type="pct"/>
          <w:wAfter w:w="23" w:type="pct"/>
          <w:trHeight w:val="420"/>
        </w:trPr>
        <w:tc>
          <w:tcPr>
            <w:tcW w:w="193" w:type="pct"/>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1.3.2</w:t>
            </w:r>
          </w:p>
        </w:tc>
        <w:tc>
          <w:tcPr>
            <w:tcW w:w="850" w:type="pct"/>
            <w:gridSpan w:val="2"/>
            <w:tcBorders>
              <w:top w:val="nil"/>
              <w:left w:val="nil"/>
              <w:bottom w:val="single" w:sz="4" w:space="0" w:color="auto"/>
              <w:right w:val="single" w:sz="4" w:space="0" w:color="auto"/>
            </w:tcBorders>
            <w:shd w:val="clear" w:color="auto" w:fill="auto"/>
            <w:tcMar>
              <w:top w:w="15" w:type="dxa"/>
              <w:left w:w="15" w:type="dxa"/>
              <w:bottom w:w="0" w:type="dxa"/>
              <w:right w:w="40" w:type="dxa"/>
            </w:tcMar>
            <w:vAlign w:val="center"/>
            <w:hideMark/>
          </w:tcPr>
          <w:p w:rsidR="004E0E7C" w:rsidRPr="001F7522" w:rsidRDefault="004E0E7C" w:rsidP="003B6655">
            <w:pPr>
              <w:jc w:val="left"/>
              <w:rPr>
                <w:color w:val="000000"/>
                <w:sz w:val="16"/>
                <w:szCs w:val="16"/>
                <w:lang w:val="en-CA"/>
              </w:rPr>
            </w:pPr>
            <w:r w:rsidRPr="001F7522">
              <w:rPr>
                <w:color w:val="000000"/>
                <w:sz w:val="16"/>
                <w:szCs w:val="16"/>
                <w:lang w:val="en-CA"/>
              </w:rPr>
              <w:t>Maximum allowable consumption of Annex C, Group I substances in the XPS foam sector (ODP tonnes)</w:t>
            </w:r>
          </w:p>
        </w:tc>
        <w:tc>
          <w:tcPr>
            <w:tcW w:w="293" w:type="pct"/>
            <w:tcBorders>
              <w:top w:val="nil"/>
              <w:left w:val="nil"/>
              <w:bottom w:val="single" w:sz="4" w:space="0" w:color="auto"/>
              <w:right w:val="single" w:sz="4" w:space="0" w:color="auto"/>
            </w:tcBorders>
            <w:shd w:val="clear" w:color="auto" w:fill="auto"/>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2,286.0</w:t>
            </w:r>
          </w:p>
        </w:tc>
        <w:tc>
          <w:tcPr>
            <w:tcW w:w="293" w:type="pct"/>
            <w:tcBorders>
              <w:top w:val="nil"/>
              <w:left w:val="nil"/>
              <w:bottom w:val="single" w:sz="4" w:space="0" w:color="auto"/>
              <w:right w:val="single" w:sz="4" w:space="0" w:color="auto"/>
            </w:tcBorders>
            <w:shd w:val="clear" w:color="auto" w:fill="auto"/>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2,286.0</w:t>
            </w:r>
          </w:p>
        </w:tc>
        <w:tc>
          <w:tcPr>
            <w:tcW w:w="293" w:type="pct"/>
            <w:tcBorders>
              <w:top w:val="nil"/>
              <w:left w:val="nil"/>
              <w:bottom w:val="single" w:sz="4" w:space="0" w:color="auto"/>
              <w:right w:val="single" w:sz="4" w:space="0" w:color="auto"/>
            </w:tcBorders>
            <w:shd w:val="clear" w:color="auto" w:fill="auto"/>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2,032.0</w:t>
            </w:r>
          </w:p>
        </w:tc>
        <w:tc>
          <w:tcPr>
            <w:tcW w:w="293" w:type="pct"/>
            <w:tcBorders>
              <w:top w:val="nil"/>
              <w:left w:val="nil"/>
              <w:bottom w:val="single" w:sz="4" w:space="0" w:color="auto"/>
              <w:right w:val="single" w:sz="4" w:space="0" w:color="auto"/>
            </w:tcBorders>
            <w:shd w:val="clear" w:color="auto" w:fill="auto"/>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2,032.0</w:t>
            </w:r>
          </w:p>
        </w:tc>
        <w:tc>
          <w:tcPr>
            <w:tcW w:w="293" w:type="pct"/>
            <w:tcBorders>
              <w:top w:val="nil"/>
              <w:left w:val="nil"/>
              <w:bottom w:val="single" w:sz="4" w:space="0" w:color="auto"/>
              <w:right w:val="single" w:sz="4" w:space="0" w:color="auto"/>
            </w:tcBorders>
            <w:shd w:val="clear" w:color="auto" w:fill="auto"/>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1,397.0</w:t>
            </w:r>
          </w:p>
        </w:tc>
        <w:tc>
          <w:tcPr>
            <w:tcW w:w="293" w:type="pct"/>
            <w:tcBorders>
              <w:top w:val="nil"/>
              <w:left w:val="nil"/>
              <w:bottom w:val="single" w:sz="4" w:space="0" w:color="auto"/>
              <w:right w:val="single" w:sz="4" w:space="0" w:color="auto"/>
            </w:tcBorders>
            <w:shd w:val="clear" w:color="auto" w:fill="auto"/>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1,397.0</w:t>
            </w:r>
          </w:p>
        </w:tc>
        <w:tc>
          <w:tcPr>
            <w:tcW w:w="293" w:type="pct"/>
            <w:tcBorders>
              <w:top w:val="nil"/>
              <w:left w:val="nil"/>
              <w:bottom w:val="single" w:sz="4" w:space="0" w:color="auto"/>
              <w:right w:val="single" w:sz="4" w:space="0" w:color="auto"/>
            </w:tcBorders>
            <w:shd w:val="clear" w:color="auto" w:fill="auto"/>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1,397.0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762.0</w:t>
            </w:r>
          </w:p>
        </w:tc>
        <w:tc>
          <w:tcPr>
            <w:tcW w:w="293" w:type="pct"/>
            <w:tcBorders>
              <w:top w:val="nil"/>
              <w:left w:val="nil"/>
              <w:bottom w:val="single" w:sz="4" w:space="0" w:color="auto"/>
              <w:right w:val="single" w:sz="4" w:space="0" w:color="auto"/>
            </w:tcBorders>
            <w:shd w:val="clear" w:color="auto" w:fill="auto"/>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762.0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165.0</w:t>
            </w:r>
          </w:p>
        </w:tc>
        <w:tc>
          <w:tcPr>
            <w:tcW w:w="32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color w:val="000000"/>
                <w:sz w:val="16"/>
                <w:szCs w:val="16"/>
                <w:lang w:val="en-CA"/>
              </w:rPr>
            </w:pPr>
            <w:r w:rsidRPr="001F7522">
              <w:rPr>
                <w:b/>
                <w:color w:val="000000"/>
                <w:sz w:val="16"/>
                <w:szCs w:val="16"/>
                <w:lang w:val="en-CA"/>
              </w:rPr>
              <w:t>0.0</w:t>
            </w:r>
          </w:p>
        </w:tc>
        <w:tc>
          <w:tcPr>
            <w:tcW w:w="319" w:type="pct"/>
            <w:tcBorders>
              <w:top w:val="single" w:sz="4" w:space="0" w:color="auto"/>
              <w:left w:val="nil"/>
              <w:bottom w:val="single" w:sz="4" w:space="0" w:color="auto"/>
              <w:right w:val="single" w:sz="4" w:space="0" w:color="auto"/>
            </w:tcBorders>
          </w:tcPr>
          <w:p w:rsidR="004E0E7C" w:rsidRPr="001F7522" w:rsidRDefault="004E0E7C" w:rsidP="003B6655">
            <w:pPr>
              <w:jc w:val="right"/>
              <w:rPr>
                <w:color w:val="000000"/>
                <w:sz w:val="16"/>
                <w:szCs w:val="16"/>
                <w:lang w:val="en-CA"/>
              </w:rPr>
            </w:pPr>
            <w:r w:rsidRPr="001F7522">
              <w:rPr>
                <w:color w:val="000000"/>
                <w:sz w:val="16"/>
                <w:szCs w:val="16"/>
                <w:lang w:val="en-CA"/>
              </w:rPr>
              <w:t>0.0</w:t>
            </w:r>
          </w:p>
        </w:tc>
        <w:tc>
          <w:tcPr>
            <w:tcW w:w="32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 xml:space="preserve"> n/a </w:t>
            </w:r>
          </w:p>
        </w:tc>
      </w:tr>
      <w:tr w:rsidR="004E0E7C" w:rsidRPr="001F7522" w:rsidTr="003B6655">
        <w:trPr>
          <w:gridBefore w:val="1"/>
          <w:gridAfter w:val="1"/>
          <w:wBefore w:w="38" w:type="pct"/>
          <w:wAfter w:w="23" w:type="pct"/>
          <w:trHeight w:val="420"/>
        </w:trPr>
        <w:tc>
          <w:tcPr>
            <w:tcW w:w="193" w:type="pct"/>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1.3.3</w:t>
            </w:r>
          </w:p>
        </w:tc>
        <w:tc>
          <w:tcPr>
            <w:tcW w:w="85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E0E7C" w:rsidRPr="001F7522" w:rsidRDefault="004E0E7C" w:rsidP="003B6655">
            <w:pPr>
              <w:jc w:val="left"/>
              <w:rPr>
                <w:color w:val="000000"/>
                <w:sz w:val="16"/>
                <w:szCs w:val="16"/>
                <w:lang w:val="en-CA"/>
              </w:rPr>
            </w:pPr>
            <w:r w:rsidRPr="001F7522">
              <w:rPr>
                <w:color w:val="000000"/>
                <w:sz w:val="16"/>
                <w:szCs w:val="16"/>
                <w:lang w:val="en-CA"/>
              </w:rPr>
              <w:t>Maximum allowable consumption of Annex C, Group I substances in the PU foam sector (ODP tonnes)</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4,449.6</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4,449.6</w:t>
            </w:r>
          </w:p>
        </w:tc>
        <w:tc>
          <w:tcPr>
            <w:tcW w:w="293" w:type="pct"/>
            <w:tcBorders>
              <w:top w:val="nil"/>
              <w:left w:val="nil"/>
              <w:bottom w:val="single" w:sz="4" w:space="0" w:color="auto"/>
              <w:right w:val="single" w:sz="4" w:space="0" w:color="auto"/>
            </w:tcBorders>
            <w:shd w:val="clear" w:color="auto" w:fill="auto"/>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3,774.5</w:t>
            </w:r>
          </w:p>
        </w:tc>
        <w:tc>
          <w:tcPr>
            <w:tcW w:w="293" w:type="pct"/>
            <w:tcBorders>
              <w:top w:val="nil"/>
              <w:left w:val="nil"/>
              <w:bottom w:val="single" w:sz="4" w:space="0" w:color="auto"/>
              <w:right w:val="single" w:sz="4" w:space="0" w:color="auto"/>
            </w:tcBorders>
            <w:shd w:val="clear" w:color="auto" w:fill="auto"/>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3,774.5</w:t>
            </w:r>
          </w:p>
        </w:tc>
        <w:tc>
          <w:tcPr>
            <w:tcW w:w="293" w:type="pct"/>
            <w:tcBorders>
              <w:top w:val="nil"/>
              <w:left w:val="nil"/>
              <w:bottom w:val="single" w:sz="4" w:space="0" w:color="auto"/>
              <w:right w:val="single" w:sz="4" w:space="0" w:color="auto"/>
            </w:tcBorders>
            <w:shd w:val="clear" w:color="auto" w:fill="auto"/>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2,965.7</w:t>
            </w:r>
          </w:p>
        </w:tc>
        <w:tc>
          <w:tcPr>
            <w:tcW w:w="293" w:type="pct"/>
            <w:tcBorders>
              <w:top w:val="nil"/>
              <w:left w:val="nil"/>
              <w:bottom w:val="single" w:sz="4" w:space="0" w:color="auto"/>
              <w:right w:val="single" w:sz="4" w:space="0" w:color="auto"/>
            </w:tcBorders>
            <w:shd w:val="clear" w:color="auto" w:fill="auto"/>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2,965.7</w:t>
            </w:r>
          </w:p>
        </w:tc>
        <w:tc>
          <w:tcPr>
            <w:tcW w:w="293" w:type="pct"/>
            <w:tcBorders>
              <w:top w:val="nil"/>
              <w:left w:val="nil"/>
              <w:bottom w:val="single" w:sz="4" w:space="0" w:color="auto"/>
              <w:right w:val="single" w:sz="4" w:space="0" w:color="auto"/>
            </w:tcBorders>
            <w:shd w:val="clear" w:color="auto" w:fill="auto"/>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2,965.7</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1,078.4</w:t>
            </w:r>
          </w:p>
        </w:tc>
        <w:tc>
          <w:tcPr>
            <w:tcW w:w="293" w:type="pct"/>
            <w:tcBorders>
              <w:top w:val="nil"/>
              <w:left w:val="nil"/>
              <w:bottom w:val="single" w:sz="4" w:space="0" w:color="auto"/>
              <w:right w:val="single" w:sz="4" w:space="0" w:color="auto"/>
            </w:tcBorders>
            <w:shd w:val="clear" w:color="auto" w:fill="auto"/>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1,078.4</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330.0</w:t>
            </w:r>
          </w:p>
        </w:tc>
        <w:tc>
          <w:tcPr>
            <w:tcW w:w="32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color w:val="000000"/>
                <w:sz w:val="16"/>
                <w:szCs w:val="16"/>
                <w:lang w:val="en-CA"/>
              </w:rPr>
            </w:pPr>
            <w:r w:rsidRPr="001F7522">
              <w:rPr>
                <w:b/>
                <w:color w:val="000000"/>
                <w:sz w:val="16"/>
                <w:szCs w:val="16"/>
                <w:lang w:val="en-CA"/>
              </w:rPr>
              <w:t>0.0</w:t>
            </w:r>
          </w:p>
        </w:tc>
        <w:tc>
          <w:tcPr>
            <w:tcW w:w="319" w:type="pct"/>
            <w:tcBorders>
              <w:top w:val="single" w:sz="4" w:space="0" w:color="auto"/>
              <w:left w:val="nil"/>
              <w:bottom w:val="single" w:sz="4" w:space="0" w:color="auto"/>
              <w:right w:val="single" w:sz="4" w:space="0" w:color="auto"/>
            </w:tcBorders>
          </w:tcPr>
          <w:p w:rsidR="004E0E7C" w:rsidRPr="001F7522" w:rsidRDefault="004E0E7C" w:rsidP="003B6655">
            <w:pPr>
              <w:jc w:val="right"/>
              <w:rPr>
                <w:color w:val="000000"/>
                <w:sz w:val="16"/>
                <w:szCs w:val="16"/>
                <w:lang w:val="en-CA"/>
              </w:rPr>
            </w:pPr>
            <w:r w:rsidRPr="001F7522">
              <w:rPr>
                <w:color w:val="000000"/>
                <w:sz w:val="16"/>
                <w:szCs w:val="16"/>
                <w:lang w:val="en-CA"/>
              </w:rPr>
              <w:t>0.0</w:t>
            </w:r>
          </w:p>
        </w:tc>
        <w:tc>
          <w:tcPr>
            <w:tcW w:w="32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 xml:space="preserve"> n/a </w:t>
            </w:r>
          </w:p>
        </w:tc>
      </w:tr>
      <w:tr w:rsidR="004E0E7C" w:rsidRPr="001F7522" w:rsidTr="003B6655">
        <w:trPr>
          <w:gridBefore w:val="1"/>
          <w:gridAfter w:val="1"/>
          <w:wBefore w:w="38" w:type="pct"/>
          <w:wAfter w:w="23" w:type="pct"/>
          <w:trHeight w:val="420"/>
        </w:trPr>
        <w:tc>
          <w:tcPr>
            <w:tcW w:w="193" w:type="pct"/>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1.3.4</w:t>
            </w:r>
          </w:p>
        </w:tc>
        <w:tc>
          <w:tcPr>
            <w:tcW w:w="85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E0E7C" w:rsidRPr="001F7522" w:rsidRDefault="004E0E7C" w:rsidP="003B6655">
            <w:pPr>
              <w:jc w:val="left"/>
              <w:rPr>
                <w:color w:val="000000"/>
                <w:sz w:val="16"/>
                <w:szCs w:val="16"/>
                <w:lang w:val="en-CA"/>
              </w:rPr>
            </w:pPr>
            <w:r w:rsidRPr="001F7522">
              <w:rPr>
                <w:color w:val="000000"/>
                <w:sz w:val="16"/>
                <w:szCs w:val="16"/>
                <w:lang w:val="en-CA"/>
              </w:rPr>
              <w:t>Maximum allowable consumption of Annex C, Group I substances in the RAC sector (ODP tonnes)</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3,697.7</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3,697.7</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2,876.0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2,876.0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2,259.7</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2,259.7</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w:t>
            </w:r>
          </w:p>
        </w:tc>
        <w:tc>
          <w:tcPr>
            <w:tcW w:w="32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w:t>
            </w:r>
          </w:p>
        </w:tc>
        <w:tc>
          <w:tcPr>
            <w:tcW w:w="319" w:type="pct"/>
            <w:tcBorders>
              <w:top w:val="single" w:sz="4" w:space="0" w:color="auto"/>
              <w:left w:val="nil"/>
              <w:bottom w:val="single" w:sz="4" w:space="0" w:color="auto"/>
              <w:right w:val="single" w:sz="4" w:space="0" w:color="auto"/>
            </w:tcBorders>
          </w:tcPr>
          <w:p w:rsidR="004E0E7C" w:rsidRPr="001F7522" w:rsidRDefault="004E0E7C" w:rsidP="003B6655">
            <w:pPr>
              <w:jc w:val="right"/>
              <w:rPr>
                <w:color w:val="000000"/>
                <w:sz w:val="16"/>
                <w:szCs w:val="16"/>
                <w:lang w:val="en-CA"/>
              </w:rPr>
            </w:pPr>
            <w:r w:rsidRPr="001F7522">
              <w:rPr>
                <w:color w:val="000000"/>
                <w:sz w:val="16"/>
                <w:szCs w:val="16"/>
                <w:lang w:val="en-CA"/>
              </w:rPr>
              <w:t>***</w:t>
            </w:r>
          </w:p>
        </w:tc>
        <w:tc>
          <w:tcPr>
            <w:tcW w:w="32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 xml:space="preserve"> n/a </w:t>
            </w:r>
          </w:p>
        </w:tc>
      </w:tr>
      <w:tr w:rsidR="004E0E7C" w:rsidRPr="001F7522" w:rsidTr="003B6655">
        <w:trPr>
          <w:gridBefore w:val="1"/>
          <w:gridAfter w:val="1"/>
          <w:wBefore w:w="38" w:type="pct"/>
          <w:wAfter w:w="23" w:type="pct"/>
          <w:trHeight w:val="420"/>
        </w:trPr>
        <w:tc>
          <w:tcPr>
            <w:tcW w:w="193" w:type="pct"/>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1.3.5</w:t>
            </w:r>
          </w:p>
        </w:tc>
        <w:tc>
          <w:tcPr>
            <w:tcW w:w="85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E0E7C" w:rsidRPr="001F7522" w:rsidRDefault="004E0E7C" w:rsidP="003B6655">
            <w:pPr>
              <w:jc w:val="left"/>
              <w:rPr>
                <w:color w:val="000000"/>
                <w:sz w:val="16"/>
                <w:szCs w:val="16"/>
                <w:lang w:val="en-CA"/>
              </w:rPr>
            </w:pPr>
            <w:r w:rsidRPr="001F7522">
              <w:rPr>
                <w:color w:val="000000"/>
                <w:sz w:val="16"/>
                <w:szCs w:val="16"/>
                <w:lang w:val="en-CA"/>
              </w:rPr>
              <w:t>Maximum allowable consumption of Annex C, Group I substances in the solvent sector</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455.2</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455.2</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395.4</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395.4</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321.2</w:t>
            </w:r>
          </w:p>
        </w:tc>
        <w:tc>
          <w:tcPr>
            <w:tcW w:w="293" w:type="pct"/>
            <w:tcBorders>
              <w:top w:val="nil"/>
              <w:left w:val="nil"/>
              <w:bottom w:val="single" w:sz="4" w:space="0" w:color="auto"/>
              <w:right w:val="single" w:sz="4" w:space="0" w:color="auto"/>
            </w:tcBorders>
            <w:shd w:val="clear" w:color="auto" w:fill="auto"/>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321.2</w:t>
            </w:r>
          </w:p>
        </w:tc>
        <w:tc>
          <w:tcPr>
            <w:tcW w:w="293" w:type="pct"/>
            <w:tcBorders>
              <w:top w:val="nil"/>
              <w:left w:val="nil"/>
              <w:bottom w:val="single" w:sz="4" w:space="0" w:color="auto"/>
              <w:right w:val="single" w:sz="4" w:space="0" w:color="auto"/>
            </w:tcBorders>
            <w:shd w:val="clear" w:color="auto" w:fill="auto"/>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321.2</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148.3</w:t>
            </w:r>
          </w:p>
        </w:tc>
        <w:tc>
          <w:tcPr>
            <w:tcW w:w="293" w:type="pct"/>
            <w:tcBorders>
              <w:top w:val="nil"/>
              <w:left w:val="nil"/>
              <w:bottom w:val="single" w:sz="4" w:space="0" w:color="auto"/>
              <w:right w:val="single" w:sz="4" w:space="0" w:color="auto"/>
            </w:tcBorders>
            <w:shd w:val="clear" w:color="auto" w:fill="auto"/>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148.3</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55.0</w:t>
            </w:r>
          </w:p>
        </w:tc>
        <w:tc>
          <w:tcPr>
            <w:tcW w:w="32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color w:val="000000"/>
                <w:sz w:val="16"/>
                <w:szCs w:val="16"/>
                <w:lang w:val="en-CA"/>
              </w:rPr>
            </w:pPr>
            <w:r w:rsidRPr="001F7522">
              <w:rPr>
                <w:b/>
                <w:color w:val="000000"/>
                <w:sz w:val="16"/>
                <w:szCs w:val="16"/>
                <w:lang w:val="en-CA"/>
              </w:rPr>
              <w:t>0.0</w:t>
            </w:r>
          </w:p>
        </w:tc>
        <w:tc>
          <w:tcPr>
            <w:tcW w:w="319" w:type="pct"/>
            <w:tcBorders>
              <w:top w:val="single" w:sz="4" w:space="0" w:color="auto"/>
              <w:left w:val="nil"/>
              <w:bottom w:val="single" w:sz="4" w:space="0" w:color="auto"/>
              <w:right w:val="single" w:sz="4" w:space="0" w:color="auto"/>
            </w:tcBorders>
          </w:tcPr>
          <w:p w:rsidR="004E0E7C" w:rsidRPr="001F7522" w:rsidRDefault="004E0E7C" w:rsidP="003B6655">
            <w:pPr>
              <w:jc w:val="right"/>
              <w:rPr>
                <w:color w:val="000000"/>
                <w:sz w:val="16"/>
                <w:szCs w:val="16"/>
                <w:lang w:val="en-CA"/>
              </w:rPr>
            </w:pPr>
            <w:r w:rsidRPr="001F7522">
              <w:rPr>
                <w:color w:val="000000"/>
                <w:sz w:val="16"/>
                <w:szCs w:val="16"/>
                <w:lang w:val="en-CA"/>
              </w:rPr>
              <w:t>0.0</w:t>
            </w:r>
          </w:p>
        </w:tc>
        <w:tc>
          <w:tcPr>
            <w:tcW w:w="32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 xml:space="preserve"> n/a </w:t>
            </w:r>
          </w:p>
        </w:tc>
      </w:tr>
      <w:tr w:rsidR="004E0E7C" w:rsidRPr="001F7522" w:rsidTr="003B6655">
        <w:trPr>
          <w:gridBefore w:val="1"/>
          <w:gridAfter w:val="1"/>
          <w:wBefore w:w="38" w:type="pct"/>
          <w:wAfter w:w="23" w:type="pct"/>
          <w:trHeight w:val="122"/>
        </w:trPr>
        <w:tc>
          <w:tcPr>
            <w:tcW w:w="350" w:type="pct"/>
            <w:gridSpan w:val="4"/>
            <w:tcBorders>
              <w:top w:val="nil"/>
              <w:left w:val="single" w:sz="4" w:space="0" w:color="auto"/>
              <w:bottom w:val="single" w:sz="4" w:space="0" w:color="auto"/>
              <w:right w:val="single" w:sz="4" w:space="0" w:color="auto"/>
            </w:tcBorders>
          </w:tcPr>
          <w:p w:rsidR="004E0E7C" w:rsidRPr="001F7522" w:rsidRDefault="004E0E7C" w:rsidP="003B6655">
            <w:pPr>
              <w:jc w:val="center"/>
              <w:rPr>
                <w:b/>
                <w:bCs/>
                <w:color w:val="000000"/>
                <w:sz w:val="16"/>
                <w:szCs w:val="16"/>
                <w:lang w:val="en-CA"/>
              </w:rPr>
            </w:pPr>
          </w:p>
        </w:tc>
        <w:tc>
          <w:tcPr>
            <w:tcW w:w="4590" w:type="pct"/>
            <w:gridSpan w:val="1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3B6655">
            <w:pPr>
              <w:jc w:val="center"/>
              <w:rPr>
                <w:b/>
                <w:bCs/>
                <w:color w:val="000000"/>
                <w:sz w:val="16"/>
                <w:szCs w:val="16"/>
                <w:lang w:val="en-CA"/>
              </w:rPr>
            </w:pPr>
            <w:r w:rsidRPr="001F7522">
              <w:rPr>
                <w:b/>
                <w:bCs/>
                <w:color w:val="000000"/>
                <w:sz w:val="16"/>
                <w:szCs w:val="16"/>
                <w:lang w:val="en-CA"/>
              </w:rPr>
              <w:t>Funding industrial and commercial refrigeration and air conditioning (ICR) sector plan</w:t>
            </w:r>
          </w:p>
        </w:tc>
      </w:tr>
      <w:tr w:rsidR="004E0E7C" w:rsidRPr="001F7522" w:rsidTr="003B6655">
        <w:trPr>
          <w:gridBefore w:val="1"/>
          <w:gridAfter w:val="1"/>
          <w:wBefore w:w="38" w:type="pct"/>
          <w:wAfter w:w="23" w:type="pct"/>
          <w:trHeight w:val="290"/>
        </w:trPr>
        <w:tc>
          <w:tcPr>
            <w:tcW w:w="193" w:type="pct"/>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2.1.1</w:t>
            </w:r>
          </w:p>
        </w:tc>
        <w:tc>
          <w:tcPr>
            <w:tcW w:w="85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Sector Lead IA (UNDP) agreed funding (US $)</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r w:rsidRPr="001F7522">
              <w:rPr>
                <w:sz w:val="16"/>
                <w:szCs w:val="16"/>
                <w:lang w:val="en-CA"/>
              </w:rPr>
              <w:t>13,368,756</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r w:rsidRPr="001F7522">
              <w:rPr>
                <w:sz w:val="16"/>
                <w:szCs w:val="16"/>
                <w:lang w:val="en-CA"/>
              </w:rPr>
              <w:t>20,000,000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r w:rsidRPr="001F7522">
              <w:rPr>
                <w:sz w:val="16"/>
                <w:szCs w:val="16"/>
                <w:lang w:val="en-CA"/>
              </w:rPr>
              <w:t>12,000,000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20,000,000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16,000,000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7,776,041</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32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319" w:type="pct"/>
            <w:tcBorders>
              <w:top w:val="single" w:sz="4" w:space="0" w:color="auto"/>
              <w:left w:val="nil"/>
              <w:bottom w:val="single" w:sz="4" w:space="0" w:color="auto"/>
              <w:right w:val="single" w:sz="4" w:space="0" w:color="auto"/>
            </w:tcBorders>
          </w:tcPr>
          <w:p w:rsidR="004E0E7C" w:rsidRPr="001F7522" w:rsidRDefault="004E0E7C" w:rsidP="003B6655">
            <w:pPr>
              <w:jc w:val="right"/>
              <w:rPr>
                <w:sz w:val="16"/>
                <w:szCs w:val="16"/>
                <w:lang w:val="en-CA"/>
              </w:rPr>
            </w:pPr>
          </w:p>
        </w:tc>
        <w:tc>
          <w:tcPr>
            <w:tcW w:w="32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r w:rsidRPr="001F7522">
              <w:rPr>
                <w:sz w:val="16"/>
                <w:szCs w:val="16"/>
                <w:lang w:val="en-CA"/>
              </w:rPr>
              <w:t>89,144,797</w:t>
            </w:r>
          </w:p>
        </w:tc>
      </w:tr>
      <w:tr w:rsidR="004E0E7C" w:rsidRPr="001F7522" w:rsidTr="003B6655">
        <w:trPr>
          <w:gridBefore w:val="1"/>
          <w:gridAfter w:val="1"/>
          <w:wBefore w:w="38" w:type="pct"/>
          <w:wAfter w:w="23" w:type="pct"/>
          <w:trHeight w:val="116"/>
        </w:trPr>
        <w:tc>
          <w:tcPr>
            <w:tcW w:w="193" w:type="pct"/>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2.1.2</w:t>
            </w:r>
          </w:p>
        </w:tc>
        <w:tc>
          <w:tcPr>
            <w:tcW w:w="85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Support costs for UNDP (US $)</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r w:rsidRPr="001F7522">
              <w:rPr>
                <w:sz w:val="16"/>
                <w:szCs w:val="16"/>
                <w:lang w:val="en-CA"/>
              </w:rPr>
              <w:t>935,813</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1,400,000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840,000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1,400,000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1,120,000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544,323</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32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319" w:type="pct"/>
            <w:tcBorders>
              <w:top w:val="single" w:sz="4" w:space="0" w:color="auto"/>
              <w:left w:val="nil"/>
              <w:bottom w:val="single" w:sz="4" w:space="0" w:color="auto"/>
              <w:right w:val="single" w:sz="4" w:space="0" w:color="auto"/>
            </w:tcBorders>
          </w:tcPr>
          <w:p w:rsidR="004E0E7C" w:rsidRPr="001F7522" w:rsidRDefault="004E0E7C" w:rsidP="003B6655">
            <w:pPr>
              <w:jc w:val="right"/>
              <w:rPr>
                <w:sz w:val="16"/>
                <w:szCs w:val="16"/>
                <w:lang w:val="en-CA"/>
              </w:rPr>
            </w:pPr>
          </w:p>
        </w:tc>
        <w:tc>
          <w:tcPr>
            <w:tcW w:w="32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6,240,136</w:t>
            </w:r>
          </w:p>
        </w:tc>
      </w:tr>
      <w:tr w:rsidR="004E0E7C" w:rsidRPr="001F7522" w:rsidTr="003B6655">
        <w:trPr>
          <w:gridBefore w:val="1"/>
          <w:gridAfter w:val="1"/>
          <w:wBefore w:w="38" w:type="pct"/>
          <w:wAfter w:w="23" w:type="pct"/>
          <w:trHeight w:val="48"/>
        </w:trPr>
        <w:tc>
          <w:tcPr>
            <w:tcW w:w="350" w:type="pct"/>
            <w:gridSpan w:val="4"/>
            <w:tcBorders>
              <w:top w:val="nil"/>
              <w:left w:val="single" w:sz="4" w:space="0" w:color="auto"/>
              <w:bottom w:val="single" w:sz="4" w:space="0" w:color="auto"/>
              <w:right w:val="single" w:sz="4" w:space="0" w:color="auto"/>
            </w:tcBorders>
          </w:tcPr>
          <w:p w:rsidR="004E0E7C" w:rsidRPr="001F7522" w:rsidRDefault="004E0E7C" w:rsidP="008B4CD1">
            <w:pPr>
              <w:keepNext/>
              <w:keepLines/>
              <w:jc w:val="center"/>
              <w:rPr>
                <w:b/>
                <w:bCs/>
                <w:color w:val="000000"/>
                <w:sz w:val="16"/>
                <w:szCs w:val="16"/>
                <w:lang w:val="en-CA"/>
              </w:rPr>
            </w:pPr>
          </w:p>
        </w:tc>
        <w:tc>
          <w:tcPr>
            <w:tcW w:w="4590" w:type="pct"/>
            <w:gridSpan w:val="1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8B4CD1">
            <w:pPr>
              <w:keepNext/>
              <w:keepLines/>
              <w:jc w:val="center"/>
              <w:rPr>
                <w:color w:val="000000"/>
                <w:sz w:val="16"/>
                <w:szCs w:val="16"/>
                <w:lang w:val="en-CA"/>
              </w:rPr>
            </w:pPr>
            <w:r w:rsidRPr="001F7522">
              <w:rPr>
                <w:b/>
                <w:bCs/>
                <w:color w:val="000000"/>
                <w:sz w:val="16"/>
                <w:szCs w:val="16"/>
                <w:lang w:val="en-CA"/>
              </w:rPr>
              <w:t>Funding extruded polystyrene (XPS) foam sector plan</w:t>
            </w:r>
          </w:p>
        </w:tc>
      </w:tr>
      <w:tr w:rsidR="004E0E7C" w:rsidRPr="001F7522" w:rsidTr="003B6655">
        <w:trPr>
          <w:gridBefore w:val="1"/>
          <w:gridAfter w:val="1"/>
          <w:wBefore w:w="38" w:type="pct"/>
          <w:wAfter w:w="23" w:type="pct"/>
          <w:trHeight w:val="290"/>
        </w:trPr>
        <w:tc>
          <w:tcPr>
            <w:tcW w:w="193" w:type="pct"/>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8B4CD1">
            <w:pPr>
              <w:keepNext/>
              <w:keepLines/>
              <w:jc w:val="left"/>
              <w:rPr>
                <w:color w:val="000000"/>
                <w:sz w:val="16"/>
                <w:szCs w:val="16"/>
                <w:lang w:val="en-CA"/>
              </w:rPr>
            </w:pPr>
            <w:r w:rsidRPr="001F7522">
              <w:rPr>
                <w:color w:val="000000"/>
                <w:sz w:val="16"/>
                <w:szCs w:val="16"/>
                <w:lang w:val="en-CA"/>
              </w:rPr>
              <w:t>2.2.1</w:t>
            </w:r>
          </w:p>
        </w:tc>
        <w:tc>
          <w:tcPr>
            <w:tcW w:w="85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E0E7C" w:rsidRPr="001F7522" w:rsidRDefault="004E0E7C" w:rsidP="008B4CD1">
            <w:pPr>
              <w:keepNext/>
              <w:keepLines/>
              <w:jc w:val="left"/>
              <w:rPr>
                <w:color w:val="000000"/>
                <w:sz w:val="16"/>
                <w:szCs w:val="16"/>
                <w:lang w:val="en-CA"/>
              </w:rPr>
            </w:pPr>
            <w:r w:rsidRPr="001F7522">
              <w:rPr>
                <w:color w:val="000000"/>
                <w:sz w:val="16"/>
                <w:szCs w:val="16"/>
                <w:lang w:val="en-CA"/>
              </w:rPr>
              <w:t>Sector Lead IA (UNIDO) agreed funding (US $)</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8B4CD1">
            <w:pPr>
              <w:keepNext/>
              <w:keepLines/>
              <w:jc w:val="right"/>
              <w:rPr>
                <w:sz w:val="16"/>
                <w:szCs w:val="16"/>
                <w:lang w:val="en-CA"/>
              </w:rPr>
            </w:pPr>
            <w:r w:rsidRPr="001F7522">
              <w:rPr>
                <w:sz w:val="16"/>
                <w:szCs w:val="16"/>
                <w:lang w:val="en-CA"/>
              </w:rPr>
              <w:t>7,514,867</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8B4CD1">
            <w:pPr>
              <w:keepNext/>
              <w:keepLines/>
              <w:jc w:val="right"/>
              <w:rPr>
                <w:sz w:val="16"/>
                <w:szCs w:val="16"/>
                <w:lang w:val="en-CA"/>
              </w:rPr>
            </w:pPr>
            <w:r w:rsidRPr="001F7522">
              <w:rPr>
                <w:sz w:val="16"/>
                <w:szCs w:val="16"/>
                <w:lang w:val="en-CA"/>
              </w:rPr>
              <w:t>8,732,614</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8B4CD1">
            <w:pPr>
              <w:keepNext/>
              <w:keepLines/>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8B4CD1">
            <w:pPr>
              <w:keepNext/>
              <w:keepLines/>
              <w:jc w:val="right"/>
              <w:rPr>
                <w:sz w:val="16"/>
                <w:szCs w:val="16"/>
                <w:lang w:val="en-CA"/>
              </w:rPr>
            </w:pPr>
            <w:r w:rsidRPr="001F7522">
              <w:rPr>
                <w:sz w:val="16"/>
                <w:szCs w:val="16"/>
                <w:lang w:val="en-CA"/>
              </w:rPr>
              <w:t>8,000,000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8B4CD1">
            <w:pPr>
              <w:keepNext/>
              <w:keepLines/>
              <w:jc w:val="right"/>
              <w:rPr>
                <w:b/>
                <w:sz w:val="16"/>
                <w:szCs w:val="16"/>
                <w:lang w:val="en-CA"/>
              </w:rPr>
            </w:pPr>
            <w:r w:rsidRPr="001F7522">
              <w:rPr>
                <w:b/>
                <w:sz w:val="16"/>
                <w:szCs w:val="16"/>
                <w:lang w:val="en-CA"/>
              </w:rPr>
              <w:t>13,000,000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8B4CD1">
            <w:pPr>
              <w:keepNext/>
              <w:keepLines/>
              <w:jc w:val="right"/>
              <w:rPr>
                <w:sz w:val="16"/>
                <w:szCs w:val="16"/>
                <w:lang w:val="en-CA"/>
              </w:rPr>
            </w:pPr>
            <w:r w:rsidRPr="001F7522">
              <w:rPr>
                <w:sz w:val="16"/>
                <w:szCs w:val="16"/>
                <w:lang w:val="en-CA"/>
              </w:rPr>
              <w:t>14,788,765</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8B4CD1">
            <w:pPr>
              <w:keepNext/>
              <w:keepLines/>
              <w:jc w:val="right"/>
              <w:rPr>
                <w:sz w:val="16"/>
                <w:szCs w:val="16"/>
                <w:lang w:val="en-CA"/>
              </w:rPr>
            </w:pPr>
            <w:r w:rsidRPr="001F7522">
              <w:rPr>
                <w:sz w:val="16"/>
                <w:szCs w:val="16"/>
                <w:lang w:val="en-CA"/>
              </w:rPr>
              <w:t>15,243,486</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8B4CD1">
            <w:pPr>
              <w:keepNext/>
              <w:keepLines/>
              <w:jc w:val="right"/>
              <w:rPr>
                <w:b/>
                <w:sz w:val="16"/>
                <w:szCs w:val="16"/>
                <w:lang w:val="en-CA"/>
              </w:rPr>
            </w:pPr>
            <w:r w:rsidRPr="001F7522">
              <w:rPr>
                <w:b/>
                <w:sz w:val="16"/>
                <w:szCs w:val="16"/>
                <w:lang w:val="en-CA"/>
              </w:rPr>
              <w:t>13,300,000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8B4CD1">
            <w:pPr>
              <w:keepNext/>
              <w:keepLines/>
              <w:jc w:val="right"/>
              <w:rPr>
                <w:sz w:val="16"/>
                <w:szCs w:val="16"/>
                <w:lang w:val="en-CA"/>
              </w:rPr>
            </w:pPr>
            <w:r w:rsidRPr="001F7522">
              <w:rPr>
                <w:sz w:val="16"/>
                <w:szCs w:val="16"/>
                <w:lang w:val="en-CA"/>
              </w:rPr>
              <w:t>9,550,000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8B4CD1">
            <w:pPr>
              <w:keepNext/>
              <w:keepLines/>
              <w:jc w:val="right"/>
              <w:rPr>
                <w:sz w:val="16"/>
                <w:szCs w:val="16"/>
                <w:lang w:val="en-CA"/>
              </w:rPr>
            </w:pPr>
            <w:r w:rsidRPr="001F7522">
              <w:rPr>
                <w:sz w:val="16"/>
                <w:szCs w:val="16"/>
                <w:lang w:val="en-CA"/>
              </w:rPr>
              <w:t>9,600,000</w:t>
            </w:r>
          </w:p>
        </w:tc>
        <w:tc>
          <w:tcPr>
            <w:tcW w:w="32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8B4CD1">
            <w:pPr>
              <w:keepNext/>
              <w:keepLines/>
              <w:jc w:val="right"/>
              <w:rPr>
                <w:sz w:val="16"/>
                <w:szCs w:val="16"/>
                <w:lang w:val="en-CA"/>
              </w:rPr>
            </w:pPr>
            <w:r w:rsidRPr="001F7522">
              <w:rPr>
                <w:sz w:val="16"/>
                <w:szCs w:val="16"/>
                <w:lang w:val="en-CA"/>
              </w:rPr>
              <w:t>11,971,763</w:t>
            </w:r>
          </w:p>
        </w:tc>
        <w:tc>
          <w:tcPr>
            <w:tcW w:w="319" w:type="pct"/>
            <w:tcBorders>
              <w:top w:val="single" w:sz="4" w:space="0" w:color="auto"/>
              <w:left w:val="nil"/>
              <w:bottom w:val="single" w:sz="4" w:space="0" w:color="auto"/>
              <w:right w:val="single" w:sz="4" w:space="0" w:color="auto"/>
            </w:tcBorders>
          </w:tcPr>
          <w:p w:rsidR="004E0E7C" w:rsidRPr="001F7522" w:rsidRDefault="004E0E7C" w:rsidP="008B4CD1">
            <w:pPr>
              <w:keepNext/>
              <w:keepLines/>
              <w:jc w:val="right"/>
              <w:rPr>
                <w:sz w:val="16"/>
                <w:szCs w:val="16"/>
                <w:lang w:val="en-CA"/>
              </w:rPr>
            </w:pPr>
          </w:p>
        </w:tc>
        <w:tc>
          <w:tcPr>
            <w:tcW w:w="32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8B4CD1">
            <w:pPr>
              <w:keepNext/>
              <w:keepLines/>
              <w:jc w:val="right"/>
              <w:rPr>
                <w:sz w:val="16"/>
                <w:szCs w:val="16"/>
                <w:lang w:val="en-CA"/>
              </w:rPr>
            </w:pPr>
            <w:r w:rsidRPr="001F7522">
              <w:rPr>
                <w:sz w:val="16"/>
                <w:szCs w:val="16"/>
                <w:lang w:val="en-CA"/>
              </w:rPr>
              <w:t>111,701,495</w:t>
            </w:r>
          </w:p>
        </w:tc>
      </w:tr>
      <w:tr w:rsidR="004E0E7C" w:rsidRPr="001F7522" w:rsidTr="003B6655">
        <w:trPr>
          <w:gridBefore w:val="1"/>
          <w:gridAfter w:val="1"/>
          <w:wBefore w:w="38" w:type="pct"/>
          <w:wAfter w:w="23" w:type="pct"/>
          <w:trHeight w:val="290"/>
        </w:trPr>
        <w:tc>
          <w:tcPr>
            <w:tcW w:w="193" w:type="pct"/>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8B4CD1">
            <w:pPr>
              <w:keepNext/>
              <w:keepLines/>
              <w:jc w:val="left"/>
              <w:rPr>
                <w:color w:val="000000"/>
                <w:sz w:val="16"/>
                <w:szCs w:val="16"/>
                <w:lang w:val="en-CA"/>
              </w:rPr>
            </w:pPr>
            <w:r w:rsidRPr="001F7522">
              <w:rPr>
                <w:color w:val="000000"/>
                <w:sz w:val="16"/>
                <w:szCs w:val="16"/>
                <w:lang w:val="en-CA"/>
              </w:rPr>
              <w:t>2.2.2</w:t>
            </w:r>
          </w:p>
        </w:tc>
        <w:tc>
          <w:tcPr>
            <w:tcW w:w="85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E0E7C" w:rsidRPr="001F7522" w:rsidRDefault="004E0E7C" w:rsidP="008B4CD1">
            <w:pPr>
              <w:keepNext/>
              <w:keepLines/>
              <w:jc w:val="left"/>
              <w:rPr>
                <w:color w:val="000000"/>
                <w:sz w:val="16"/>
                <w:szCs w:val="16"/>
                <w:lang w:val="en-CA"/>
              </w:rPr>
            </w:pPr>
            <w:r w:rsidRPr="001F7522">
              <w:rPr>
                <w:color w:val="000000"/>
                <w:sz w:val="16"/>
                <w:szCs w:val="16"/>
                <w:lang w:val="en-CA"/>
              </w:rPr>
              <w:t>Support costs for UNIDO (US $)</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8B4CD1">
            <w:pPr>
              <w:keepNext/>
              <w:keepLines/>
              <w:jc w:val="right"/>
              <w:rPr>
                <w:sz w:val="16"/>
                <w:szCs w:val="16"/>
                <w:lang w:val="en-CA"/>
              </w:rPr>
            </w:pPr>
            <w:r w:rsidRPr="001F7522">
              <w:rPr>
                <w:sz w:val="16"/>
                <w:szCs w:val="16"/>
                <w:lang w:val="en-CA"/>
              </w:rPr>
              <w:t>526,041</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8B4CD1">
            <w:pPr>
              <w:keepNext/>
              <w:keepLines/>
              <w:jc w:val="right"/>
              <w:rPr>
                <w:b/>
                <w:sz w:val="16"/>
                <w:szCs w:val="16"/>
                <w:lang w:val="en-CA"/>
              </w:rPr>
            </w:pPr>
            <w:r w:rsidRPr="001F7522">
              <w:rPr>
                <w:b/>
                <w:sz w:val="16"/>
                <w:szCs w:val="16"/>
                <w:lang w:val="en-CA"/>
              </w:rPr>
              <w:t>611,283</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8B4CD1">
            <w:pPr>
              <w:keepNext/>
              <w:keepLines/>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8B4CD1">
            <w:pPr>
              <w:keepNext/>
              <w:keepLines/>
              <w:jc w:val="right"/>
              <w:rPr>
                <w:b/>
                <w:sz w:val="16"/>
                <w:szCs w:val="16"/>
                <w:lang w:val="en-CA"/>
              </w:rPr>
            </w:pPr>
            <w:r w:rsidRPr="001F7522">
              <w:rPr>
                <w:b/>
                <w:sz w:val="16"/>
                <w:szCs w:val="16"/>
                <w:lang w:val="en-CA"/>
              </w:rPr>
              <w:t>560,000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8B4CD1">
            <w:pPr>
              <w:keepNext/>
              <w:keepLines/>
              <w:jc w:val="right"/>
              <w:rPr>
                <w:b/>
                <w:sz w:val="16"/>
                <w:szCs w:val="16"/>
                <w:lang w:val="en-CA"/>
              </w:rPr>
            </w:pPr>
            <w:r w:rsidRPr="001F7522">
              <w:rPr>
                <w:b/>
                <w:sz w:val="16"/>
                <w:szCs w:val="16"/>
                <w:lang w:val="en-CA"/>
              </w:rPr>
              <w:t>910,000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8B4CD1">
            <w:pPr>
              <w:keepNext/>
              <w:keepLines/>
              <w:jc w:val="right"/>
              <w:rPr>
                <w:b/>
                <w:sz w:val="16"/>
                <w:szCs w:val="16"/>
                <w:lang w:val="en-CA"/>
              </w:rPr>
            </w:pPr>
            <w:r w:rsidRPr="001F7522">
              <w:rPr>
                <w:b/>
                <w:sz w:val="16"/>
                <w:szCs w:val="16"/>
                <w:lang w:val="en-CA"/>
              </w:rPr>
              <w:t>1,035,214</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8B4CD1">
            <w:pPr>
              <w:keepNext/>
              <w:keepLines/>
              <w:jc w:val="right"/>
              <w:rPr>
                <w:b/>
                <w:sz w:val="16"/>
                <w:szCs w:val="16"/>
                <w:lang w:val="en-CA"/>
              </w:rPr>
            </w:pPr>
            <w:r w:rsidRPr="001F7522">
              <w:rPr>
                <w:b/>
                <w:sz w:val="16"/>
                <w:szCs w:val="16"/>
                <w:lang w:val="en-CA"/>
              </w:rPr>
              <w:t>1,067,044</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8B4CD1">
            <w:pPr>
              <w:keepNext/>
              <w:keepLines/>
              <w:jc w:val="right"/>
              <w:rPr>
                <w:b/>
                <w:sz w:val="16"/>
                <w:szCs w:val="16"/>
                <w:lang w:val="en-CA"/>
              </w:rPr>
            </w:pPr>
            <w:r w:rsidRPr="001F7522">
              <w:rPr>
                <w:b/>
                <w:sz w:val="16"/>
                <w:szCs w:val="16"/>
                <w:lang w:val="en-CA"/>
              </w:rPr>
              <w:t>931,000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8B4CD1">
            <w:pPr>
              <w:keepNext/>
              <w:keepLines/>
              <w:jc w:val="right"/>
              <w:rPr>
                <w:b/>
                <w:sz w:val="16"/>
                <w:szCs w:val="16"/>
                <w:lang w:val="en-CA"/>
              </w:rPr>
            </w:pPr>
            <w:r w:rsidRPr="001F7522">
              <w:rPr>
                <w:b/>
                <w:sz w:val="16"/>
                <w:szCs w:val="16"/>
                <w:lang w:val="en-CA"/>
              </w:rPr>
              <w:t>668,500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8B4CD1">
            <w:pPr>
              <w:keepNext/>
              <w:keepLines/>
              <w:jc w:val="right"/>
              <w:rPr>
                <w:b/>
                <w:sz w:val="16"/>
                <w:szCs w:val="16"/>
                <w:lang w:val="en-CA"/>
              </w:rPr>
            </w:pPr>
            <w:r w:rsidRPr="001F7522">
              <w:rPr>
                <w:b/>
                <w:sz w:val="16"/>
                <w:szCs w:val="16"/>
                <w:lang w:val="en-CA"/>
              </w:rPr>
              <w:t>672,000</w:t>
            </w:r>
          </w:p>
        </w:tc>
        <w:tc>
          <w:tcPr>
            <w:tcW w:w="32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8B4CD1">
            <w:pPr>
              <w:keepNext/>
              <w:keepLines/>
              <w:jc w:val="right"/>
              <w:rPr>
                <w:b/>
                <w:sz w:val="16"/>
                <w:szCs w:val="16"/>
                <w:lang w:val="en-CA"/>
              </w:rPr>
            </w:pPr>
            <w:r w:rsidRPr="001F7522">
              <w:rPr>
                <w:b/>
                <w:sz w:val="16"/>
                <w:szCs w:val="16"/>
                <w:lang w:val="en-CA"/>
              </w:rPr>
              <w:t>838,023</w:t>
            </w:r>
          </w:p>
        </w:tc>
        <w:tc>
          <w:tcPr>
            <w:tcW w:w="319" w:type="pct"/>
            <w:tcBorders>
              <w:top w:val="single" w:sz="4" w:space="0" w:color="auto"/>
              <w:left w:val="nil"/>
              <w:bottom w:val="single" w:sz="4" w:space="0" w:color="auto"/>
              <w:right w:val="single" w:sz="4" w:space="0" w:color="auto"/>
            </w:tcBorders>
          </w:tcPr>
          <w:p w:rsidR="004E0E7C" w:rsidRPr="001F7522" w:rsidRDefault="004E0E7C" w:rsidP="008B4CD1">
            <w:pPr>
              <w:keepNext/>
              <w:keepLines/>
              <w:jc w:val="right"/>
              <w:rPr>
                <w:sz w:val="16"/>
                <w:szCs w:val="16"/>
                <w:lang w:val="en-CA"/>
              </w:rPr>
            </w:pPr>
          </w:p>
        </w:tc>
        <w:tc>
          <w:tcPr>
            <w:tcW w:w="32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8B4CD1">
            <w:pPr>
              <w:keepNext/>
              <w:keepLines/>
              <w:jc w:val="right"/>
              <w:rPr>
                <w:b/>
                <w:sz w:val="16"/>
                <w:szCs w:val="16"/>
                <w:lang w:val="en-CA"/>
              </w:rPr>
            </w:pPr>
            <w:r w:rsidRPr="001F7522">
              <w:rPr>
                <w:b/>
                <w:sz w:val="16"/>
                <w:szCs w:val="16"/>
                <w:lang w:val="en-CA"/>
              </w:rPr>
              <w:t>7,819,105</w:t>
            </w:r>
          </w:p>
        </w:tc>
      </w:tr>
      <w:tr w:rsidR="004E0E7C" w:rsidRPr="001F7522" w:rsidTr="003B6655">
        <w:trPr>
          <w:gridBefore w:val="1"/>
          <w:gridAfter w:val="1"/>
          <w:wBefore w:w="38" w:type="pct"/>
          <w:wAfter w:w="23" w:type="pct"/>
          <w:trHeight w:val="290"/>
        </w:trPr>
        <w:tc>
          <w:tcPr>
            <w:tcW w:w="193" w:type="pct"/>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2.2.3</w:t>
            </w:r>
          </w:p>
        </w:tc>
        <w:tc>
          <w:tcPr>
            <w:tcW w:w="85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Sector cooperating agency (Germany) agreed funding (US $)</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267,386</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356,514</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211,235</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250,000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w:t>
            </w:r>
          </w:p>
        </w:tc>
        <w:tc>
          <w:tcPr>
            <w:tcW w:w="32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w:t>
            </w:r>
          </w:p>
        </w:tc>
        <w:tc>
          <w:tcPr>
            <w:tcW w:w="319" w:type="pct"/>
            <w:tcBorders>
              <w:top w:val="single" w:sz="4" w:space="0" w:color="auto"/>
              <w:left w:val="nil"/>
              <w:bottom w:val="single" w:sz="4" w:space="0" w:color="auto"/>
              <w:right w:val="single" w:sz="4" w:space="0" w:color="auto"/>
            </w:tcBorders>
          </w:tcPr>
          <w:p w:rsidR="004E0E7C" w:rsidRPr="001F7522" w:rsidRDefault="004E0E7C" w:rsidP="003B6655">
            <w:pPr>
              <w:jc w:val="right"/>
              <w:rPr>
                <w:color w:val="000000"/>
                <w:sz w:val="16"/>
                <w:szCs w:val="16"/>
                <w:lang w:val="en-CA"/>
              </w:rPr>
            </w:pPr>
          </w:p>
        </w:tc>
        <w:tc>
          <w:tcPr>
            <w:tcW w:w="32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1,085,135</w:t>
            </w:r>
          </w:p>
        </w:tc>
      </w:tr>
      <w:tr w:rsidR="004E0E7C" w:rsidRPr="001F7522" w:rsidTr="003B6655">
        <w:trPr>
          <w:gridBefore w:val="1"/>
          <w:gridAfter w:val="1"/>
          <w:wBefore w:w="38" w:type="pct"/>
          <w:wAfter w:w="23" w:type="pct"/>
          <w:trHeight w:val="107"/>
        </w:trPr>
        <w:tc>
          <w:tcPr>
            <w:tcW w:w="193" w:type="pct"/>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2.2.4</w:t>
            </w:r>
          </w:p>
        </w:tc>
        <w:tc>
          <w:tcPr>
            <w:tcW w:w="85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Support costs for Germany (US $)</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31,877</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42,502</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25,182</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29,804</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w:t>
            </w:r>
          </w:p>
        </w:tc>
        <w:tc>
          <w:tcPr>
            <w:tcW w:w="32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w:t>
            </w:r>
          </w:p>
        </w:tc>
        <w:tc>
          <w:tcPr>
            <w:tcW w:w="319" w:type="pct"/>
            <w:tcBorders>
              <w:top w:val="single" w:sz="4" w:space="0" w:color="auto"/>
              <w:left w:val="nil"/>
              <w:bottom w:val="single" w:sz="4" w:space="0" w:color="auto"/>
              <w:right w:val="single" w:sz="4" w:space="0" w:color="auto"/>
            </w:tcBorders>
          </w:tcPr>
          <w:p w:rsidR="004E0E7C" w:rsidRPr="001F7522" w:rsidRDefault="004E0E7C" w:rsidP="003B6655">
            <w:pPr>
              <w:jc w:val="right"/>
              <w:rPr>
                <w:color w:val="000000"/>
                <w:sz w:val="16"/>
                <w:szCs w:val="16"/>
                <w:lang w:val="en-CA"/>
              </w:rPr>
            </w:pPr>
          </w:p>
        </w:tc>
        <w:tc>
          <w:tcPr>
            <w:tcW w:w="32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129,365</w:t>
            </w:r>
          </w:p>
        </w:tc>
      </w:tr>
      <w:tr w:rsidR="004E0E7C" w:rsidRPr="001F7522" w:rsidTr="003B6655">
        <w:trPr>
          <w:gridBefore w:val="1"/>
          <w:gridAfter w:val="1"/>
          <w:wBefore w:w="38" w:type="pct"/>
          <w:wAfter w:w="23" w:type="pct"/>
          <w:trHeight w:val="181"/>
        </w:trPr>
        <w:tc>
          <w:tcPr>
            <w:tcW w:w="350" w:type="pct"/>
            <w:gridSpan w:val="4"/>
            <w:tcBorders>
              <w:top w:val="nil"/>
              <w:left w:val="single" w:sz="4" w:space="0" w:color="auto"/>
              <w:bottom w:val="single" w:sz="4" w:space="0" w:color="auto"/>
              <w:right w:val="single" w:sz="4" w:space="0" w:color="auto"/>
            </w:tcBorders>
          </w:tcPr>
          <w:p w:rsidR="004E0E7C" w:rsidRPr="001F7522" w:rsidRDefault="004E0E7C" w:rsidP="003B6655">
            <w:pPr>
              <w:jc w:val="center"/>
              <w:rPr>
                <w:b/>
                <w:bCs/>
                <w:color w:val="000000"/>
                <w:sz w:val="16"/>
                <w:szCs w:val="16"/>
                <w:lang w:val="en-CA"/>
              </w:rPr>
            </w:pPr>
          </w:p>
        </w:tc>
        <w:tc>
          <w:tcPr>
            <w:tcW w:w="4590" w:type="pct"/>
            <w:gridSpan w:val="1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3B6655">
            <w:pPr>
              <w:jc w:val="center"/>
              <w:rPr>
                <w:color w:val="000000"/>
                <w:sz w:val="16"/>
                <w:szCs w:val="16"/>
                <w:lang w:val="en-CA"/>
              </w:rPr>
            </w:pPr>
            <w:r w:rsidRPr="001F7522">
              <w:rPr>
                <w:b/>
                <w:bCs/>
                <w:color w:val="000000"/>
                <w:sz w:val="16"/>
                <w:szCs w:val="16"/>
                <w:lang w:val="en-CA"/>
              </w:rPr>
              <w:t>Funding polyurethane (PU) foam sector</w:t>
            </w:r>
          </w:p>
        </w:tc>
      </w:tr>
      <w:tr w:rsidR="004E0E7C" w:rsidRPr="001F7522" w:rsidTr="00502CF4">
        <w:trPr>
          <w:gridBefore w:val="1"/>
          <w:gridAfter w:val="1"/>
          <w:wBefore w:w="38" w:type="pct"/>
          <w:wAfter w:w="23" w:type="pct"/>
          <w:trHeight w:val="290"/>
        </w:trPr>
        <w:tc>
          <w:tcPr>
            <w:tcW w:w="193" w:type="pct"/>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2.3.1</w:t>
            </w:r>
          </w:p>
        </w:tc>
        <w:tc>
          <w:tcPr>
            <w:tcW w:w="85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Sector Lead IA (World Bank) agreed funding (US $)</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r w:rsidRPr="001F7522">
              <w:rPr>
                <w:sz w:val="16"/>
                <w:szCs w:val="16"/>
                <w:lang w:val="en-CA"/>
              </w:rPr>
              <w:t>7,045,027</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tcPr>
          <w:p w:rsidR="004E0E7C" w:rsidRPr="001F7522" w:rsidRDefault="004E0E7C" w:rsidP="003B6655">
            <w:pPr>
              <w:jc w:val="right"/>
              <w:rPr>
                <w:b/>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tcPr>
          <w:p w:rsidR="004E0E7C" w:rsidRPr="001F7522" w:rsidRDefault="004E0E7C" w:rsidP="003B6655">
            <w:pPr>
              <w:jc w:val="right"/>
              <w:rPr>
                <w:b/>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10,600,000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15,000,000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15,000,000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17,000,000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15,700,000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15,600,000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15,500,000</w:t>
            </w:r>
          </w:p>
        </w:tc>
        <w:tc>
          <w:tcPr>
            <w:tcW w:w="32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15,000,000</w:t>
            </w:r>
          </w:p>
        </w:tc>
        <w:tc>
          <w:tcPr>
            <w:tcW w:w="319" w:type="pct"/>
            <w:tcBorders>
              <w:top w:val="single" w:sz="4" w:space="0" w:color="auto"/>
              <w:left w:val="nil"/>
              <w:bottom w:val="single" w:sz="4" w:space="0" w:color="auto"/>
              <w:right w:val="single" w:sz="4" w:space="0" w:color="auto"/>
            </w:tcBorders>
          </w:tcPr>
          <w:p w:rsidR="004E0E7C" w:rsidRPr="001F7522" w:rsidRDefault="004E0E7C" w:rsidP="003B6655">
            <w:pPr>
              <w:jc w:val="right"/>
              <w:rPr>
                <w:b/>
                <w:sz w:val="16"/>
                <w:szCs w:val="16"/>
                <w:lang w:val="en-CA"/>
              </w:rPr>
            </w:pPr>
            <w:r w:rsidRPr="001F7522">
              <w:rPr>
                <w:b/>
                <w:sz w:val="16"/>
                <w:szCs w:val="16"/>
                <w:lang w:val="en-CA"/>
              </w:rPr>
              <w:t>15,026,183</w:t>
            </w:r>
          </w:p>
        </w:tc>
        <w:tc>
          <w:tcPr>
            <w:tcW w:w="32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r w:rsidRPr="001F7522">
              <w:rPr>
                <w:sz w:val="16"/>
                <w:szCs w:val="16"/>
                <w:lang w:val="en-CA"/>
              </w:rPr>
              <w:t>141,471,210</w:t>
            </w:r>
          </w:p>
        </w:tc>
      </w:tr>
      <w:tr w:rsidR="004E0E7C" w:rsidRPr="001F7522" w:rsidTr="00502CF4">
        <w:trPr>
          <w:gridBefore w:val="1"/>
          <w:gridAfter w:val="1"/>
          <w:wBefore w:w="38" w:type="pct"/>
          <w:wAfter w:w="23" w:type="pct"/>
          <w:trHeight w:val="175"/>
        </w:trPr>
        <w:tc>
          <w:tcPr>
            <w:tcW w:w="193" w:type="pct"/>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2.3.2</w:t>
            </w:r>
          </w:p>
        </w:tc>
        <w:tc>
          <w:tcPr>
            <w:tcW w:w="85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Support costs for World Bank (US $)</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r w:rsidRPr="001F7522">
              <w:rPr>
                <w:sz w:val="16"/>
                <w:szCs w:val="16"/>
                <w:lang w:val="en-CA"/>
              </w:rPr>
              <w:t>493,152</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tcPr>
          <w:p w:rsidR="004E0E7C" w:rsidRPr="001F7522" w:rsidRDefault="004E0E7C" w:rsidP="003B6655">
            <w:pPr>
              <w:jc w:val="right"/>
              <w:rPr>
                <w:b/>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tcPr>
          <w:p w:rsidR="004E0E7C" w:rsidRPr="001F7522" w:rsidRDefault="004E0E7C" w:rsidP="003B6655">
            <w:pPr>
              <w:jc w:val="right"/>
              <w:rPr>
                <w:b/>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742,000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1,050,000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1,050,000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1,190,000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1,099,000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1,092,000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1,085,000</w:t>
            </w:r>
          </w:p>
        </w:tc>
        <w:tc>
          <w:tcPr>
            <w:tcW w:w="32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1,050,000</w:t>
            </w:r>
          </w:p>
        </w:tc>
        <w:tc>
          <w:tcPr>
            <w:tcW w:w="319" w:type="pct"/>
            <w:tcBorders>
              <w:top w:val="single" w:sz="4" w:space="0" w:color="auto"/>
              <w:left w:val="nil"/>
              <w:bottom w:val="single" w:sz="4" w:space="0" w:color="auto"/>
              <w:right w:val="single" w:sz="4" w:space="0" w:color="auto"/>
            </w:tcBorders>
          </w:tcPr>
          <w:p w:rsidR="004E0E7C" w:rsidRPr="001F7522" w:rsidRDefault="004E0E7C" w:rsidP="003B6655">
            <w:pPr>
              <w:jc w:val="right"/>
              <w:rPr>
                <w:b/>
                <w:sz w:val="16"/>
                <w:szCs w:val="16"/>
                <w:lang w:val="en-CA"/>
              </w:rPr>
            </w:pPr>
            <w:r w:rsidRPr="001F7522">
              <w:rPr>
                <w:b/>
                <w:sz w:val="16"/>
                <w:szCs w:val="16"/>
                <w:lang w:val="en-CA"/>
              </w:rPr>
              <w:t>1,051,833</w:t>
            </w:r>
          </w:p>
        </w:tc>
        <w:tc>
          <w:tcPr>
            <w:tcW w:w="32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9,902,985</w:t>
            </w:r>
          </w:p>
        </w:tc>
      </w:tr>
      <w:tr w:rsidR="004E0E7C" w:rsidRPr="001F7522" w:rsidTr="003B6655">
        <w:trPr>
          <w:gridBefore w:val="1"/>
          <w:gridAfter w:val="1"/>
          <w:wBefore w:w="38" w:type="pct"/>
          <w:wAfter w:w="23" w:type="pct"/>
          <w:trHeight w:val="106"/>
        </w:trPr>
        <w:tc>
          <w:tcPr>
            <w:tcW w:w="350" w:type="pct"/>
            <w:gridSpan w:val="4"/>
            <w:tcBorders>
              <w:top w:val="nil"/>
              <w:left w:val="single" w:sz="4" w:space="0" w:color="auto"/>
              <w:bottom w:val="single" w:sz="4" w:space="0" w:color="auto"/>
              <w:right w:val="single" w:sz="4" w:space="0" w:color="auto"/>
            </w:tcBorders>
          </w:tcPr>
          <w:p w:rsidR="004E0E7C" w:rsidRPr="001F7522" w:rsidRDefault="004E0E7C" w:rsidP="003B6655">
            <w:pPr>
              <w:jc w:val="center"/>
              <w:rPr>
                <w:b/>
                <w:bCs/>
                <w:color w:val="000000"/>
                <w:sz w:val="16"/>
                <w:szCs w:val="16"/>
                <w:lang w:val="en-CA"/>
              </w:rPr>
            </w:pPr>
          </w:p>
        </w:tc>
        <w:tc>
          <w:tcPr>
            <w:tcW w:w="4590" w:type="pct"/>
            <w:gridSpan w:val="1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3B6655">
            <w:pPr>
              <w:jc w:val="center"/>
              <w:rPr>
                <w:color w:val="000000"/>
                <w:sz w:val="16"/>
                <w:szCs w:val="16"/>
                <w:lang w:val="en-CA"/>
              </w:rPr>
            </w:pPr>
            <w:r w:rsidRPr="001F7522">
              <w:rPr>
                <w:b/>
                <w:bCs/>
                <w:color w:val="000000"/>
                <w:sz w:val="16"/>
                <w:szCs w:val="16"/>
                <w:lang w:val="en-CA"/>
              </w:rPr>
              <w:t>Funding room air conditioning (RAC) sector plan</w:t>
            </w:r>
          </w:p>
        </w:tc>
      </w:tr>
      <w:tr w:rsidR="004E0E7C" w:rsidRPr="001F7522" w:rsidTr="003B6655">
        <w:trPr>
          <w:gridBefore w:val="1"/>
          <w:gridAfter w:val="1"/>
          <w:wBefore w:w="38" w:type="pct"/>
          <w:wAfter w:w="23" w:type="pct"/>
          <w:trHeight w:val="290"/>
        </w:trPr>
        <w:tc>
          <w:tcPr>
            <w:tcW w:w="193" w:type="pct"/>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2.4.1</w:t>
            </w:r>
          </w:p>
        </w:tc>
        <w:tc>
          <w:tcPr>
            <w:tcW w:w="85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Sector Lead IA (UNIDO) agreed funding (US $)</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r w:rsidRPr="001F7522">
              <w:rPr>
                <w:sz w:val="16"/>
                <w:szCs w:val="16"/>
                <w:lang w:val="en-CA"/>
              </w:rPr>
              <w:t>14,671,089</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r w:rsidRPr="001F7522">
              <w:rPr>
                <w:sz w:val="16"/>
                <w:szCs w:val="16"/>
                <w:lang w:val="en-CA"/>
              </w:rPr>
              <w:t>16,000,000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18,000,000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14,000,000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14,000,000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11,581,816</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32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319" w:type="pct"/>
            <w:tcBorders>
              <w:top w:val="single" w:sz="4" w:space="0" w:color="auto"/>
              <w:left w:val="nil"/>
              <w:bottom w:val="single" w:sz="4" w:space="0" w:color="auto"/>
              <w:right w:val="single" w:sz="4" w:space="0" w:color="auto"/>
            </w:tcBorders>
          </w:tcPr>
          <w:p w:rsidR="004E0E7C" w:rsidRPr="001F7522" w:rsidRDefault="004E0E7C" w:rsidP="003B6655">
            <w:pPr>
              <w:jc w:val="right"/>
              <w:rPr>
                <w:sz w:val="16"/>
                <w:szCs w:val="16"/>
                <w:lang w:val="en-CA"/>
              </w:rPr>
            </w:pPr>
          </w:p>
        </w:tc>
        <w:tc>
          <w:tcPr>
            <w:tcW w:w="32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r w:rsidRPr="001F7522">
              <w:rPr>
                <w:sz w:val="16"/>
                <w:szCs w:val="16"/>
                <w:lang w:val="en-CA"/>
              </w:rPr>
              <w:t>88,252,905</w:t>
            </w:r>
          </w:p>
        </w:tc>
      </w:tr>
      <w:tr w:rsidR="004E0E7C" w:rsidRPr="001F7522" w:rsidTr="003B6655">
        <w:trPr>
          <w:gridBefore w:val="1"/>
          <w:gridAfter w:val="1"/>
          <w:wBefore w:w="38" w:type="pct"/>
          <w:wAfter w:w="23" w:type="pct"/>
          <w:trHeight w:val="290"/>
        </w:trPr>
        <w:tc>
          <w:tcPr>
            <w:tcW w:w="193" w:type="pct"/>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2.4.2</w:t>
            </w:r>
          </w:p>
        </w:tc>
        <w:tc>
          <w:tcPr>
            <w:tcW w:w="85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Support costs for UNIDO (US $)</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r w:rsidRPr="001F7522">
              <w:rPr>
                <w:sz w:val="16"/>
                <w:szCs w:val="16"/>
                <w:lang w:val="en-CA"/>
              </w:rPr>
              <w:t>1,026,976</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1,120,000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1,260,000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980,000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980,000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810,727</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32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319" w:type="pct"/>
            <w:tcBorders>
              <w:top w:val="single" w:sz="4" w:space="0" w:color="auto"/>
              <w:left w:val="nil"/>
              <w:bottom w:val="single" w:sz="4" w:space="0" w:color="auto"/>
              <w:right w:val="single" w:sz="4" w:space="0" w:color="auto"/>
            </w:tcBorders>
          </w:tcPr>
          <w:p w:rsidR="004E0E7C" w:rsidRPr="001F7522" w:rsidRDefault="004E0E7C" w:rsidP="003B6655">
            <w:pPr>
              <w:jc w:val="right"/>
              <w:rPr>
                <w:sz w:val="16"/>
                <w:szCs w:val="16"/>
                <w:lang w:val="en-CA"/>
              </w:rPr>
            </w:pPr>
          </w:p>
        </w:tc>
        <w:tc>
          <w:tcPr>
            <w:tcW w:w="32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6,177,703</w:t>
            </w:r>
          </w:p>
        </w:tc>
      </w:tr>
      <w:tr w:rsidR="004E0E7C" w:rsidRPr="001F7522" w:rsidTr="003B6655">
        <w:trPr>
          <w:gridBefore w:val="1"/>
          <w:gridAfter w:val="1"/>
          <w:wBefore w:w="38" w:type="pct"/>
          <w:wAfter w:w="23" w:type="pct"/>
          <w:trHeight w:val="290"/>
        </w:trPr>
        <w:tc>
          <w:tcPr>
            <w:tcW w:w="193" w:type="pct"/>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2.4.3</w:t>
            </w:r>
          </w:p>
        </w:tc>
        <w:tc>
          <w:tcPr>
            <w:tcW w:w="850" w:type="pct"/>
            <w:gridSpan w:val="2"/>
            <w:tcBorders>
              <w:top w:val="nil"/>
              <w:left w:val="nil"/>
              <w:bottom w:val="single" w:sz="4" w:space="0" w:color="auto"/>
              <w:right w:val="single" w:sz="4" w:space="0" w:color="auto"/>
            </w:tcBorders>
            <w:shd w:val="clear" w:color="auto" w:fill="auto"/>
            <w:tcMar>
              <w:top w:w="15" w:type="dxa"/>
              <w:left w:w="15" w:type="dxa"/>
              <w:bottom w:w="0" w:type="dxa"/>
              <w:right w:w="40"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Sector cooperating agency (Italy) agreed funding (US $)</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r w:rsidRPr="001F7522">
              <w:rPr>
                <w:sz w:val="16"/>
                <w:szCs w:val="16"/>
                <w:lang w:val="en-CA"/>
              </w:rPr>
              <w:t>891,892</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32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319" w:type="pct"/>
            <w:tcBorders>
              <w:top w:val="single" w:sz="4" w:space="0" w:color="auto"/>
              <w:left w:val="nil"/>
              <w:bottom w:val="single" w:sz="4" w:space="0" w:color="auto"/>
              <w:right w:val="single" w:sz="4" w:space="0" w:color="auto"/>
            </w:tcBorders>
          </w:tcPr>
          <w:p w:rsidR="004E0E7C" w:rsidRPr="001F7522" w:rsidRDefault="004E0E7C" w:rsidP="003B6655">
            <w:pPr>
              <w:jc w:val="right"/>
              <w:rPr>
                <w:sz w:val="16"/>
                <w:szCs w:val="16"/>
                <w:lang w:val="en-CA"/>
              </w:rPr>
            </w:pPr>
          </w:p>
        </w:tc>
        <w:tc>
          <w:tcPr>
            <w:tcW w:w="32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r w:rsidRPr="001F7522">
              <w:rPr>
                <w:sz w:val="16"/>
                <w:szCs w:val="16"/>
                <w:lang w:val="en-CA"/>
              </w:rPr>
              <w:t>891,892</w:t>
            </w:r>
          </w:p>
        </w:tc>
      </w:tr>
      <w:tr w:rsidR="004E0E7C" w:rsidRPr="001F7522" w:rsidTr="003B6655">
        <w:trPr>
          <w:gridBefore w:val="1"/>
          <w:gridAfter w:val="1"/>
          <w:wBefore w:w="38" w:type="pct"/>
          <w:wAfter w:w="23" w:type="pct"/>
          <w:trHeight w:val="290"/>
        </w:trPr>
        <w:tc>
          <w:tcPr>
            <w:tcW w:w="193" w:type="pct"/>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2.4.4</w:t>
            </w:r>
          </w:p>
        </w:tc>
        <w:tc>
          <w:tcPr>
            <w:tcW w:w="85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Support costs for Italy (US $)</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r w:rsidRPr="001F7522">
              <w:rPr>
                <w:sz w:val="16"/>
                <w:szCs w:val="16"/>
                <w:lang w:val="en-CA"/>
              </w:rPr>
              <w:t>108,108</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32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319" w:type="pct"/>
            <w:tcBorders>
              <w:top w:val="single" w:sz="4" w:space="0" w:color="auto"/>
              <w:left w:val="nil"/>
              <w:bottom w:val="single" w:sz="4" w:space="0" w:color="auto"/>
              <w:right w:val="single" w:sz="4" w:space="0" w:color="auto"/>
            </w:tcBorders>
          </w:tcPr>
          <w:p w:rsidR="004E0E7C" w:rsidRPr="001F7522" w:rsidRDefault="004E0E7C" w:rsidP="003B6655">
            <w:pPr>
              <w:jc w:val="right"/>
              <w:rPr>
                <w:sz w:val="16"/>
                <w:szCs w:val="16"/>
                <w:lang w:val="en-CA"/>
              </w:rPr>
            </w:pPr>
          </w:p>
        </w:tc>
        <w:tc>
          <w:tcPr>
            <w:tcW w:w="32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r w:rsidRPr="001F7522">
              <w:rPr>
                <w:sz w:val="16"/>
                <w:szCs w:val="16"/>
                <w:lang w:val="en-CA"/>
              </w:rPr>
              <w:t>108,108</w:t>
            </w:r>
          </w:p>
        </w:tc>
      </w:tr>
      <w:tr w:rsidR="004E0E7C" w:rsidRPr="001F7522" w:rsidTr="003B6655">
        <w:trPr>
          <w:gridBefore w:val="1"/>
          <w:gridAfter w:val="1"/>
          <w:wBefore w:w="38" w:type="pct"/>
          <w:wAfter w:w="23" w:type="pct"/>
          <w:trHeight w:val="101"/>
        </w:trPr>
        <w:tc>
          <w:tcPr>
            <w:tcW w:w="350" w:type="pct"/>
            <w:gridSpan w:val="4"/>
            <w:tcBorders>
              <w:top w:val="nil"/>
              <w:left w:val="single" w:sz="4" w:space="0" w:color="auto"/>
              <w:bottom w:val="single" w:sz="4" w:space="0" w:color="auto"/>
              <w:right w:val="single" w:sz="4" w:space="0" w:color="auto"/>
            </w:tcBorders>
          </w:tcPr>
          <w:p w:rsidR="004E0E7C" w:rsidRPr="001F7522" w:rsidRDefault="004E0E7C" w:rsidP="003B6655">
            <w:pPr>
              <w:jc w:val="center"/>
              <w:rPr>
                <w:b/>
                <w:bCs/>
                <w:color w:val="000000"/>
                <w:sz w:val="16"/>
                <w:szCs w:val="16"/>
                <w:lang w:val="en-CA"/>
              </w:rPr>
            </w:pPr>
          </w:p>
        </w:tc>
        <w:tc>
          <w:tcPr>
            <w:tcW w:w="4590" w:type="pct"/>
            <w:gridSpan w:val="1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3B6655">
            <w:pPr>
              <w:jc w:val="center"/>
              <w:rPr>
                <w:color w:val="000000"/>
                <w:sz w:val="16"/>
                <w:szCs w:val="16"/>
                <w:lang w:val="en-CA"/>
              </w:rPr>
            </w:pPr>
            <w:r w:rsidRPr="001F7522">
              <w:rPr>
                <w:b/>
                <w:bCs/>
                <w:color w:val="000000"/>
                <w:sz w:val="16"/>
                <w:szCs w:val="16"/>
                <w:lang w:val="en-CA"/>
              </w:rPr>
              <w:t>Funding service sector plan, including enabling programme</w:t>
            </w:r>
          </w:p>
        </w:tc>
      </w:tr>
      <w:tr w:rsidR="004E0E7C" w:rsidRPr="001F7522" w:rsidTr="003B6655">
        <w:trPr>
          <w:gridBefore w:val="1"/>
          <w:gridAfter w:val="1"/>
          <w:wBefore w:w="38" w:type="pct"/>
          <w:wAfter w:w="23" w:type="pct"/>
          <w:trHeight w:val="290"/>
        </w:trPr>
        <w:tc>
          <w:tcPr>
            <w:tcW w:w="193" w:type="pct"/>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2.5.1</w:t>
            </w:r>
          </w:p>
        </w:tc>
        <w:tc>
          <w:tcPr>
            <w:tcW w:w="85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 xml:space="preserve">Sector Lead IA </w:t>
            </w:r>
            <w:r w:rsidRPr="001F7522">
              <w:rPr>
                <w:b/>
                <w:color w:val="000000"/>
                <w:sz w:val="16"/>
                <w:szCs w:val="16"/>
                <w:lang w:val="en-CA"/>
              </w:rPr>
              <w:t>(UNEP)</w:t>
            </w:r>
            <w:r w:rsidRPr="001F7522">
              <w:rPr>
                <w:color w:val="000000"/>
                <w:sz w:val="16"/>
                <w:szCs w:val="16"/>
                <w:lang w:val="en-CA"/>
              </w:rPr>
              <w:t xml:space="preserve"> agreed funding (US $) </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r w:rsidRPr="001F7522">
              <w:rPr>
                <w:sz w:val="16"/>
                <w:szCs w:val="16"/>
                <w:lang w:val="en-CA"/>
              </w:rPr>
              <w:t>3,299,132</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r w:rsidRPr="001F7522">
              <w:rPr>
                <w:sz w:val="16"/>
                <w:szCs w:val="16"/>
                <w:lang w:val="en-CA"/>
              </w:rPr>
              <w:t>2,570,000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r w:rsidRPr="001F7522">
              <w:rPr>
                <w:sz w:val="16"/>
                <w:szCs w:val="16"/>
                <w:lang w:val="en-CA"/>
              </w:rPr>
              <w:t>3,270,000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3,370,000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3,570,000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2,810,868</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32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319" w:type="pct"/>
            <w:tcBorders>
              <w:top w:val="single" w:sz="4" w:space="0" w:color="auto"/>
              <w:left w:val="nil"/>
              <w:bottom w:val="single" w:sz="4" w:space="0" w:color="auto"/>
              <w:right w:val="single" w:sz="4" w:space="0" w:color="auto"/>
            </w:tcBorders>
          </w:tcPr>
          <w:p w:rsidR="004E0E7C" w:rsidRPr="001F7522" w:rsidRDefault="004E0E7C" w:rsidP="003B6655">
            <w:pPr>
              <w:jc w:val="right"/>
              <w:rPr>
                <w:sz w:val="16"/>
                <w:szCs w:val="16"/>
                <w:lang w:val="en-CA"/>
              </w:rPr>
            </w:pPr>
          </w:p>
        </w:tc>
        <w:tc>
          <w:tcPr>
            <w:tcW w:w="32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r w:rsidRPr="001F7522">
              <w:rPr>
                <w:sz w:val="16"/>
                <w:szCs w:val="16"/>
                <w:lang w:val="en-CA"/>
              </w:rPr>
              <w:t>18,890,000</w:t>
            </w:r>
          </w:p>
        </w:tc>
      </w:tr>
      <w:tr w:rsidR="004E0E7C" w:rsidRPr="001F7522" w:rsidTr="003B6655">
        <w:trPr>
          <w:gridBefore w:val="1"/>
          <w:gridAfter w:val="1"/>
          <w:wBefore w:w="38" w:type="pct"/>
          <w:wAfter w:w="23" w:type="pct"/>
          <w:trHeight w:val="290"/>
        </w:trPr>
        <w:tc>
          <w:tcPr>
            <w:tcW w:w="193" w:type="pct"/>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2.5.2</w:t>
            </w:r>
          </w:p>
        </w:tc>
        <w:tc>
          <w:tcPr>
            <w:tcW w:w="85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 xml:space="preserve">Support costs for </w:t>
            </w:r>
            <w:r w:rsidRPr="001F7522">
              <w:rPr>
                <w:b/>
                <w:color w:val="000000"/>
                <w:sz w:val="16"/>
                <w:szCs w:val="16"/>
                <w:lang w:val="en-CA"/>
              </w:rPr>
              <w:t>UNEP</w:t>
            </w:r>
            <w:r w:rsidRPr="001F7522">
              <w:rPr>
                <w:color w:val="000000"/>
                <w:sz w:val="16"/>
                <w:szCs w:val="16"/>
                <w:lang w:val="en-CA"/>
              </w:rPr>
              <w:t xml:space="preserve"> (US $) </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r w:rsidRPr="001F7522">
              <w:rPr>
                <w:sz w:val="16"/>
                <w:szCs w:val="16"/>
                <w:lang w:val="en-CA"/>
              </w:rPr>
              <w:t>364,651</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r w:rsidRPr="001F7522">
              <w:rPr>
                <w:sz w:val="16"/>
                <w:szCs w:val="16"/>
                <w:lang w:val="en-CA"/>
              </w:rPr>
              <w:t>284,061</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r w:rsidRPr="001F7522">
              <w:rPr>
                <w:sz w:val="16"/>
                <w:szCs w:val="16"/>
                <w:lang w:val="en-CA"/>
              </w:rPr>
              <w:t>-</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r w:rsidRPr="001F7522">
              <w:rPr>
                <w:sz w:val="16"/>
                <w:szCs w:val="16"/>
                <w:lang w:val="en-CA"/>
              </w:rPr>
              <w:t>361,431</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372,484</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394,590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310,683</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32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319" w:type="pct"/>
            <w:tcBorders>
              <w:top w:val="single" w:sz="4" w:space="0" w:color="auto"/>
              <w:left w:val="nil"/>
              <w:bottom w:val="single" w:sz="4" w:space="0" w:color="auto"/>
              <w:right w:val="single" w:sz="4" w:space="0" w:color="auto"/>
            </w:tcBorders>
          </w:tcPr>
          <w:p w:rsidR="004E0E7C" w:rsidRPr="001F7522" w:rsidRDefault="004E0E7C" w:rsidP="003B6655">
            <w:pPr>
              <w:jc w:val="right"/>
              <w:rPr>
                <w:sz w:val="16"/>
                <w:szCs w:val="16"/>
                <w:lang w:val="en-CA"/>
              </w:rPr>
            </w:pPr>
          </w:p>
        </w:tc>
        <w:tc>
          <w:tcPr>
            <w:tcW w:w="32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r w:rsidRPr="001F7522">
              <w:rPr>
                <w:sz w:val="16"/>
                <w:szCs w:val="16"/>
                <w:lang w:val="en-CA"/>
              </w:rPr>
              <w:t>2,087,900</w:t>
            </w:r>
          </w:p>
        </w:tc>
      </w:tr>
      <w:tr w:rsidR="004E0E7C" w:rsidRPr="001F7522" w:rsidTr="003B6655">
        <w:trPr>
          <w:gridBefore w:val="1"/>
          <w:gridAfter w:val="1"/>
          <w:wBefore w:w="38" w:type="pct"/>
          <w:wAfter w:w="23" w:type="pct"/>
          <w:trHeight w:val="290"/>
        </w:trPr>
        <w:tc>
          <w:tcPr>
            <w:tcW w:w="193" w:type="pct"/>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2.5.3</w:t>
            </w:r>
          </w:p>
        </w:tc>
        <w:tc>
          <w:tcPr>
            <w:tcW w:w="85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 xml:space="preserve">Sector cooperating agency (Germany) agreed funding (US $) </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r w:rsidRPr="001F7522">
              <w:rPr>
                <w:sz w:val="16"/>
                <w:szCs w:val="16"/>
                <w:lang w:val="en-CA"/>
              </w:rPr>
              <w:t>300,000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r w:rsidRPr="001F7522">
              <w:rPr>
                <w:sz w:val="16"/>
                <w:szCs w:val="16"/>
                <w:lang w:val="en-CA"/>
              </w:rPr>
              <w:t>500,000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r w:rsidRPr="001F7522">
              <w:rPr>
                <w:sz w:val="16"/>
                <w:szCs w:val="16"/>
                <w:lang w:val="en-CA"/>
              </w:rPr>
              <w:t>200,000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32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319" w:type="pct"/>
            <w:tcBorders>
              <w:top w:val="single" w:sz="4" w:space="0" w:color="auto"/>
              <w:left w:val="nil"/>
              <w:bottom w:val="single" w:sz="4" w:space="0" w:color="auto"/>
              <w:right w:val="single" w:sz="4" w:space="0" w:color="auto"/>
            </w:tcBorders>
          </w:tcPr>
          <w:p w:rsidR="004E0E7C" w:rsidRPr="001F7522" w:rsidRDefault="004E0E7C" w:rsidP="003B6655">
            <w:pPr>
              <w:jc w:val="right"/>
              <w:rPr>
                <w:sz w:val="16"/>
                <w:szCs w:val="16"/>
                <w:lang w:val="en-CA"/>
              </w:rPr>
            </w:pPr>
          </w:p>
        </w:tc>
        <w:tc>
          <w:tcPr>
            <w:tcW w:w="32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r w:rsidRPr="001F7522">
              <w:rPr>
                <w:sz w:val="16"/>
                <w:szCs w:val="16"/>
                <w:lang w:val="en-CA"/>
              </w:rPr>
              <w:t>1,000,000</w:t>
            </w:r>
          </w:p>
        </w:tc>
      </w:tr>
      <w:tr w:rsidR="004E0E7C" w:rsidRPr="001F7522" w:rsidTr="003B6655">
        <w:trPr>
          <w:gridBefore w:val="1"/>
          <w:gridAfter w:val="1"/>
          <w:wBefore w:w="38" w:type="pct"/>
          <w:wAfter w:w="23" w:type="pct"/>
          <w:trHeight w:val="290"/>
        </w:trPr>
        <w:tc>
          <w:tcPr>
            <w:tcW w:w="193" w:type="pct"/>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2.5.4</w:t>
            </w:r>
          </w:p>
        </w:tc>
        <w:tc>
          <w:tcPr>
            <w:tcW w:w="85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 xml:space="preserve">Support costs for Germany (US $) </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r w:rsidRPr="001F7522">
              <w:rPr>
                <w:sz w:val="16"/>
                <w:szCs w:val="16"/>
                <w:lang w:val="en-CA"/>
              </w:rPr>
              <w:t>36,000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r w:rsidRPr="001F7522">
              <w:rPr>
                <w:sz w:val="16"/>
                <w:szCs w:val="16"/>
                <w:lang w:val="en-CA"/>
              </w:rPr>
              <w:t>60,000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r w:rsidRPr="001F7522">
              <w:rPr>
                <w:sz w:val="16"/>
                <w:szCs w:val="16"/>
                <w:lang w:val="en-CA"/>
              </w:rPr>
              <w:t>24,000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32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319" w:type="pct"/>
            <w:tcBorders>
              <w:top w:val="single" w:sz="4" w:space="0" w:color="auto"/>
              <w:left w:val="nil"/>
              <w:bottom w:val="single" w:sz="4" w:space="0" w:color="auto"/>
              <w:right w:val="single" w:sz="4" w:space="0" w:color="auto"/>
            </w:tcBorders>
          </w:tcPr>
          <w:p w:rsidR="004E0E7C" w:rsidRPr="001F7522" w:rsidRDefault="004E0E7C" w:rsidP="003B6655">
            <w:pPr>
              <w:jc w:val="right"/>
              <w:rPr>
                <w:sz w:val="16"/>
                <w:szCs w:val="16"/>
                <w:lang w:val="en-CA"/>
              </w:rPr>
            </w:pPr>
          </w:p>
        </w:tc>
        <w:tc>
          <w:tcPr>
            <w:tcW w:w="32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r w:rsidRPr="001F7522">
              <w:rPr>
                <w:sz w:val="16"/>
                <w:szCs w:val="16"/>
                <w:lang w:val="en-CA"/>
              </w:rPr>
              <w:t>120,000</w:t>
            </w:r>
          </w:p>
        </w:tc>
      </w:tr>
      <w:tr w:rsidR="004E0E7C" w:rsidRPr="001F7522" w:rsidTr="003B6655">
        <w:trPr>
          <w:gridBefore w:val="1"/>
          <w:gridAfter w:val="1"/>
          <w:wBefore w:w="38" w:type="pct"/>
          <w:wAfter w:w="23" w:type="pct"/>
          <w:trHeight w:val="290"/>
        </w:trPr>
        <w:tc>
          <w:tcPr>
            <w:tcW w:w="193" w:type="pct"/>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2.5.5</w:t>
            </w:r>
          </w:p>
        </w:tc>
        <w:tc>
          <w:tcPr>
            <w:tcW w:w="85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 xml:space="preserve">Sector cooperating agency (Japan) agreed funding (US $) </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r w:rsidRPr="001F7522">
              <w:rPr>
                <w:sz w:val="16"/>
                <w:szCs w:val="16"/>
                <w:lang w:val="en-CA"/>
              </w:rPr>
              <w:t>80,000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r w:rsidRPr="001F7522">
              <w:rPr>
                <w:sz w:val="16"/>
                <w:szCs w:val="16"/>
                <w:lang w:val="en-CA"/>
              </w:rPr>
              <w:t>80,000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r w:rsidRPr="001F7522">
              <w:rPr>
                <w:sz w:val="16"/>
                <w:szCs w:val="16"/>
                <w:lang w:val="en-CA"/>
              </w:rPr>
              <w:t>80,000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r w:rsidRPr="001F7522">
              <w:rPr>
                <w:sz w:val="16"/>
                <w:szCs w:val="16"/>
                <w:lang w:val="en-CA"/>
              </w:rPr>
              <w:t>160,000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32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319" w:type="pct"/>
            <w:tcBorders>
              <w:top w:val="single" w:sz="4" w:space="0" w:color="auto"/>
              <w:left w:val="nil"/>
              <w:bottom w:val="single" w:sz="4" w:space="0" w:color="auto"/>
              <w:right w:val="single" w:sz="4" w:space="0" w:color="auto"/>
            </w:tcBorders>
          </w:tcPr>
          <w:p w:rsidR="004E0E7C" w:rsidRPr="001F7522" w:rsidRDefault="004E0E7C" w:rsidP="003B6655">
            <w:pPr>
              <w:jc w:val="right"/>
              <w:rPr>
                <w:sz w:val="16"/>
                <w:szCs w:val="16"/>
                <w:lang w:val="en-CA"/>
              </w:rPr>
            </w:pPr>
          </w:p>
        </w:tc>
        <w:tc>
          <w:tcPr>
            <w:tcW w:w="32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r w:rsidRPr="001F7522">
              <w:rPr>
                <w:sz w:val="16"/>
                <w:szCs w:val="16"/>
                <w:lang w:val="en-CA"/>
              </w:rPr>
              <w:t>400,000</w:t>
            </w:r>
          </w:p>
        </w:tc>
      </w:tr>
      <w:tr w:rsidR="004E0E7C" w:rsidRPr="001F7522" w:rsidTr="003B6655">
        <w:trPr>
          <w:gridBefore w:val="1"/>
          <w:gridAfter w:val="1"/>
          <w:wBefore w:w="38" w:type="pct"/>
          <w:wAfter w:w="23" w:type="pct"/>
          <w:trHeight w:val="186"/>
        </w:trPr>
        <w:tc>
          <w:tcPr>
            <w:tcW w:w="193" w:type="pct"/>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2.5.6</w:t>
            </w:r>
          </w:p>
        </w:tc>
        <w:tc>
          <w:tcPr>
            <w:tcW w:w="85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 xml:space="preserve">Support costs for Japan (US $) </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r w:rsidRPr="001F7522">
              <w:rPr>
                <w:sz w:val="16"/>
                <w:szCs w:val="16"/>
                <w:lang w:val="en-CA"/>
              </w:rPr>
              <w:t>10,400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r w:rsidRPr="001F7522">
              <w:rPr>
                <w:sz w:val="16"/>
                <w:szCs w:val="16"/>
                <w:lang w:val="en-CA"/>
              </w:rPr>
              <w:t>10,400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r w:rsidRPr="001F7522">
              <w:rPr>
                <w:sz w:val="16"/>
                <w:szCs w:val="16"/>
                <w:lang w:val="en-CA"/>
              </w:rPr>
              <w:t>10,400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r w:rsidRPr="001F7522">
              <w:rPr>
                <w:sz w:val="16"/>
                <w:szCs w:val="16"/>
                <w:lang w:val="en-CA"/>
              </w:rPr>
              <w:t>20,800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32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319" w:type="pct"/>
            <w:tcBorders>
              <w:top w:val="single" w:sz="4" w:space="0" w:color="auto"/>
              <w:left w:val="nil"/>
              <w:bottom w:val="single" w:sz="4" w:space="0" w:color="auto"/>
              <w:right w:val="single" w:sz="4" w:space="0" w:color="auto"/>
            </w:tcBorders>
          </w:tcPr>
          <w:p w:rsidR="004E0E7C" w:rsidRPr="001F7522" w:rsidRDefault="004E0E7C" w:rsidP="003B6655">
            <w:pPr>
              <w:jc w:val="right"/>
              <w:rPr>
                <w:sz w:val="16"/>
                <w:szCs w:val="16"/>
                <w:lang w:val="en-CA"/>
              </w:rPr>
            </w:pPr>
          </w:p>
        </w:tc>
        <w:tc>
          <w:tcPr>
            <w:tcW w:w="32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r w:rsidRPr="001F7522">
              <w:rPr>
                <w:sz w:val="16"/>
                <w:szCs w:val="16"/>
                <w:lang w:val="en-CA"/>
              </w:rPr>
              <w:t>52,000</w:t>
            </w:r>
          </w:p>
        </w:tc>
      </w:tr>
      <w:tr w:rsidR="004E0E7C" w:rsidRPr="001F7522" w:rsidTr="003B6655">
        <w:trPr>
          <w:gridBefore w:val="1"/>
          <w:gridAfter w:val="1"/>
          <w:wBefore w:w="38" w:type="pct"/>
          <w:wAfter w:w="23" w:type="pct"/>
          <w:trHeight w:val="132"/>
        </w:trPr>
        <w:tc>
          <w:tcPr>
            <w:tcW w:w="350" w:type="pct"/>
            <w:gridSpan w:val="4"/>
            <w:tcBorders>
              <w:top w:val="nil"/>
              <w:left w:val="single" w:sz="4" w:space="0" w:color="auto"/>
              <w:bottom w:val="single" w:sz="4" w:space="0" w:color="auto"/>
              <w:right w:val="single" w:sz="4" w:space="0" w:color="auto"/>
            </w:tcBorders>
          </w:tcPr>
          <w:p w:rsidR="004E0E7C" w:rsidRPr="001F7522" w:rsidRDefault="004E0E7C" w:rsidP="003B6655">
            <w:pPr>
              <w:jc w:val="center"/>
              <w:rPr>
                <w:b/>
                <w:bCs/>
                <w:color w:val="000000"/>
                <w:sz w:val="16"/>
                <w:szCs w:val="16"/>
                <w:lang w:val="en-CA"/>
              </w:rPr>
            </w:pPr>
          </w:p>
        </w:tc>
        <w:tc>
          <w:tcPr>
            <w:tcW w:w="4590" w:type="pct"/>
            <w:gridSpan w:val="1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3B6655">
            <w:pPr>
              <w:jc w:val="center"/>
              <w:rPr>
                <w:color w:val="000000"/>
                <w:sz w:val="16"/>
                <w:szCs w:val="16"/>
                <w:lang w:val="en-CA"/>
              </w:rPr>
            </w:pPr>
            <w:r w:rsidRPr="001F7522">
              <w:rPr>
                <w:b/>
                <w:bCs/>
                <w:color w:val="000000"/>
                <w:sz w:val="16"/>
                <w:szCs w:val="16"/>
                <w:lang w:val="en-CA"/>
              </w:rPr>
              <w:t>Funding solvent sector plan</w:t>
            </w:r>
          </w:p>
        </w:tc>
      </w:tr>
      <w:tr w:rsidR="004E0E7C" w:rsidRPr="001F7522" w:rsidTr="003B6655">
        <w:trPr>
          <w:gridBefore w:val="1"/>
          <w:gridAfter w:val="1"/>
          <w:wBefore w:w="38" w:type="pct"/>
          <w:wAfter w:w="23" w:type="pct"/>
          <w:trHeight w:val="290"/>
        </w:trPr>
        <w:tc>
          <w:tcPr>
            <w:tcW w:w="193" w:type="pct"/>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2.6.1</w:t>
            </w:r>
          </w:p>
        </w:tc>
        <w:tc>
          <w:tcPr>
            <w:tcW w:w="85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 xml:space="preserve">Overall Lead IA (UNDP) agreed funding (US $) </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r w:rsidRPr="001F7522">
              <w:rPr>
                <w:sz w:val="16"/>
                <w:szCs w:val="16"/>
                <w:lang w:val="en-CA"/>
              </w:rPr>
              <w:t>2,821,937</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r w:rsidRPr="001F7522">
              <w:rPr>
                <w:sz w:val="16"/>
                <w:szCs w:val="16"/>
                <w:lang w:val="en-CA"/>
              </w:rPr>
              <w:t>3,777,190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5,549,492</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11,640,000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6,060,000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5,440,000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5,210,000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1,560,000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1,200,000</w:t>
            </w:r>
          </w:p>
        </w:tc>
        <w:tc>
          <w:tcPr>
            <w:tcW w:w="32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4,003,947</w:t>
            </w:r>
          </w:p>
        </w:tc>
        <w:tc>
          <w:tcPr>
            <w:tcW w:w="319" w:type="pct"/>
            <w:tcBorders>
              <w:top w:val="single" w:sz="4" w:space="0" w:color="auto"/>
              <w:left w:val="nil"/>
              <w:bottom w:val="single" w:sz="4" w:space="0" w:color="auto"/>
              <w:right w:val="single" w:sz="4" w:space="0" w:color="auto"/>
            </w:tcBorders>
          </w:tcPr>
          <w:p w:rsidR="004E0E7C" w:rsidRPr="001F7522" w:rsidRDefault="004E0E7C" w:rsidP="003B6655">
            <w:pPr>
              <w:jc w:val="right"/>
              <w:rPr>
                <w:sz w:val="16"/>
                <w:szCs w:val="16"/>
                <w:lang w:val="en-CA"/>
              </w:rPr>
            </w:pPr>
          </w:p>
        </w:tc>
        <w:tc>
          <w:tcPr>
            <w:tcW w:w="32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r w:rsidRPr="001F7522">
              <w:rPr>
                <w:sz w:val="16"/>
                <w:szCs w:val="16"/>
                <w:lang w:val="en-CA"/>
              </w:rPr>
              <w:t>47,262,566</w:t>
            </w:r>
          </w:p>
        </w:tc>
      </w:tr>
      <w:tr w:rsidR="004E0E7C" w:rsidRPr="001F7522" w:rsidTr="003B6655">
        <w:trPr>
          <w:gridBefore w:val="1"/>
          <w:gridAfter w:val="1"/>
          <w:wBefore w:w="38" w:type="pct"/>
          <w:wAfter w:w="23" w:type="pct"/>
          <w:trHeight w:val="55"/>
        </w:trPr>
        <w:tc>
          <w:tcPr>
            <w:tcW w:w="193" w:type="pct"/>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2.6.2</w:t>
            </w:r>
          </w:p>
        </w:tc>
        <w:tc>
          <w:tcPr>
            <w:tcW w:w="85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 xml:space="preserve"> Support costs for UNDP (US $) </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r w:rsidRPr="001F7522">
              <w:rPr>
                <w:sz w:val="16"/>
                <w:szCs w:val="16"/>
                <w:lang w:val="en-CA"/>
              </w:rPr>
              <w:t>197,536</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264,403</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388,464</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814,800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424,200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380,800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364,700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109,200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84,000</w:t>
            </w:r>
          </w:p>
        </w:tc>
        <w:tc>
          <w:tcPr>
            <w:tcW w:w="32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280,277</w:t>
            </w:r>
          </w:p>
        </w:tc>
        <w:tc>
          <w:tcPr>
            <w:tcW w:w="319" w:type="pct"/>
            <w:tcBorders>
              <w:top w:val="single" w:sz="4" w:space="0" w:color="auto"/>
              <w:left w:val="nil"/>
              <w:bottom w:val="single" w:sz="4" w:space="0" w:color="auto"/>
              <w:right w:val="single" w:sz="4" w:space="0" w:color="auto"/>
            </w:tcBorders>
          </w:tcPr>
          <w:p w:rsidR="004E0E7C" w:rsidRPr="001F7522" w:rsidRDefault="004E0E7C" w:rsidP="003B6655">
            <w:pPr>
              <w:jc w:val="right"/>
              <w:rPr>
                <w:sz w:val="16"/>
                <w:szCs w:val="16"/>
                <w:lang w:val="en-CA"/>
              </w:rPr>
            </w:pPr>
          </w:p>
        </w:tc>
        <w:tc>
          <w:tcPr>
            <w:tcW w:w="32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3,308,380</w:t>
            </w:r>
          </w:p>
        </w:tc>
      </w:tr>
      <w:tr w:rsidR="004E0E7C" w:rsidRPr="001F7522" w:rsidTr="003B6655">
        <w:trPr>
          <w:gridBefore w:val="1"/>
          <w:gridAfter w:val="1"/>
          <w:wBefore w:w="38" w:type="pct"/>
          <w:wAfter w:w="23" w:type="pct"/>
          <w:trHeight w:val="129"/>
        </w:trPr>
        <w:tc>
          <w:tcPr>
            <w:tcW w:w="350" w:type="pct"/>
            <w:gridSpan w:val="4"/>
            <w:tcBorders>
              <w:top w:val="nil"/>
              <w:left w:val="single" w:sz="4" w:space="0" w:color="auto"/>
              <w:bottom w:val="single" w:sz="4" w:space="0" w:color="auto"/>
              <w:right w:val="single" w:sz="4" w:space="0" w:color="auto"/>
            </w:tcBorders>
          </w:tcPr>
          <w:p w:rsidR="004E0E7C" w:rsidRPr="001F7522" w:rsidRDefault="004E0E7C" w:rsidP="003B6655">
            <w:pPr>
              <w:jc w:val="center"/>
              <w:rPr>
                <w:b/>
                <w:bCs/>
                <w:color w:val="000000"/>
                <w:sz w:val="16"/>
                <w:szCs w:val="16"/>
                <w:lang w:val="en-CA"/>
              </w:rPr>
            </w:pPr>
          </w:p>
        </w:tc>
        <w:tc>
          <w:tcPr>
            <w:tcW w:w="4590" w:type="pct"/>
            <w:gridSpan w:val="1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3B6655">
            <w:pPr>
              <w:jc w:val="center"/>
              <w:rPr>
                <w:color w:val="000000"/>
                <w:sz w:val="16"/>
                <w:szCs w:val="16"/>
                <w:lang w:val="en-CA"/>
              </w:rPr>
            </w:pPr>
            <w:r w:rsidRPr="001F7522">
              <w:rPr>
                <w:b/>
                <w:bCs/>
                <w:color w:val="000000"/>
                <w:sz w:val="16"/>
                <w:szCs w:val="16"/>
                <w:lang w:val="en-CA"/>
              </w:rPr>
              <w:t>Overall funding</w:t>
            </w:r>
          </w:p>
        </w:tc>
      </w:tr>
      <w:tr w:rsidR="004E0E7C" w:rsidRPr="001F7522" w:rsidTr="003B6655">
        <w:trPr>
          <w:gridBefore w:val="1"/>
          <w:gridAfter w:val="1"/>
          <w:wBefore w:w="38" w:type="pct"/>
          <w:wAfter w:w="23" w:type="pct"/>
          <w:trHeight w:val="38"/>
        </w:trPr>
        <w:tc>
          <w:tcPr>
            <w:tcW w:w="193" w:type="pct"/>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E0E7C" w:rsidRPr="001F7522" w:rsidRDefault="004E0E7C" w:rsidP="003B6655">
            <w:pPr>
              <w:jc w:val="left"/>
              <w:rPr>
                <w:color w:val="000000"/>
                <w:sz w:val="16"/>
                <w:szCs w:val="16"/>
                <w:lang w:val="en-CA"/>
              </w:rPr>
            </w:pPr>
            <w:r w:rsidRPr="001F7522">
              <w:rPr>
                <w:color w:val="000000"/>
                <w:sz w:val="16"/>
                <w:szCs w:val="16"/>
                <w:lang w:val="en-CA"/>
              </w:rPr>
              <w:t>3.1</w:t>
            </w:r>
          </w:p>
        </w:tc>
        <w:tc>
          <w:tcPr>
            <w:tcW w:w="85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E0E7C" w:rsidRPr="001F7522" w:rsidRDefault="004E0E7C" w:rsidP="003B6655">
            <w:pPr>
              <w:rPr>
                <w:color w:val="000000"/>
                <w:sz w:val="16"/>
                <w:szCs w:val="16"/>
                <w:lang w:val="en-CA"/>
              </w:rPr>
            </w:pPr>
            <w:r w:rsidRPr="001F7522">
              <w:rPr>
                <w:color w:val="000000"/>
                <w:sz w:val="16"/>
                <w:szCs w:val="16"/>
                <w:lang w:val="en-CA"/>
              </w:rPr>
              <w:t>Total agreed funding (US $)</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r w:rsidRPr="001F7522">
              <w:rPr>
                <w:sz w:val="16"/>
                <w:szCs w:val="16"/>
                <w:lang w:val="en-CA"/>
              </w:rPr>
              <w:t>49,992,700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51,427,190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r w:rsidRPr="001F7522">
              <w:rPr>
                <w:sz w:val="16"/>
                <w:szCs w:val="16"/>
                <w:lang w:val="en-CA"/>
              </w:rPr>
              <w:t>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40,356,006</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81,170,000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69,830,000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62,270,395</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45,791,816</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26,960,000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26,300,000</w:t>
            </w:r>
          </w:p>
        </w:tc>
        <w:tc>
          <w:tcPr>
            <w:tcW w:w="32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30,975,710</w:t>
            </w:r>
          </w:p>
        </w:tc>
        <w:tc>
          <w:tcPr>
            <w:tcW w:w="319" w:type="pct"/>
            <w:tcBorders>
              <w:top w:val="single" w:sz="4" w:space="0" w:color="auto"/>
              <w:left w:val="nil"/>
              <w:bottom w:val="single" w:sz="4" w:space="0" w:color="auto"/>
              <w:right w:val="single" w:sz="4" w:space="0" w:color="auto"/>
            </w:tcBorders>
          </w:tcPr>
          <w:p w:rsidR="004E0E7C" w:rsidRPr="001F7522" w:rsidRDefault="004E0E7C" w:rsidP="003B6655">
            <w:pPr>
              <w:jc w:val="right"/>
              <w:rPr>
                <w:b/>
                <w:sz w:val="16"/>
                <w:szCs w:val="16"/>
                <w:lang w:val="en-CA"/>
              </w:rPr>
            </w:pPr>
            <w:r w:rsidRPr="001F7522">
              <w:rPr>
                <w:b/>
                <w:sz w:val="16"/>
                <w:szCs w:val="16"/>
                <w:lang w:val="en-CA"/>
              </w:rPr>
              <w:t>15,026,183</w:t>
            </w:r>
          </w:p>
        </w:tc>
        <w:tc>
          <w:tcPr>
            <w:tcW w:w="32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r w:rsidRPr="001F7522">
              <w:rPr>
                <w:sz w:val="16"/>
                <w:szCs w:val="16"/>
                <w:lang w:val="en-CA"/>
              </w:rPr>
              <w:t>500,100,000</w:t>
            </w:r>
          </w:p>
        </w:tc>
      </w:tr>
      <w:tr w:rsidR="004E0E7C" w:rsidRPr="001F7522" w:rsidTr="003B6655">
        <w:trPr>
          <w:gridBefore w:val="1"/>
          <w:gridAfter w:val="1"/>
          <w:wBefore w:w="38" w:type="pct"/>
          <w:wAfter w:w="23" w:type="pct"/>
          <w:trHeight w:val="38"/>
        </w:trPr>
        <w:tc>
          <w:tcPr>
            <w:tcW w:w="193" w:type="pct"/>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E0E7C" w:rsidRPr="001F7522" w:rsidRDefault="004E0E7C" w:rsidP="003B6655">
            <w:pPr>
              <w:jc w:val="left"/>
              <w:rPr>
                <w:color w:val="000000"/>
                <w:sz w:val="16"/>
                <w:szCs w:val="16"/>
                <w:lang w:val="en-CA"/>
              </w:rPr>
            </w:pPr>
            <w:r w:rsidRPr="001F7522">
              <w:rPr>
                <w:color w:val="000000"/>
                <w:sz w:val="16"/>
                <w:szCs w:val="16"/>
                <w:lang w:val="en-CA"/>
              </w:rPr>
              <w:t>3.2</w:t>
            </w:r>
          </w:p>
        </w:tc>
        <w:tc>
          <w:tcPr>
            <w:tcW w:w="85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E0E7C" w:rsidRPr="001F7522" w:rsidRDefault="004E0E7C" w:rsidP="003B6655">
            <w:pPr>
              <w:rPr>
                <w:color w:val="000000"/>
                <w:sz w:val="16"/>
                <w:szCs w:val="16"/>
                <w:lang w:val="en-CA"/>
              </w:rPr>
            </w:pPr>
            <w:r w:rsidRPr="001F7522">
              <w:rPr>
                <w:color w:val="000000"/>
                <w:sz w:val="16"/>
                <w:szCs w:val="16"/>
                <w:lang w:val="en-CA"/>
              </w:rPr>
              <w:t>Total support cost (US $)</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r w:rsidRPr="001F7522">
              <w:rPr>
                <w:sz w:val="16"/>
                <w:szCs w:val="16"/>
                <w:lang w:val="en-CA"/>
              </w:rPr>
              <w:t>3,698,676</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3,722,024</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r w:rsidRPr="001F7522">
              <w:rPr>
                <w:sz w:val="16"/>
                <w:szCs w:val="16"/>
                <w:lang w:val="en-CA"/>
              </w:rPr>
              <w:t>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3,004,798</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5,828,084</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5,053,186</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4,472,850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3,205,427</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1,899,504</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1,841,000</w:t>
            </w:r>
          </w:p>
        </w:tc>
        <w:tc>
          <w:tcPr>
            <w:tcW w:w="32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2,168,300</w:t>
            </w:r>
          </w:p>
        </w:tc>
        <w:tc>
          <w:tcPr>
            <w:tcW w:w="319" w:type="pct"/>
            <w:tcBorders>
              <w:top w:val="single" w:sz="4" w:space="0" w:color="auto"/>
              <w:left w:val="nil"/>
              <w:bottom w:val="single" w:sz="4" w:space="0" w:color="auto"/>
              <w:right w:val="single" w:sz="4" w:space="0" w:color="auto"/>
            </w:tcBorders>
          </w:tcPr>
          <w:p w:rsidR="004E0E7C" w:rsidRPr="001F7522" w:rsidRDefault="004E0E7C" w:rsidP="003B6655">
            <w:pPr>
              <w:jc w:val="right"/>
              <w:rPr>
                <w:b/>
                <w:sz w:val="16"/>
                <w:szCs w:val="16"/>
                <w:lang w:val="en-CA"/>
              </w:rPr>
            </w:pPr>
            <w:r w:rsidRPr="001F7522">
              <w:rPr>
                <w:b/>
                <w:sz w:val="16"/>
                <w:szCs w:val="16"/>
                <w:lang w:val="en-CA"/>
              </w:rPr>
              <w:t>1,051,833</w:t>
            </w:r>
          </w:p>
        </w:tc>
        <w:tc>
          <w:tcPr>
            <w:tcW w:w="32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35,945,682</w:t>
            </w:r>
          </w:p>
        </w:tc>
      </w:tr>
      <w:tr w:rsidR="004E0E7C" w:rsidRPr="001F7522" w:rsidTr="003B6655">
        <w:trPr>
          <w:gridBefore w:val="1"/>
          <w:gridAfter w:val="1"/>
          <w:wBefore w:w="38" w:type="pct"/>
          <w:wAfter w:w="23" w:type="pct"/>
          <w:trHeight w:val="38"/>
        </w:trPr>
        <w:tc>
          <w:tcPr>
            <w:tcW w:w="193" w:type="pct"/>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E0E7C" w:rsidRPr="001F7522" w:rsidRDefault="004E0E7C" w:rsidP="003B6655">
            <w:pPr>
              <w:jc w:val="left"/>
              <w:rPr>
                <w:color w:val="000000"/>
                <w:sz w:val="16"/>
                <w:szCs w:val="16"/>
                <w:lang w:val="en-CA"/>
              </w:rPr>
            </w:pPr>
            <w:r w:rsidRPr="001F7522">
              <w:rPr>
                <w:color w:val="000000"/>
                <w:sz w:val="16"/>
                <w:szCs w:val="16"/>
                <w:lang w:val="en-CA"/>
              </w:rPr>
              <w:t>3.3</w:t>
            </w:r>
          </w:p>
        </w:tc>
        <w:tc>
          <w:tcPr>
            <w:tcW w:w="85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E0E7C" w:rsidRPr="001F7522" w:rsidRDefault="004E0E7C" w:rsidP="003B6655">
            <w:pPr>
              <w:rPr>
                <w:color w:val="000000"/>
                <w:sz w:val="16"/>
                <w:szCs w:val="16"/>
                <w:lang w:val="en-CA"/>
              </w:rPr>
            </w:pPr>
            <w:r w:rsidRPr="001F7522">
              <w:rPr>
                <w:color w:val="000000"/>
                <w:sz w:val="16"/>
                <w:szCs w:val="16"/>
                <w:lang w:val="en-CA"/>
              </w:rPr>
              <w:t>Total agreed costs (US $)</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r w:rsidRPr="001F7522">
              <w:rPr>
                <w:sz w:val="16"/>
                <w:szCs w:val="16"/>
                <w:lang w:val="en-CA"/>
              </w:rPr>
              <w:t>53,691,376</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55,149,214</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sz w:val="16"/>
                <w:szCs w:val="16"/>
                <w:lang w:val="en-CA"/>
              </w:rPr>
            </w:pPr>
            <w:r w:rsidRPr="001F7522">
              <w:rPr>
                <w:sz w:val="16"/>
                <w:szCs w:val="16"/>
                <w:lang w:val="en-CA"/>
              </w:rPr>
              <w:t>0</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43,360,804</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86,998,084</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74,883,186</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66,743,245</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48,997,243</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28,859,504</w:t>
            </w:r>
          </w:p>
        </w:tc>
        <w:tc>
          <w:tcPr>
            <w:tcW w:w="29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28,141,000</w:t>
            </w:r>
          </w:p>
        </w:tc>
        <w:tc>
          <w:tcPr>
            <w:tcW w:w="32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33,144,010</w:t>
            </w:r>
          </w:p>
        </w:tc>
        <w:tc>
          <w:tcPr>
            <w:tcW w:w="319" w:type="pct"/>
            <w:tcBorders>
              <w:top w:val="single" w:sz="4" w:space="0" w:color="auto"/>
              <w:left w:val="nil"/>
              <w:bottom w:val="single" w:sz="4" w:space="0" w:color="auto"/>
              <w:right w:val="single" w:sz="4" w:space="0" w:color="auto"/>
            </w:tcBorders>
          </w:tcPr>
          <w:p w:rsidR="004E0E7C" w:rsidRPr="001F7522" w:rsidRDefault="004E0E7C" w:rsidP="003B6655">
            <w:pPr>
              <w:jc w:val="right"/>
              <w:rPr>
                <w:b/>
                <w:sz w:val="16"/>
                <w:szCs w:val="16"/>
                <w:lang w:val="en-CA"/>
              </w:rPr>
            </w:pPr>
            <w:r w:rsidRPr="001F7522">
              <w:rPr>
                <w:b/>
                <w:sz w:val="16"/>
                <w:szCs w:val="16"/>
                <w:lang w:val="en-CA"/>
              </w:rPr>
              <w:t>16,078,016</w:t>
            </w:r>
          </w:p>
        </w:tc>
        <w:tc>
          <w:tcPr>
            <w:tcW w:w="32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b/>
                <w:sz w:val="16"/>
                <w:szCs w:val="16"/>
                <w:lang w:val="en-CA"/>
              </w:rPr>
            </w:pPr>
            <w:r w:rsidRPr="001F7522">
              <w:rPr>
                <w:b/>
                <w:sz w:val="16"/>
                <w:szCs w:val="16"/>
                <w:lang w:val="en-CA"/>
              </w:rPr>
              <w:t>536,045,682</w:t>
            </w:r>
          </w:p>
        </w:tc>
      </w:tr>
      <w:tr w:rsidR="004E0E7C" w:rsidRPr="001F7522" w:rsidTr="003B6655">
        <w:trPr>
          <w:gridBefore w:val="1"/>
          <w:gridAfter w:val="1"/>
          <w:wBefore w:w="38" w:type="pct"/>
          <w:wAfter w:w="23" w:type="pct"/>
          <w:trHeight w:val="196"/>
        </w:trPr>
        <w:tc>
          <w:tcPr>
            <w:tcW w:w="350" w:type="pct"/>
            <w:gridSpan w:val="4"/>
            <w:tcBorders>
              <w:top w:val="nil"/>
              <w:left w:val="single" w:sz="4" w:space="0" w:color="auto"/>
              <w:bottom w:val="single" w:sz="4" w:space="0" w:color="auto"/>
              <w:right w:val="single" w:sz="4" w:space="0" w:color="auto"/>
            </w:tcBorders>
          </w:tcPr>
          <w:p w:rsidR="004E0E7C" w:rsidRPr="001F7522" w:rsidRDefault="004E0E7C" w:rsidP="003B6655">
            <w:pPr>
              <w:jc w:val="center"/>
              <w:rPr>
                <w:b/>
                <w:bCs/>
                <w:color w:val="000000"/>
                <w:sz w:val="16"/>
                <w:szCs w:val="16"/>
                <w:lang w:val="en-CA"/>
              </w:rPr>
            </w:pPr>
          </w:p>
        </w:tc>
        <w:tc>
          <w:tcPr>
            <w:tcW w:w="4590" w:type="pct"/>
            <w:gridSpan w:val="1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3B6655">
            <w:pPr>
              <w:jc w:val="center"/>
              <w:rPr>
                <w:color w:val="000000"/>
                <w:sz w:val="16"/>
                <w:szCs w:val="16"/>
                <w:lang w:val="en-CA"/>
              </w:rPr>
            </w:pPr>
            <w:r w:rsidRPr="001F7522">
              <w:rPr>
                <w:b/>
                <w:bCs/>
                <w:color w:val="000000"/>
                <w:sz w:val="16"/>
                <w:szCs w:val="16"/>
                <w:lang w:val="en-CA"/>
              </w:rPr>
              <w:t>Phase-out and remaining eligible consumption</w:t>
            </w:r>
          </w:p>
        </w:tc>
      </w:tr>
      <w:tr w:rsidR="004E0E7C" w:rsidRPr="001F7522" w:rsidTr="003B6655">
        <w:trPr>
          <w:gridBefore w:val="1"/>
          <w:gridAfter w:val="1"/>
          <w:wBefore w:w="38" w:type="pct"/>
          <w:wAfter w:w="23" w:type="pct"/>
          <w:trHeight w:val="57"/>
        </w:trPr>
        <w:tc>
          <w:tcPr>
            <w:tcW w:w="193" w:type="pct"/>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4.1.1</w:t>
            </w:r>
          </w:p>
        </w:tc>
        <w:tc>
          <w:tcPr>
            <w:tcW w:w="4101" w:type="pct"/>
            <w:gridSpan w:val="1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Total phase-out of HCFC-22 agreed to be achieved under this Agreement (ODP tonnes)</w:t>
            </w:r>
          </w:p>
        </w:tc>
        <w:tc>
          <w:tcPr>
            <w:tcW w:w="319" w:type="pct"/>
            <w:tcBorders>
              <w:top w:val="single" w:sz="4" w:space="0" w:color="auto"/>
              <w:left w:val="nil"/>
              <w:bottom w:val="single" w:sz="4" w:space="0" w:color="auto"/>
              <w:right w:val="single" w:sz="4" w:space="0" w:color="auto"/>
            </w:tcBorders>
          </w:tcPr>
          <w:p w:rsidR="004E0E7C" w:rsidRPr="001F7522" w:rsidRDefault="004E0E7C" w:rsidP="003B6655">
            <w:pPr>
              <w:jc w:val="right"/>
              <w:rPr>
                <w:color w:val="000000"/>
                <w:sz w:val="16"/>
                <w:szCs w:val="16"/>
                <w:lang w:val="en-CA"/>
              </w:rPr>
            </w:pPr>
          </w:p>
        </w:tc>
        <w:tc>
          <w:tcPr>
            <w:tcW w:w="32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3,878.80</w:t>
            </w:r>
          </w:p>
        </w:tc>
      </w:tr>
      <w:tr w:rsidR="004E0E7C" w:rsidRPr="001F7522" w:rsidTr="003B6655">
        <w:trPr>
          <w:gridBefore w:val="1"/>
          <w:gridAfter w:val="1"/>
          <w:wBefore w:w="38" w:type="pct"/>
          <w:wAfter w:w="23" w:type="pct"/>
          <w:trHeight w:val="28"/>
        </w:trPr>
        <w:tc>
          <w:tcPr>
            <w:tcW w:w="193" w:type="pct"/>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4.1.2</w:t>
            </w:r>
          </w:p>
        </w:tc>
        <w:tc>
          <w:tcPr>
            <w:tcW w:w="4101" w:type="pct"/>
            <w:gridSpan w:val="1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Phase-out of HCFC-22 to be achieved in previously approved projects (ODP tonnes)</w:t>
            </w:r>
          </w:p>
        </w:tc>
        <w:tc>
          <w:tcPr>
            <w:tcW w:w="319" w:type="pct"/>
            <w:tcBorders>
              <w:top w:val="single" w:sz="4" w:space="0" w:color="auto"/>
              <w:left w:val="nil"/>
              <w:bottom w:val="single" w:sz="4" w:space="0" w:color="auto"/>
              <w:right w:val="single" w:sz="4" w:space="0" w:color="auto"/>
            </w:tcBorders>
          </w:tcPr>
          <w:p w:rsidR="004E0E7C" w:rsidRPr="001F7522" w:rsidRDefault="004E0E7C" w:rsidP="003B6655">
            <w:pPr>
              <w:jc w:val="right"/>
              <w:rPr>
                <w:color w:val="000000"/>
                <w:sz w:val="16"/>
                <w:szCs w:val="16"/>
                <w:lang w:val="en-CA"/>
              </w:rPr>
            </w:pPr>
          </w:p>
        </w:tc>
        <w:tc>
          <w:tcPr>
            <w:tcW w:w="32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1,479.72</w:t>
            </w:r>
          </w:p>
        </w:tc>
      </w:tr>
      <w:tr w:rsidR="004E0E7C" w:rsidRPr="001F7522" w:rsidTr="003B6655">
        <w:trPr>
          <w:gridBefore w:val="1"/>
          <w:gridAfter w:val="1"/>
          <w:wBefore w:w="38" w:type="pct"/>
          <w:wAfter w:w="23" w:type="pct"/>
          <w:trHeight w:val="47"/>
        </w:trPr>
        <w:tc>
          <w:tcPr>
            <w:tcW w:w="193" w:type="pct"/>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4.1.3</w:t>
            </w:r>
          </w:p>
        </w:tc>
        <w:tc>
          <w:tcPr>
            <w:tcW w:w="4101" w:type="pct"/>
            <w:gridSpan w:val="1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Remaining eligible consumption for HCFC-22 (ODP tonnes)</w:t>
            </w:r>
          </w:p>
        </w:tc>
        <w:tc>
          <w:tcPr>
            <w:tcW w:w="319" w:type="pct"/>
            <w:tcBorders>
              <w:top w:val="single" w:sz="4" w:space="0" w:color="auto"/>
              <w:left w:val="nil"/>
              <w:bottom w:val="single" w:sz="4" w:space="0" w:color="auto"/>
              <w:right w:val="single" w:sz="4" w:space="0" w:color="auto"/>
            </w:tcBorders>
          </w:tcPr>
          <w:p w:rsidR="004E0E7C" w:rsidRPr="001F7522" w:rsidRDefault="004E0E7C" w:rsidP="003B6655">
            <w:pPr>
              <w:jc w:val="right"/>
              <w:rPr>
                <w:color w:val="000000"/>
                <w:sz w:val="16"/>
                <w:szCs w:val="16"/>
                <w:lang w:val="en-CA"/>
              </w:rPr>
            </w:pPr>
          </w:p>
        </w:tc>
        <w:tc>
          <w:tcPr>
            <w:tcW w:w="32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6,136.79</w:t>
            </w:r>
          </w:p>
        </w:tc>
      </w:tr>
      <w:tr w:rsidR="004E0E7C" w:rsidRPr="001F7522" w:rsidTr="003B6655">
        <w:trPr>
          <w:gridBefore w:val="1"/>
          <w:gridAfter w:val="1"/>
          <w:wBefore w:w="38" w:type="pct"/>
          <w:wAfter w:w="23" w:type="pct"/>
          <w:trHeight w:val="28"/>
        </w:trPr>
        <w:tc>
          <w:tcPr>
            <w:tcW w:w="193" w:type="pct"/>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4.2.1</w:t>
            </w:r>
          </w:p>
        </w:tc>
        <w:tc>
          <w:tcPr>
            <w:tcW w:w="4101" w:type="pct"/>
            <w:gridSpan w:val="1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Total phase-out of HCFC-123 agreed to be achieved under this Agreement (ODP tonnes)</w:t>
            </w:r>
          </w:p>
        </w:tc>
        <w:tc>
          <w:tcPr>
            <w:tcW w:w="319" w:type="pct"/>
            <w:tcBorders>
              <w:top w:val="single" w:sz="4" w:space="0" w:color="auto"/>
              <w:left w:val="nil"/>
              <w:bottom w:val="single" w:sz="4" w:space="0" w:color="auto"/>
              <w:right w:val="single" w:sz="4" w:space="0" w:color="auto"/>
            </w:tcBorders>
          </w:tcPr>
          <w:p w:rsidR="004E0E7C" w:rsidRPr="001F7522" w:rsidRDefault="004E0E7C" w:rsidP="003B6655">
            <w:pPr>
              <w:jc w:val="right"/>
              <w:rPr>
                <w:color w:val="000000"/>
                <w:sz w:val="16"/>
                <w:szCs w:val="16"/>
                <w:lang w:val="en-CA"/>
              </w:rPr>
            </w:pPr>
          </w:p>
        </w:tc>
        <w:tc>
          <w:tcPr>
            <w:tcW w:w="32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2.70</w:t>
            </w:r>
          </w:p>
        </w:tc>
      </w:tr>
      <w:tr w:rsidR="004E0E7C" w:rsidRPr="001F7522" w:rsidTr="003B6655">
        <w:trPr>
          <w:gridBefore w:val="1"/>
          <w:gridAfter w:val="1"/>
          <w:wBefore w:w="38" w:type="pct"/>
          <w:wAfter w:w="23" w:type="pct"/>
          <w:trHeight w:val="28"/>
        </w:trPr>
        <w:tc>
          <w:tcPr>
            <w:tcW w:w="193" w:type="pct"/>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lastRenderedPageBreak/>
              <w:t>4.2.2</w:t>
            </w:r>
          </w:p>
        </w:tc>
        <w:tc>
          <w:tcPr>
            <w:tcW w:w="4101" w:type="pct"/>
            <w:gridSpan w:val="1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Phase-out of HCFC-123 to be achieved in previously approved projects (ODP tonnes)</w:t>
            </w:r>
          </w:p>
        </w:tc>
        <w:tc>
          <w:tcPr>
            <w:tcW w:w="319" w:type="pct"/>
            <w:tcBorders>
              <w:top w:val="single" w:sz="4" w:space="0" w:color="auto"/>
              <w:left w:val="nil"/>
              <w:bottom w:val="single" w:sz="4" w:space="0" w:color="auto"/>
              <w:right w:val="single" w:sz="4" w:space="0" w:color="auto"/>
            </w:tcBorders>
          </w:tcPr>
          <w:p w:rsidR="004E0E7C" w:rsidRPr="001F7522" w:rsidRDefault="004E0E7C" w:rsidP="003B6655">
            <w:pPr>
              <w:jc w:val="right"/>
              <w:rPr>
                <w:color w:val="000000"/>
                <w:sz w:val="16"/>
                <w:szCs w:val="16"/>
                <w:lang w:val="en-CA"/>
              </w:rPr>
            </w:pPr>
          </w:p>
        </w:tc>
        <w:tc>
          <w:tcPr>
            <w:tcW w:w="32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0.00</w:t>
            </w:r>
          </w:p>
        </w:tc>
      </w:tr>
      <w:tr w:rsidR="004E0E7C" w:rsidRPr="001F7522" w:rsidTr="003B6655">
        <w:trPr>
          <w:gridBefore w:val="1"/>
          <w:gridAfter w:val="1"/>
          <w:wBefore w:w="38" w:type="pct"/>
          <w:wAfter w:w="23" w:type="pct"/>
          <w:trHeight w:val="45"/>
        </w:trPr>
        <w:tc>
          <w:tcPr>
            <w:tcW w:w="193" w:type="pct"/>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4.2.3</w:t>
            </w:r>
          </w:p>
        </w:tc>
        <w:tc>
          <w:tcPr>
            <w:tcW w:w="4101" w:type="pct"/>
            <w:gridSpan w:val="1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Remaining eligible consumption for HCFC-123 (ODP tonnes)</w:t>
            </w:r>
          </w:p>
        </w:tc>
        <w:tc>
          <w:tcPr>
            <w:tcW w:w="319" w:type="pct"/>
            <w:tcBorders>
              <w:top w:val="single" w:sz="4" w:space="0" w:color="auto"/>
              <w:left w:val="nil"/>
              <w:bottom w:val="single" w:sz="4" w:space="0" w:color="auto"/>
              <w:right w:val="single" w:sz="4" w:space="0" w:color="auto"/>
            </w:tcBorders>
          </w:tcPr>
          <w:p w:rsidR="004E0E7C" w:rsidRPr="001F7522" w:rsidRDefault="004E0E7C" w:rsidP="003B6655">
            <w:pPr>
              <w:jc w:val="right"/>
              <w:rPr>
                <w:color w:val="000000"/>
                <w:sz w:val="16"/>
                <w:szCs w:val="16"/>
                <w:lang w:val="en-CA"/>
              </w:rPr>
            </w:pPr>
          </w:p>
        </w:tc>
        <w:tc>
          <w:tcPr>
            <w:tcW w:w="32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7.43</w:t>
            </w:r>
          </w:p>
        </w:tc>
      </w:tr>
      <w:tr w:rsidR="004E0E7C" w:rsidRPr="001F7522" w:rsidTr="003B6655">
        <w:trPr>
          <w:gridBefore w:val="1"/>
          <w:gridAfter w:val="1"/>
          <w:wBefore w:w="38" w:type="pct"/>
          <w:wAfter w:w="23" w:type="pct"/>
          <w:trHeight w:val="28"/>
        </w:trPr>
        <w:tc>
          <w:tcPr>
            <w:tcW w:w="193" w:type="pct"/>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4.3.1</w:t>
            </w:r>
          </w:p>
        </w:tc>
        <w:tc>
          <w:tcPr>
            <w:tcW w:w="4101" w:type="pct"/>
            <w:gridSpan w:val="1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Total phase-out of HCFC-124 agreed to be achieved under this Agreement (ODP tonnes)</w:t>
            </w:r>
          </w:p>
        </w:tc>
        <w:tc>
          <w:tcPr>
            <w:tcW w:w="319" w:type="pct"/>
            <w:tcBorders>
              <w:top w:val="single" w:sz="4" w:space="0" w:color="auto"/>
              <w:left w:val="nil"/>
              <w:bottom w:val="single" w:sz="4" w:space="0" w:color="auto"/>
              <w:right w:val="single" w:sz="4" w:space="0" w:color="auto"/>
            </w:tcBorders>
          </w:tcPr>
          <w:p w:rsidR="004E0E7C" w:rsidRPr="001F7522" w:rsidRDefault="004E0E7C" w:rsidP="003B6655">
            <w:pPr>
              <w:jc w:val="right"/>
              <w:rPr>
                <w:color w:val="000000"/>
                <w:sz w:val="16"/>
                <w:szCs w:val="16"/>
                <w:lang w:val="en-CA"/>
              </w:rPr>
            </w:pPr>
          </w:p>
        </w:tc>
        <w:tc>
          <w:tcPr>
            <w:tcW w:w="32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0.00</w:t>
            </w:r>
          </w:p>
        </w:tc>
      </w:tr>
      <w:tr w:rsidR="004E0E7C" w:rsidRPr="001F7522" w:rsidTr="003B6655">
        <w:trPr>
          <w:gridBefore w:val="1"/>
          <w:gridAfter w:val="1"/>
          <w:wBefore w:w="38" w:type="pct"/>
          <w:wAfter w:w="23" w:type="pct"/>
          <w:trHeight w:val="139"/>
        </w:trPr>
        <w:tc>
          <w:tcPr>
            <w:tcW w:w="193" w:type="pct"/>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4.3.2</w:t>
            </w:r>
          </w:p>
        </w:tc>
        <w:tc>
          <w:tcPr>
            <w:tcW w:w="4101" w:type="pct"/>
            <w:gridSpan w:val="1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Phase-out of HCFC-124 to be achieved in previously approved projects (ODP tonnes)</w:t>
            </w:r>
          </w:p>
        </w:tc>
        <w:tc>
          <w:tcPr>
            <w:tcW w:w="319" w:type="pct"/>
            <w:tcBorders>
              <w:top w:val="single" w:sz="4" w:space="0" w:color="auto"/>
              <w:left w:val="nil"/>
              <w:bottom w:val="single" w:sz="4" w:space="0" w:color="auto"/>
              <w:right w:val="single" w:sz="4" w:space="0" w:color="auto"/>
            </w:tcBorders>
          </w:tcPr>
          <w:p w:rsidR="004E0E7C" w:rsidRPr="001F7522" w:rsidRDefault="004E0E7C" w:rsidP="003B6655">
            <w:pPr>
              <w:jc w:val="right"/>
              <w:rPr>
                <w:color w:val="000000"/>
                <w:sz w:val="16"/>
                <w:szCs w:val="16"/>
                <w:lang w:val="en-CA"/>
              </w:rPr>
            </w:pPr>
          </w:p>
        </w:tc>
        <w:tc>
          <w:tcPr>
            <w:tcW w:w="32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0.00</w:t>
            </w:r>
          </w:p>
        </w:tc>
      </w:tr>
      <w:tr w:rsidR="004E0E7C" w:rsidRPr="001F7522" w:rsidTr="003B6655">
        <w:trPr>
          <w:gridBefore w:val="1"/>
          <w:gridAfter w:val="1"/>
          <w:wBefore w:w="38" w:type="pct"/>
          <w:wAfter w:w="23" w:type="pct"/>
          <w:trHeight w:val="101"/>
        </w:trPr>
        <w:tc>
          <w:tcPr>
            <w:tcW w:w="193" w:type="pct"/>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4.3.3</w:t>
            </w:r>
          </w:p>
        </w:tc>
        <w:tc>
          <w:tcPr>
            <w:tcW w:w="4101" w:type="pct"/>
            <w:gridSpan w:val="1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Remaining eligible consumption for HCFC-124 (ODP tonnes)</w:t>
            </w:r>
          </w:p>
        </w:tc>
        <w:tc>
          <w:tcPr>
            <w:tcW w:w="319" w:type="pct"/>
            <w:tcBorders>
              <w:top w:val="single" w:sz="4" w:space="0" w:color="auto"/>
              <w:left w:val="nil"/>
              <w:bottom w:val="single" w:sz="4" w:space="0" w:color="auto"/>
              <w:right w:val="single" w:sz="4" w:space="0" w:color="auto"/>
            </w:tcBorders>
          </w:tcPr>
          <w:p w:rsidR="004E0E7C" w:rsidRPr="001F7522" w:rsidRDefault="004E0E7C" w:rsidP="003B6655">
            <w:pPr>
              <w:jc w:val="right"/>
              <w:rPr>
                <w:color w:val="000000"/>
                <w:sz w:val="16"/>
                <w:szCs w:val="16"/>
                <w:lang w:val="en-CA"/>
              </w:rPr>
            </w:pPr>
          </w:p>
        </w:tc>
        <w:tc>
          <w:tcPr>
            <w:tcW w:w="32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3.07</w:t>
            </w:r>
          </w:p>
        </w:tc>
      </w:tr>
      <w:tr w:rsidR="004E0E7C" w:rsidRPr="001F7522" w:rsidTr="003B6655">
        <w:trPr>
          <w:gridBefore w:val="1"/>
          <w:gridAfter w:val="1"/>
          <w:wBefore w:w="38" w:type="pct"/>
          <w:wAfter w:w="23" w:type="pct"/>
          <w:trHeight w:val="33"/>
        </w:trPr>
        <w:tc>
          <w:tcPr>
            <w:tcW w:w="193" w:type="pct"/>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4.4.1</w:t>
            </w:r>
          </w:p>
        </w:tc>
        <w:tc>
          <w:tcPr>
            <w:tcW w:w="4101" w:type="pct"/>
            <w:gridSpan w:val="1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4E0E7C" w:rsidRPr="001F7522" w:rsidRDefault="004E0E7C" w:rsidP="003B6655">
            <w:pPr>
              <w:jc w:val="left"/>
              <w:rPr>
                <w:color w:val="000000"/>
                <w:sz w:val="16"/>
                <w:szCs w:val="16"/>
                <w:lang w:val="en-CA"/>
              </w:rPr>
            </w:pPr>
            <w:r w:rsidRPr="001F7522">
              <w:rPr>
                <w:color w:val="000000"/>
                <w:sz w:val="16"/>
                <w:szCs w:val="16"/>
                <w:lang w:val="en-CA"/>
              </w:rPr>
              <w:t>Total phase-out of HCFC-141b agreed to be achieved under this Agreement (ODP tonnes)</w:t>
            </w:r>
          </w:p>
        </w:tc>
        <w:tc>
          <w:tcPr>
            <w:tcW w:w="319" w:type="pct"/>
            <w:tcBorders>
              <w:top w:val="single" w:sz="4" w:space="0" w:color="auto"/>
              <w:left w:val="nil"/>
              <w:bottom w:val="single" w:sz="4" w:space="0" w:color="auto"/>
              <w:right w:val="single" w:sz="4" w:space="0" w:color="auto"/>
            </w:tcBorders>
          </w:tcPr>
          <w:p w:rsidR="004E0E7C" w:rsidRPr="001F7522" w:rsidRDefault="004E0E7C" w:rsidP="003B6655">
            <w:pPr>
              <w:jc w:val="right"/>
              <w:rPr>
                <w:color w:val="000000"/>
                <w:sz w:val="16"/>
                <w:szCs w:val="16"/>
                <w:lang w:val="en-CA"/>
              </w:rPr>
            </w:pPr>
          </w:p>
        </w:tc>
        <w:tc>
          <w:tcPr>
            <w:tcW w:w="32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40" w:type="dxa"/>
            </w:tcMar>
            <w:hideMark/>
          </w:tcPr>
          <w:p w:rsidR="004E0E7C" w:rsidRPr="001F7522" w:rsidRDefault="004E0E7C" w:rsidP="003B6655">
            <w:pPr>
              <w:jc w:val="right"/>
              <w:rPr>
                <w:color w:val="000000"/>
                <w:sz w:val="16"/>
                <w:szCs w:val="16"/>
                <w:lang w:val="en-CA"/>
              </w:rPr>
            </w:pPr>
            <w:r w:rsidRPr="001F7522">
              <w:rPr>
                <w:color w:val="000000"/>
                <w:sz w:val="16"/>
                <w:szCs w:val="16"/>
                <w:lang w:val="en-CA"/>
              </w:rPr>
              <w:t>4,187.18****</w:t>
            </w:r>
          </w:p>
        </w:tc>
      </w:tr>
      <w:tr w:rsidR="004E0E7C" w:rsidRPr="001F7522" w:rsidTr="003B6655">
        <w:trPr>
          <w:gridBefore w:val="1"/>
          <w:gridAfter w:val="1"/>
          <w:wBefore w:w="38" w:type="pct"/>
          <w:wAfter w:w="23" w:type="pct"/>
          <w:trHeight w:val="28"/>
        </w:trPr>
        <w:tc>
          <w:tcPr>
            <w:tcW w:w="193" w:type="pct"/>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E0E7C" w:rsidRPr="001F7522" w:rsidRDefault="004E0E7C" w:rsidP="003B6655">
            <w:pPr>
              <w:jc w:val="left"/>
              <w:rPr>
                <w:color w:val="000000"/>
                <w:sz w:val="16"/>
                <w:szCs w:val="16"/>
                <w:lang w:val="en-CA"/>
              </w:rPr>
            </w:pPr>
            <w:r w:rsidRPr="001F7522">
              <w:rPr>
                <w:color w:val="000000"/>
                <w:sz w:val="16"/>
                <w:szCs w:val="16"/>
                <w:lang w:val="en-CA"/>
              </w:rPr>
              <w:t>4.4.2</w:t>
            </w:r>
          </w:p>
        </w:tc>
        <w:tc>
          <w:tcPr>
            <w:tcW w:w="4101" w:type="pct"/>
            <w:gridSpan w:val="1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E0E7C" w:rsidRPr="001F7522" w:rsidRDefault="004E0E7C" w:rsidP="003B6655">
            <w:pPr>
              <w:jc w:val="left"/>
              <w:rPr>
                <w:color w:val="000000"/>
                <w:sz w:val="16"/>
                <w:szCs w:val="16"/>
                <w:lang w:val="en-CA"/>
              </w:rPr>
            </w:pPr>
            <w:r w:rsidRPr="001F7522">
              <w:rPr>
                <w:color w:val="000000"/>
                <w:sz w:val="16"/>
                <w:szCs w:val="16"/>
                <w:lang w:val="en-CA"/>
              </w:rPr>
              <w:t>Phase-out of HCFC-141b to be achieved in previously approved projects (ODP tonnes)</w:t>
            </w:r>
          </w:p>
        </w:tc>
        <w:tc>
          <w:tcPr>
            <w:tcW w:w="319" w:type="pct"/>
            <w:tcBorders>
              <w:top w:val="single" w:sz="4" w:space="0" w:color="auto"/>
              <w:left w:val="nil"/>
              <w:bottom w:val="single" w:sz="4" w:space="0" w:color="auto"/>
              <w:right w:val="single" w:sz="4" w:space="0" w:color="auto"/>
            </w:tcBorders>
          </w:tcPr>
          <w:p w:rsidR="004E0E7C" w:rsidRPr="001F7522" w:rsidRDefault="004E0E7C" w:rsidP="003B6655">
            <w:pPr>
              <w:jc w:val="right"/>
              <w:rPr>
                <w:color w:val="000000"/>
                <w:sz w:val="16"/>
                <w:szCs w:val="16"/>
                <w:lang w:val="en-CA"/>
              </w:rPr>
            </w:pPr>
          </w:p>
        </w:tc>
        <w:tc>
          <w:tcPr>
            <w:tcW w:w="32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E0E7C" w:rsidRPr="001F7522" w:rsidRDefault="004E0E7C" w:rsidP="003B6655">
            <w:pPr>
              <w:jc w:val="right"/>
              <w:rPr>
                <w:color w:val="000000"/>
                <w:sz w:val="16"/>
                <w:szCs w:val="16"/>
                <w:lang w:val="en-CA"/>
              </w:rPr>
            </w:pPr>
            <w:r w:rsidRPr="001F7522">
              <w:rPr>
                <w:color w:val="000000"/>
                <w:sz w:val="16"/>
                <w:szCs w:val="16"/>
                <w:lang w:val="en-CA"/>
              </w:rPr>
              <w:t>1,698.00</w:t>
            </w:r>
          </w:p>
        </w:tc>
      </w:tr>
      <w:tr w:rsidR="004E0E7C" w:rsidRPr="001F7522" w:rsidTr="003B6655">
        <w:trPr>
          <w:gridBefore w:val="1"/>
          <w:gridAfter w:val="1"/>
          <w:wBefore w:w="38" w:type="pct"/>
          <w:wAfter w:w="23" w:type="pct"/>
          <w:trHeight w:val="28"/>
        </w:trPr>
        <w:tc>
          <w:tcPr>
            <w:tcW w:w="193" w:type="pct"/>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E0E7C" w:rsidRPr="001F7522" w:rsidRDefault="004E0E7C" w:rsidP="003B6655">
            <w:pPr>
              <w:jc w:val="left"/>
              <w:rPr>
                <w:color w:val="000000"/>
                <w:sz w:val="16"/>
                <w:szCs w:val="16"/>
                <w:lang w:val="en-CA"/>
              </w:rPr>
            </w:pPr>
            <w:r w:rsidRPr="001F7522">
              <w:rPr>
                <w:color w:val="000000"/>
                <w:sz w:val="16"/>
                <w:szCs w:val="16"/>
                <w:lang w:val="en-CA"/>
              </w:rPr>
              <w:t>4.4.3</w:t>
            </w:r>
          </w:p>
        </w:tc>
        <w:tc>
          <w:tcPr>
            <w:tcW w:w="4101" w:type="pct"/>
            <w:gridSpan w:val="1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E0E7C" w:rsidRPr="001F7522" w:rsidRDefault="004E0E7C" w:rsidP="003B6655">
            <w:pPr>
              <w:jc w:val="left"/>
              <w:rPr>
                <w:color w:val="000000"/>
                <w:sz w:val="16"/>
                <w:szCs w:val="16"/>
                <w:lang w:val="en-CA"/>
              </w:rPr>
            </w:pPr>
            <w:r w:rsidRPr="001F7522">
              <w:rPr>
                <w:color w:val="000000"/>
                <w:sz w:val="16"/>
                <w:szCs w:val="16"/>
                <w:lang w:val="en-CA"/>
              </w:rPr>
              <w:t>Remaining eligible consumption for HCFC-141b (ODP tonnes)</w:t>
            </w:r>
          </w:p>
        </w:tc>
        <w:tc>
          <w:tcPr>
            <w:tcW w:w="319" w:type="pct"/>
            <w:tcBorders>
              <w:top w:val="single" w:sz="4" w:space="0" w:color="auto"/>
              <w:left w:val="nil"/>
              <w:bottom w:val="single" w:sz="4" w:space="0" w:color="auto"/>
              <w:right w:val="single" w:sz="4" w:space="0" w:color="auto"/>
            </w:tcBorders>
          </w:tcPr>
          <w:p w:rsidR="004E0E7C" w:rsidRPr="001F7522" w:rsidRDefault="004E0E7C" w:rsidP="003B6655">
            <w:pPr>
              <w:jc w:val="right"/>
              <w:rPr>
                <w:color w:val="000000"/>
                <w:sz w:val="16"/>
                <w:szCs w:val="16"/>
                <w:lang w:val="en-CA"/>
              </w:rPr>
            </w:pPr>
          </w:p>
        </w:tc>
        <w:tc>
          <w:tcPr>
            <w:tcW w:w="32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E0E7C" w:rsidRPr="001F7522" w:rsidRDefault="004E0E7C" w:rsidP="003B6655">
            <w:pPr>
              <w:jc w:val="right"/>
              <w:rPr>
                <w:color w:val="000000"/>
                <w:sz w:val="16"/>
                <w:szCs w:val="16"/>
                <w:lang w:val="en-CA"/>
              </w:rPr>
            </w:pPr>
            <w:r w:rsidRPr="001F7522">
              <w:rPr>
                <w:color w:val="000000"/>
                <w:sz w:val="16"/>
                <w:szCs w:val="16"/>
                <w:lang w:val="en-CA"/>
              </w:rPr>
              <w:t>0.00</w:t>
            </w:r>
          </w:p>
        </w:tc>
      </w:tr>
      <w:tr w:rsidR="004E0E7C" w:rsidRPr="001F7522" w:rsidTr="003B6655">
        <w:trPr>
          <w:gridBefore w:val="1"/>
          <w:gridAfter w:val="1"/>
          <w:wBefore w:w="38" w:type="pct"/>
          <w:wAfter w:w="23" w:type="pct"/>
          <w:trHeight w:val="119"/>
        </w:trPr>
        <w:tc>
          <w:tcPr>
            <w:tcW w:w="193" w:type="pct"/>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E0E7C" w:rsidRPr="001F7522" w:rsidRDefault="004E0E7C" w:rsidP="003B6655">
            <w:pPr>
              <w:jc w:val="left"/>
              <w:rPr>
                <w:color w:val="000000"/>
                <w:sz w:val="16"/>
                <w:szCs w:val="16"/>
                <w:lang w:val="en-CA"/>
              </w:rPr>
            </w:pPr>
            <w:r w:rsidRPr="001F7522">
              <w:rPr>
                <w:color w:val="000000"/>
                <w:sz w:val="16"/>
                <w:szCs w:val="16"/>
                <w:lang w:val="en-CA"/>
              </w:rPr>
              <w:t>4.5.1</w:t>
            </w:r>
          </w:p>
        </w:tc>
        <w:tc>
          <w:tcPr>
            <w:tcW w:w="4101" w:type="pct"/>
            <w:gridSpan w:val="1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E0E7C" w:rsidRPr="001F7522" w:rsidRDefault="004E0E7C" w:rsidP="003B6655">
            <w:pPr>
              <w:jc w:val="left"/>
              <w:rPr>
                <w:color w:val="000000"/>
                <w:sz w:val="16"/>
                <w:szCs w:val="16"/>
                <w:lang w:val="en-CA"/>
              </w:rPr>
            </w:pPr>
            <w:r w:rsidRPr="001F7522">
              <w:rPr>
                <w:color w:val="000000"/>
                <w:sz w:val="16"/>
                <w:szCs w:val="16"/>
                <w:lang w:val="en-CA"/>
              </w:rPr>
              <w:t>Total phase-out of HCFC-142b agreed to be achieved under this Agreement (ODP tonnes)</w:t>
            </w:r>
          </w:p>
        </w:tc>
        <w:tc>
          <w:tcPr>
            <w:tcW w:w="319" w:type="pct"/>
            <w:tcBorders>
              <w:top w:val="single" w:sz="4" w:space="0" w:color="auto"/>
              <w:left w:val="nil"/>
              <w:bottom w:val="single" w:sz="4" w:space="0" w:color="auto"/>
              <w:right w:val="single" w:sz="4" w:space="0" w:color="auto"/>
            </w:tcBorders>
          </w:tcPr>
          <w:p w:rsidR="004E0E7C" w:rsidRPr="001F7522" w:rsidRDefault="004E0E7C" w:rsidP="003B6655">
            <w:pPr>
              <w:jc w:val="right"/>
              <w:rPr>
                <w:color w:val="000000"/>
                <w:sz w:val="16"/>
                <w:szCs w:val="16"/>
                <w:lang w:val="en-CA"/>
              </w:rPr>
            </w:pPr>
          </w:p>
        </w:tc>
        <w:tc>
          <w:tcPr>
            <w:tcW w:w="32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E0E7C" w:rsidRPr="001F7522" w:rsidRDefault="004E0E7C" w:rsidP="003B6655">
            <w:pPr>
              <w:jc w:val="right"/>
              <w:rPr>
                <w:color w:val="000000"/>
                <w:sz w:val="16"/>
                <w:szCs w:val="16"/>
                <w:lang w:val="en-CA"/>
              </w:rPr>
            </w:pPr>
            <w:r w:rsidRPr="001F7522">
              <w:rPr>
                <w:color w:val="000000"/>
                <w:sz w:val="16"/>
                <w:szCs w:val="16"/>
                <w:lang w:val="en-CA"/>
              </w:rPr>
              <w:t>646.02</w:t>
            </w:r>
          </w:p>
        </w:tc>
      </w:tr>
      <w:tr w:rsidR="004E0E7C" w:rsidRPr="001F7522" w:rsidTr="003B6655">
        <w:trPr>
          <w:gridBefore w:val="1"/>
          <w:gridAfter w:val="1"/>
          <w:wBefore w:w="38" w:type="pct"/>
          <w:wAfter w:w="23" w:type="pct"/>
          <w:trHeight w:val="81"/>
        </w:trPr>
        <w:tc>
          <w:tcPr>
            <w:tcW w:w="193" w:type="pct"/>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E0E7C" w:rsidRPr="001F7522" w:rsidRDefault="004E0E7C" w:rsidP="003B6655">
            <w:pPr>
              <w:jc w:val="left"/>
              <w:rPr>
                <w:color w:val="000000"/>
                <w:sz w:val="16"/>
                <w:szCs w:val="16"/>
                <w:lang w:val="en-CA"/>
              </w:rPr>
            </w:pPr>
            <w:r w:rsidRPr="001F7522">
              <w:rPr>
                <w:color w:val="000000"/>
                <w:sz w:val="16"/>
                <w:szCs w:val="16"/>
                <w:lang w:val="en-CA"/>
              </w:rPr>
              <w:t>4.5.2</w:t>
            </w:r>
          </w:p>
        </w:tc>
        <w:tc>
          <w:tcPr>
            <w:tcW w:w="4101" w:type="pct"/>
            <w:gridSpan w:val="1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E0E7C" w:rsidRPr="001F7522" w:rsidRDefault="004E0E7C" w:rsidP="003B6655">
            <w:pPr>
              <w:jc w:val="left"/>
              <w:rPr>
                <w:color w:val="000000"/>
                <w:sz w:val="16"/>
                <w:szCs w:val="16"/>
                <w:lang w:val="en-CA"/>
              </w:rPr>
            </w:pPr>
            <w:r w:rsidRPr="001F7522">
              <w:rPr>
                <w:color w:val="000000"/>
                <w:sz w:val="16"/>
                <w:szCs w:val="16"/>
                <w:lang w:val="en-CA"/>
              </w:rPr>
              <w:t>Phase-out of HCFC-142b to be achieved in previously approved projects (ODP tonnes)</w:t>
            </w:r>
          </w:p>
        </w:tc>
        <w:tc>
          <w:tcPr>
            <w:tcW w:w="319" w:type="pct"/>
            <w:tcBorders>
              <w:top w:val="single" w:sz="4" w:space="0" w:color="auto"/>
              <w:left w:val="nil"/>
              <w:bottom w:val="single" w:sz="4" w:space="0" w:color="auto"/>
              <w:right w:val="single" w:sz="4" w:space="0" w:color="auto"/>
            </w:tcBorders>
          </w:tcPr>
          <w:p w:rsidR="004E0E7C" w:rsidRPr="001F7522" w:rsidRDefault="004E0E7C" w:rsidP="003B6655">
            <w:pPr>
              <w:jc w:val="right"/>
              <w:rPr>
                <w:color w:val="000000"/>
                <w:sz w:val="16"/>
                <w:szCs w:val="16"/>
                <w:lang w:val="en-CA"/>
              </w:rPr>
            </w:pPr>
          </w:p>
        </w:tc>
        <w:tc>
          <w:tcPr>
            <w:tcW w:w="32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E0E7C" w:rsidRPr="001F7522" w:rsidRDefault="004E0E7C" w:rsidP="003B6655">
            <w:pPr>
              <w:jc w:val="right"/>
              <w:rPr>
                <w:color w:val="000000"/>
                <w:sz w:val="16"/>
                <w:szCs w:val="16"/>
                <w:lang w:val="en-CA"/>
              </w:rPr>
            </w:pPr>
            <w:r w:rsidRPr="001F7522">
              <w:rPr>
                <w:color w:val="000000"/>
                <w:sz w:val="16"/>
                <w:szCs w:val="16"/>
                <w:lang w:val="en-CA"/>
              </w:rPr>
              <w:t>267.47</w:t>
            </w:r>
          </w:p>
        </w:tc>
      </w:tr>
      <w:tr w:rsidR="004E0E7C" w:rsidRPr="001F7522" w:rsidTr="003B6655">
        <w:trPr>
          <w:gridBefore w:val="1"/>
          <w:gridAfter w:val="1"/>
          <w:wBefore w:w="38" w:type="pct"/>
          <w:wAfter w:w="23" w:type="pct"/>
          <w:trHeight w:val="199"/>
        </w:trPr>
        <w:tc>
          <w:tcPr>
            <w:tcW w:w="193" w:type="pct"/>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E0E7C" w:rsidRPr="001F7522" w:rsidRDefault="004E0E7C" w:rsidP="003B6655">
            <w:pPr>
              <w:jc w:val="left"/>
              <w:rPr>
                <w:color w:val="000000"/>
                <w:sz w:val="16"/>
                <w:szCs w:val="16"/>
                <w:lang w:val="en-CA"/>
              </w:rPr>
            </w:pPr>
            <w:r w:rsidRPr="001F7522">
              <w:rPr>
                <w:color w:val="000000"/>
                <w:sz w:val="16"/>
                <w:szCs w:val="16"/>
                <w:lang w:val="en-CA"/>
              </w:rPr>
              <w:t>4.5.3</w:t>
            </w:r>
          </w:p>
        </w:tc>
        <w:tc>
          <w:tcPr>
            <w:tcW w:w="4101" w:type="pct"/>
            <w:gridSpan w:val="1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E0E7C" w:rsidRPr="001F7522" w:rsidRDefault="004E0E7C" w:rsidP="003B6655">
            <w:pPr>
              <w:jc w:val="left"/>
              <w:rPr>
                <w:color w:val="000000"/>
                <w:sz w:val="16"/>
                <w:szCs w:val="16"/>
                <w:lang w:val="en-CA"/>
              </w:rPr>
            </w:pPr>
            <w:r w:rsidRPr="001F7522">
              <w:rPr>
                <w:color w:val="000000"/>
                <w:sz w:val="16"/>
                <w:szCs w:val="16"/>
                <w:lang w:val="en-CA"/>
              </w:rPr>
              <w:t>Remaining eligible consumption for HCFC-142b (ODP tonnes)</w:t>
            </w:r>
          </w:p>
        </w:tc>
        <w:tc>
          <w:tcPr>
            <w:tcW w:w="319" w:type="pct"/>
            <w:tcBorders>
              <w:top w:val="single" w:sz="4" w:space="0" w:color="auto"/>
              <w:left w:val="nil"/>
              <w:bottom w:val="single" w:sz="4" w:space="0" w:color="auto"/>
              <w:right w:val="single" w:sz="4" w:space="0" w:color="auto"/>
            </w:tcBorders>
          </w:tcPr>
          <w:p w:rsidR="004E0E7C" w:rsidRPr="001F7522" w:rsidRDefault="004E0E7C" w:rsidP="003B6655">
            <w:pPr>
              <w:jc w:val="right"/>
              <w:rPr>
                <w:color w:val="000000"/>
                <w:sz w:val="16"/>
                <w:szCs w:val="16"/>
                <w:lang w:val="en-CA"/>
              </w:rPr>
            </w:pPr>
          </w:p>
        </w:tc>
        <w:tc>
          <w:tcPr>
            <w:tcW w:w="32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E0E7C" w:rsidRPr="001F7522" w:rsidRDefault="004E0E7C" w:rsidP="003B6655">
            <w:pPr>
              <w:jc w:val="right"/>
              <w:rPr>
                <w:color w:val="000000"/>
                <w:sz w:val="16"/>
                <w:szCs w:val="16"/>
                <w:lang w:val="en-CA"/>
              </w:rPr>
            </w:pPr>
            <w:r w:rsidRPr="001F7522">
              <w:rPr>
                <w:color w:val="000000"/>
                <w:sz w:val="16"/>
                <w:szCs w:val="16"/>
                <w:lang w:val="en-CA"/>
              </w:rPr>
              <w:t>557.04</w:t>
            </w:r>
          </w:p>
        </w:tc>
      </w:tr>
      <w:tr w:rsidR="004E0E7C" w:rsidRPr="001F7522" w:rsidTr="003B6655">
        <w:trPr>
          <w:gridBefore w:val="1"/>
          <w:gridAfter w:val="1"/>
          <w:wBefore w:w="38" w:type="pct"/>
          <w:wAfter w:w="23" w:type="pct"/>
          <w:trHeight w:val="161"/>
        </w:trPr>
        <w:tc>
          <w:tcPr>
            <w:tcW w:w="193" w:type="pct"/>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E0E7C" w:rsidRPr="001F7522" w:rsidRDefault="004E0E7C" w:rsidP="003B6655">
            <w:pPr>
              <w:jc w:val="left"/>
              <w:rPr>
                <w:color w:val="000000"/>
                <w:sz w:val="16"/>
                <w:szCs w:val="16"/>
                <w:lang w:val="en-CA"/>
              </w:rPr>
            </w:pPr>
            <w:r w:rsidRPr="001F7522">
              <w:rPr>
                <w:color w:val="000000"/>
                <w:sz w:val="16"/>
                <w:szCs w:val="16"/>
                <w:lang w:val="en-CA"/>
              </w:rPr>
              <w:t>4.6.1</w:t>
            </w:r>
          </w:p>
        </w:tc>
        <w:tc>
          <w:tcPr>
            <w:tcW w:w="4101" w:type="pct"/>
            <w:gridSpan w:val="1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E0E7C" w:rsidRPr="001F7522" w:rsidRDefault="004E0E7C" w:rsidP="003B6655">
            <w:pPr>
              <w:jc w:val="left"/>
              <w:rPr>
                <w:color w:val="000000"/>
                <w:sz w:val="16"/>
                <w:szCs w:val="16"/>
                <w:lang w:val="en-CA"/>
              </w:rPr>
            </w:pPr>
            <w:r w:rsidRPr="001F7522">
              <w:rPr>
                <w:color w:val="000000"/>
                <w:sz w:val="16"/>
                <w:szCs w:val="16"/>
                <w:lang w:val="en-CA"/>
              </w:rPr>
              <w:t>Total phase-out of HCFC-225 agreed to be achieved under this Agreement (ODP tonnes)</w:t>
            </w:r>
          </w:p>
        </w:tc>
        <w:tc>
          <w:tcPr>
            <w:tcW w:w="319" w:type="pct"/>
            <w:tcBorders>
              <w:top w:val="single" w:sz="4" w:space="0" w:color="auto"/>
              <w:left w:val="nil"/>
              <w:bottom w:val="single" w:sz="4" w:space="0" w:color="auto"/>
              <w:right w:val="single" w:sz="4" w:space="0" w:color="auto"/>
            </w:tcBorders>
          </w:tcPr>
          <w:p w:rsidR="004E0E7C" w:rsidRPr="001F7522" w:rsidRDefault="004E0E7C" w:rsidP="003B6655">
            <w:pPr>
              <w:jc w:val="right"/>
              <w:rPr>
                <w:color w:val="000000"/>
                <w:sz w:val="16"/>
                <w:szCs w:val="16"/>
                <w:lang w:val="en-CA"/>
              </w:rPr>
            </w:pPr>
          </w:p>
        </w:tc>
        <w:tc>
          <w:tcPr>
            <w:tcW w:w="32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E0E7C" w:rsidRPr="001F7522" w:rsidRDefault="004E0E7C" w:rsidP="003B6655">
            <w:pPr>
              <w:jc w:val="right"/>
              <w:rPr>
                <w:color w:val="000000"/>
                <w:sz w:val="16"/>
                <w:szCs w:val="16"/>
                <w:lang w:val="en-CA"/>
              </w:rPr>
            </w:pPr>
            <w:r w:rsidRPr="001F7522">
              <w:rPr>
                <w:color w:val="000000"/>
                <w:sz w:val="16"/>
                <w:szCs w:val="16"/>
                <w:lang w:val="en-CA"/>
              </w:rPr>
              <w:t>1.13</w:t>
            </w:r>
          </w:p>
        </w:tc>
      </w:tr>
      <w:tr w:rsidR="004E0E7C" w:rsidRPr="001F7522" w:rsidTr="003B6655">
        <w:trPr>
          <w:gridBefore w:val="1"/>
          <w:gridAfter w:val="1"/>
          <w:wBefore w:w="38" w:type="pct"/>
          <w:wAfter w:w="23" w:type="pct"/>
          <w:trHeight w:val="137"/>
        </w:trPr>
        <w:tc>
          <w:tcPr>
            <w:tcW w:w="193" w:type="pct"/>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E0E7C" w:rsidRPr="001F7522" w:rsidRDefault="004E0E7C" w:rsidP="003B6655">
            <w:pPr>
              <w:jc w:val="left"/>
              <w:rPr>
                <w:color w:val="000000"/>
                <w:sz w:val="16"/>
                <w:szCs w:val="16"/>
                <w:lang w:val="en-CA"/>
              </w:rPr>
            </w:pPr>
            <w:r w:rsidRPr="001F7522">
              <w:rPr>
                <w:color w:val="000000"/>
                <w:sz w:val="16"/>
                <w:szCs w:val="16"/>
                <w:lang w:val="en-CA"/>
              </w:rPr>
              <w:t>4.6.2</w:t>
            </w:r>
          </w:p>
        </w:tc>
        <w:tc>
          <w:tcPr>
            <w:tcW w:w="4101" w:type="pct"/>
            <w:gridSpan w:val="1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E0E7C" w:rsidRPr="001F7522" w:rsidRDefault="004E0E7C" w:rsidP="003B6655">
            <w:pPr>
              <w:jc w:val="left"/>
              <w:rPr>
                <w:color w:val="000000"/>
                <w:sz w:val="16"/>
                <w:szCs w:val="16"/>
                <w:lang w:val="en-CA"/>
              </w:rPr>
            </w:pPr>
            <w:r w:rsidRPr="001F7522">
              <w:rPr>
                <w:color w:val="000000"/>
                <w:sz w:val="16"/>
                <w:szCs w:val="16"/>
                <w:lang w:val="en-CA"/>
              </w:rPr>
              <w:t>Phase-out of HCFC-225 to be achieved in previously approved projects (ODP tonnes)</w:t>
            </w:r>
          </w:p>
        </w:tc>
        <w:tc>
          <w:tcPr>
            <w:tcW w:w="319" w:type="pct"/>
            <w:tcBorders>
              <w:top w:val="single" w:sz="4" w:space="0" w:color="auto"/>
              <w:left w:val="nil"/>
              <w:bottom w:val="single" w:sz="4" w:space="0" w:color="auto"/>
              <w:right w:val="single" w:sz="4" w:space="0" w:color="auto"/>
            </w:tcBorders>
          </w:tcPr>
          <w:p w:rsidR="004E0E7C" w:rsidRPr="001F7522" w:rsidRDefault="004E0E7C" w:rsidP="003B6655">
            <w:pPr>
              <w:jc w:val="right"/>
              <w:rPr>
                <w:color w:val="000000"/>
                <w:sz w:val="16"/>
                <w:szCs w:val="16"/>
                <w:lang w:val="en-CA"/>
              </w:rPr>
            </w:pPr>
          </w:p>
        </w:tc>
        <w:tc>
          <w:tcPr>
            <w:tcW w:w="32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E0E7C" w:rsidRPr="001F7522" w:rsidRDefault="004E0E7C" w:rsidP="003B6655">
            <w:pPr>
              <w:jc w:val="right"/>
              <w:rPr>
                <w:color w:val="000000"/>
                <w:sz w:val="16"/>
                <w:szCs w:val="16"/>
                <w:lang w:val="en-CA"/>
              </w:rPr>
            </w:pPr>
            <w:r w:rsidRPr="001F7522">
              <w:rPr>
                <w:color w:val="000000"/>
                <w:sz w:val="16"/>
                <w:szCs w:val="16"/>
                <w:lang w:val="en-CA"/>
              </w:rPr>
              <w:t>0.00</w:t>
            </w:r>
          </w:p>
        </w:tc>
      </w:tr>
      <w:tr w:rsidR="004E0E7C" w:rsidRPr="001F7522" w:rsidTr="003B6655">
        <w:trPr>
          <w:gridBefore w:val="1"/>
          <w:gridAfter w:val="1"/>
          <w:wBefore w:w="38" w:type="pct"/>
          <w:wAfter w:w="23" w:type="pct"/>
          <w:trHeight w:val="28"/>
        </w:trPr>
        <w:tc>
          <w:tcPr>
            <w:tcW w:w="193" w:type="pct"/>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E0E7C" w:rsidRPr="001F7522" w:rsidRDefault="004E0E7C" w:rsidP="003B6655">
            <w:pPr>
              <w:jc w:val="left"/>
              <w:rPr>
                <w:color w:val="000000"/>
                <w:sz w:val="16"/>
                <w:szCs w:val="16"/>
                <w:lang w:val="en-CA"/>
              </w:rPr>
            </w:pPr>
            <w:r w:rsidRPr="001F7522">
              <w:rPr>
                <w:color w:val="000000"/>
                <w:sz w:val="16"/>
                <w:szCs w:val="16"/>
                <w:lang w:val="en-CA"/>
              </w:rPr>
              <w:t>4.6.3</w:t>
            </w:r>
          </w:p>
        </w:tc>
        <w:tc>
          <w:tcPr>
            <w:tcW w:w="4101" w:type="pct"/>
            <w:gridSpan w:val="1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E0E7C" w:rsidRPr="001F7522" w:rsidRDefault="004E0E7C" w:rsidP="003B6655">
            <w:pPr>
              <w:jc w:val="left"/>
              <w:rPr>
                <w:color w:val="000000"/>
                <w:sz w:val="16"/>
                <w:szCs w:val="16"/>
                <w:lang w:val="en-CA"/>
              </w:rPr>
            </w:pPr>
            <w:r w:rsidRPr="001F7522">
              <w:rPr>
                <w:color w:val="000000"/>
                <w:sz w:val="16"/>
                <w:szCs w:val="16"/>
                <w:lang w:val="en-CA"/>
              </w:rPr>
              <w:t>Remaining eligible consumption for HCFC-225 (ODP tonnes)</w:t>
            </w:r>
          </w:p>
        </w:tc>
        <w:tc>
          <w:tcPr>
            <w:tcW w:w="319" w:type="pct"/>
            <w:tcBorders>
              <w:top w:val="single" w:sz="4" w:space="0" w:color="auto"/>
              <w:left w:val="nil"/>
              <w:bottom w:val="single" w:sz="4" w:space="0" w:color="auto"/>
              <w:right w:val="single" w:sz="4" w:space="0" w:color="auto"/>
            </w:tcBorders>
          </w:tcPr>
          <w:p w:rsidR="004E0E7C" w:rsidRPr="001F7522" w:rsidRDefault="004E0E7C" w:rsidP="003B6655">
            <w:pPr>
              <w:jc w:val="right"/>
              <w:rPr>
                <w:color w:val="000000"/>
                <w:sz w:val="16"/>
                <w:szCs w:val="16"/>
                <w:lang w:val="en-CA"/>
              </w:rPr>
            </w:pPr>
          </w:p>
        </w:tc>
        <w:tc>
          <w:tcPr>
            <w:tcW w:w="32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E0E7C" w:rsidRPr="001F7522" w:rsidRDefault="004E0E7C" w:rsidP="003B6655">
            <w:pPr>
              <w:jc w:val="right"/>
              <w:rPr>
                <w:color w:val="000000"/>
                <w:sz w:val="16"/>
                <w:szCs w:val="16"/>
                <w:lang w:val="en-CA"/>
              </w:rPr>
            </w:pPr>
            <w:r w:rsidRPr="001F7522">
              <w:rPr>
                <w:color w:val="000000"/>
                <w:sz w:val="16"/>
                <w:szCs w:val="16"/>
                <w:lang w:val="en-CA"/>
              </w:rPr>
              <w:t>0.09</w:t>
            </w:r>
          </w:p>
        </w:tc>
      </w:tr>
      <w:tr w:rsidR="004E0E7C" w:rsidRPr="001F7522" w:rsidTr="003B6655">
        <w:tblPrEx>
          <w:tblCellMar>
            <w:left w:w="108" w:type="dxa"/>
            <w:right w:w="108" w:type="dxa"/>
          </w:tblCellMar>
        </w:tblPrEx>
        <w:trPr>
          <w:gridAfter w:val="2"/>
          <w:wAfter w:w="38" w:type="pct"/>
          <w:trHeight w:val="143"/>
        </w:trPr>
        <w:tc>
          <w:tcPr>
            <w:tcW w:w="169" w:type="pct"/>
            <w:gridSpan w:val="2"/>
            <w:shd w:val="clear" w:color="auto" w:fill="auto"/>
            <w:noWrap/>
          </w:tcPr>
          <w:p w:rsidR="004E0E7C" w:rsidRPr="001F7522" w:rsidRDefault="004E0E7C" w:rsidP="003B6655">
            <w:pPr>
              <w:rPr>
                <w:color w:val="000000"/>
                <w:sz w:val="16"/>
                <w:szCs w:val="16"/>
                <w:lang w:val="en-CA"/>
              </w:rPr>
            </w:pPr>
            <w:r w:rsidRPr="001F7522">
              <w:rPr>
                <w:color w:val="000000"/>
                <w:sz w:val="16"/>
                <w:szCs w:val="16"/>
                <w:lang w:val="en-CA"/>
              </w:rPr>
              <w:t>*</w:t>
            </w:r>
          </w:p>
        </w:tc>
        <w:tc>
          <w:tcPr>
            <w:tcW w:w="4794" w:type="pct"/>
            <w:gridSpan w:val="17"/>
          </w:tcPr>
          <w:p w:rsidR="004E0E7C" w:rsidRPr="001F7522" w:rsidRDefault="004E0E7C" w:rsidP="003B6655">
            <w:pPr>
              <w:ind w:left="53"/>
              <w:rPr>
                <w:color w:val="000000"/>
                <w:sz w:val="16"/>
                <w:szCs w:val="16"/>
                <w:lang w:val="en-CA"/>
              </w:rPr>
            </w:pPr>
            <w:r w:rsidRPr="001F7522">
              <w:rPr>
                <w:sz w:val="16"/>
                <w:szCs w:val="16"/>
                <w:lang w:val="en-CA"/>
              </w:rPr>
              <w:t>Maximum allowable total consumption of Annex C, Group I substances for the period 2021 to 2026 would be determined at a later date, but would in no case be greater than 11,772 ODP tonnes prior to 2025, and no greater than 6,131 ODP tonnes thereafter.</w:t>
            </w:r>
          </w:p>
        </w:tc>
      </w:tr>
      <w:tr w:rsidR="004E0E7C" w:rsidRPr="001F7522" w:rsidTr="003B6655">
        <w:tblPrEx>
          <w:tblCellMar>
            <w:left w:w="108" w:type="dxa"/>
            <w:right w:w="108" w:type="dxa"/>
          </w:tblCellMar>
        </w:tblPrEx>
        <w:trPr>
          <w:gridAfter w:val="2"/>
          <w:wAfter w:w="38" w:type="pct"/>
          <w:trHeight w:val="143"/>
        </w:trPr>
        <w:tc>
          <w:tcPr>
            <w:tcW w:w="169" w:type="pct"/>
            <w:gridSpan w:val="2"/>
            <w:shd w:val="clear" w:color="auto" w:fill="auto"/>
            <w:noWrap/>
          </w:tcPr>
          <w:p w:rsidR="004E0E7C" w:rsidRPr="001F7522" w:rsidRDefault="004E0E7C" w:rsidP="003B6655">
            <w:pPr>
              <w:rPr>
                <w:color w:val="000000"/>
                <w:sz w:val="16"/>
                <w:szCs w:val="16"/>
                <w:lang w:val="en-CA"/>
              </w:rPr>
            </w:pPr>
            <w:r w:rsidRPr="001F7522">
              <w:rPr>
                <w:color w:val="000000"/>
                <w:sz w:val="16"/>
                <w:szCs w:val="16"/>
                <w:lang w:val="en-CA"/>
              </w:rPr>
              <w:t>**</w:t>
            </w:r>
          </w:p>
        </w:tc>
        <w:tc>
          <w:tcPr>
            <w:tcW w:w="4794" w:type="pct"/>
            <w:gridSpan w:val="17"/>
          </w:tcPr>
          <w:p w:rsidR="004E0E7C" w:rsidRPr="001F7522" w:rsidRDefault="004E0E7C" w:rsidP="003B6655">
            <w:pPr>
              <w:ind w:left="53"/>
              <w:rPr>
                <w:color w:val="000000"/>
                <w:sz w:val="16"/>
                <w:szCs w:val="16"/>
                <w:lang w:val="en-CA"/>
              </w:rPr>
            </w:pPr>
            <w:r w:rsidRPr="001F7522">
              <w:rPr>
                <w:sz w:val="16"/>
                <w:szCs w:val="16"/>
                <w:lang w:val="en-CA"/>
              </w:rPr>
              <w:t>Maximum allowable total consumption of Annex C, Group I substances in the ICR sector for the period 2021 to 2026 would be determined later, but would in no case be greater than 1,609.9 ODP tonnes prior to 2025, and no greater than 781 ODP tonnes thereafter.</w:t>
            </w:r>
          </w:p>
        </w:tc>
      </w:tr>
      <w:tr w:rsidR="004E0E7C" w:rsidRPr="001F7522" w:rsidTr="003B6655">
        <w:tblPrEx>
          <w:tblCellMar>
            <w:left w:w="108" w:type="dxa"/>
            <w:right w:w="108" w:type="dxa"/>
          </w:tblCellMar>
        </w:tblPrEx>
        <w:trPr>
          <w:gridAfter w:val="2"/>
          <w:wAfter w:w="38" w:type="pct"/>
          <w:trHeight w:val="143"/>
        </w:trPr>
        <w:tc>
          <w:tcPr>
            <w:tcW w:w="169" w:type="pct"/>
            <w:gridSpan w:val="2"/>
            <w:shd w:val="clear" w:color="auto" w:fill="auto"/>
            <w:noWrap/>
          </w:tcPr>
          <w:p w:rsidR="004E0E7C" w:rsidRPr="001F7522" w:rsidRDefault="004E0E7C" w:rsidP="003B6655">
            <w:pPr>
              <w:rPr>
                <w:color w:val="000000"/>
                <w:sz w:val="16"/>
                <w:szCs w:val="16"/>
                <w:lang w:val="en-CA"/>
              </w:rPr>
            </w:pPr>
            <w:r w:rsidRPr="001F7522">
              <w:rPr>
                <w:color w:val="000000"/>
                <w:sz w:val="16"/>
                <w:szCs w:val="16"/>
                <w:lang w:val="en-CA"/>
              </w:rPr>
              <w:t>***</w:t>
            </w:r>
          </w:p>
        </w:tc>
        <w:tc>
          <w:tcPr>
            <w:tcW w:w="4794" w:type="pct"/>
            <w:gridSpan w:val="17"/>
          </w:tcPr>
          <w:p w:rsidR="004E0E7C" w:rsidRPr="001F7522" w:rsidRDefault="004E0E7C" w:rsidP="003B6655">
            <w:pPr>
              <w:ind w:left="53"/>
              <w:rPr>
                <w:color w:val="000000"/>
                <w:sz w:val="16"/>
                <w:szCs w:val="16"/>
                <w:lang w:val="en-CA"/>
              </w:rPr>
            </w:pPr>
            <w:r w:rsidRPr="001F7522">
              <w:rPr>
                <w:sz w:val="16"/>
                <w:szCs w:val="16"/>
                <w:lang w:val="en-CA"/>
              </w:rPr>
              <w:t>Maximum allowable total consumption of Annex C, Group I substances in the RAC sector for the period 2021 to 2026 would be determined later, but would in no case be greater than 2,259.7 ODP tonnes prior to 2025, and no greater than 1,335 ODP tonnes thereafter.</w:t>
            </w:r>
          </w:p>
        </w:tc>
      </w:tr>
      <w:tr w:rsidR="004E0E7C" w:rsidRPr="001F7522" w:rsidTr="003B6655">
        <w:tblPrEx>
          <w:tblCellMar>
            <w:left w:w="108" w:type="dxa"/>
            <w:right w:w="108" w:type="dxa"/>
          </w:tblCellMar>
        </w:tblPrEx>
        <w:trPr>
          <w:gridBefore w:val="1"/>
          <w:wBefore w:w="38" w:type="pct"/>
          <w:trHeight w:val="288"/>
        </w:trPr>
        <w:tc>
          <w:tcPr>
            <w:tcW w:w="169" w:type="pct"/>
            <w:gridSpan w:val="2"/>
            <w:shd w:val="clear" w:color="auto" w:fill="auto"/>
            <w:noWrap/>
          </w:tcPr>
          <w:p w:rsidR="004E0E7C" w:rsidRPr="001F7522" w:rsidRDefault="004E0E7C" w:rsidP="003B6655">
            <w:pPr>
              <w:ind w:left="-200"/>
              <w:rPr>
                <w:color w:val="000000"/>
                <w:sz w:val="16"/>
                <w:szCs w:val="16"/>
                <w:lang w:val="en-CA"/>
              </w:rPr>
            </w:pPr>
            <w:r w:rsidRPr="001F7522">
              <w:rPr>
                <w:sz w:val="16"/>
                <w:szCs w:val="16"/>
                <w:lang w:val="en-CA"/>
              </w:rPr>
              <w:t>*****</w:t>
            </w:r>
          </w:p>
        </w:tc>
        <w:tc>
          <w:tcPr>
            <w:tcW w:w="4794" w:type="pct"/>
            <w:gridSpan w:val="18"/>
          </w:tcPr>
          <w:p w:rsidR="004E0E7C" w:rsidRPr="001F7522" w:rsidRDefault="004E0E7C" w:rsidP="003B6655">
            <w:pPr>
              <w:ind w:hanging="56"/>
              <w:jc w:val="left"/>
              <w:rPr>
                <w:color w:val="000000"/>
                <w:sz w:val="16"/>
                <w:szCs w:val="16"/>
                <w:lang w:val="en-CA"/>
              </w:rPr>
            </w:pPr>
            <w:r w:rsidRPr="001F7522">
              <w:rPr>
                <w:sz w:val="16"/>
                <w:szCs w:val="16"/>
                <w:lang w:val="en-CA"/>
              </w:rPr>
              <w:t>In accordance with decision 68/42(b), includes 137.83 ODP tonnes of HCFC-141b contained in exported pre-blended polyols.</w:t>
            </w:r>
          </w:p>
        </w:tc>
      </w:tr>
    </w:tbl>
    <w:p w:rsidR="004E0E7C" w:rsidRPr="001F7522" w:rsidRDefault="004E0E7C" w:rsidP="004E0E7C">
      <w:pPr>
        <w:rPr>
          <w:sz w:val="16"/>
          <w:szCs w:val="16"/>
          <w:lang w:val="en-CA"/>
        </w:rPr>
      </w:pPr>
      <w:r w:rsidRPr="001F7522">
        <w:rPr>
          <w:sz w:val="16"/>
          <w:szCs w:val="16"/>
          <w:lang w:val="en-CA"/>
        </w:rPr>
        <w:t>Note:     Date of completion of stage I as per stage I Agreement: 31 December 2019.</w:t>
      </w:r>
    </w:p>
    <w:p w:rsidR="004E0E7C" w:rsidRPr="001F7522" w:rsidRDefault="004E0E7C" w:rsidP="004E0E7C">
      <w:pPr>
        <w:rPr>
          <w:lang w:val="en-CA"/>
        </w:rPr>
      </w:pPr>
    </w:p>
    <w:p w:rsidR="004E0E7C" w:rsidRPr="001F7522" w:rsidRDefault="004E0E7C" w:rsidP="004E0E7C">
      <w:pPr>
        <w:jc w:val="left"/>
        <w:rPr>
          <w:b/>
          <w:lang w:val="en-CA"/>
        </w:rPr>
      </w:pPr>
    </w:p>
    <w:p w:rsidR="004E0E7C" w:rsidRPr="001F7522" w:rsidRDefault="004E0E7C" w:rsidP="004E0E7C">
      <w:pPr>
        <w:jc w:val="left"/>
        <w:rPr>
          <w:b/>
          <w:lang w:val="en-CA"/>
        </w:rPr>
      </w:pPr>
    </w:p>
    <w:p w:rsidR="004E0E7C" w:rsidRPr="001F7522" w:rsidRDefault="004E0E7C" w:rsidP="004E0E7C">
      <w:pPr>
        <w:jc w:val="left"/>
        <w:rPr>
          <w:b/>
          <w:lang w:val="en-CA"/>
        </w:rPr>
        <w:sectPr w:rsidR="004E0E7C" w:rsidRPr="001F7522" w:rsidSect="00A72E31">
          <w:headerReference w:type="even" r:id="rId14"/>
          <w:headerReference w:type="default" r:id="rId15"/>
          <w:footerReference w:type="even" r:id="rId16"/>
          <w:footerReference w:type="default" r:id="rId17"/>
          <w:headerReference w:type="first" r:id="rId18"/>
          <w:pgSz w:w="15840" w:h="12240" w:orient="landscape" w:code="1"/>
          <w:pgMar w:top="1440" w:right="720" w:bottom="1440" w:left="864" w:header="720" w:footer="475" w:gutter="0"/>
          <w:pgNumType w:start="1"/>
          <w:cols w:space="720"/>
          <w:docGrid w:linePitch="299"/>
        </w:sectPr>
      </w:pPr>
    </w:p>
    <w:p w:rsidR="009701BD" w:rsidRPr="001F7522" w:rsidRDefault="009701BD" w:rsidP="009701BD">
      <w:pPr>
        <w:jc w:val="center"/>
        <w:rPr>
          <w:b/>
          <w:lang w:val="en-CA"/>
        </w:rPr>
      </w:pPr>
      <w:r w:rsidRPr="001F7522">
        <w:rPr>
          <w:b/>
          <w:lang w:val="en-CA"/>
        </w:rPr>
        <w:lastRenderedPageBreak/>
        <w:t>Annex III</w:t>
      </w:r>
    </w:p>
    <w:p w:rsidR="00D8532A" w:rsidRPr="001F7522" w:rsidRDefault="00D8532A" w:rsidP="00241F37">
      <w:pPr>
        <w:rPr>
          <w:lang w:val="en-CA"/>
        </w:rPr>
      </w:pPr>
    </w:p>
    <w:p w:rsidR="00241F37" w:rsidRPr="001F7522" w:rsidRDefault="00241F37" w:rsidP="00241F37">
      <w:pPr>
        <w:jc w:val="center"/>
        <w:rPr>
          <w:b/>
          <w:lang w:val="en-CA"/>
        </w:rPr>
      </w:pPr>
      <w:r w:rsidRPr="001F7522">
        <w:rPr>
          <w:b/>
          <w:lang w:val="en-CA"/>
        </w:rPr>
        <w:t>FINANCIAL REPORT OF THE PROJECT IMPLEMENTATION AND MONITORING UNIT ASSOCIATED WITH THE SECTOR PLANS OF STAGE I AND STAGE II OF THE HCFC PHASE</w:t>
      </w:r>
      <w:r w:rsidRPr="001F7522">
        <w:rPr>
          <w:b/>
          <w:lang w:val="en-CA"/>
        </w:rPr>
        <w:noBreakHyphen/>
        <w:t>OUT MANAGEMENT PLAN AND HCFC PRODUCTION PHASE-OUT MANAGEMENT PLAN FOR CHINA</w:t>
      </w:r>
    </w:p>
    <w:p w:rsidR="001E6170" w:rsidRPr="001F7522" w:rsidRDefault="001E6170" w:rsidP="00241F37">
      <w:pPr>
        <w:rPr>
          <w:smallCaps/>
          <w:lang w:val="en-CA"/>
        </w:rPr>
      </w:pPr>
    </w:p>
    <w:p w:rsidR="009701BD" w:rsidRPr="001F7522" w:rsidRDefault="009701BD" w:rsidP="009701BD">
      <w:pPr>
        <w:jc w:val="left"/>
        <w:rPr>
          <w:b/>
          <w:lang w:val="en-CA"/>
        </w:rPr>
      </w:pPr>
      <w:r w:rsidRPr="001F7522">
        <w:rPr>
          <w:b/>
          <w:lang w:val="en-CA"/>
        </w:rPr>
        <w:t>Stage I</w:t>
      </w:r>
      <w:r w:rsidR="00F33578" w:rsidRPr="001F7522">
        <w:rPr>
          <w:b/>
          <w:lang w:val="en-CA"/>
        </w:rPr>
        <w:t xml:space="preserve"> - Cumulative expenditure (US $) as of 31 December 2018</w:t>
      </w:r>
    </w:p>
    <w:tbl>
      <w:tblPr>
        <w:tblStyle w:val="TableGrid"/>
        <w:tblW w:w="5388" w:type="pct"/>
        <w:tblLook w:val="04A0" w:firstRow="1" w:lastRow="0" w:firstColumn="1" w:lastColumn="0" w:noHBand="0" w:noVBand="1"/>
      </w:tblPr>
      <w:tblGrid>
        <w:gridCol w:w="1171"/>
        <w:gridCol w:w="1077"/>
        <w:gridCol w:w="936"/>
        <w:gridCol w:w="937"/>
        <w:gridCol w:w="937"/>
        <w:gridCol w:w="937"/>
        <w:gridCol w:w="802"/>
        <w:gridCol w:w="937"/>
        <w:gridCol w:w="2342"/>
      </w:tblGrid>
      <w:tr w:rsidR="009701BD" w:rsidRPr="001F7522" w:rsidTr="00F33578">
        <w:tc>
          <w:tcPr>
            <w:tcW w:w="581" w:type="pct"/>
          </w:tcPr>
          <w:p w:rsidR="009701BD" w:rsidRPr="001F7522" w:rsidRDefault="009701BD" w:rsidP="00D8532A">
            <w:pPr>
              <w:contextualSpacing/>
              <w:jc w:val="center"/>
              <w:rPr>
                <w:b/>
                <w:sz w:val="18"/>
                <w:szCs w:val="18"/>
                <w:lang w:val="en-CA"/>
              </w:rPr>
            </w:pPr>
            <w:r w:rsidRPr="001F7522">
              <w:rPr>
                <w:b/>
                <w:sz w:val="18"/>
                <w:szCs w:val="18"/>
                <w:lang w:val="en-CA"/>
              </w:rPr>
              <w:t>Content</w:t>
            </w:r>
          </w:p>
        </w:tc>
        <w:tc>
          <w:tcPr>
            <w:tcW w:w="3257" w:type="pct"/>
            <w:gridSpan w:val="7"/>
          </w:tcPr>
          <w:p w:rsidR="009701BD" w:rsidRPr="001F7522" w:rsidRDefault="00F33578" w:rsidP="001E6170">
            <w:pPr>
              <w:contextualSpacing/>
              <w:jc w:val="center"/>
              <w:rPr>
                <w:b/>
                <w:sz w:val="18"/>
                <w:szCs w:val="18"/>
                <w:lang w:val="en-CA"/>
              </w:rPr>
            </w:pPr>
            <w:r w:rsidRPr="001F7522">
              <w:rPr>
                <w:b/>
                <w:sz w:val="18"/>
                <w:szCs w:val="18"/>
                <w:lang w:val="en-CA"/>
              </w:rPr>
              <w:t>Sectors*</w:t>
            </w:r>
          </w:p>
        </w:tc>
        <w:tc>
          <w:tcPr>
            <w:tcW w:w="1162" w:type="pct"/>
          </w:tcPr>
          <w:p w:rsidR="009701BD" w:rsidRPr="001F7522" w:rsidRDefault="009701BD" w:rsidP="00D8532A">
            <w:pPr>
              <w:contextualSpacing/>
              <w:jc w:val="center"/>
              <w:rPr>
                <w:b/>
                <w:sz w:val="18"/>
                <w:szCs w:val="18"/>
                <w:lang w:val="en-CA"/>
              </w:rPr>
            </w:pPr>
            <w:r w:rsidRPr="001F7522">
              <w:rPr>
                <w:b/>
                <w:sz w:val="18"/>
                <w:szCs w:val="18"/>
                <w:lang w:val="en-CA"/>
              </w:rPr>
              <w:t>Remarks</w:t>
            </w:r>
          </w:p>
        </w:tc>
      </w:tr>
      <w:tr w:rsidR="009701BD" w:rsidRPr="001F7522" w:rsidTr="00F33578">
        <w:tc>
          <w:tcPr>
            <w:tcW w:w="581" w:type="pct"/>
          </w:tcPr>
          <w:p w:rsidR="009701BD" w:rsidRPr="001F7522" w:rsidRDefault="009701BD" w:rsidP="00D8532A">
            <w:pPr>
              <w:contextualSpacing/>
              <w:jc w:val="center"/>
              <w:rPr>
                <w:b/>
                <w:sz w:val="18"/>
                <w:szCs w:val="18"/>
                <w:lang w:val="en-CA"/>
              </w:rPr>
            </w:pPr>
          </w:p>
        </w:tc>
        <w:tc>
          <w:tcPr>
            <w:tcW w:w="534" w:type="pct"/>
          </w:tcPr>
          <w:p w:rsidR="009701BD" w:rsidRPr="001F7522" w:rsidRDefault="009701BD" w:rsidP="00D8532A">
            <w:pPr>
              <w:contextualSpacing/>
              <w:jc w:val="center"/>
              <w:rPr>
                <w:b/>
                <w:sz w:val="18"/>
                <w:szCs w:val="18"/>
                <w:lang w:val="en-CA"/>
              </w:rPr>
            </w:pPr>
            <w:r w:rsidRPr="001F7522">
              <w:rPr>
                <w:b/>
                <w:sz w:val="18"/>
                <w:szCs w:val="18"/>
                <w:lang w:val="en-CA"/>
              </w:rPr>
              <w:t>Production</w:t>
            </w:r>
          </w:p>
        </w:tc>
        <w:tc>
          <w:tcPr>
            <w:tcW w:w="465" w:type="pct"/>
          </w:tcPr>
          <w:p w:rsidR="009701BD" w:rsidRPr="001F7522" w:rsidRDefault="009701BD" w:rsidP="001E6170">
            <w:pPr>
              <w:contextualSpacing/>
              <w:jc w:val="center"/>
              <w:rPr>
                <w:b/>
                <w:sz w:val="18"/>
                <w:szCs w:val="18"/>
                <w:lang w:val="en-CA"/>
              </w:rPr>
            </w:pPr>
            <w:r w:rsidRPr="001F7522">
              <w:rPr>
                <w:b/>
                <w:sz w:val="18"/>
                <w:szCs w:val="18"/>
                <w:lang w:val="en-CA"/>
              </w:rPr>
              <w:t>RAC</w:t>
            </w:r>
          </w:p>
        </w:tc>
        <w:tc>
          <w:tcPr>
            <w:tcW w:w="465" w:type="pct"/>
          </w:tcPr>
          <w:p w:rsidR="009701BD" w:rsidRPr="001F7522" w:rsidRDefault="009701BD" w:rsidP="00F33578">
            <w:pPr>
              <w:contextualSpacing/>
              <w:jc w:val="center"/>
              <w:rPr>
                <w:b/>
                <w:sz w:val="18"/>
                <w:szCs w:val="18"/>
                <w:lang w:val="en-CA"/>
              </w:rPr>
            </w:pPr>
            <w:r w:rsidRPr="001F7522">
              <w:rPr>
                <w:b/>
                <w:sz w:val="18"/>
                <w:szCs w:val="18"/>
                <w:lang w:val="en-CA"/>
              </w:rPr>
              <w:t xml:space="preserve">PU </w:t>
            </w:r>
            <w:r w:rsidR="00F33578" w:rsidRPr="001F7522">
              <w:rPr>
                <w:b/>
                <w:sz w:val="18"/>
                <w:szCs w:val="18"/>
                <w:lang w:val="en-CA"/>
              </w:rPr>
              <w:t>f</w:t>
            </w:r>
            <w:r w:rsidRPr="001F7522">
              <w:rPr>
                <w:b/>
                <w:sz w:val="18"/>
                <w:szCs w:val="18"/>
                <w:lang w:val="en-CA"/>
              </w:rPr>
              <w:t>oam</w:t>
            </w:r>
          </w:p>
        </w:tc>
        <w:tc>
          <w:tcPr>
            <w:tcW w:w="465" w:type="pct"/>
          </w:tcPr>
          <w:p w:rsidR="009701BD" w:rsidRPr="001F7522" w:rsidRDefault="009701BD" w:rsidP="00F33578">
            <w:pPr>
              <w:contextualSpacing/>
              <w:jc w:val="center"/>
              <w:rPr>
                <w:b/>
                <w:sz w:val="18"/>
                <w:szCs w:val="18"/>
                <w:lang w:val="en-CA"/>
              </w:rPr>
            </w:pPr>
            <w:r w:rsidRPr="001F7522">
              <w:rPr>
                <w:b/>
                <w:sz w:val="18"/>
                <w:szCs w:val="18"/>
                <w:lang w:val="en-CA"/>
              </w:rPr>
              <w:t xml:space="preserve">XPS </w:t>
            </w:r>
            <w:r w:rsidR="00F33578" w:rsidRPr="001F7522">
              <w:rPr>
                <w:b/>
                <w:sz w:val="18"/>
                <w:szCs w:val="18"/>
                <w:lang w:val="en-CA"/>
              </w:rPr>
              <w:t>f</w:t>
            </w:r>
            <w:r w:rsidRPr="001F7522">
              <w:rPr>
                <w:b/>
                <w:sz w:val="18"/>
                <w:szCs w:val="18"/>
                <w:lang w:val="en-CA"/>
              </w:rPr>
              <w:t>oam</w:t>
            </w:r>
          </w:p>
        </w:tc>
        <w:tc>
          <w:tcPr>
            <w:tcW w:w="465" w:type="pct"/>
          </w:tcPr>
          <w:p w:rsidR="009701BD" w:rsidRPr="001F7522" w:rsidRDefault="009701BD" w:rsidP="00D8532A">
            <w:pPr>
              <w:contextualSpacing/>
              <w:jc w:val="center"/>
              <w:rPr>
                <w:b/>
                <w:sz w:val="18"/>
                <w:szCs w:val="18"/>
                <w:lang w:val="en-CA"/>
              </w:rPr>
            </w:pPr>
            <w:r w:rsidRPr="001F7522">
              <w:rPr>
                <w:b/>
                <w:sz w:val="18"/>
                <w:szCs w:val="18"/>
                <w:lang w:val="en-CA"/>
              </w:rPr>
              <w:t>ICR</w:t>
            </w:r>
          </w:p>
        </w:tc>
        <w:tc>
          <w:tcPr>
            <w:tcW w:w="398" w:type="pct"/>
          </w:tcPr>
          <w:p w:rsidR="009701BD" w:rsidRPr="001F7522" w:rsidRDefault="009701BD" w:rsidP="00D8532A">
            <w:pPr>
              <w:contextualSpacing/>
              <w:jc w:val="center"/>
              <w:rPr>
                <w:b/>
                <w:sz w:val="18"/>
                <w:szCs w:val="18"/>
                <w:lang w:val="en-CA"/>
              </w:rPr>
            </w:pPr>
            <w:r w:rsidRPr="001F7522">
              <w:rPr>
                <w:b/>
                <w:sz w:val="18"/>
                <w:szCs w:val="18"/>
                <w:lang w:val="en-CA"/>
              </w:rPr>
              <w:t>Solvent</w:t>
            </w:r>
          </w:p>
        </w:tc>
        <w:tc>
          <w:tcPr>
            <w:tcW w:w="465" w:type="pct"/>
          </w:tcPr>
          <w:p w:rsidR="009701BD" w:rsidRPr="001F7522" w:rsidRDefault="009701BD" w:rsidP="00D8532A">
            <w:pPr>
              <w:contextualSpacing/>
              <w:jc w:val="center"/>
              <w:rPr>
                <w:b/>
                <w:sz w:val="18"/>
                <w:szCs w:val="18"/>
                <w:lang w:val="en-CA"/>
              </w:rPr>
            </w:pPr>
            <w:r w:rsidRPr="001F7522">
              <w:rPr>
                <w:b/>
                <w:sz w:val="18"/>
                <w:szCs w:val="18"/>
                <w:lang w:val="en-CA"/>
              </w:rPr>
              <w:t>Servicing</w:t>
            </w:r>
          </w:p>
        </w:tc>
        <w:tc>
          <w:tcPr>
            <w:tcW w:w="1162" w:type="pct"/>
          </w:tcPr>
          <w:p w:rsidR="009701BD" w:rsidRPr="001F7522" w:rsidRDefault="009701BD" w:rsidP="00D8532A">
            <w:pPr>
              <w:contextualSpacing/>
              <w:jc w:val="center"/>
              <w:rPr>
                <w:b/>
                <w:sz w:val="18"/>
                <w:szCs w:val="18"/>
                <w:lang w:val="en-CA"/>
              </w:rPr>
            </w:pPr>
          </w:p>
        </w:tc>
      </w:tr>
      <w:tr w:rsidR="009701BD" w:rsidRPr="001F7522" w:rsidTr="00F33578">
        <w:tc>
          <w:tcPr>
            <w:tcW w:w="581" w:type="pct"/>
          </w:tcPr>
          <w:p w:rsidR="009701BD" w:rsidRPr="001F7522" w:rsidRDefault="009701BD" w:rsidP="00D8532A">
            <w:pPr>
              <w:contextualSpacing/>
              <w:rPr>
                <w:b/>
                <w:sz w:val="18"/>
                <w:szCs w:val="18"/>
                <w:lang w:val="en-CA"/>
              </w:rPr>
            </w:pPr>
            <w:r w:rsidRPr="001F7522">
              <w:rPr>
                <w:b/>
                <w:sz w:val="18"/>
                <w:szCs w:val="18"/>
                <w:lang w:val="en-CA"/>
              </w:rPr>
              <w:t>Sector costs</w:t>
            </w:r>
          </w:p>
        </w:tc>
        <w:tc>
          <w:tcPr>
            <w:tcW w:w="4419" w:type="pct"/>
            <w:gridSpan w:val="8"/>
          </w:tcPr>
          <w:p w:rsidR="009701BD" w:rsidRPr="001F7522" w:rsidRDefault="009701BD" w:rsidP="001E6170">
            <w:pPr>
              <w:contextualSpacing/>
              <w:jc w:val="left"/>
              <w:rPr>
                <w:sz w:val="18"/>
                <w:szCs w:val="18"/>
                <w:lang w:val="en-CA"/>
              </w:rPr>
            </w:pPr>
            <w:r w:rsidRPr="001F7522">
              <w:rPr>
                <w:sz w:val="18"/>
                <w:szCs w:val="18"/>
                <w:lang w:val="en-CA"/>
              </w:rPr>
              <w:t>10,082,647</w:t>
            </w:r>
          </w:p>
        </w:tc>
      </w:tr>
      <w:tr w:rsidR="009701BD" w:rsidRPr="001F7522" w:rsidTr="00F33578">
        <w:tc>
          <w:tcPr>
            <w:tcW w:w="581" w:type="pct"/>
          </w:tcPr>
          <w:p w:rsidR="009701BD" w:rsidRPr="001F7522" w:rsidRDefault="009701BD" w:rsidP="00D8532A">
            <w:pPr>
              <w:contextualSpacing/>
              <w:rPr>
                <w:sz w:val="18"/>
                <w:szCs w:val="18"/>
                <w:lang w:val="en-CA"/>
              </w:rPr>
            </w:pPr>
            <w:r w:rsidRPr="001F7522">
              <w:rPr>
                <w:sz w:val="18"/>
                <w:szCs w:val="18"/>
                <w:lang w:val="en-CA"/>
              </w:rPr>
              <w:t>Project staff</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701BD" w:rsidRPr="001F7522" w:rsidRDefault="009701BD" w:rsidP="00D8532A">
            <w:pPr>
              <w:contextualSpacing/>
              <w:jc w:val="right"/>
              <w:rPr>
                <w:rFonts w:eastAsia="DengXian"/>
                <w:color w:val="000000"/>
                <w:sz w:val="18"/>
                <w:szCs w:val="18"/>
                <w:lang w:val="en-CA"/>
              </w:rPr>
            </w:pPr>
            <w:r w:rsidRPr="001F7522">
              <w:rPr>
                <w:rFonts w:eastAsia="DengXian"/>
                <w:color w:val="000000"/>
                <w:sz w:val="18"/>
                <w:szCs w:val="18"/>
                <w:lang w:val="en-CA"/>
              </w:rPr>
              <w:t xml:space="preserve">1,768,942 </w:t>
            </w:r>
          </w:p>
        </w:tc>
        <w:tc>
          <w:tcPr>
            <w:tcW w:w="465" w:type="pct"/>
            <w:tcBorders>
              <w:top w:val="single" w:sz="4" w:space="0" w:color="auto"/>
              <w:left w:val="nil"/>
              <w:bottom w:val="single" w:sz="4" w:space="0" w:color="auto"/>
              <w:right w:val="single" w:sz="4" w:space="0" w:color="auto"/>
            </w:tcBorders>
            <w:shd w:val="clear" w:color="auto" w:fill="auto"/>
          </w:tcPr>
          <w:p w:rsidR="009701BD" w:rsidRPr="001F7522" w:rsidRDefault="009701BD" w:rsidP="00D8532A">
            <w:pPr>
              <w:contextualSpacing/>
              <w:jc w:val="right"/>
              <w:rPr>
                <w:rFonts w:eastAsia="DengXian"/>
                <w:color w:val="000000"/>
                <w:sz w:val="18"/>
                <w:szCs w:val="18"/>
                <w:lang w:val="en-CA"/>
              </w:rPr>
            </w:pPr>
            <w:r w:rsidRPr="001F7522">
              <w:rPr>
                <w:rFonts w:eastAsia="DengXian"/>
                <w:color w:val="000000"/>
                <w:sz w:val="18"/>
                <w:szCs w:val="18"/>
                <w:lang w:val="en-CA"/>
              </w:rPr>
              <w:t xml:space="preserve">1,367,981 </w:t>
            </w:r>
          </w:p>
        </w:tc>
        <w:tc>
          <w:tcPr>
            <w:tcW w:w="465" w:type="pct"/>
            <w:tcBorders>
              <w:top w:val="single" w:sz="4" w:space="0" w:color="auto"/>
              <w:left w:val="nil"/>
              <w:bottom w:val="single" w:sz="4" w:space="0" w:color="auto"/>
              <w:right w:val="single" w:sz="4" w:space="0" w:color="auto"/>
            </w:tcBorders>
            <w:shd w:val="clear" w:color="auto" w:fill="auto"/>
          </w:tcPr>
          <w:p w:rsidR="009701BD" w:rsidRPr="001F7522" w:rsidRDefault="009701BD" w:rsidP="00D8532A">
            <w:pPr>
              <w:contextualSpacing/>
              <w:jc w:val="right"/>
              <w:rPr>
                <w:rFonts w:eastAsia="DengXian"/>
                <w:color w:val="000000"/>
                <w:sz w:val="18"/>
                <w:szCs w:val="18"/>
                <w:lang w:val="en-CA"/>
              </w:rPr>
            </w:pPr>
            <w:r w:rsidRPr="001F7522">
              <w:rPr>
                <w:rFonts w:eastAsia="DengXian"/>
                <w:color w:val="000000"/>
                <w:sz w:val="18"/>
                <w:szCs w:val="18"/>
                <w:lang w:val="en-CA"/>
              </w:rPr>
              <w:t xml:space="preserve">1,438,739 </w:t>
            </w:r>
          </w:p>
        </w:tc>
        <w:tc>
          <w:tcPr>
            <w:tcW w:w="465" w:type="pct"/>
            <w:tcBorders>
              <w:top w:val="single" w:sz="4" w:space="0" w:color="auto"/>
              <w:left w:val="nil"/>
              <w:bottom w:val="single" w:sz="4" w:space="0" w:color="auto"/>
              <w:right w:val="single" w:sz="4" w:space="0" w:color="auto"/>
            </w:tcBorders>
            <w:shd w:val="clear" w:color="auto" w:fill="auto"/>
          </w:tcPr>
          <w:p w:rsidR="009701BD" w:rsidRPr="001F7522" w:rsidRDefault="009701BD" w:rsidP="00D8532A">
            <w:pPr>
              <w:contextualSpacing/>
              <w:jc w:val="right"/>
              <w:rPr>
                <w:rFonts w:eastAsia="DengXian"/>
                <w:color w:val="000000"/>
                <w:sz w:val="18"/>
                <w:szCs w:val="18"/>
                <w:lang w:val="en-CA"/>
              </w:rPr>
            </w:pPr>
            <w:r w:rsidRPr="001F7522">
              <w:rPr>
                <w:rFonts w:eastAsia="DengXian"/>
                <w:color w:val="000000"/>
                <w:sz w:val="18"/>
                <w:szCs w:val="18"/>
                <w:lang w:val="en-CA"/>
              </w:rPr>
              <w:t xml:space="preserve">1,084,951 </w:t>
            </w:r>
          </w:p>
        </w:tc>
        <w:tc>
          <w:tcPr>
            <w:tcW w:w="465" w:type="pct"/>
            <w:tcBorders>
              <w:top w:val="single" w:sz="4" w:space="0" w:color="auto"/>
              <w:left w:val="nil"/>
              <w:bottom w:val="single" w:sz="4" w:space="0" w:color="auto"/>
              <w:right w:val="single" w:sz="4" w:space="0" w:color="auto"/>
            </w:tcBorders>
            <w:shd w:val="clear" w:color="auto" w:fill="auto"/>
          </w:tcPr>
          <w:p w:rsidR="009701BD" w:rsidRPr="001F7522" w:rsidRDefault="009701BD" w:rsidP="00D8532A">
            <w:pPr>
              <w:contextualSpacing/>
              <w:jc w:val="right"/>
              <w:rPr>
                <w:rFonts w:eastAsia="DengXian"/>
                <w:color w:val="000000"/>
                <w:sz w:val="18"/>
                <w:szCs w:val="18"/>
                <w:lang w:val="en-CA"/>
              </w:rPr>
            </w:pPr>
            <w:r w:rsidRPr="001F7522">
              <w:rPr>
                <w:rFonts w:eastAsia="DengXian"/>
                <w:color w:val="000000"/>
                <w:sz w:val="18"/>
                <w:szCs w:val="18"/>
                <w:lang w:val="en-CA"/>
              </w:rPr>
              <w:t xml:space="preserve">1,415,153 </w:t>
            </w:r>
          </w:p>
        </w:tc>
        <w:tc>
          <w:tcPr>
            <w:tcW w:w="398" w:type="pct"/>
            <w:tcBorders>
              <w:top w:val="single" w:sz="4" w:space="0" w:color="auto"/>
              <w:left w:val="nil"/>
              <w:bottom w:val="single" w:sz="4" w:space="0" w:color="auto"/>
              <w:right w:val="single" w:sz="4" w:space="0" w:color="auto"/>
            </w:tcBorders>
            <w:shd w:val="clear" w:color="auto" w:fill="auto"/>
          </w:tcPr>
          <w:p w:rsidR="009701BD" w:rsidRPr="001F7522" w:rsidRDefault="009701BD" w:rsidP="00D8532A">
            <w:pPr>
              <w:contextualSpacing/>
              <w:jc w:val="right"/>
              <w:rPr>
                <w:rFonts w:eastAsia="DengXian"/>
                <w:color w:val="000000"/>
                <w:sz w:val="18"/>
                <w:szCs w:val="18"/>
                <w:lang w:val="en-CA"/>
              </w:rPr>
            </w:pPr>
            <w:r w:rsidRPr="001F7522">
              <w:rPr>
                <w:rFonts w:eastAsia="DengXian"/>
                <w:color w:val="000000"/>
                <w:sz w:val="18"/>
                <w:szCs w:val="18"/>
                <w:lang w:val="en-CA"/>
              </w:rPr>
              <w:t xml:space="preserve">235,859 </w:t>
            </w:r>
          </w:p>
        </w:tc>
        <w:tc>
          <w:tcPr>
            <w:tcW w:w="465" w:type="pct"/>
            <w:tcBorders>
              <w:top w:val="single" w:sz="4" w:space="0" w:color="auto"/>
              <w:left w:val="nil"/>
              <w:bottom w:val="single" w:sz="4" w:space="0" w:color="auto"/>
              <w:right w:val="single" w:sz="4" w:space="0" w:color="auto"/>
            </w:tcBorders>
            <w:shd w:val="clear" w:color="auto" w:fill="auto"/>
          </w:tcPr>
          <w:p w:rsidR="009701BD" w:rsidRPr="001F7522" w:rsidRDefault="009701BD" w:rsidP="00D8532A">
            <w:pPr>
              <w:contextualSpacing/>
              <w:jc w:val="right"/>
              <w:rPr>
                <w:rFonts w:eastAsia="DengXian"/>
                <w:color w:val="000000"/>
                <w:sz w:val="18"/>
                <w:szCs w:val="18"/>
                <w:lang w:val="en-CA"/>
              </w:rPr>
            </w:pPr>
            <w:r w:rsidRPr="001F7522">
              <w:rPr>
                <w:rFonts w:eastAsia="DengXian"/>
                <w:color w:val="000000"/>
                <w:sz w:val="18"/>
                <w:szCs w:val="18"/>
                <w:lang w:val="en-CA"/>
              </w:rPr>
              <w:t xml:space="preserve">235,859 </w:t>
            </w:r>
          </w:p>
        </w:tc>
        <w:tc>
          <w:tcPr>
            <w:tcW w:w="1162" w:type="pct"/>
          </w:tcPr>
          <w:p w:rsidR="009701BD" w:rsidRPr="001F7522" w:rsidRDefault="009701BD" w:rsidP="00D8532A">
            <w:pPr>
              <w:contextualSpacing/>
              <w:rPr>
                <w:sz w:val="18"/>
                <w:szCs w:val="18"/>
                <w:lang w:val="en-CA"/>
              </w:rPr>
            </w:pPr>
          </w:p>
        </w:tc>
      </w:tr>
      <w:tr w:rsidR="009701BD" w:rsidRPr="001F7522" w:rsidTr="00F33578">
        <w:tc>
          <w:tcPr>
            <w:tcW w:w="581" w:type="pct"/>
          </w:tcPr>
          <w:p w:rsidR="009701BD" w:rsidRPr="001F7522" w:rsidRDefault="009701BD" w:rsidP="00D8532A">
            <w:pPr>
              <w:contextualSpacing/>
              <w:rPr>
                <w:sz w:val="18"/>
                <w:szCs w:val="18"/>
                <w:lang w:val="en-CA"/>
              </w:rPr>
            </w:pPr>
            <w:r w:rsidRPr="001F7522">
              <w:rPr>
                <w:sz w:val="18"/>
                <w:szCs w:val="18"/>
                <w:lang w:val="en-CA"/>
              </w:rPr>
              <w:t>Domestic travel</w:t>
            </w:r>
          </w:p>
        </w:tc>
        <w:tc>
          <w:tcPr>
            <w:tcW w:w="534" w:type="pct"/>
            <w:tcBorders>
              <w:top w:val="nil"/>
              <w:left w:val="single" w:sz="4" w:space="0" w:color="auto"/>
              <w:bottom w:val="single" w:sz="4" w:space="0" w:color="auto"/>
              <w:right w:val="single" w:sz="4" w:space="0" w:color="auto"/>
            </w:tcBorders>
            <w:shd w:val="clear" w:color="auto" w:fill="auto"/>
          </w:tcPr>
          <w:p w:rsidR="009701BD" w:rsidRPr="001F7522" w:rsidRDefault="009701BD" w:rsidP="00D8532A">
            <w:pPr>
              <w:contextualSpacing/>
              <w:jc w:val="right"/>
              <w:rPr>
                <w:rFonts w:eastAsia="DengXian"/>
                <w:color w:val="000000"/>
                <w:sz w:val="18"/>
                <w:szCs w:val="18"/>
                <w:lang w:val="en-CA"/>
              </w:rPr>
            </w:pPr>
            <w:r w:rsidRPr="001F7522">
              <w:rPr>
                <w:rFonts w:eastAsia="DengXian"/>
                <w:color w:val="000000"/>
                <w:sz w:val="18"/>
                <w:szCs w:val="18"/>
                <w:lang w:val="en-CA"/>
              </w:rPr>
              <w:t xml:space="preserve">199,305 </w:t>
            </w:r>
          </w:p>
        </w:tc>
        <w:tc>
          <w:tcPr>
            <w:tcW w:w="465" w:type="pct"/>
            <w:tcBorders>
              <w:top w:val="nil"/>
              <w:left w:val="nil"/>
              <w:bottom w:val="single" w:sz="4" w:space="0" w:color="auto"/>
              <w:right w:val="single" w:sz="4" w:space="0" w:color="auto"/>
            </w:tcBorders>
            <w:shd w:val="clear" w:color="auto" w:fill="auto"/>
          </w:tcPr>
          <w:p w:rsidR="009701BD" w:rsidRPr="001F7522" w:rsidRDefault="009701BD" w:rsidP="00D8532A">
            <w:pPr>
              <w:contextualSpacing/>
              <w:jc w:val="right"/>
              <w:rPr>
                <w:rFonts w:eastAsia="DengXian"/>
                <w:color w:val="000000"/>
                <w:sz w:val="18"/>
                <w:szCs w:val="18"/>
                <w:lang w:val="en-CA"/>
              </w:rPr>
            </w:pPr>
            <w:r w:rsidRPr="001F7522">
              <w:rPr>
                <w:rFonts w:eastAsia="DengXian"/>
                <w:color w:val="000000"/>
                <w:sz w:val="18"/>
                <w:szCs w:val="18"/>
                <w:lang w:val="en-CA"/>
              </w:rPr>
              <w:t xml:space="preserve">154,008 </w:t>
            </w:r>
          </w:p>
        </w:tc>
        <w:tc>
          <w:tcPr>
            <w:tcW w:w="465" w:type="pct"/>
            <w:tcBorders>
              <w:top w:val="nil"/>
              <w:left w:val="nil"/>
              <w:bottom w:val="single" w:sz="4" w:space="0" w:color="auto"/>
              <w:right w:val="single" w:sz="4" w:space="0" w:color="auto"/>
            </w:tcBorders>
            <w:shd w:val="clear" w:color="auto" w:fill="auto"/>
          </w:tcPr>
          <w:p w:rsidR="009701BD" w:rsidRPr="001F7522" w:rsidRDefault="009701BD" w:rsidP="00D8532A">
            <w:pPr>
              <w:contextualSpacing/>
              <w:jc w:val="right"/>
              <w:rPr>
                <w:rFonts w:eastAsia="DengXian"/>
                <w:color w:val="000000"/>
                <w:sz w:val="18"/>
                <w:szCs w:val="18"/>
                <w:lang w:val="en-CA"/>
              </w:rPr>
            </w:pPr>
            <w:r w:rsidRPr="001F7522">
              <w:rPr>
                <w:rFonts w:eastAsia="DengXian"/>
                <w:color w:val="000000"/>
                <w:sz w:val="18"/>
                <w:szCs w:val="18"/>
                <w:lang w:val="en-CA"/>
              </w:rPr>
              <w:t xml:space="preserve">190,246 </w:t>
            </w:r>
          </w:p>
        </w:tc>
        <w:tc>
          <w:tcPr>
            <w:tcW w:w="465" w:type="pct"/>
            <w:tcBorders>
              <w:top w:val="nil"/>
              <w:left w:val="nil"/>
              <w:bottom w:val="single" w:sz="4" w:space="0" w:color="auto"/>
              <w:right w:val="single" w:sz="4" w:space="0" w:color="auto"/>
            </w:tcBorders>
            <w:shd w:val="clear" w:color="auto" w:fill="auto"/>
          </w:tcPr>
          <w:p w:rsidR="009701BD" w:rsidRPr="001F7522" w:rsidRDefault="009701BD" w:rsidP="00D8532A">
            <w:pPr>
              <w:contextualSpacing/>
              <w:jc w:val="right"/>
              <w:rPr>
                <w:rFonts w:eastAsia="DengXian"/>
                <w:color w:val="000000"/>
                <w:sz w:val="18"/>
                <w:szCs w:val="18"/>
                <w:lang w:val="en-CA"/>
              </w:rPr>
            </w:pPr>
            <w:r w:rsidRPr="001F7522">
              <w:rPr>
                <w:rFonts w:eastAsia="DengXian"/>
                <w:color w:val="000000"/>
                <w:sz w:val="18"/>
                <w:szCs w:val="18"/>
                <w:lang w:val="en-CA"/>
              </w:rPr>
              <w:t xml:space="preserve">144,949 </w:t>
            </w:r>
          </w:p>
        </w:tc>
        <w:tc>
          <w:tcPr>
            <w:tcW w:w="465" w:type="pct"/>
            <w:tcBorders>
              <w:top w:val="nil"/>
              <w:left w:val="nil"/>
              <w:bottom w:val="single" w:sz="4" w:space="0" w:color="auto"/>
              <w:right w:val="single" w:sz="4" w:space="0" w:color="auto"/>
            </w:tcBorders>
            <w:shd w:val="clear" w:color="auto" w:fill="auto"/>
          </w:tcPr>
          <w:p w:rsidR="009701BD" w:rsidRPr="001F7522" w:rsidRDefault="009701BD" w:rsidP="00D8532A">
            <w:pPr>
              <w:contextualSpacing/>
              <w:jc w:val="right"/>
              <w:rPr>
                <w:rFonts w:eastAsia="DengXian"/>
                <w:color w:val="000000"/>
                <w:sz w:val="18"/>
                <w:szCs w:val="18"/>
                <w:lang w:val="en-CA"/>
              </w:rPr>
            </w:pPr>
            <w:r w:rsidRPr="001F7522">
              <w:rPr>
                <w:rFonts w:eastAsia="DengXian"/>
                <w:color w:val="000000"/>
                <w:sz w:val="18"/>
                <w:szCs w:val="18"/>
                <w:lang w:val="en-CA"/>
              </w:rPr>
              <w:t xml:space="preserve">181,186 </w:t>
            </w:r>
          </w:p>
        </w:tc>
        <w:tc>
          <w:tcPr>
            <w:tcW w:w="398" w:type="pct"/>
            <w:tcBorders>
              <w:top w:val="nil"/>
              <w:left w:val="nil"/>
              <w:bottom w:val="single" w:sz="4" w:space="0" w:color="auto"/>
              <w:right w:val="single" w:sz="4" w:space="0" w:color="auto"/>
            </w:tcBorders>
            <w:shd w:val="clear" w:color="auto" w:fill="auto"/>
          </w:tcPr>
          <w:p w:rsidR="009701BD" w:rsidRPr="001F7522" w:rsidRDefault="009701BD" w:rsidP="00D8532A">
            <w:pPr>
              <w:contextualSpacing/>
              <w:jc w:val="right"/>
              <w:rPr>
                <w:rFonts w:eastAsia="DengXian"/>
                <w:color w:val="000000"/>
                <w:sz w:val="18"/>
                <w:szCs w:val="18"/>
                <w:lang w:val="en-CA"/>
              </w:rPr>
            </w:pPr>
            <w:r w:rsidRPr="001F7522">
              <w:rPr>
                <w:rFonts w:eastAsia="DengXian"/>
                <w:color w:val="000000"/>
                <w:sz w:val="18"/>
                <w:szCs w:val="18"/>
                <w:lang w:val="en-CA"/>
              </w:rPr>
              <w:t xml:space="preserve">13,589 </w:t>
            </w:r>
          </w:p>
        </w:tc>
        <w:tc>
          <w:tcPr>
            <w:tcW w:w="465" w:type="pct"/>
            <w:tcBorders>
              <w:top w:val="nil"/>
              <w:left w:val="nil"/>
              <w:bottom w:val="single" w:sz="4" w:space="0" w:color="auto"/>
              <w:right w:val="single" w:sz="4" w:space="0" w:color="auto"/>
            </w:tcBorders>
            <w:shd w:val="clear" w:color="auto" w:fill="auto"/>
          </w:tcPr>
          <w:p w:rsidR="009701BD" w:rsidRPr="001F7522" w:rsidRDefault="009701BD" w:rsidP="00D8532A">
            <w:pPr>
              <w:contextualSpacing/>
              <w:jc w:val="right"/>
              <w:rPr>
                <w:rFonts w:eastAsia="DengXian"/>
                <w:color w:val="000000"/>
                <w:sz w:val="18"/>
                <w:szCs w:val="18"/>
                <w:lang w:val="en-CA"/>
              </w:rPr>
            </w:pPr>
            <w:r w:rsidRPr="001F7522">
              <w:rPr>
                <w:rFonts w:eastAsia="DengXian"/>
                <w:color w:val="000000"/>
                <w:sz w:val="18"/>
                <w:szCs w:val="18"/>
                <w:lang w:val="en-CA"/>
              </w:rPr>
              <w:t xml:space="preserve">22,648 </w:t>
            </w:r>
          </w:p>
        </w:tc>
        <w:tc>
          <w:tcPr>
            <w:tcW w:w="1162" w:type="pct"/>
          </w:tcPr>
          <w:p w:rsidR="009701BD" w:rsidRPr="001F7522" w:rsidRDefault="009701BD" w:rsidP="00D8532A">
            <w:pPr>
              <w:contextualSpacing/>
              <w:rPr>
                <w:sz w:val="18"/>
                <w:szCs w:val="18"/>
                <w:lang w:val="en-CA"/>
              </w:rPr>
            </w:pPr>
          </w:p>
        </w:tc>
      </w:tr>
      <w:tr w:rsidR="009701BD" w:rsidRPr="001F7522" w:rsidTr="00F33578">
        <w:tc>
          <w:tcPr>
            <w:tcW w:w="581" w:type="pct"/>
          </w:tcPr>
          <w:p w:rsidR="009701BD" w:rsidRPr="001F7522" w:rsidRDefault="009701BD" w:rsidP="00D8532A">
            <w:pPr>
              <w:contextualSpacing/>
              <w:rPr>
                <w:sz w:val="18"/>
                <w:szCs w:val="18"/>
                <w:lang w:val="en-CA"/>
              </w:rPr>
            </w:pPr>
            <w:r w:rsidRPr="001F7522">
              <w:rPr>
                <w:sz w:val="18"/>
                <w:szCs w:val="18"/>
                <w:lang w:val="en-CA"/>
              </w:rPr>
              <w:t>International travel</w:t>
            </w:r>
          </w:p>
        </w:tc>
        <w:tc>
          <w:tcPr>
            <w:tcW w:w="534" w:type="pct"/>
            <w:tcBorders>
              <w:top w:val="nil"/>
              <w:left w:val="single" w:sz="4" w:space="0" w:color="auto"/>
              <w:bottom w:val="single" w:sz="4" w:space="0" w:color="auto"/>
              <w:right w:val="single" w:sz="4" w:space="0" w:color="auto"/>
            </w:tcBorders>
            <w:shd w:val="clear" w:color="auto" w:fill="auto"/>
          </w:tcPr>
          <w:p w:rsidR="009701BD" w:rsidRPr="001F7522" w:rsidRDefault="009701BD" w:rsidP="00D8532A">
            <w:pPr>
              <w:contextualSpacing/>
              <w:jc w:val="right"/>
              <w:rPr>
                <w:rFonts w:eastAsia="DengXian"/>
                <w:color w:val="000000"/>
                <w:sz w:val="18"/>
                <w:szCs w:val="18"/>
                <w:lang w:val="en-CA"/>
              </w:rPr>
            </w:pPr>
            <w:r w:rsidRPr="001F7522">
              <w:rPr>
                <w:rFonts w:eastAsia="DengXian"/>
                <w:color w:val="000000"/>
                <w:sz w:val="18"/>
                <w:szCs w:val="18"/>
                <w:lang w:val="en-CA"/>
              </w:rPr>
              <w:t xml:space="preserve">24,000 </w:t>
            </w:r>
          </w:p>
        </w:tc>
        <w:tc>
          <w:tcPr>
            <w:tcW w:w="465" w:type="pct"/>
            <w:tcBorders>
              <w:top w:val="nil"/>
              <w:left w:val="nil"/>
              <w:bottom w:val="single" w:sz="4" w:space="0" w:color="auto"/>
              <w:right w:val="single" w:sz="4" w:space="0" w:color="auto"/>
            </w:tcBorders>
            <w:shd w:val="clear" w:color="auto" w:fill="auto"/>
          </w:tcPr>
          <w:p w:rsidR="009701BD" w:rsidRPr="001F7522" w:rsidRDefault="009701BD" w:rsidP="00D8532A">
            <w:pPr>
              <w:contextualSpacing/>
              <w:jc w:val="right"/>
              <w:rPr>
                <w:rFonts w:eastAsia="DengXian"/>
                <w:color w:val="000000"/>
                <w:sz w:val="18"/>
                <w:szCs w:val="18"/>
                <w:lang w:val="en-CA"/>
              </w:rPr>
            </w:pPr>
            <w:r w:rsidRPr="001F7522">
              <w:rPr>
                <w:rFonts w:eastAsia="DengXian"/>
                <w:color w:val="000000"/>
                <w:sz w:val="18"/>
                <w:szCs w:val="18"/>
                <w:lang w:val="en-CA"/>
              </w:rPr>
              <w:t xml:space="preserve">20,000 </w:t>
            </w:r>
          </w:p>
        </w:tc>
        <w:tc>
          <w:tcPr>
            <w:tcW w:w="465" w:type="pct"/>
            <w:tcBorders>
              <w:top w:val="nil"/>
              <w:left w:val="nil"/>
              <w:bottom w:val="single" w:sz="4" w:space="0" w:color="auto"/>
              <w:right w:val="single" w:sz="4" w:space="0" w:color="auto"/>
            </w:tcBorders>
            <w:shd w:val="clear" w:color="auto" w:fill="auto"/>
          </w:tcPr>
          <w:p w:rsidR="009701BD" w:rsidRPr="001F7522" w:rsidRDefault="009701BD" w:rsidP="00D8532A">
            <w:pPr>
              <w:contextualSpacing/>
              <w:jc w:val="right"/>
              <w:rPr>
                <w:rFonts w:eastAsia="DengXian"/>
                <w:color w:val="000000"/>
                <w:sz w:val="18"/>
                <w:szCs w:val="18"/>
                <w:lang w:val="en-CA"/>
              </w:rPr>
            </w:pPr>
            <w:r w:rsidRPr="001F7522">
              <w:rPr>
                <w:rFonts w:eastAsia="DengXian"/>
                <w:color w:val="000000"/>
                <w:sz w:val="18"/>
                <w:szCs w:val="18"/>
                <w:lang w:val="en-CA"/>
              </w:rPr>
              <w:t xml:space="preserve">16,000 </w:t>
            </w:r>
          </w:p>
        </w:tc>
        <w:tc>
          <w:tcPr>
            <w:tcW w:w="465" w:type="pct"/>
            <w:tcBorders>
              <w:top w:val="nil"/>
              <w:left w:val="nil"/>
              <w:bottom w:val="single" w:sz="4" w:space="0" w:color="auto"/>
              <w:right w:val="single" w:sz="4" w:space="0" w:color="auto"/>
            </w:tcBorders>
            <w:shd w:val="clear" w:color="auto" w:fill="auto"/>
          </w:tcPr>
          <w:p w:rsidR="009701BD" w:rsidRPr="001F7522" w:rsidRDefault="009701BD" w:rsidP="00D8532A">
            <w:pPr>
              <w:contextualSpacing/>
              <w:jc w:val="right"/>
              <w:rPr>
                <w:rFonts w:eastAsia="DengXian"/>
                <w:color w:val="000000"/>
                <w:sz w:val="18"/>
                <w:szCs w:val="18"/>
                <w:lang w:val="en-CA"/>
              </w:rPr>
            </w:pPr>
            <w:r w:rsidRPr="001F7522">
              <w:rPr>
                <w:rFonts w:eastAsia="DengXian"/>
                <w:color w:val="000000"/>
                <w:sz w:val="18"/>
                <w:szCs w:val="18"/>
                <w:lang w:val="en-CA"/>
              </w:rPr>
              <w:t xml:space="preserve">16,000 </w:t>
            </w:r>
          </w:p>
        </w:tc>
        <w:tc>
          <w:tcPr>
            <w:tcW w:w="465" w:type="pct"/>
            <w:tcBorders>
              <w:top w:val="nil"/>
              <w:left w:val="nil"/>
              <w:bottom w:val="single" w:sz="4" w:space="0" w:color="auto"/>
              <w:right w:val="single" w:sz="4" w:space="0" w:color="auto"/>
            </w:tcBorders>
            <w:shd w:val="clear" w:color="auto" w:fill="auto"/>
          </w:tcPr>
          <w:p w:rsidR="009701BD" w:rsidRPr="001F7522" w:rsidRDefault="009701BD" w:rsidP="00D8532A">
            <w:pPr>
              <w:contextualSpacing/>
              <w:jc w:val="right"/>
              <w:rPr>
                <w:rFonts w:eastAsia="DengXian"/>
                <w:color w:val="000000"/>
                <w:sz w:val="18"/>
                <w:szCs w:val="18"/>
                <w:lang w:val="en-CA"/>
              </w:rPr>
            </w:pPr>
            <w:r w:rsidRPr="001F7522">
              <w:rPr>
                <w:rFonts w:eastAsia="DengXian"/>
                <w:color w:val="000000"/>
                <w:sz w:val="18"/>
                <w:szCs w:val="18"/>
                <w:lang w:val="en-CA"/>
              </w:rPr>
              <w:t xml:space="preserve">20,000 </w:t>
            </w:r>
          </w:p>
        </w:tc>
        <w:tc>
          <w:tcPr>
            <w:tcW w:w="398" w:type="pct"/>
            <w:tcBorders>
              <w:top w:val="nil"/>
              <w:left w:val="nil"/>
              <w:bottom w:val="single" w:sz="4" w:space="0" w:color="auto"/>
              <w:right w:val="single" w:sz="4" w:space="0" w:color="auto"/>
            </w:tcBorders>
            <w:shd w:val="clear" w:color="auto" w:fill="auto"/>
          </w:tcPr>
          <w:p w:rsidR="009701BD" w:rsidRPr="001F7522" w:rsidRDefault="009701BD" w:rsidP="00D8532A">
            <w:pPr>
              <w:contextualSpacing/>
              <w:jc w:val="right"/>
              <w:rPr>
                <w:rFonts w:eastAsia="DengXian"/>
                <w:color w:val="000000"/>
                <w:sz w:val="18"/>
                <w:szCs w:val="18"/>
                <w:lang w:val="en-CA"/>
              </w:rPr>
            </w:pPr>
            <w:r w:rsidRPr="001F7522">
              <w:rPr>
                <w:rFonts w:eastAsia="DengXian"/>
                <w:color w:val="000000"/>
                <w:sz w:val="18"/>
                <w:szCs w:val="18"/>
                <w:lang w:val="en-CA"/>
              </w:rPr>
              <w:t xml:space="preserve">4,000 </w:t>
            </w:r>
          </w:p>
        </w:tc>
        <w:tc>
          <w:tcPr>
            <w:tcW w:w="465" w:type="pct"/>
            <w:tcBorders>
              <w:top w:val="nil"/>
              <w:left w:val="nil"/>
              <w:bottom w:val="single" w:sz="4" w:space="0" w:color="auto"/>
              <w:right w:val="single" w:sz="4" w:space="0" w:color="auto"/>
            </w:tcBorders>
            <w:shd w:val="clear" w:color="auto" w:fill="auto"/>
          </w:tcPr>
          <w:p w:rsidR="009701BD" w:rsidRPr="001F7522" w:rsidRDefault="009701BD" w:rsidP="00D8532A">
            <w:pPr>
              <w:contextualSpacing/>
              <w:jc w:val="right"/>
              <w:rPr>
                <w:rFonts w:eastAsia="DengXian"/>
                <w:color w:val="000000"/>
                <w:sz w:val="18"/>
                <w:szCs w:val="18"/>
                <w:lang w:val="en-CA"/>
              </w:rPr>
            </w:pPr>
            <w:r w:rsidRPr="001F7522">
              <w:rPr>
                <w:rFonts w:eastAsia="DengXian"/>
                <w:color w:val="000000"/>
                <w:sz w:val="18"/>
                <w:szCs w:val="18"/>
                <w:lang w:val="en-CA"/>
              </w:rPr>
              <w:t xml:space="preserve">4,309 </w:t>
            </w:r>
          </w:p>
        </w:tc>
        <w:tc>
          <w:tcPr>
            <w:tcW w:w="1162" w:type="pct"/>
          </w:tcPr>
          <w:p w:rsidR="009701BD" w:rsidRPr="001F7522" w:rsidRDefault="009701BD" w:rsidP="00D8532A">
            <w:pPr>
              <w:contextualSpacing/>
              <w:rPr>
                <w:sz w:val="18"/>
                <w:szCs w:val="18"/>
                <w:lang w:val="en-CA"/>
              </w:rPr>
            </w:pPr>
          </w:p>
        </w:tc>
      </w:tr>
      <w:tr w:rsidR="009701BD" w:rsidRPr="001F7522" w:rsidTr="00F33578">
        <w:tc>
          <w:tcPr>
            <w:tcW w:w="581" w:type="pct"/>
          </w:tcPr>
          <w:p w:rsidR="009701BD" w:rsidRPr="001F7522" w:rsidRDefault="009701BD" w:rsidP="00D8532A">
            <w:pPr>
              <w:contextualSpacing/>
              <w:rPr>
                <w:sz w:val="18"/>
                <w:szCs w:val="18"/>
                <w:lang w:val="en-CA"/>
              </w:rPr>
            </w:pPr>
            <w:r w:rsidRPr="001F7522">
              <w:rPr>
                <w:sz w:val="18"/>
                <w:szCs w:val="18"/>
                <w:lang w:val="en-CA"/>
              </w:rPr>
              <w:t>Domestic meeting</w:t>
            </w:r>
          </w:p>
        </w:tc>
        <w:tc>
          <w:tcPr>
            <w:tcW w:w="534" w:type="pct"/>
            <w:tcBorders>
              <w:top w:val="nil"/>
              <w:left w:val="single" w:sz="4" w:space="0" w:color="auto"/>
              <w:bottom w:val="single" w:sz="4" w:space="0" w:color="auto"/>
              <w:right w:val="single" w:sz="4" w:space="0" w:color="auto"/>
            </w:tcBorders>
            <w:shd w:val="clear" w:color="auto" w:fill="auto"/>
          </w:tcPr>
          <w:p w:rsidR="009701BD" w:rsidRPr="001F7522" w:rsidRDefault="009701BD" w:rsidP="00D8532A">
            <w:pPr>
              <w:contextualSpacing/>
              <w:jc w:val="right"/>
              <w:rPr>
                <w:rFonts w:eastAsia="DengXian"/>
                <w:color w:val="000000"/>
                <w:sz w:val="18"/>
                <w:szCs w:val="18"/>
                <w:lang w:val="en-CA"/>
              </w:rPr>
            </w:pPr>
            <w:r w:rsidRPr="001F7522">
              <w:rPr>
                <w:rFonts w:eastAsia="DengXian"/>
                <w:color w:val="000000"/>
                <w:sz w:val="18"/>
                <w:szCs w:val="18"/>
                <w:lang w:val="en-CA"/>
              </w:rPr>
              <w:t xml:space="preserve">176,004 </w:t>
            </w:r>
          </w:p>
        </w:tc>
        <w:tc>
          <w:tcPr>
            <w:tcW w:w="465" w:type="pct"/>
            <w:tcBorders>
              <w:top w:val="nil"/>
              <w:left w:val="nil"/>
              <w:bottom w:val="single" w:sz="4" w:space="0" w:color="auto"/>
              <w:right w:val="single" w:sz="4" w:space="0" w:color="auto"/>
            </w:tcBorders>
            <w:shd w:val="clear" w:color="auto" w:fill="auto"/>
          </w:tcPr>
          <w:p w:rsidR="009701BD" w:rsidRPr="001F7522" w:rsidRDefault="009701BD" w:rsidP="00D8532A">
            <w:pPr>
              <w:contextualSpacing/>
              <w:jc w:val="right"/>
              <w:rPr>
                <w:rFonts w:eastAsia="DengXian"/>
                <w:color w:val="000000"/>
                <w:sz w:val="18"/>
                <w:szCs w:val="18"/>
                <w:lang w:val="en-CA"/>
              </w:rPr>
            </w:pPr>
            <w:r w:rsidRPr="001F7522">
              <w:rPr>
                <w:rFonts w:eastAsia="DengXian"/>
                <w:color w:val="000000"/>
                <w:sz w:val="18"/>
                <w:szCs w:val="18"/>
                <w:lang w:val="en-CA"/>
              </w:rPr>
              <w:t xml:space="preserve">136,003 </w:t>
            </w:r>
          </w:p>
        </w:tc>
        <w:tc>
          <w:tcPr>
            <w:tcW w:w="465" w:type="pct"/>
            <w:tcBorders>
              <w:top w:val="nil"/>
              <w:left w:val="nil"/>
              <w:bottom w:val="single" w:sz="4" w:space="0" w:color="auto"/>
              <w:right w:val="single" w:sz="4" w:space="0" w:color="auto"/>
            </w:tcBorders>
            <w:shd w:val="clear" w:color="auto" w:fill="auto"/>
          </w:tcPr>
          <w:p w:rsidR="009701BD" w:rsidRPr="001F7522" w:rsidRDefault="009701BD" w:rsidP="00D8532A">
            <w:pPr>
              <w:contextualSpacing/>
              <w:jc w:val="right"/>
              <w:rPr>
                <w:rFonts w:eastAsia="DengXian"/>
                <w:color w:val="000000"/>
                <w:sz w:val="18"/>
                <w:szCs w:val="18"/>
                <w:lang w:val="en-CA"/>
              </w:rPr>
            </w:pPr>
            <w:r w:rsidRPr="001F7522">
              <w:rPr>
                <w:rFonts w:eastAsia="DengXian"/>
                <w:color w:val="000000"/>
                <w:sz w:val="18"/>
                <w:szCs w:val="18"/>
                <w:lang w:val="en-CA"/>
              </w:rPr>
              <w:t xml:space="preserve">168,004 </w:t>
            </w:r>
          </w:p>
        </w:tc>
        <w:tc>
          <w:tcPr>
            <w:tcW w:w="465" w:type="pct"/>
            <w:tcBorders>
              <w:top w:val="nil"/>
              <w:left w:val="nil"/>
              <w:bottom w:val="single" w:sz="4" w:space="0" w:color="auto"/>
              <w:right w:val="single" w:sz="4" w:space="0" w:color="auto"/>
            </w:tcBorders>
            <w:shd w:val="clear" w:color="auto" w:fill="auto"/>
          </w:tcPr>
          <w:p w:rsidR="009701BD" w:rsidRPr="001F7522" w:rsidRDefault="009701BD" w:rsidP="00D8532A">
            <w:pPr>
              <w:contextualSpacing/>
              <w:jc w:val="right"/>
              <w:rPr>
                <w:rFonts w:eastAsia="DengXian"/>
                <w:color w:val="000000"/>
                <w:sz w:val="18"/>
                <w:szCs w:val="18"/>
                <w:lang w:val="en-CA"/>
              </w:rPr>
            </w:pPr>
            <w:r w:rsidRPr="001F7522">
              <w:rPr>
                <w:rFonts w:eastAsia="DengXian"/>
                <w:color w:val="000000"/>
                <w:sz w:val="18"/>
                <w:szCs w:val="18"/>
                <w:lang w:val="en-CA"/>
              </w:rPr>
              <w:t xml:space="preserve">128,003 </w:t>
            </w:r>
          </w:p>
        </w:tc>
        <w:tc>
          <w:tcPr>
            <w:tcW w:w="465" w:type="pct"/>
            <w:tcBorders>
              <w:top w:val="nil"/>
              <w:left w:val="nil"/>
              <w:bottom w:val="single" w:sz="4" w:space="0" w:color="auto"/>
              <w:right w:val="single" w:sz="4" w:space="0" w:color="auto"/>
            </w:tcBorders>
            <w:shd w:val="clear" w:color="auto" w:fill="auto"/>
          </w:tcPr>
          <w:p w:rsidR="009701BD" w:rsidRPr="001F7522" w:rsidRDefault="009701BD" w:rsidP="00D8532A">
            <w:pPr>
              <w:contextualSpacing/>
              <w:jc w:val="right"/>
              <w:rPr>
                <w:rFonts w:eastAsia="DengXian"/>
                <w:color w:val="000000"/>
                <w:sz w:val="18"/>
                <w:szCs w:val="18"/>
                <w:lang w:val="en-CA"/>
              </w:rPr>
            </w:pPr>
            <w:r w:rsidRPr="001F7522">
              <w:rPr>
                <w:rFonts w:eastAsia="DengXian"/>
                <w:color w:val="000000"/>
                <w:sz w:val="18"/>
                <w:szCs w:val="18"/>
                <w:lang w:val="en-CA"/>
              </w:rPr>
              <w:t xml:space="preserve">160,004 </w:t>
            </w:r>
          </w:p>
        </w:tc>
        <w:tc>
          <w:tcPr>
            <w:tcW w:w="398" w:type="pct"/>
            <w:tcBorders>
              <w:top w:val="nil"/>
              <w:left w:val="nil"/>
              <w:bottom w:val="single" w:sz="4" w:space="0" w:color="auto"/>
              <w:right w:val="single" w:sz="4" w:space="0" w:color="auto"/>
            </w:tcBorders>
            <w:shd w:val="clear" w:color="auto" w:fill="auto"/>
          </w:tcPr>
          <w:p w:rsidR="009701BD" w:rsidRPr="001F7522" w:rsidRDefault="009701BD" w:rsidP="00D8532A">
            <w:pPr>
              <w:contextualSpacing/>
              <w:jc w:val="right"/>
              <w:rPr>
                <w:rFonts w:eastAsia="DengXian"/>
                <w:color w:val="000000"/>
                <w:sz w:val="18"/>
                <w:szCs w:val="18"/>
                <w:lang w:val="en-CA"/>
              </w:rPr>
            </w:pPr>
            <w:r w:rsidRPr="001F7522">
              <w:rPr>
                <w:rFonts w:eastAsia="DengXian"/>
                <w:color w:val="000000"/>
                <w:sz w:val="18"/>
                <w:szCs w:val="18"/>
                <w:lang w:val="en-CA"/>
              </w:rPr>
              <w:t xml:space="preserve">12,000 </w:t>
            </w:r>
          </w:p>
        </w:tc>
        <w:tc>
          <w:tcPr>
            <w:tcW w:w="465" w:type="pct"/>
            <w:tcBorders>
              <w:top w:val="nil"/>
              <w:left w:val="nil"/>
              <w:bottom w:val="single" w:sz="4" w:space="0" w:color="auto"/>
              <w:right w:val="single" w:sz="4" w:space="0" w:color="auto"/>
            </w:tcBorders>
            <w:shd w:val="clear" w:color="auto" w:fill="auto"/>
          </w:tcPr>
          <w:p w:rsidR="009701BD" w:rsidRPr="001F7522" w:rsidRDefault="009701BD" w:rsidP="00D8532A">
            <w:pPr>
              <w:contextualSpacing/>
              <w:jc w:val="right"/>
              <w:rPr>
                <w:rFonts w:eastAsia="DengXian"/>
                <w:color w:val="000000"/>
                <w:sz w:val="18"/>
                <w:szCs w:val="18"/>
                <w:lang w:val="en-CA"/>
              </w:rPr>
            </w:pPr>
            <w:r w:rsidRPr="001F7522">
              <w:rPr>
                <w:rFonts w:eastAsia="DengXian"/>
                <w:color w:val="000000"/>
                <w:sz w:val="18"/>
                <w:szCs w:val="18"/>
                <w:lang w:val="en-CA"/>
              </w:rPr>
              <w:t xml:space="preserve">20,000 </w:t>
            </w:r>
          </w:p>
        </w:tc>
        <w:tc>
          <w:tcPr>
            <w:tcW w:w="1162" w:type="pct"/>
          </w:tcPr>
          <w:p w:rsidR="009701BD" w:rsidRPr="001F7522" w:rsidRDefault="009701BD" w:rsidP="00D8532A">
            <w:pPr>
              <w:contextualSpacing/>
              <w:rPr>
                <w:sz w:val="18"/>
                <w:szCs w:val="18"/>
                <w:lang w:val="en-CA"/>
              </w:rPr>
            </w:pPr>
            <w:r w:rsidRPr="001F7522">
              <w:rPr>
                <w:sz w:val="18"/>
                <w:szCs w:val="18"/>
                <w:lang w:val="en-CA"/>
              </w:rPr>
              <w:t>Costs for venue, equipment rental and other costs</w:t>
            </w:r>
          </w:p>
        </w:tc>
      </w:tr>
      <w:tr w:rsidR="009701BD" w:rsidRPr="001F7522" w:rsidTr="00F33578">
        <w:tc>
          <w:tcPr>
            <w:tcW w:w="581" w:type="pct"/>
          </w:tcPr>
          <w:p w:rsidR="009701BD" w:rsidRPr="001F7522" w:rsidRDefault="009701BD" w:rsidP="00D8532A">
            <w:pPr>
              <w:contextualSpacing/>
              <w:rPr>
                <w:sz w:val="18"/>
                <w:szCs w:val="18"/>
                <w:lang w:val="en-CA"/>
              </w:rPr>
            </w:pPr>
            <w:r w:rsidRPr="001F7522">
              <w:rPr>
                <w:sz w:val="18"/>
                <w:szCs w:val="18"/>
                <w:lang w:val="en-CA"/>
              </w:rPr>
              <w:t>International meetings</w:t>
            </w:r>
          </w:p>
        </w:tc>
        <w:tc>
          <w:tcPr>
            <w:tcW w:w="534" w:type="pct"/>
            <w:tcBorders>
              <w:top w:val="nil"/>
              <w:left w:val="single" w:sz="4" w:space="0" w:color="auto"/>
              <w:bottom w:val="single" w:sz="4" w:space="0" w:color="auto"/>
              <w:right w:val="single" w:sz="4" w:space="0" w:color="auto"/>
            </w:tcBorders>
            <w:shd w:val="clear" w:color="auto" w:fill="auto"/>
          </w:tcPr>
          <w:p w:rsidR="009701BD" w:rsidRPr="001F7522" w:rsidRDefault="009701BD" w:rsidP="00D8532A">
            <w:pPr>
              <w:contextualSpacing/>
              <w:jc w:val="right"/>
              <w:rPr>
                <w:rFonts w:eastAsia="DengXian"/>
                <w:color w:val="000000"/>
                <w:sz w:val="18"/>
                <w:szCs w:val="18"/>
                <w:lang w:val="en-CA"/>
              </w:rPr>
            </w:pPr>
            <w:r w:rsidRPr="001F7522">
              <w:rPr>
                <w:rFonts w:eastAsia="DengXian"/>
                <w:color w:val="000000"/>
                <w:sz w:val="18"/>
                <w:szCs w:val="18"/>
                <w:lang w:val="en-CA"/>
              </w:rPr>
              <w:t xml:space="preserve">0 </w:t>
            </w:r>
          </w:p>
        </w:tc>
        <w:tc>
          <w:tcPr>
            <w:tcW w:w="465" w:type="pct"/>
            <w:tcBorders>
              <w:top w:val="nil"/>
              <w:left w:val="nil"/>
              <w:bottom w:val="single" w:sz="4" w:space="0" w:color="auto"/>
              <w:right w:val="single" w:sz="4" w:space="0" w:color="auto"/>
            </w:tcBorders>
            <w:shd w:val="clear" w:color="auto" w:fill="auto"/>
          </w:tcPr>
          <w:p w:rsidR="009701BD" w:rsidRPr="001F7522" w:rsidRDefault="009701BD" w:rsidP="00D8532A">
            <w:pPr>
              <w:contextualSpacing/>
              <w:jc w:val="right"/>
              <w:rPr>
                <w:rFonts w:eastAsia="DengXian"/>
                <w:color w:val="000000"/>
                <w:sz w:val="18"/>
                <w:szCs w:val="18"/>
                <w:lang w:val="en-CA"/>
              </w:rPr>
            </w:pPr>
            <w:r w:rsidRPr="001F7522">
              <w:rPr>
                <w:rFonts w:eastAsia="DengXian"/>
                <w:color w:val="000000"/>
                <w:sz w:val="18"/>
                <w:szCs w:val="18"/>
                <w:lang w:val="en-CA"/>
              </w:rPr>
              <w:t xml:space="preserve">0 </w:t>
            </w:r>
          </w:p>
        </w:tc>
        <w:tc>
          <w:tcPr>
            <w:tcW w:w="465" w:type="pct"/>
            <w:tcBorders>
              <w:top w:val="nil"/>
              <w:left w:val="nil"/>
              <w:bottom w:val="single" w:sz="4" w:space="0" w:color="auto"/>
              <w:right w:val="single" w:sz="4" w:space="0" w:color="auto"/>
            </w:tcBorders>
            <w:shd w:val="clear" w:color="auto" w:fill="auto"/>
          </w:tcPr>
          <w:p w:rsidR="009701BD" w:rsidRPr="001F7522" w:rsidRDefault="009701BD" w:rsidP="00D8532A">
            <w:pPr>
              <w:contextualSpacing/>
              <w:jc w:val="right"/>
              <w:rPr>
                <w:rFonts w:eastAsia="DengXian"/>
                <w:color w:val="000000"/>
                <w:sz w:val="18"/>
                <w:szCs w:val="18"/>
                <w:lang w:val="en-CA"/>
              </w:rPr>
            </w:pPr>
            <w:r w:rsidRPr="001F7522">
              <w:rPr>
                <w:rFonts w:eastAsia="DengXian"/>
                <w:color w:val="000000"/>
                <w:sz w:val="18"/>
                <w:szCs w:val="18"/>
                <w:lang w:val="en-CA"/>
              </w:rPr>
              <w:t xml:space="preserve">0 </w:t>
            </w:r>
          </w:p>
        </w:tc>
        <w:tc>
          <w:tcPr>
            <w:tcW w:w="465" w:type="pct"/>
            <w:tcBorders>
              <w:top w:val="nil"/>
              <w:left w:val="nil"/>
              <w:bottom w:val="single" w:sz="4" w:space="0" w:color="auto"/>
              <w:right w:val="single" w:sz="4" w:space="0" w:color="auto"/>
            </w:tcBorders>
            <w:shd w:val="clear" w:color="auto" w:fill="auto"/>
          </w:tcPr>
          <w:p w:rsidR="009701BD" w:rsidRPr="001F7522" w:rsidRDefault="009701BD" w:rsidP="00D8532A">
            <w:pPr>
              <w:contextualSpacing/>
              <w:jc w:val="right"/>
              <w:rPr>
                <w:rFonts w:eastAsia="DengXian"/>
                <w:color w:val="000000"/>
                <w:sz w:val="18"/>
                <w:szCs w:val="18"/>
                <w:lang w:val="en-CA"/>
              </w:rPr>
            </w:pPr>
            <w:r w:rsidRPr="001F7522">
              <w:rPr>
                <w:rFonts w:eastAsia="DengXian"/>
                <w:color w:val="000000"/>
                <w:sz w:val="18"/>
                <w:szCs w:val="18"/>
                <w:lang w:val="en-CA"/>
              </w:rPr>
              <w:t xml:space="preserve">0 </w:t>
            </w:r>
          </w:p>
        </w:tc>
        <w:tc>
          <w:tcPr>
            <w:tcW w:w="465" w:type="pct"/>
            <w:tcBorders>
              <w:top w:val="nil"/>
              <w:left w:val="nil"/>
              <w:bottom w:val="single" w:sz="4" w:space="0" w:color="auto"/>
              <w:right w:val="single" w:sz="4" w:space="0" w:color="auto"/>
            </w:tcBorders>
            <w:shd w:val="clear" w:color="auto" w:fill="auto"/>
          </w:tcPr>
          <w:p w:rsidR="009701BD" w:rsidRPr="001F7522" w:rsidRDefault="009701BD" w:rsidP="00D8532A">
            <w:pPr>
              <w:contextualSpacing/>
              <w:jc w:val="right"/>
              <w:rPr>
                <w:rFonts w:eastAsia="DengXian"/>
                <w:color w:val="000000"/>
                <w:sz w:val="18"/>
                <w:szCs w:val="18"/>
                <w:lang w:val="en-CA"/>
              </w:rPr>
            </w:pPr>
            <w:r w:rsidRPr="001F7522">
              <w:rPr>
                <w:rFonts w:eastAsia="DengXian"/>
                <w:color w:val="000000"/>
                <w:sz w:val="18"/>
                <w:szCs w:val="18"/>
                <w:lang w:val="en-CA"/>
              </w:rPr>
              <w:t xml:space="preserve">0 </w:t>
            </w:r>
          </w:p>
        </w:tc>
        <w:tc>
          <w:tcPr>
            <w:tcW w:w="398" w:type="pct"/>
            <w:tcBorders>
              <w:top w:val="nil"/>
              <w:left w:val="nil"/>
              <w:bottom w:val="single" w:sz="4" w:space="0" w:color="auto"/>
              <w:right w:val="single" w:sz="4" w:space="0" w:color="auto"/>
            </w:tcBorders>
            <w:shd w:val="clear" w:color="auto" w:fill="auto"/>
          </w:tcPr>
          <w:p w:rsidR="009701BD" w:rsidRPr="001F7522" w:rsidRDefault="009701BD" w:rsidP="00D8532A">
            <w:pPr>
              <w:contextualSpacing/>
              <w:jc w:val="right"/>
              <w:rPr>
                <w:rFonts w:eastAsia="DengXian"/>
                <w:color w:val="000000"/>
                <w:sz w:val="18"/>
                <w:szCs w:val="18"/>
                <w:lang w:val="en-CA"/>
              </w:rPr>
            </w:pPr>
            <w:r w:rsidRPr="001F7522">
              <w:rPr>
                <w:rFonts w:eastAsia="DengXian"/>
                <w:color w:val="000000"/>
                <w:sz w:val="18"/>
                <w:szCs w:val="18"/>
                <w:lang w:val="en-CA"/>
              </w:rPr>
              <w:t xml:space="preserve">0 </w:t>
            </w:r>
          </w:p>
        </w:tc>
        <w:tc>
          <w:tcPr>
            <w:tcW w:w="465" w:type="pct"/>
            <w:tcBorders>
              <w:top w:val="nil"/>
              <w:left w:val="nil"/>
              <w:bottom w:val="single" w:sz="4" w:space="0" w:color="auto"/>
              <w:right w:val="single" w:sz="4" w:space="0" w:color="auto"/>
            </w:tcBorders>
            <w:shd w:val="clear" w:color="auto" w:fill="auto"/>
          </w:tcPr>
          <w:p w:rsidR="009701BD" w:rsidRPr="001F7522" w:rsidRDefault="009701BD" w:rsidP="00D8532A">
            <w:pPr>
              <w:contextualSpacing/>
              <w:jc w:val="right"/>
              <w:rPr>
                <w:rFonts w:eastAsia="DengXian"/>
                <w:color w:val="000000"/>
                <w:sz w:val="18"/>
                <w:szCs w:val="18"/>
                <w:lang w:val="en-CA"/>
              </w:rPr>
            </w:pPr>
            <w:r w:rsidRPr="001F7522">
              <w:rPr>
                <w:rFonts w:eastAsia="DengXian"/>
                <w:color w:val="000000"/>
                <w:sz w:val="18"/>
                <w:szCs w:val="18"/>
                <w:lang w:val="en-CA"/>
              </w:rPr>
              <w:t xml:space="preserve">0 </w:t>
            </w:r>
          </w:p>
        </w:tc>
        <w:tc>
          <w:tcPr>
            <w:tcW w:w="1162" w:type="pct"/>
          </w:tcPr>
          <w:p w:rsidR="009701BD" w:rsidRPr="001F7522" w:rsidRDefault="009701BD" w:rsidP="00D8532A">
            <w:pPr>
              <w:contextualSpacing/>
              <w:rPr>
                <w:sz w:val="18"/>
                <w:szCs w:val="18"/>
                <w:lang w:val="en-CA"/>
              </w:rPr>
            </w:pPr>
            <w:r w:rsidRPr="001F7522">
              <w:rPr>
                <w:sz w:val="18"/>
                <w:szCs w:val="18"/>
                <w:lang w:val="en-CA"/>
              </w:rPr>
              <w:t>Please specify which meeting and number of participants</w:t>
            </w:r>
          </w:p>
        </w:tc>
      </w:tr>
      <w:tr w:rsidR="009701BD" w:rsidRPr="001F7522" w:rsidTr="00F33578">
        <w:tc>
          <w:tcPr>
            <w:tcW w:w="581" w:type="pct"/>
          </w:tcPr>
          <w:p w:rsidR="009701BD" w:rsidRPr="001F7522" w:rsidRDefault="009701BD" w:rsidP="00D8532A">
            <w:pPr>
              <w:contextualSpacing/>
              <w:rPr>
                <w:sz w:val="18"/>
                <w:szCs w:val="18"/>
                <w:lang w:val="en-CA"/>
              </w:rPr>
            </w:pPr>
            <w:r w:rsidRPr="001F7522">
              <w:rPr>
                <w:sz w:val="18"/>
                <w:szCs w:val="18"/>
                <w:lang w:val="en-CA"/>
              </w:rPr>
              <w:t>Consulting service</w:t>
            </w:r>
          </w:p>
        </w:tc>
        <w:tc>
          <w:tcPr>
            <w:tcW w:w="534" w:type="pct"/>
            <w:tcBorders>
              <w:top w:val="nil"/>
              <w:left w:val="single" w:sz="4" w:space="0" w:color="auto"/>
              <w:bottom w:val="single" w:sz="4" w:space="0" w:color="auto"/>
              <w:right w:val="single" w:sz="4" w:space="0" w:color="auto"/>
            </w:tcBorders>
            <w:shd w:val="clear" w:color="auto" w:fill="auto"/>
          </w:tcPr>
          <w:p w:rsidR="009701BD" w:rsidRPr="001F7522" w:rsidRDefault="009701BD" w:rsidP="00D8532A">
            <w:pPr>
              <w:contextualSpacing/>
              <w:jc w:val="right"/>
              <w:rPr>
                <w:rFonts w:eastAsia="DengXian"/>
                <w:color w:val="000000"/>
                <w:sz w:val="18"/>
                <w:szCs w:val="18"/>
                <w:lang w:val="en-CA"/>
              </w:rPr>
            </w:pPr>
            <w:r w:rsidRPr="001F7522">
              <w:rPr>
                <w:rFonts w:eastAsia="DengXian"/>
                <w:color w:val="000000"/>
                <w:sz w:val="18"/>
                <w:szCs w:val="18"/>
                <w:lang w:val="en-CA"/>
              </w:rPr>
              <w:t xml:space="preserve">159,479 </w:t>
            </w:r>
          </w:p>
        </w:tc>
        <w:tc>
          <w:tcPr>
            <w:tcW w:w="465" w:type="pct"/>
            <w:tcBorders>
              <w:top w:val="nil"/>
              <w:left w:val="nil"/>
              <w:bottom w:val="single" w:sz="4" w:space="0" w:color="auto"/>
              <w:right w:val="single" w:sz="4" w:space="0" w:color="auto"/>
            </w:tcBorders>
            <w:shd w:val="clear" w:color="auto" w:fill="auto"/>
          </w:tcPr>
          <w:p w:rsidR="009701BD" w:rsidRPr="001F7522" w:rsidRDefault="009701BD" w:rsidP="00D8532A">
            <w:pPr>
              <w:contextualSpacing/>
              <w:jc w:val="right"/>
              <w:rPr>
                <w:rFonts w:eastAsia="DengXian"/>
                <w:color w:val="000000"/>
                <w:sz w:val="18"/>
                <w:szCs w:val="18"/>
                <w:lang w:val="en-CA"/>
              </w:rPr>
            </w:pPr>
            <w:r w:rsidRPr="001F7522">
              <w:rPr>
                <w:rFonts w:eastAsia="DengXian"/>
                <w:color w:val="000000"/>
                <w:sz w:val="18"/>
                <w:szCs w:val="18"/>
                <w:lang w:val="en-CA"/>
              </w:rPr>
              <w:t xml:space="preserve">123,234 </w:t>
            </w:r>
          </w:p>
        </w:tc>
        <w:tc>
          <w:tcPr>
            <w:tcW w:w="465" w:type="pct"/>
            <w:tcBorders>
              <w:top w:val="nil"/>
              <w:left w:val="nil"/>
              <w:bottom w:val="single" w:sz="4" w:space="0" w:color="auto"/>
              <w:right w:val="single" w:sz="4" w:space="0" w:color="auto"/>
            </w:tcBorders>
            <w:shd w:val="clear" w:color="auto" w:fill="auto"/>
          </w:tcPr>
          <w:p w:rsidR="009701BD" w:rsidRPr="001F7522" w:rsidRDefault="009701BD" w:rsidP="00D8532A">
            <w:pPr>
              <w:contextualSpacing/>
              <w:jc w:val="right"/>
              <w:rPr>
                <w:rFonts w:eastAsia="DengXian"/>
                <w:color w:val="000000"/>
                <w:sz w:val="18"/>
                <w:szCs w:val="18"/>
                <w:lang w:val="en-CA"/>
              </w:rPr>
            </w:pPr>
            <w:r w:rsidRPr="001F7522">
              <w:rPr>
                <w:rFonts w:eastAsia="DengXian"/>
                <w:color w:val="000000"/>
                <w:sz w:val="18"/>
                <w:szCs w:val="18"/>
                <w:lang w:val="en-CA"/>
              </w:rPr>
              <w:t xml:space="preserve">152,230 </w:t>
            </w:r>
          </w:p>
        </w:tc>
        <w:tc>
          <w:tcPr>
            <w:tcW w:w="465" w:type="pct"/>
            <w:tcBorders>
              <w:top w:val="nil"/>
              <w:left w:val="nil"/>
              <w:bottom w:val="single" w:sz="4" w:space="0" w:color="auto"/>
              <w:right w:val="single" w:sz="4" w:space="0" w:color="auto"/>
            </w:tcBorders>
            <w:shd w:val="clear" w:color="auto" w:fill="auto"/>
          </w:tcPr>
          <w:p w:rsidR="009701BD" w:rsidRPr="001F7522" w:rsidRDefault="009701BD" w:rsidP="00D8532A">
            <w:pPr>
              <w:contextualSpacing/>
              <w:jc w:val="right"/>
              <w:rPr>
                <w:rFonts w:eastAsia="DengXian"/>
                <w:color w:val="000000"/>
                <w:sz w:val="18"/>
                <w:szCs w:val="18"/>
                <w:lang w:val="en-CA"/>
              </w:rPr>
            </w:pPr>
            <w:r w:rsidRPr="001F7522">
              <w:rPr>
                <w:rFonts w:eastAsia="DengXian"/>
                <w:color w:val="000000"/>
                <w:sz w:val="18"/>
                <w:szCs w:val="18"/>
                <w:lang w:val="en-CA"/>
              </w:rPr>
              <w:t xml:space="preserve">115,985 </w:t>
            </w:r>
          </w:p>
        </w:tc>
        <w:tc>
          <w:tcPr>
            <w:tcW w:w="465" w:type="pct"/>
            <w:tcBorders>
              <w:top w:val="nil"/>
              <w:left w:val="nil"/>
              <w:bottom w:val="single" w:sz="4" w:space="0" w:color="auto"/>
              <w:right w:val="single" w:sz="4" w:space="0" w:color="auto"/>
            </w:tcBorders>
            <w:shd w:val="clear" w:color="auto" w:fill="auto"/>
          </w:tcPr>
          <w:p w:rsidR="009701BD" w:rsidRPr="001F7522" w:rsidRDefault="009701BD" w:rsidP="00D8532A">
            <w:pPr>
              <w:contextualSpacing/>
              <w:jc w:val="right"/>
              <w:rPr>
                <w:rFonts w:eastAsia="DengXian"/>
                <w:color w:val="000000"/>
                <w:sz w:val="18"/>
                <w:szCs w:val="18"/>
                <w:lang w:val="en-CA"/>
              </w:rPr>
            </w:pPr>
            <w:r w:rsidRPr="001F7522">
              <w:rPr>
                <w:rFonts w:eastAsia="DengXian"/>
                <w:color w:val="000000"/>
                <w:sz w:val="18"/>
                <w:szCs w:val="18"/>
                <w:lang w:val="en-CA"/>
              </w:rPr>
              <w:t xml:space="preserve">144,981 </w:t>
            </w:r>
          </w:p>
        </w:tc>
        <w:tc>
          <w:tcPr>
            <w:tcW w:w="398" w:type="pct"/>
            <w:tcBorders>
              <w:top w:val="nil"/>
              <w:left w:val="nil"/>
              <w:bottom w:val="single" w:sz="4" w:space="0" w:color="auto"/>
              <w:right w:val="single" w:sz="4" w:space="0" w:color="auto"/>
            </w:tcBorders>
            <w:shd w:val="clear" w:color="auto" w:fill="auto"/>
          </w:tcPr>
          <w:p w:rsidR="009701BD" w:rsidRPr="001F7522" w:rsidRDefault="009701BD" w:rsidP="00D8532A">
            <w:pPr>
              <w:contextualSpacing/>
              <w:jc w:val="right"/>
              <w:rPr>
                <w:rFonts w:eastAsia="DengXian"/>
                <w:color w:val="000000"/>
                <w:sz w:val="18"/>
                <w:szCs w:val="18"/>
                <w:lang w:val="en-CA"/>
              </w:rPr>
            </w:pPr>
            <w:r w:rsidRPr="001F7522">
              <w:rPr>
                <w:rFonts w:eastAsia="DengXian"/>
                <w:color w:val="000000"/>
                <w:sz w:val="18"/>
                <w:szCs w:val="18"/>
                <w:lang w:val="en-CA"/>
              </w:rPr>
              <w:t xml:space="preserve">10,874 </w:t>
            </w:r>
          </w:p>
        </w:tc>
        <w:tc>
          <w:tcPr>
            <w:tcW w:w="465" w:type="pct"/>
            <w:tcBorders>
              <w:top w:val="nil"/>
              <w:left w:val="nil"/>
              <w:bottom w:val="single" w:sz="4" w:space="0" w:color="auto"/>
              <w:right w:val="single" w:sz="4" w:space="0" w:color="auto"/>
            </w:tcBorders>
            <w:shd w:val="clear" w:color="auto" w:fill="auto"/>
          </w:tcPr>
          <w:p w:rsidR="009701BD" w:rsidRPr="001F7522" w:rsidRDefault="009701BD" w:rsidP="00D8532A">
            <w:pPr>
              <w:contextualSpacing/>
              <w:jc w:val="right"/>
              <w:rPr>
                <w:rFonts w:eastAsia="DengXian"/>
                <w:color w:val="000000"/>
                <w:sz w:val="18"/>
                <w:szCs w:val="18"/>
                <w:lang w:val="en-CA"/>
              </w:rPr>
            </w:pPr>
            <w:r w:rsidRPr="001F7522">
              <w:rPr>
                <w:rFonts w:eastAsia="DengXian"/>
                <w:color w:val="000000"/>
                <w:sz w:val="18"/>
                <w:szCs w:val="18"/>
                <w:lang w:val="en-CA"/>
              </w:rPr>
              <w:t xml:space="preserve">18,123 </w:t>
            </w:r>
          </w:p>
        </w:tc>
        <w:tc>
          <w:tcPr>
            <w:tcW w:w="1162" w:type="pct"/>
          </w:tcPr>
          <w:p w:rsidR="009701BD" w:rsidRPr="001F7522" w:rsidRDefault="009701BD" w:rsidP="00D8532A">
            <w:pPr>
              <w:contextualSpacing/>
              <w:rPr>
                <w:sz w:val="18"/>
                <w:szCs w:val="18"/>
                <w:lang w:val="en-CA"/>
              </w:rPr>
            </w:pPr>
            <w:r w:rsidRPr="001F7522">
              <w:rPr>
                <w:sz w:val="18"/>
                <w:szCs w:val="18"/>
                <w:lang w:val="en-CA"/>
              </w:rPr>
              <w:t>Consulting institutions and experts hired for project evaluation, financial and technical verification, technical review, bidding evaluation, technical support etc. Would also include contractual staff to help with high workload or special events, such as meetings, exhibitions and workshops, as well as translation-related costs</w:t>
            </w:r>
          </w:p>
        </w:tc>
      </w:tr>
      <w:tr w:rsidR="009701BD" w:rsidRPr="001F7522" w:rsidTr="00F33578">
        <w:tc>
          <w:tcPr>
            <w:tcW w:w="581" w:type="pct"/>
          </w:tcPr>
          <w:p w:rsidR="009701BD" w:rsidRPr="001F7522" w:rsidRDefault="009701BD" w:rsidP="00D8532A">
            <w:pPr>
              <w:contextualSpacing/>
              <w:rPr>
                <w:b/>
                <w:sz w:val="18"/>
                <w:szCs w:val="18"/>
                <w:lang w:val="en-CA"/>
              </w:rPr>
            </w:pPr>
            <w:r w:rsidRPr="001F7522">
              <w:rPr>
                <w:b/>
                <w:sz w:val="18"/>
                <w:szCs w:val="18"/>
                <w:lang w:val="en-CA"/>
              </w:rPr>
              <w:t>Sub-total sector costs</w:t>
            </w:r>
          </w:p>
        </w:tc>
        <w:tc>
          <w:tcPr>
            <w:tcW w:w="534" w:type="pct"/>
            <w:tcBorders>
              <w:top w:val="nil"/>
              <w:left w:val="single" w:sz="4" w:space="0" w:color="auto"/>
              <w:bottom w:val="single" w:sz="4" w:space="0" w:color="auto"/>
              <w:right w:val="single" w:sz="4" w:space="0" w:color="auto"/>
            </w:tcBorders>
            <w:shd w:val="clear" w:color="auto" w:fill="auto"/>
          </w:tcPr>
          <w:p w:rsidR="009701BD" w:rsidRPr="001F7522" w:rsidRDefault="009701BD" w:rsidP="00D8532A">
            <w:pPr>
              <w:contextualSpacing/>
              <w:jc w:val="right"/>
              <w:rPr>
                <w:rFonts w:eastAsia="DengXian"/>
                <w:color w:val="000000"/>
                <w:sz w:val="18"/>
                <w:szCs w:val="18"/>
                <w:lang w:val="en-CA"/>
              </w:rPr>
            </w:pPr>
            <w:r w:rsidRPr="001F7522">
              <w:rPr>
                <w:rFonts w:eastAsia="DengXian"/>
                <w:color w:val="000000"/>
                <w:sz w:val="18"/>
                <w:szCs w:val="18"/>
                <w:lang w:val="en-CA"/>
              </w:rPr>
              <w:t xml:space="preserve">2,327,729 </w:t>
            </w:r>
          </w:p>
        </w:tc>
        <w:tc>
          <w:tcPr>
            <w:tcW w:w="465" w:type="pct"/>
            <w:tcBorders>
              <w:top w:val="nil"/>
              <w:left w:val="nil"/>
              <w:bottom w:val="single" w:sz="4" w:space="0" w:color="auto"/>
              <w:right w:val="single" w:sz="4" w:space="0" w:color="auto"/>
            </w:tcBorders>
            <w:shd w:val="clear" w:color="auto" w:fill="auto"/>
          </w:tcPr>
          <w:p w:rsidR="009701BD" w:rsidRPr="001F7522" w:rsidRDefault="009701BD" w:rsidP="00D8532A">
            <w:pPr>
              <w:contextualSpacing/>
              <w:jc w:val="right"/>
              <w:rPr>
                <w:rFonts w:eastAsia="DengXian"/>
                <w:color w:val="000000"/>
                <w:sz w:val="18"/>
                <w:szCs w:val="18"/>
                <w:lang w:val="en-CA"/>
              </w:rPr>
            </w:pPr>
            <w:r w:rsidRPr="001F7522">
              <w:rPr>
                <w:rFonts w:eastAsia="DengXian"/>
                <w:color w:val="000000"/>
                <w:sz w:val="18"/>
                <w:szCs w:val="18"/>
                <w:lang w:val="en-CA"/>
              </w:rPr>
              <w:t xml:space="preserve">1,801,227 </w:t>
            </w:r>
          </w:p>
        </w:tc>
        <w:tc>
          <w:tcPr>
            <w:tcW w:w="465" w:type="pct"/>
            <w:tcBorders>
              <w:top w:val="nil"/>
              <w:left w:val="nil"/>
              <w:bottom w:val="single" w:sz="4" w:space="0" w:color="auto"/>
              <w:right w:val="single" w:sz="4" w:space="0" w:color="auto"/>
            </w:tcBorders>
            <w:shd w:val="clear" w:color="auto" w:fill="auto"/>
          </w:tcPr>
          <w:p w:rsidR="009701BD" w:rsidRPr="001F7522" w:rsidRDefault="009701BD" w:rsidP="00D8532A">
            <w:pPr>
              <w:contextualSpacing/>
              <w:jc w:val="right"/>
              <w:rPr>
                <w:rFonts w:eastAsia="DengXian"/>
                <w:color w:val="000000"/>
                <w:sz w:val="18"/>
                <w:szCs w:val="18"/>
                <w:lang w:val="en-CA"/>
              </w:rPr>
            </w:pPr>
            <w:r w:rsidRPr="001F7522">
              <w:rPr>
                <w:rFonts w:eastAsia="DengXian"/>
                <w:color w:val="000000"/>
                <w:sz w:val="18"/>
                <w:szCs w:val="18"/>
                <w:lang w:val="en-CA"/>
              </w:rPr>
              <w:t xml:space="preserve">1,965,218 </w:t>
            </w:r>
          </w:p>
        </w:tc>
        <w:tc>
          <w:tcPr>
            <w:tcW w:w="465" w:type="pct"/>
            <w:tcBorders>
              <w:top w:val="nil"/>
              <w:left w:val="nil"/>
              <w:bottom w:val="single" w:sz="4" w:space="0" w:color="auto"/>
              <w:right w:val="single" w:sz="4" w:space="0" w:color="auto"/>
            </w:tcBorders>
            <w:shd w:val="clear" w:color="auto" w:fill="auto"/>
          </w:tcPr>
          <w:p w:rsidR="009701BD" w:rsidRPr="001F7522" w:rsidRDefault="009701BD" w:rsidP="00D8532A">
            <w:pPr>
              <w:contextualSpacing/>
              <w:jc w:val="right"/>
              <w:rPr>
                <w:rFonts w:eastAsia="DengXian"/>
                <w:color w:val="000000"/>
                <w:sz w:val="18"/>
                <w:szCs w:val="18"/>
                <w:lang w:val="en-CA"/>
              </w:rPr>
            </w:pPr>
            <w:r w:rsidRPr="001F7522">
              <w:rPr>
                <w:rFonts w:eastAsia="DengXian"/>
                <w:color w:val="000000"/>
                <w:sz w:val="18"/>
                <w:szCs w:val="18"/>
                <w:lang w:val="en-CA"/>
              </w:rPr>
              <w:t xml:space="preserve">1,489,887 </w:t>
            </w:r>
          </w:p>
        </w:tc>
        <w:tc>
          <w:tcPr>
            <w:tcW w:w="465" w:type="pct"/>
            <w:tcBorders>
              <w:top w:val="nil"/>
              <w:left w:val="nil"/>
              <w:bottom w:val="single" w:sz="4" w:space="0" w:color="auto"/>
              <w:right w:val="single" w:sz="4" w:space="0" w:color="auto"/>
            </w:tcBorders>
            <w:shd w:val="clear" w:color="auto" w:fill="auto"/>
          </w:tcPr>
          <w:p w:rsidR="009701BD" w:rsidRPr="001F7522" w:rsidRDefault="009701BD" w:rsidP="00D8532A">
            <w:pPr>
              <w:contextualSpacing/>
              <w:jc w:val="right"/>
              <w:rPr>
                <w:rFonts w:eastAsia="DengXian"/>
                <w:color w:val="000000"/>
                <w:sz w:val="18"/>
                <w:szCs w:val="18"/>
                <w:lang w:val="en-CA"/>
              </w:rPr>
            </w:pPr>
            <w:r w:rsidRPr="001F7522">
              <w:rPr>
                <w:rFonts w:eastAsia="DengXian"/>
                <w:color w:val="000000"/>
                <w:sz w:val="18"/>
                <w:szCs w:val="18"/>
                <w:lang w:val="en-CA"/>
              </w:rPr>
              <w:t xml:space="preserve">1,921,324 </w:t>
            </w:r>
          </w:p>
        </w:tc>
        <w:tc>
          <w:tcPr>
            <w:tcW w:w="398" w:type="pct"/>
            <w:tcBorders>
              <w:top w:val="nil"/>
              <w:left w:val="nil"/>
              <w:bottom w:val="single" w:sz="4" w:space="0" w:color="auto"/>
              <w:right w:val="single" w:sz="4" w:space="0" w:color="auto"/>
            </w:tcBorders>
            <w:shd w:val="clear" w:color="auto" w:fill="auto"/>
          </w:tcPr>
          <w:p w:rsidR="009701BD" w:rsidRPr="001F7522" w:rsidRDefault="009701BD" w:rsidP="00D8532A">
            <w:pPr>
              <w:contextualSpacing/>
              <w:jc w:val="right"/>
              <w:rPr>
                <w:rFonts w:eastAsia="DengXian"/>
                <w:color w:val="000000"/>
                <w:sz w:val="18"/>
                <w:szCs w:val="18"/>
                <w:lang w:val="en-CA"/>
              </w:rPr>
            </w:pPr>
            <w:r w:rsidRPr="001F7522">
              <w:rPr>
                <w:rFonts w:eastAsia="DengXian"/>
                <w:color w:val="000000"/>
                <w:sz w:val="18"/>
                <w:szCs w:val="18"/>
                <w:lang w:val="en-CA"/>
              </w:rPr>
              <w:t xml:space="preserve">276,322 </w:t>
            </w:r>
          </w:p>
        </w:tc>
        <w:tc>
          <w:tcPr>
            <w:tcW w:w="465" w:type="pct"/>
            <w:tcBorders>
              <w:top w:val="nil"/>
              <w:left w:val="nil"/>
              <w:bottom w:val="single" w:sz="4" w:space="0" w:color="auto"/>
              <w:right w:val="single" w:sz="4" w:space="0" w:color="auto"/>
            </w:tcBorders>
            <w:shd w:val="clear" w:color="auto" w:fill="auto"/>
          </w:tcPr>
          <w:p w:rsidR="009701BD" w:rsidRPr="001F7522" w:rsidRDefault="009701BD" w:rsidP="00D8532A">
            <w:pPr>
              <w:contextualSpacing/>
              <w:jc w:val="right"/>
              <w:rPr>
                <w:rFonts w:eastAsia="DengXian"/>
                <w:color w:val="000000"/>
                <w:sz w:val="18"/>
                <w:szCs w:val="18"/>
                <w:lang w:val="en-CA"/>
              </w:rPr>
            </w:pPr>
            <w:r w:rsidRPr="001F7522">
              <w:rPr>
                <w:rFonts w:eastAsia="DengXian"/>
                <w:color w:val="000000"/>
                <w:sz w:val="18"/>
                <w:szCs w:val="18"/>
                <w:lang w:val="en-CA"/>
              </w:rPr>
              <w:t xml:space="preserve">300,939 </w:t>
            </w:r>
          </w:p>
        </w:tc>
        <w:tc>
          <w:tcPr>
            <w:tcW w:w="1162" w:type="pct"/>
          </w:tcPr>
          <w:p w:rsidR="009701BD" w:rsidRPr="001F7522" w:rsidRDefault="009701BD" w:rsidP="00D8532A">
            <w:pPr>
              <w:contextualSpacing/>
              <w:rPr>
                <w:sz w:val="18"/>
                <w:szCs w:val="18"/>
                <w:lang w:val="en-CA"/>
              </w:rPr>
            </w:pPr>
          </w:p>
        </w:tc>
      </w:tr>
      <w:tr w:rsidR="009701BD" w:rsidRPr="001F7522" w:rsidTr="00F33578">
        <w:tc>
          <w:tcPr>
            <w:tcW w:w="581" w:type="pct"/>
          </w:tcPr>
          <w:p w:rsidR="009701BD" w:rsidRPr="001F7522" w:rsidRDefault="009701BD" w:rsidP="00D8532A">
            <w:pPr>
              <w:contextualSpacing/>
              <w:rPr>
                <w:b/>
                <w:sz w:val="18"/>
                <w:szCs w:val="18"/>
                <w:lang w:val="en-CA"/>
              </w:rPr>
            </w:pPr>
            <w:r w:rsidRPr="001F7522">
              <w:rPr>
                <w:b/>
                <w:sz w:val="18"/>
                <w:szCs w:val="18"/>
                <w:lang w:val="en-CA"/>
              </w:rPr>
              <w:t>Share costs</w:t>
            </w:r>
          </w:p>
        </w:tc>
        <w:tc>
          <w:tcPr>
            <w:tcW w:w="4419" w:type="pct"/>
            <w:gridSpan w:val="8"/>
          </w:tcPr>
          <w:p w:rsidR="009701BD" w:rsidRPr="001F7522" w:rsidRDefault="009701BD" w:rsidP="001E6170">
            <w:pPr>
              <w:contextualSpacing/>
              <w:jc w:val="left"/>
              <w:rPr>
                <w:sz w:val="18"/>
                <w:szCs w:val="18"/>
                <w:lang w:val="en-CA"/>
              </w:rPr>
            </w:pPr>
            <w:r w:rsidRPr="001F7522">
              <w:rPr>
                <w:sz w:val="18"/>
                <w:szCs w:val="18"/>
                <w:lang w:val="en-CA"/>
              </w:rPr>
              <w:t>11,644,009</w:t>
            </w:r>
          </w:p>
        </w:tc>
      </w:tr>
      <w:tr w:rsidR="009701BD" w:rsidRPr="001F7522" w:rsidTr="00F33578">
        <w:tc>
          <w:tcPr>
            <w:tcW w:w="581" w:type="pct"/>
          </w:tcPr>
          <w:p w:rsidR="009701BD" w:rsidRPr="001F7522" w:rsidRDefault="009701BD" w:rsidP="00D8532A">
            <w:pPr>
              <w:contextualSpacing/>
              <w:rPr>
                <w:sz w:val="18"/>
                <w:szCs w:val="18"/>
                <w:lang w:val="en-CA"/>
              </w:rPr>
            </w:pPr>
            <w:r w:rsidRPr="001F7522">
              <w:rPr>
                <w:sz w:val="18"/>
                <w:szCs w:val="18"/>
                <w:lang w:val="en-CA"/>
              </w:rPr>
              <w:t>Supporting staff</w:t>
            </w:r>
          </w:p>
        </w:tc>
        <w:tc>
          <w:tcPr>
            <w:tcW w:w="3257" w:type="pct"/>
            <w:gridSpan w:val="7"/>
          </w:tcPr>
          <w:p w:rsidR="009701BD" w:rsidRPr="001F7522" w:rsidRDefault="009701BD" w:rsidP="001E6170">
            <w:pPr>
              <w:contextualSpacing/>
              <w:jc w:val="right"/>
              <w:rPr>
                <w:sz w:val="18"/>
                <w:szCs w:val="18"/>
                <w:lang w:val="en-CA"/>
              </w:rPr>
            </w:pPr>
            <w:r w:rsidRPr="001F7522">
              <w:rPr>
                <w:sz w:val="18"/>
                <w:szCs w:val="18"/>
                <w:lang w:val="en-CA"/>
              </w:rPr>
              <w:t>6,045,624</w:t>
            </w:r>
          </w:p>
        </w:tc>
        <w:tc>
          <w:tcPr>
            <w:tcW w:w="1162" w:type="pct"/>
          </w:tcPr>
          <w:p w:rsidR="009701BD" w:rsidRPr="001F7522" w:rsidRDefault="009701BD" w:rsidP="00D8532A">
            <w:pPr>
              <w:rPr>
                <w:sz w:val="18"/>
                <w:szCs w:val="18"/>
                <w:lang w:val="en-CA"/>
              </w:rPr>
            </w:pPr>
            <w:r w:rsidRPr="001F7522">
              <w:rPr>
                <w:sz w:val="18"/>
                <w:szCs w:val="18"/>
                <w:lang w:val="en-CA"/>
              </w:rPr>
              <w:t>Costs associated with apportioned supporting staff e.g., financial division, division of contract management, general affairs division, and other relevant divisions</w:t>
            </w:r>
          </w:p>
        </w:tc>
      </w:tr>
      <w:tr w:rsidR="009701BD" w:rsidRPr="001F7522" w:rsidTr="00F33578">
        <w:tc>
          <w:tcPr>
            <w:tcW w:w="581" w:type="pct"/>
          </w:tcPr>
          <w:p w:rsidR="009701BD" w:rsidRPr="001F7522" w:rsidRDefault="009701BD" w:rsidP="00D8532A">
            <w:pPr>
              <w:contextualSpacing/>
              <w:rPr>
                <w:sz w:val="18"/>
                <w:szCs w:val="18"/>
                <w:lang w:val="en-CA"/>
              </w:rPr>
            </w:pPr>
            <w:r w:rsidRPr="001F7522">
              <w:rPr>
                <w:sz w:val="18"/>
                <w:szCs w:val="18"/>
                <w:lang w:val="en-CA"/>
              </w:rPr>
              <w:t xml:space="preserve">Computer, internet, post, phone, printing, etc.  </w:t>
            </w:r>
          </w:p>
        </w:tc>
        <w:tc>
          <w:tcPr>
            <w:tcW w:w="3257" w:type="pct"/>
            <w:gridSpan w:val="7"/>
          </w:tcPr>
          <w:p w:rsidR="009701BD" w:rsidRPr="001F7522" w:rsidRDefault="009701BD" w:rsidP="001E6170">
            <w:pPr>
              <w:contextualSpacing/>
              <w:jc w:val="right"/>
              <w:rPr>
                <w:sz w:val="18"/>
                <w:szCs w:val="18"/>
                <w:lang w:val="en-CA"/>
              </w:rPr>
            </w:pPr>
            <w:r w:rsidRPr="001F7522">
              <w:rPr>
                <w:sz w:val="18"/>
                <w:szCs w:val="18"/>
                <w:lang w:val="en-CA"/>
              </w:rPr>
              <w:t>1,497,282</w:t>
            </w:r>
          </w:p>
        </w:tc>
        <w:tc>
          <w:tcPr>
            <w:tcW w:w="1162" w:type="pct"/>
          </w:tcPr>
          <w:p w:rsidR="009701BD" w:rsidRPr="001F7522" w:rsidRDefault="009701BD" w:rsidP="00D8532A">
            <w:pPr>
              <w:contextualSpacing/>
              <w:rPr>
                <w:sz w:val="18"/>
                <w:szCs w:val="18"/>
                <w:lang w:val="en-CA"/>
              </w:rPr>
            </w:pPr>
          </w:p>
        </w:tc>
      </w:tr>
      <w:tr w:rsidR="009701BD" w:rsidRPr="001F7522" w:rsidTr="00F33578">
        <w:trPr>
          <w:trHeight w:val="690"/>
        </w:trPr>
        <w:tc>
          <w:tcPr>
            <w:tcW w:w="581" w:type="pct"/>
          </w:tcPr>
          <w:p w:rsidR="009701BD" w:rsidRPr="001F7522" w:rsidRDefault="009701BD" w:rsidP="00D8532A">
            <w:pPr>
              <w:contextualSpacing/>
              <w:rPr>
                <w:sz w:val="18"/>
                <w:szCs w:val="18"/>
                <w:lang w:val="en-CA"/>
              </w:rPr>
            </w:pPr>
            <w:r w:rsidRPr="001F7522">
              <w:rPr>
                <w:sz w:val="18"/>
                <w:szCs w:val="18"/>
                <w:lang w:val="en-CA"/>
              </w:rPr>
              <w:t>Office operation service and maintenance, utilities</w:t>
            </w:r>
          </w:p>
        </w:tc>
        <w:tc>
          <w:tcPr>
            <w:tcW w:w="3257" w:type="pct"/>
            <w:gridSpan w:val="7"/>
          </w:tcPr>
          <w:p w:rsidR="009701BD" w:rsidRPr="001F7522" w:rsidRDefault="009701BD" w:rsidP="001E6170">
            <w:pPr>
              <w:contextualSpacing/>
              <w:jc w:val="right"/>
              <w:rPr>
                <w:sz w:val="18"/>
                <w:szCs w:val="18"/>
                <w:lang w:val="en-CA"/>
              </w:rPr>
            </w:pPr>
            <w:r w:rsidRPr="001F7522">
              <w:rPr>
                <w:sz w:val="18"/>
                <w:szCs w:val="18"/>
                <w:lang w:val="en-CA"/>
              </w:rPr>
              <w:t>4,101,103</w:t>
            </w:r>
          </w:p>
        </w:tc>
        <w:tc>
          <w:tcPr>
            <w:tcW w:w="1162" w:type="pct"/>
          </w:tcPr>
          <w:p w:rsidR="009701BD" w:rsidRPr="001F7522" w:rsidRDefault="009701BD" w:rsidP="00D8532A">
            <w:pPr>
              <w:contextualSpacing/>
              <w:rPr>
                <w:sz w:val="18"/>
                <w:szCs w:val="18"/>
                <w:lang w:val="en-CA"/>
              </w:rPr>
            </w:pPr>
          </w:p>
        </w:tc>
      </w:tr>
      <w:tr w:rsidR="009701BD" w:rsidRPr="001F7522" w:rsidTr="00F33578">
        <w:tc>
          <w:tcPr>
            <w:tcW w:w="581" w:type="pct"/>
          </w:tcPr>
          <w:p w:rsidR="009701BD" w:rsidRPr="001F7522" w:rsidRDefault="009701BD" w:rsidP="00D8532A">
            <w:pPr>
              <w:contextualSpacing/>
              <w:rPr>
                <w:b/>
                <w:sz w:val="18"/>
                <w:szCs w:val="18"/>
                <w:lang w:val="en-CA"/>
              </w:rPr>
            </w:pPr>
            <w:r w:rsidRPr="001F7522">
              <w:rPr>
                <w:b/>
                <w:sz w:val="18"/>
                <w:szCs w:val="18"/>
                <w:lang w:val="en-CA"/>
              </w:rPr>
              <w:t>Total</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9701BD" w:rsidRPr="001F7522" w:rsidRDefault="009701BD" w:rsidP="00D8532A">
            <w:pPr>
              <w:contextualSpacing/>
              <w:jc w:val="right"/>
              <w:rPr>
                <w:rFonts w:eastAsia="DengXian"/>
                <w:b/>
                <w:color w:val="000000"/>
                <w:sz w:val="18"/>
                <w:szCs w:val="18"/>
                <w:lang w:val="en-CA"/>
              </w:rPr>
            </w:pPr>
            <w:r w:rsidRPr="001F7522">
              <w:rPr>
                <w:rFonts w:eastAsia="DengXian"/>
                <w:b/>
                <w:color w:val="000000"/>
                <w:sz w:val="18"/>
                <w:szCs w:val="18"/>
                <w:lang w:val="en-CA"/>
              </w:rPr>
              <w:t xml:space="preserve">4,889,411 </w:t>
            </w:r>
          </w:p>
        </w:tc>
        <w:tc>
          <w:tcPr>
            <w:tcW w:w="465" w:type="pct"/>
            <w:tcBorders>
              <w:top w:val="single" w:sz="4" w:space="0" w:color="auto"/>
              <w:left w:val="nil"/>
              <w:bottom w:val="single" w:sz="4" w:space="0" w:color="auto"/>
              <w:right w:val="single" w:sz="4" w:space="0" w:color="auto"/>
            </w:tcBorders>
            <w:shd w:val="clear" w:color="auto" w:fill="auto"/>
            <w:vAlign w:val="center"/>
          </w:tcPr>
          <w:p w:rsidR="009701BD" w:rsidRPr="001F7522" w:rsidRDefault="009701BD" w:rsidP="00D8532A">
            <w:pPr>
              <w:contextualSpacing/>
              <w:jc w:val="right"/>
              <w:rPr>
                <w:rFonts w:eastAsia="DengXian"/>
                <w:b/>
                <w:color w:val="000000"/>
                <w:sz w:val="18"/>
                <w:szCs w:val="18"/>
                <w:lang w:val="en-CA"/>
              </w:rPr>
            </w:pPr>
            <w:r w:rsidRPr="001F7522">
              <w:rPr>
                <w:rFonts w:eastAsia="DengXian"/>
                <w:b/>
                <w:color w:val="000000"/>
                <w:sz w:val="18"/>
                <w:szCs w:val="18"/>
                <w:lang w:val="en-CA"/>
              </w:rPr>
              <w:t xml:space="preserve">3,780,708 </w:t>
            </w:r>
          </w:p>
        </w:tc>
        <w:tc>
          <w:tcPr>
            <w:tcW w:w="465" w:type="pct"/>
            <w:tcBorders>
              <w:top w:val="single" w:sz="4" w:space="0" w:color="auto"/>
              <w:left w:val="nil"/>
              <w:bottom w:val="single" w:sz="4" w:space="0" w:color="auto"/>
              <w:right w:val="single" w:sz="4" w:space="0" w:color="auto"/>
            </w:tcBorders>
            <w:shd w:val="clear" w:color="auto" w:fill="auto"/>
            <w:vAlign w:val="center"/>
          </w:tcPr>
          <w:p w:rsidR="009701BD" w:rsidRPr="001F7522" w:rsidRDefault="009701BD" w:rsidP="00D8532A">
            <w:pPr>
              <w:contextualSpacing/>
              <w:jc w:val="right"/>
              <w:rPr>
                <w:rFonts w:eastAsia="DengXian"/>
                <w:b/>
                <w:color w:val="000000"/>
                <w:sz w:val="18"/>
                <w:szCs w:val="18"/>
                <w:lang w:val="en-CA"/>
              </w:rPr>
            </w:pPr>
            <w:r w:rsidRPr="001F7522">
              <w:rPr>
                <w:rFonts w:eastAsia="DengXian"/>
                <w:b/>
                <w:color w:val="000000"/>
                <w:sz w:val="18"/>
                <w:szCs w:val="18"/>
                <w:lang w:val="en-CA"/>
              </w:rPr>
              <w:t xml:space="preserve">4,410,460 </w:t>
            </w:r>
          </w:p>
        </w:tc>
        <w:tc>
          <w:tcPr>
            <w:tcW w:w="465" w:type="pct"/>
            <w:tcBorders>
              <w:top w:val="single" w:sz="4" w:space="0" w:color="auto"/>
              <w:left w:val="nil"/>
              <w:bottom w:val="single" w:sz="4" w:space="0" w:color="auto"/>
              <w:right w:val="single" w:sz="4" w:space="0" w:color="auto"/>
            </w:tcBorders>
            <w:shd w:val="clear" w:color="auto" w:fill="auto"/>
            <w:vAlign w:val="center"/>
          </w:tcPr>
          <w:p w:rsidR="009701BD" w:rsidRPr="001F7522" w:rsidRDefault="009701BD" w:rsidP="00D8532A">
            <w:pPr>
              <w:contextualSpacing/>
              <w:jc w:val="right"/>
              <w:rPr>
                <w:rFonts w:eastAsia="DengXian"/>
                <w:b/>
                <w:color w:val="000000"/>
                <w:sz w:val="18"/>
                <w:szCs w:val="18"/>
                <w:lang w:val="en-CA"/>
              </w:rPr>
            </w:pPr>
            <w:r w:rsidRPr="001F7522">
              <w:rPr>
                <w:rFonts w:eastAsia="DengXian"/>
                <w:b/>
                <w:color w:val="000000"/>
                <w:sz w:val="18"/>
                <w:szCs w:val="18"/>
                <w:lang w:val="en-CA"/>
              </w:rPr>
              <w:t xml:space="preserve">3,352,929 </w:t>
            </w:r>
          </w:p>
        </w:tc>
        <w:tc>
          <w:tcPr>
            <w:tcW w:w="465" w:type="pct"/>
            <w:tcBorders>
              <w:top w:val="single" w:sz="4" w:space="0" w:color="auto"/>
              <w:left w:val="nil"/>
              <w:bottom w:val="single" w:sz="4" w:space="0" w:color="auto"/>
              <w:right w:val="single" w:sz="4" w:space="0" w:color="auto"/>
            </w:tcBorders>
            <w:shd w:val="clear" w:color="auto" w:fill="auto"/>
            <w:vAlign w:val="center"/>
          </w:tcPr>
          <w:p w:rsidR="009701BD" w:rsidRPr="001F7522" w:rsidRDefault="009701BD" w:rsidP="00D8532A">
            <w:pPr>
              <w:contextualSpacing/>
              <w:jc w:val="right"/>
              <w:rPr>
                <w:rFonts w:eastAsia="DengXian"/>
                <w:b/>
                <w:color w:val="000000"/>
                <w:sz w:val="18"/>
                <w:szCs w:val="18"/>
                <w:lang w:val="en-CA"/>
              </w:rPr>
            </w:pPr>
            <w:r w:rsidRPr="001F7522">
              <w:rPr>
                <w:rFonts w:eastAsia="DengXian"/>
                <w:b/>
                <w:color w:val="000000"/>
                <w:sz w:val="18"/>
                <w:szCs w:val="18"/>
                <w:lang w:val="en-CA"/>
              </w:rPr>
              <w:t xml:space="preserve">4,250,126 </w:t>
            </w:r>
          </w:p>
        </w:tc>
        <w:tc>
          <w:tcPr>
            <w:tcW w:w="398" w:type="pct"/>
            <w:tcBorders>
              <w:top w:val="single" w:sz="4" w:space="0" w:color="auto"/>
              <w:left w:val="nil"/>
              <w:bottom w:val="single" w:sz="4" w:space="0" w:color="auto"/>
              <w:right w:val="single" w:sz="4" w:space="0" w:color="auto"/>
            </w:tcBorders>
            <w:shd w:val="clear" w:color="auto" w:fill="auto"/>
            <w:vAlign w:val="center"/>
          </w:tcPr>
          <w:p w:rsidR="009701BD" w:rsidRPr="001F7522" w:rsidRDefault="009701BD" w:rsidP="00D8532A">
            <w:pPr>
              <w:contextualSpacing/>
              <w:jc w:val="right"/>
              <w:rPr>
                <w:rFonts w:eastAsia="DengXian"/>
                <w:b/>
                <w:color w:val="000000"/>
                <w:sz w:val="18"/>
                <w:szCs w:val="18"/>
                <w:lang w:val="en-CA"/>
              </w:rPr>
            </w:pPr>
            <w:r w:rsidRPr="001F7522">
              <w:rPr>
                <w:rFonts w:eastAsia="DengXian"/>
                <w:b/>
                <w:color w:val="000000"/>
                <w:sz w:val="18"/>
                <w:szCs w:val="18"/>
                <w:lang w:val="en-CA"/>
              </w:rPr>
              <w:t xml:space="preserve">450,982 </w:t>
            </w:r>
          </w:p>
        </w:tc>
        <w:tc>
          <w:tcPr>
            <w:tcW w:w="465" w:type="pct"/>
            <w:tcBorders>
              <w:top w:val="single" w:sz="4" w:space="0" w:color="auto"/>
              <w:left w:val="nil"/>
              <w:bottom w:val="single" w:sz="4" w:space="0" w:color="auto"/>
              <w:right w:val="single" w:sz="4" w:space="0" w:color="auto"/>
            </w:tcBorders>
            <w:shd w:val="clear" w:color="auto" w:fill="auto"/>
            <w:vAlign w:val="center"/>
          </w:tcPr>
          <w:p w:rsidR="009701BD" w:rsidRPr="001F7522" w:rsidRDefault="009701BD" w:rsidP="00D8532A">
            <w:pPr>
              <w:contextualSpacing/>
              <w:jc w:val="right"/>
              <w:rPr>
                <w:rFonts w:eastAsia="DengXian"/>
                <w:b/>
                <w:color w:val="000000"/>
                <w:sz w:val="18"/>
                <w:szCs w:val="18"/>
                <w:lang w:val="en-CA"/>
              </w:rPr>
            </w:pPr>
            <w:r w:rsidRPr="001F7522">
              <w:rPr>
                <w:rFonts w:eastAsia="DengXian"/>
                <w:b/>
                <w:color w:val="000000"/>
                <w:sz w:val="18"/>
                <w:szCs w:val="18"/>
                <w:lang w:val="en-CA"/>
              </w:rPr>
              <w:t xml:space="preserve">592,039 </w:t>
            </w:r>
          </w:p>
        </w:tc>
        <w:tc>
          <w:tcPr>
            <w:tcW w:w="1162" w:type="pct"/>
          </w:tcPr>
          <w:p w:rsidR="009701BD" w:rsidRPr="001F7522" w:rsidRDefault="009701BD" w:rsidP="00D8532A">
            <w:pPr>
              <w:contextualSpacing/>
              <w:rPr>
                <w:b/>
                <w:sz w:val="18"/>
                <w:szCs w:val="18"/>
                <w:lang w:val="en-CA"/>
              </w:rPr>
            </w:pPr>
          </w:p>
        </w:tc>
      </w:tr>
    </w:tbl>
    <w:p w:rsidR="009701BD" w:rsidRPr="001F7522" w:rsidRDefault="009701BD" w:rsidP="009701BD">
      <w:pPr>
        <w:rPr>
          <w:sz w:val="16"/>
          <w:szCs w:val="16"/>
          <w:lang w:val="en-CA"/>
        </w:rPr>
      </w:pPr>
      <w:r w:rsidRPr="001F7522">
        <w:rPr>
          <w:sz w:val="16"/>
          <w:szCs w:val="16"/>
          <w:lang w:val="en-CA"/>
        </w:rPr>
        <w:t xml:space="preserve">Remarks: Total cumulative expenditure of PMU from 2011-2018 for the implementation of </w:t>
      </w:r>
      <w:r w:rsidR="001E6170" w:rsidRPr="001F7522">
        <w:rPr>
          <w:sz w:val="16"/>
          <w:szCs w:val="16"/>
          <w:lang w:val="en-CA"/>
        </w:rPr>
        <w:t xml:space="preserve">stage I of the </w:t>
      </w:r>
      <w:r w:rsidRPr="001F7522">
        <w:rPr>
          <w:sz w:val="16"/>
          <w:szCs w:val="16"/>
          <w:lang w:val="en-CA"/>
        </w:rPr>
        <w:t xml:space="preserve">HPMP is </w:t>
      </w:r>
      <w:r w:rsidR="001E6170" w:rsidRPr="001F7522">
        <w:rPr>
          <w:sz w:val="16"/>
          <w:szCs w:val="16"/>
          <w:lang w:val="en-CA"/>
        </w:rPr>
        <w:t>US $</w:t>
      </w:r>
      <w:r w:rsidRPr="001F7522">
        <w:rPr>
          <w:sz w:val="16"/>
          <w:szCs w:val="16"/>
          <w:lang w:val="en-CA"/>
        </w:rPr>
        <w:t xml:space="preserve">21,726,655. Among them, </w:t>
      </w:r>
      <w:r w:rsidR="001E6170" w:rsidRPr="001F7522">
        <w:rPr>
          <w:sz w:val="16"/>
          <w:szCs w:val="16"/>
          <w:lang w:val="en-CA"/>
        </w:rPr>
        <w:t>US $</w:t>
      </w:r>
      <w:r w:rsidRPr="001F7522">
        <w:rPr>
          <w:sz w:val="16"/>
          <w:szCs w:val="16"/>
          <w:lang w:val="en-CA"/>
        </w:rPr>
        <w:t xml:space="preserve">18,691,475 came from the sector plans of </w:t>
      </w:r>
      <w:r w:rsidR="001E6170" w:rsidRPr="001F7522">
        <w:rPr>
          <w:sz w:val="16"/>
          <w:szCs w:val="16"/>
          <w:lang w:val="en-CA"/>
        </w:rPr>
        <w:t>stage I</w:t>
      </w:r>
      <w:r w:rsidRPr="001F7522">
        <w:rPr>
          <w:sz w:val="16"/>
          <w:szCs w:val="16"/>
          <w:lang w:val="en-CA"/>
        </w:rPr>
        <w:t>, US</w:t>
      </w:r>
      <w:r w:rsidR="001E6170" w:rsidRPr="001F7522">
        <w:rPr>
          <w:sz w:val="16"/>
          <w:szCs w:val="16"/>
          <w:lang w:val="en-CA"/>
        </w:rPr>
        <w:t> </w:t>
      </w:r>
      <w:r w:rsidRPr="001F7522">
        <w:rPr>
          <w:sz w:val="16"/>
          <w:szCs w:val="16"/>
          <w:lang w:val="en-CA"/>
        </w:rPr>
        <w:t xml:space="preserve">$3,035,180 came from other individual projects or FECO. In addition, the expenditure supported by IS and the co-financing of the Government of China (about </w:t>
      </w:r>
      <w:r w:rsidR="001E6170" w:rsidRPr="001F7522">
        <w:rPr>
          <w:sz w:val="16"/>
          <w:szCs w:val="16"/>
          <w:lang w:val="en-CA"/>
        </w:rPr>
        <w:t>US $</w:t>
      </w:r>
      <w:r w:rsidRPr="001F7522">
        <w:rPr>
          <w:sz w:val="16"/>
          <w:szCs w:val="16"/>
          <w:lang w:val="en-CA"/>
        </w:rPr>
        <w:t>3.12 million from 2011-2018) are not included in the expenditure in the table above.</w:t>
      </w:r>
    </w:p>
    <w:p w:rsidR="00F33578" w:rsidRPr="001F7522" w:rsidRDefault="00F33578" w:rsidP="00F33578">
      <w:pPr>
        <w:jc w:val="left"/>
        <w:rPr>
          <w:sz w:val="16"/>
          <w:szCs w:val="16"/>
          <w:lang w:val="en-CA"/>
        </w:rPr>
      </w:pPr>
      <w:r w:rsidRPr="001F7522">
        <w:rPr>
          <w:sz w:val="16"/>
          <w:szCs w:val="16"/>
          <w:lang w:val="en-CA"/>
        </w:rPr>
        <w:t>*PU= polyurethane foam; XPS= extruded polystyrene foam; RAC=room air-conditioning manufacturing; ICR=industrial and commercial refrigeration and air conditioning</w:t>
      </w:r>
    </w:p>
    <w:p w:rsidR="009701BD" w:rsidRPr="001F7522" w:rsidRDefault="009701BD" w:rsidP="009701BD">
      <w:pPr>
        <w:pStyle w:val="Heading1"/>
        <w:numPr>
          <w:ilvl w:val="0"/>
          <w:numId w:val="0"/>
        </w:numPr>
        <w:rPr>
          <w:lang w:val="en-CA"/>
        </w:rPr>
      </w:pPr>
    </w:p>
    <w:p w:rsidR="009701BD" w:rsidRPr="001F7522" w:rsidRDefault="009701BD" w:rsidP="00F33578">
      <w:pPr>
        <w:keepNext/>
        <w:keepLines/>
        <w:rPr>
          <w:b/>
          <w:lang w:val="en-CA"/>
        </w:rPr>
      </w:pPr>
      <w:r w:rsidRPr="001F7522">
        <w:rPr>
          <w:b/>
          <w:lang w:val="en-CA"/>
        </w:rPr>
        <w:lastRenderedPageBreak/>
        <w:t>Stage II</w:t>
      </w:r>
      <w:r w:rsidR="00F33578" w:rsidRPr="001F7522">
        <w:rPr>
          <w:b/>
          <w:lang w:val="en-CA"/>
        </w:rPr>
        <w:t xml:space="preserve"> - Cumulative expenditure (US $) as of 31 December 2018</w:t>
      </w:r>
    </w:p>
    <w:tbl>
      <w:tblPr>
        <w:tblStyle w:val="TableGrid"/>
        <w:tblW w:w="5388" w:type="pct"/>
        <w:tblLook w:val="04A0" w:firstRow="1" w:lastRow="0" w:firstColumn="1" w:lastColumn="0" w:noHBand="0" w:noVBand="1"/>
      </w:tblPr>
      <w:tblGrid>
        <w:gridCol w:w="1171"/>
        <w:gridCol w:w="1077"/>
        <w:gridCol w:w="801"/>
        <w:gridCol w:w="802"/>
        <w:gridCol w:w="802"/>
        <w:gridCol w:w="802"/>
        <w:gridCol w:w="802"/>
        <w:gridCol w:w="937"/>
        <w:gridCol w:w="2882"/>
      </w:tblGrid>
      <w:tr w:rsidR="009701BD" w:rsidRPr="001F7522" w:rsidTr="00F33578">
        <w:tc>
          <w:tcPr>
            <w:tcW w:w="581" w:type="pct"/>
          </w:tcPr>
          <w:p w:rsidR="009701BD" w:rsidRPr="001F7522" w:rsidRDefault="009701BD" w:rsidP="00F33578">
            <w:pPr>
              <w:keepNext/>
              <w:keepLines/>
              <w:jc w:val="center"/>
              <w:rPr>
                <w:b/>
                <w:sz w:val="18"/>
                <w:szCs w:val="18"/>
                <w:lang w:val="en-CA"/>
              </w:rPr>
            </w:pPr>
            <w:r w:rsidRPr="001F7522">
              <w:rPr>
                <w:b/>
                <w:sz w:val="18"/>
                <w:szCs w:val="18"/>
                <w:lang w:val="en-CA"/>
              </w:rPr>
              <w:t>Content</w:t>
            </w:r>
          </w:p>
        </w:tc>
        <w:tc>
          <w:tcPr>
            <w:tcW w:w="2989" w:type="pct"/>
            <w:gridSpan w:val="7"/>
          </w:tcPr>
          <w:p w:rsidR="009701BD" w:rsidRPr="001F7522" w:rsidRDefault="00F33578" w:rsidP="00F33578">
            <w:pPr>
              <w:keepNext/>
              <w:keepLines/>
              <w:jc w:val="center"/>
              <w:rPr>
                <w:b/>
                <w:sz w:val="18"/>
                <w:szCs w:val="18"/>
                <w:lang w:val="en-CA"/>
              </w:rPr>
            </w:pPr>
            <w:r w:rsidRPr="001F7522">
              <w:rPr>
                <w:b/>
                <w:sz w:val="18"/>
                <w:szCs w:val="18"/>
                <w:lang w:val="en-CA"/>
              </w:rPr>
              <w:t>Sectors*</w:t>
            </w:r>
          </w:p>
        </w:tc>
        <w:tc>
          <w:tcPr>
            <w:tcW w:w="1430" w:type="pct"/>
          </w:tcPr>
          <w:p w:rsidR="009701BD" w:rsidRPr="001F7522" w:rsidRDefault="009701BD" w:rsidP="00F33578">
            <w:pPr>
              <w:keepNext/>
              <w:keepLines/>
              <w:jc w:val="center"/>
              <w:rPr>
                <w:b/>
                <w:sz w:val="18"/>
                <w:szCs w:val="18"/>
                <w:lang w:val="en-CA"/>
              </w:rPr>
            </w:pPr>
            <w:r w:rsidRPr="001F7522">
              <w:rPr>
                <w:b/>
                <w:sz w:val="18"/>
                <w:szCs w:val="18"/>
                <w:lang w:val="en-CA"/>
              </w:rPr>
              <w:t>Remarks</w:t>
            </w:r>
          </w:p>
        </w:tc>
      </w:tr>
      <w:tr w:rsidR="009701BD" w:rsidRPr="001F7522" w:rsidTr="00F33578">
        <w:tc>
          <w:tcPr>
            <w:tcW w:w="581" w:type="pct"/>
          </w:tcPr>
          <w:p w:rsidR="009701BD" w:rsidRPr="001F7522" w:rsidRDefault="009701BD" w:rsidP="00D8532A">
            <w:pPr>
              <w:jc w:val="center"/>
              <w:rPr>
                <w:b/>
                <w:sz w:val="18"/>
                <w:szCs w:val="18"/>
                <w:lang w:val="en-CA"/>
              </w:rPr>
            </w:pPr>
          </w:p>
        </w:tc>
        <w:tc>
          <w:tcPr>
            <w:tcW w:w="534" w:type="pct"/>
          </w:tcPr>
          <w:p w:rsidR="009701BD" w:rsidRPr="001F7522" w:rsidRDefault="009701BD" w:rsidP="001E6170">
            <w:pPr>
              <w:jc w:val="center"/>
              <w:rPr>
                <w:b/>
                <w:sz w:val="18"/>
                <w:szCs w:val="18"/>
                <w:lang w:val="en-CA"/>
              </w:rPr>
            </w:pPr>
            <w:r w:rsidRPr="001F7522">
              <w:rPr>
                <w:b/>
                <w:sz w:val="18"/>
                <w:szCs w:val="18"/>
                <w:lang w:val="en-CA"/>
              </w:rPr>
              <w:t>Production</w:t>
            </w:r>
          </w:p>
        </w:tc>
        <w:tc>
          <w:tcPr>
            <w:tcW w:w="398" w:type="pct"/>
          </w:tcPr>
          <w:p w:rsidR="009701BD" w:rsidRPr="001F7522" w:rsidRDefault="009701BD" w:rsidP="001E6170">
            <w:pPr>
              <w:jc w:val="center"/>
              <w:rPr>
                <w:b/>
                <w:sz w:val="18"/>
                <w:szCs w:val="18"/>
                <w:lang w:val="en-CA"/>
              </w:rPr>
            </w:pPr>
            <w:r w:rsidRPr="001F7522">
              <w:rPr>
                <w:b/>
                <w:sz w:val="18"/>
                <w:szCs w:val="18"/>
                <w:lang w:val="en-CA"/>
              </w:rPr>
              <w:t>RAC</w:t>
            </w:r>
          </w:p>
        </w:tc>
        <w:tc>
          <w:tcPr>
            <w:tcW w:w="398" w:type="pct"/>
          </w:tcPr>
          <w:p w:rsidR="009701BD" w:rsidRPr="001F7522" w:rsidRDefault="009701BD" w:rsidP="00F33578">
            <w:pPr>
              <w:jc w:val="center"/>
              <w:rPr>
                <w:b/>
                <w:sz w:val="18"/>
                <w:szCs w:val="18"/>
                <w:lang w:val="en-CA"/>
              </w:rPr>
            </w:pPr>
            <w:r w:rsidRPr="001F7522">
              <w:rPr>
                <w:b/>
                <w:sz w:val="18"/>
                <w:szCs w:val="18"/>
                <w:lang w:val="en-CA"/>
              </w:rPr>
              <w:t xml:space="preserve">PU </w:t>
            </w:r>
            <w:r w:rsidR="00F33578" w:rsidRPr="001F7522">
              <w:rPr>
                <w:b/>
                <w:sz w:val="18"/>
                <w:szCs w:val="18"/>
                <w:lang w:val="en-CA"/>
              </w:rPr>
              <w:t>f</w:t>
            </w:r>
            <w:r w:rsidRPr="001F7522">
              <w:rPr>
                <w:b/>
                <w:sz w:val="18"/>
                <w:szCs w:val="18"/>
                <w:lang w:val="en-CA"/>
              </w:rPr>
              <w:t>oam</w:t>
            </w:r>
          </w:p>
        </w:tc>
        <w:tc>
          <w:tcPr>
            <w:tcW w:w="398" w:type="pct"/>
          </w:tcPr>
          <w:p w:rsidR="009701BD" w:rsidRPr="001F7522" w:rsidRDefault="009701BD" w:rsidP="00F33578">
            <w:pPr>
              <w:jc w:val="center"/>
              <w:rPr>
                <w:b/>
                <w:sz w:val="18"/>
                <w:szCs w:val="18"/>
                <w:lang w:val="en-CA"/>
              </w:rPr>
            </w:pPr>
            <w:r w:rsidRPr="001F7522">
              <w:rPr>
                <w:b/>
                <w:sz w:val="18"/>
                <w:szCs w:val="18"/>
                <w:lang w:val="en-CA"/>
              </w:rPr>
              <w:t xml:space="preserve">XPS </w:t>
            </w:r>
            <w:r w:rsidR="00F33578" w:rsidRPr="001F7522">
              <w:rPr>
                <w:b/>
                <w:sz w:val="18"/>
                <w:szCs w:val="18"/>
                <w:lang w:val="en-CA"/>
              </w:rPr>
              <w:t>f</w:t>
            </w:r>
            <w:r w:rsidRPr="001F7522">
              <w:rPr>
                <w:b/>
                <w:sz w:val="18"/>
                <w:szCs w:val="18"/>
                <w:lang w:val="en-CA"/>
              </w:rPr>
              <w:t>oam</w:t>
            </w:r>
          </w:p>
        </w:tc>
        <w:tc>
          <w:tcPr>
            <w:tcW w:w="398" w:type="pct"/>
          </w:tcPr>
          <w:p w:rsidR="009701BD" w:rsidRPr="001F7522" w:rsidRDefault="009701BD" w:rsidP="00D8532A">
            <w:pPr>
              <w:jc w:val="center"/>
              <w:rPr>
                <w:b/>
                <w:sz w:val="18"/>
                <w:szCs w:val="18"/>
                <w:lang w:val="en-CA"/>
              </w:rPr>
            </w:pPr>
            <w:r w:rsidRPr="001F7522">
              <w:rPr>
                <w:b/>
                <w:sz w:val="18"/>
                <w:szCs w:val="18"/>
                <w:lang w:val="en-CA"/>
              </w:rPr>
              <w:t>ICR</w:t>
            </w:r>
          </w:p>
        </w:tc>
        <w:tc>
          <w:tcPr>
            <w:tcW w:w="398" w:type="pct"/>
          </w:tcPr>
          <w:p w:rsidR="009701BD" w:rsidRPr="001F7522" w:rsidRDefault="009701BD" w:rsidP="00D8532A">
            <w:pPr>
              <w:jc w:val="center"/>
              <w:rPr>
                <w:b/>
                <w:sz w:val="18"/>
                <w:szCs w:val="18"/>
                <w:lang w:val="en-CA"/>
              </w:rPr>
            </w:pPr>
            <w:r w:rsidRPr="001F7522">
              <w:rPr>
                <w:b/>
                <w:sz w:val="18"/>
                <w:szCs w:val="18"/>
                <w:lang w:val="en-CA"/>
              </w:rPr>
              <w:t>Solvent</w:t>
            </w:r>
          </w:p>
        </w:tc>
        <w:tc>
          <w:tcPr>
            <w:tcW w:w="465" w:type="pct"/>
          </w:tcPr>
          <w:p w:rsidR="009701BD" w:rsidRPr="001F7522" w:rsidRDefault="009701BD" w:rsidP="00D8532A">
            <w:pPr>
              <w:jc w:val="center"/>
              <w:rPr>
                <w:b/>
                <w:sz w:val="18"/>
                <w:szCs w:val="18"/>
                <w:lang w:val="en-CA"/>
              </w:rPr>
            </w:pPr>
            <w:r w:rsidRPr="001F7522">
              <w:rPr>
                <w:b/>
                <w:sz w:val="18"/>
                <w:szCs w:val="18"/>
                <w:lang w:val="en-CA"/>
              </w:rPr>
              <w:t>Servicing</w:t>
            </w:r>
          </w:p>
        </w:tc>
        <w:tc>
          <w:tcPr>
            <w:tcW w:w="1430" w:type="pct"/>
          </w:tcPr>
          <w:p w:rsidR="009701BD" w:rsidRPr="001F7522" w:rsidRDefault="009701BD" w:rsidP="00D8532A">
            <w:pPr>
              <w:jc w:val="center"/>
              <w:rPr>
                <w:b/>
                <w:sz w:val="18"/>
                <w:szCs w:val="18"/>
                <w:lang w:val="en-CA"/>
              </w:rPr>
            </w:pPr>
          </w:p>
        </w:tc>
      </w:tr>
      <w:tr w:rsidR="009701BD" w:rsidRPr="001F7522" w:rsidTr="00F33578">
        <w:tc>
          <w:tcPr>
            <w:tcW w:w="581" w:type="pct"/>
          </w:tcPr>
          <w:p w:rsidR="009701BD" w:rsidRPr="001F7522" w:rsidRDefault="009701BD" w:rsidP="00D8532A">
            <w:pPr>
              <w:rPr>
                <w:b/>
                <w:sz w:val="18"/>
                <w:szCs w:val="18"/>
                <w:lang w:val="en-CA"/>
              </w:rPr>
            </w:pPr>
            <w:r w:rsidRPr="001F7522">
              <w:rPr>
                <w:b/>
                <w:sz w:val="18"/>
                <w:szCs w:val="18"/>
                <w:lang w:val="en-CA"/>
              </w:rPr>
              <w:t>Sector costs</w:t>
            </w:r>
          </w:p>
        </w:tc>
        <w:tc>
          <w:tcPr>
            <w:tcW w:w="4419" w:type="pct"/>
            <w:gridSpan w:val="8"/>
          </w:tcPr>
          <w:p w:rsidR="009701BD" w:rsidRPr="001F7522" w:rsidRDefault="009701BD" w:rsidP="00D8532A">
            <w:pPr>
              <w:rPr>
                <w:sz w:val="18"/>
                <w:szCs w:val="18"/>
                <w:lang w:val="en-CA"/>
              </w:rPr>
            </w:pPr>
            <w:r w:rsidRPr="001F7522">
              <w:rPr>
                <w:sz w:val="18"/>
                <w:szCs w:val="18"/>
                <w:lang w:val="en-CA"/>
              </w:rPr>
              <w:t>1,529,293</w:t>
            </w:r>
          </w:p>
        </w:tc>
      </w:tr>
      <w:tr w:rsidR="009701BD" w:rsidRPr="001F7522" w:rsidTr="00F33578">
        <w:tc>
          <w:tcPr>
            <w:tcW w:w="581" w:type="pct"/>
          </w:tcPr>
          <w:p w:rsidR="009701BD" w:rsidRPr="001F7522" w:rsidRDefault="009701BD" w:rsidP="00D8532A">
            <w:pPr>
              <w:rPr>
                <w:sz w:val="18"/>
                <w:szCs w:val="18"/>
                <w:lang w:val="en-CA"/>
              </w:rPr>
            </w:pPr>
            <w:r w:rsidRPr="001F7522">
              <w:rPr>
                <w:sz w:val="18"/>
                <w:szCs w:val="18"/>
                <w:lang w:val="en-CA"/>
              </w:rPr>
              <w:t>Project staff</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701BD" w:rsidRPr="001F7522" w:rsidRDefault="009701BD" w:rsidP="00D8532A">
            <w:pPr>
              <w:jc w:val="right"/>
              <w:rPr>
                <w:rFonts w:eastAsia="DengXian"/>
                <w:color w:val="000000"/>
                <w:sz w:val="18"/>
                <w:szCs w:val="18"/>
                <w:lang w:val="en-CA"/>
              </w:rPr>
            </w:pPr>
            <w:r w:rsidRPr="001F7522">
              <w:rPr>
                <w:rFonts w:eastAsia="DengXian"/>
                <w:color w:val="000000"/>
                <w:sz w:val="18"/>
                <w:szCs w:val="18"/>
                <w:lang w:val="en-CA"/>
              </w:rPr>
              <w:t xml:space="preserve">268,305 </w:t>
            </w:r>
          </w:p>
        </w:tc>
        <w:tc>
          <w:tcPr>
            <w:tcW w:w="398" w:type="pct"/>
            <w:tcBorders>
              <w:top w:val="single" w:sz="4" w:space="0" w:color="auto"/>
              <w:left w:val="nil"/>
              <w:bottom w:val="single" w:sz="4" w:space="0" w:color="auto"/>
              <w:right w:val="single" w:sz="4" w:space="0" w:color="auto"/>
            </w:tcBorders>
            <w:shd w:val="clear" w:color="auto" w:fill="auto"/>
          </w:tcPr>
          <w:p w:rsidR="009701BD" w:rsidRPr="001F7522" w:rsidRDefault="009701BD" w:rsidP="00D8532A">
            <w:pPr>
              <w:jc w:val="right"/>
              <w:rPr>
                <w:rFonts w:eastAsia="DengXian"/>
                <w:color w:val="000000"/>
                <w:sz w:val="18"/>
                <w:szCs w:val="18"/>
                <w:lang w:val="en-CA"/>
              </w:rPr>
            </w:pPr>
            <w:r w:rsidRPr="001F7522">
              <w:rPr>
                <w:rFonts w:eastAsia="DengXian"/>
                <w:color w:val="000000"/>
                <w:sz w:val="18"/>
                <w:szCs w:val="18"/>
                <w:lang w:val="en-CA"/>
              </w:rPr>
              <w:t xml:space="preserve">207,490 </w:t>
            </w:r>
          </w:p>
        </w:tc>
        <w:tc>
          <w:tcPr>
            <w:tcW w:w="398" w:type="pct"/>
            <w:tcBorders>
              <w:top w:val="single" w:sz="4" w:space="0" w:color="auto"/>
              <w:left w:val="nil"/>
              <w:bottom w:val="single" w:sz="4" w:space="0" w:color="auto"/>
              <w:right w:val="single" w:sz="4" w:space="0" w:color="auto"/>
            </w:tcBorders>
            <w:shd w:val="clear" w:color="auto" w:fill="auto"/>
          </w:tcPr>
          <w:p w:rsidR="009701BD" w:rsidRPr="001F7522" w:rsidRDefault="009701BD" w:rsidP="00D8532A">
            <w:pPr>
              <w:jc w:val="right"/>
              <w:rPr>
                <w:rFonts w:eastAsia="DengXian"/>
                <w:color w:val="000000"/>
                <w:sz w:val="18"/>
                <w:szCs w:val="18"/>
                <w:lang w:val="en-CA"/>
              </w:rPr>
            </w:pPr>
            <w:r w:rsidRPr="001F7522">
              <w:rPr>
                <w:rFonts w:eastAsia="DengXian"/>
                <w:color w:val="000000"/>
                <w:sz w:val="18"/>
                <w:szCs w:val="18"/>
                <w:lang w:val="en-CA"/>
              </w:rPr>
              <w:t xml:space="preserve">218,222 </w:t>
            </w:r>
          </w:p>
        </w:tc>
        <w:tc>
          <w:tcPr>
            <w:tcW w:w="398" w:type="pct"/>
            <w:tcBorders>
              <w:top w:val="single" w:sz="4" w:space="0" w:color="auto"/>
              <w:left w:val="nil"/>
              <w:bottom w:val="single" w:sz="4" w:space="0" w:color="auto"/>
              <w:right w:val="single" w:sz="4" w:space="0" w:color="auto"/>
            </w:tcBorders>
            <w:shd w:val="clear" w:color="auto" w:fill="auto"/>
          </w:tcPr>
          <w:p w:rsidR="009701BD" w:rsidRPr="001F7522" w:rsidRDefault="009701BD" w:rsidP="00D8532A">
            <w:pPr>
              <w:jc w:val="right"/>
              <w:rPr>
                <w:rFonts w:eastAsia="DengXian"/>
                <w:color w:val="000000"/>
                <w:sz w:val="18"/>
                <w:szCs w:val="18"/>
                <w:lang w:val="en-CA"/>
              </w:rPr>
            </w:pPr>
            <w:r w:rsidRPr="001F7522">
              <w:rPr>
                <w:rFonts w:eastAsia="DengXian"/>
                <w:color w:val="000000"/>
                <w:sz w:val="18"/>
                <w:szCs w:val="18"/>
                <w:lang w:val="en-CA"/>
              </w:rPr>
              <w:t xml:space="preserve">164,561 </w:t>
            </w:r>
          </w:p>
        </w:tc>
        <w:tc>
          <w:tcPr>
            <w:tcW w:w="398" w:type="pct"/>
            <w:tcBorders>
              <w:top w:val="single" w:sz="4" w:space="0" w:color="auto"/>
              <w:left w:val="nil"/>
              <w:bottom w:val="single" w:sz="4" w:space="0" w:color="auto"/>
              <w:right w:val="single" w:sz="4" w:space="0" w:color="auto"/>
            </w:tcBorders>
            <w:shd w:val="clear" w:color="auto" w:fill="auto"/>
          </w:tcPr>
          <w:p w:rsidR="009701BD" w:rsidRPr="001F7522" w:rsidRDefault="009701BD" w:rsidP="00D8532A">
            <w:pPr>
              <w:jc w:val="right"/>
              <w:rPr>
                <w:rFonts w:eastAsia="DengXian"/>
                <w:color w:val="000000"/>
                <w:sz w:val="18"/>
                <w:szCs w:val="18"/>
                <w:lang w:val="en-CA"/>
              </w:rPr>
            </w:pPr>
            <w:r w:rsidRPr="001F7522">
              <w:rPr>
                <w:rFonts w:eastAsia="DengXian"/>
                <w:color w:val="000000"/>
                <w:sz w:val="18"/>
                <w:szCs w:val="18"/>
                <w:lang w:val="en-CA"/>
              </w:rPr>
              <w:t xml:space="preserve">214,644 </w:t>
            </w:r>
          </w:p>
        </w:tc>
        <w:tc>
          <w:tcPr>
            <w:tcW w:w="398" w:type="pct"/>
            <w:tcBorders>
              <w:top w:val="single" w:sz="4" w:space="0" w:color="auto"/>
              <w:left w:val="nil"/>
              <w:bottom w:val="single" w:sz="4" w:space="0" w:color="auto"/>
              <w:right w:val="single" w:sz="4" w:space="0" w:color="auto"/>
            </w:tcBorders>
            <w:shd w:val="clear" w:color="auto" w:fill="auto"/>
          </w:tcPr>
          <w:p w:rsidR="009701BD" w:rsidRPr="001F7522" w:rsidRDefault="009701BD" w:rsidP="00D8532A">
            <w:pPr>
              <w:jc w:val="right"/>
              <w:rPr>
                <w:rFonts w:eastAsia="DengXian"/>
                <w:color w:val="000000"/>
                <w:sz w:val="18"/>
                <w:szCs w:val="18"/>
                <w:lang w:val="en-CA"/>
              </w:rPr>
            </w:pPr>
            <w:r w:rsidRPr="001F7522">
              <w:rPr>
                <w:rFonts w:eastAsia="DengXian"/>
                <w:color w:val="000000"/>
                <w:sz w:val="18"/>
                <w:szCs w:val="18"/>
                <w:lang w:val="en-CA"/>
              </w:rPr>
              <w:t xml:space="preserve">35,774 </w:t>
            </w:r>
          </w:p>
        </w:tc>
        <w:tc>
          <w:tcPr>
            <w:tcW w:w="465" w:type="pct"/>
            <w:tcBorders>
              <w:top w:val="single" w:sz="4" w:space="0" w:color="auto"/>
              <w:left w:val="nil"/>
              <w:bottom w:val="single" w:sz="4" w:space="0" w:color="auto"/>
              <w:right w:val="single" w:sz="4" w:space="0" w:color="auto"/>
            </w:tcBorders>
            <w:shd w:val="clear" w:color="auto" w:fill="auto"/>
          </w:tcPr>
          <w:p w:rsidR="009701BD" w:rsidRPr="001F7522" w:rsidRDefault="009701BD" w:rsidP="00D8532A">
            <w:pPr>
              <w:jc w:val="right"/>
              <w:rPr>
                <w:rFonts w:eastAsia="DengXian"/>
                <w:color w:val="000000"/>
                <w:sz w:val="18"/>
                <w:szCs w:val="18"/>
                <w:lang w:val="en-CA"/>
              </w:rPr>
            </w:pPr>
            <w:r w:rsidRPr="001F7522">
              <w:rPr>
                <w:rFonts w:eastAsia="DengXian"/>
                <w:color w:val="000000"/>
                <w:sz w:val="18"/>
                <w:szCs w:val="18"/>
                <w:lang w:val="en-CA"/>
              </w:rPr>
              <w:t xml:space="preserve">35,774 </w:t>
            </w:r>
          </w:p>
        </w:tc>
        <w:tc>
          <w:tcPr>
            <w:tcW w:w="1430" w:type="pct"/>
          </w:tcPr>
          <w:p w:rsidR="009701BD" w:rsidRPr="001F7522" w:rsidRDefault="009701BD" w:rsidP="00D8532A">
            <w:pPr>
              <w:rPr>
                <w:sz w:val="18"/>
                <w:szCs w:val="18"/>
                <w:lang w:val="en-CA"/>
              </w:rPr>
            </w:pPr>
          </w:p>
        </w:tc>
      </w:tr>
      <w:tr w:rsidR="009701BD" w:rsidRPr="001F7522" w:rsidTr="00F33578">
        <w:tc>
          <w:tcPr>
            <w:tcW w:w="581" w:type="pct"/>
          </w:tcPr>
          <w:p w:rsidR="009701BD" w:rsidRPr="001F7522" w:rsidRDefault="009701BD" w:rsidP="00D8532A">
            <w:pPr>
              <w:rPr>
                <w:sz w:val="18"/>
                <w:szCs w:val="18"/>
                <w:lang w:val="en-CA"/>
              </w:rPr>
            </w:pPr>
            <w:r w:rsidRPr="001F7522">
              <w:rPr>
                <w:sz w:val="18"/>
                <w:szCs w:val="18"/>
                <w:lang w:val="en-CA"/>
              </w:rPr>
              <w:t>Domestic travel</w:t>
            </w:r>
          </w:p>
        </w:tc>
        <w:tc>
          <w:tcPr>
            <w:tcW w:w="534" w:type="pct"/>
            <w:tcBorders>
              <w:top w:val="nil"/>
              <w:left w:val="single" w:sz="4" w:space="0" w:color="auto"/>
              <w:bottom w:val="single" w:sz="4" w:space="0" w:color="auto"/>
              <w:right w:val="single" w:sz="4" w:space="0" w:color="auto"/>
            </w:tcBorders>
            <w:shd w:val="clear" w:color="auto" w:fill="auto"/>
          </w:tcPr>
          <w:p w:rsidR="009701BD" w:rsidRPr="001F7522" w:rsidRDefault="009701BD" w:rsidP="00D8532A">
            <w:pPr>
              <w:jc w:val="right"/>
              <w:rPr>
                <w:rFonts w:eastAsia="DengXian"/>
                <w:color w:val="000000"/>
                <w:sz w:val="18"/>
                <w:szCs w:val="18"/>
                <w:lang w:val="en-CA"/>
              </w:rPr>
            </w:pPr>
            <w:r w:rsidRPr="001F7522">
              <w:rPr>
                <w:rFonts w:eastAsia="DengXian"/>
                <w:color w:val="000000"/>
                <w:sz w:val="18"/>
                <w:szCs w:val="18"/>
                <w:lang w:val="en-CA"/>
              </w:rPr>
              <w:t xml:space="preserve">20,611 </w:t>
            </w:r>
          </w:p>
        </w:tc>
        <w:tc>
          <w:tcPr>
            <w:tcW w:w="398" w:type="pct"/>
            <w:tcBorders>
              <w:top w:val="nil"/>
              <w:left w:val="nil"/>
              <w:bottom w:val="single" w:sz="4" w:space="0" w:color="auto"/>
              <w:right w:val="single" w:sz="4" w:space="0" w:color="auto"/>
            </w:tcBorders>
            <w:shd w:val="clear" w:color="auto" w:fill="auto"/>
          </w:tcPr>
          <w:p w:rsidR="009701BD" w:rsidRPr="001F7522" w:rsidRDefault="009701BD" w:rsidP="00D8532A">
            <w:pPr>
              <w:jc w:val="right"/>
              <w:rPr>
                <w:rFonts w:eastAsia="DengXian"/>
                <w:color w:val="000000"/>
                <w:sz w:val="18"/>
                <w:szCs w:val="18"/>
                <w:lang w:val="en-CA"/>
              </w:rPr>
            </w:pPr>
            <w:r w:rsidRPr="001F7522">
              <w:rPr>
                <w:rFonts w:eastAsia="DengXian"/>
                <w:color w:val="000000"/>
                <w:sz w:val="18"/>
                <w:szCs w:val="18"/>
                <w:lang w:val="en-CA"/>
              </w:rPr>
              <w:t xml:space="preserve">16,489 </w:t>
            </w:r>
          </w:p>
        </w:tc>
        <w:tc>
          <w:tcPr>
            <w:tcW w:w="398" w:type="pct"/>
            <w:tcBorders>
              <w:top w:val="nil"/>
              <w:left w:val="nil"/>
              <w:bottom w:val="single" w:sz="4" w:space="0" w:color="auto"/>
              <w:right w:val="single" w:sz="4" w:space="0" w:color="auto"/>
            </w:tcBorders>
            <w:shd w:val="clear" w:color="auto" w:fill="auto"/>
          </w:tcPr>
          <w:p w:rsidR="009701BD" w:rsidRPr="001F7522" w:rsidRDefault="009701BD" w:rsidP="00D8532A">
            <w:pPr>
              <w:jc w:val="right"/>
              <w:rPr>
                <w:rFonts w:eastAsia="DengXian"/>
                <w:color w:val="000000"/>
                <w:sz w:val="18"/>
                <w:szCs w:val="18"/>
                <w:lang w:val="en-CA"/>
              </w:rPr>
            </w:pPr>
            <w:r w:rsidRPr="001F7522">
              <w:rPr>
                <w:rFonts w:eastAsia="DengXian"/>
                <w:color w:val="000000"/>
                <w:sz w:val="18"/>
                <w:szCs w:val="18"/>
                <w:lang w:val="en-CA"/>
              </w:rPr>
              <w:t xml:space="preserve">23,359 </w:t>
            </w:r>
          </w:p>
        </w:tc>
        <w:tc>
          <w:tcPr>
            <w:tcW w:w="398" w:type="pct"/>
            <w:tcBorders>
              <w:top w:val="nil"/>
              <w:left w:val="nil"/>
              <w:bottom w:val="single" w:sz="4" w:space="0" w:color="auto"/>
              <w:right w:val="single" w:sz="4" w:space="0" w:color="auto"/>
            </w:tcBorders>
            <w:shd w:val="clear" w:color="auto" w:fill="auto"/>
          </w:tcPr>
          <w:p w:rsidR="009701BD" w:rsidRPr="001F7522" w:rsidRDefault="009701BD" w:rsidP="00D8532A">
            <w:pPr>
              <w:jc w:val="right"/>
              <w:rPr>
                <w:rFonts w:eastAsia="DengXian"/>
                <w:color w:val="000000"/>
                <w:sz w:val="18"/>
                <w:szCs w:val="18"/>
                <w:lang w:val="en-CA"/>
              </w:rPr>
            </w:pPr>
            <w:r w:rsidRPr="001F7522">
              <w:rPr>
                <w:rFonts w:eastAsia="DengXian"/>
                <w:color w:val="000000"/>
                <w:sz w:val="18"/>
                <w:szCs w:val="18"/>
                <w:lang w:val="en-CA"/>
              </w:rPr>
              <w:t xml:space="preserve">26,108 </w:t>
            </w:r>
          </w:p>
        </w:tc>
        <w:tc>
          <w:tcPr>
            <w:tcW w:w="398" w:type="pct"/>
            <w:tcBorders>
              <w:top w:val="nil"/>
              <w:left w:val="nil"/>
              <w:bottom w:val="single" w:sz="4" w:space="0" w:color="auto"/>
              <w:right w:val="single" w:sz="4" w:space="0" w:color="auto"/>
            </w:tcBorders>
            <w:shd w:val="clear" w:color="auto" w:fill="auto"/>
          </w:tcPr>
          <w:p w:rsidR="009701BD" w:rsidRPr="001F7522" w:rsidRDefault="009701BD" w:rsidP="00D8532A">
            <w:pPr>
              <w:jc w:val="right"/>
              <w:rPr>
                <w:rFonts w:eastAsia="DengXian"/>
                <w:color w:val="000000"/>
                <w:sz w:val="18"/>
                <w:szCs w:val="18"/>
                <w:lang w:val="en-CA"/>
              </w:rPr>
            </w:pPr>
            <w:r w:rsidRPr="001F7522">
              <w:rPr>
                <w:rFonts w:eastAsia="DengXian"/>
                <w:color w:val="000000"/>
                <w:sz w:val="18"/>
                <w:szCs w:val="18"/>
                <w:lang w:val="en-CA"/>
              </w:rPr>
              <w:t xml:space="preserve">30,230 </w:t>
            </w:r>
          </w:p>
        </w:tc>
        <w:tc>
          <w:tcPr>
            <w:tcW w:w="398" w:type="pct"/>
            <w:tcBorders>
              <w:top w:val="nil"/>
              <w:left w:val="nil"/>
              <w:bottom w:val="single" w:sz="4" w:space="0" w:color="auto"/>
              <w:right w:val="single" w:sz="4" w:space="0" w:color="auto"/>
            </w:tcBorders>
            <w:shd w:val="clear" w:color="auto" w:fill="auto"/>
          </w:tcPr>
          <w:p w:rsidR="009701BD" w:rsidRPr="001F7522" w:rsidRDefault="009701BD" w:rsidP="00D8532A">
            <w:pPr>
              <w:jc w:val="right"/>
              <w:rPr>
                <w:rFonts w:eastAsia="DengXian"/>
                <w:color w:val="000000"/>
                <w:sz w:val="18"/>
                <w:szCs w:val="18"/>
                <w:lang w:val="en-CA"/>
              </w:rPr>
            </w:pPr>
            <w:r w:rsidRPr="001F7522">
              <w:rPr>
                <w:rFonts w:eastAsia="DengXian"/>
                <w:color w:val="000000"/>
                <w:sz w:val="18"/>
                <w:szCs w:val="18"/>
                <w:lang w:val="en-CA"/>
              </w:rPr>
              <w:t xml:space="preserve">9,619 </w:t>
            </w:r>
          </w:p>
        </w:tc>
        <w:tc>
          <w:tcPr>
            <w:tcW w:w="465" w:type="pct"/>
            <w:tcBorders>
              <w:top w:val="nil"/>
              <w:left w:val="nil"/>
              <w:bottom w:val="single" w:sz="4" w:space="0" w:color="auto"/>
              <w:right w:val="single" w:sz="4" w:space="0" w:color="auto"/>
            </w:tcBorders>
            <w:shd w:val="clear" w:color="auto" w:fill="auto"/>
          </w:tcPr>
          <w:p w:rsidR="009701BD" w:rsidRPr="001F7522" w:rsidRDefault="009701BD" w:rsidP="00D8532A">
            <w:pPr>
              <w:jc w:val="right"/>
              <w:rPr>
                <w:rFonts w:eastAsia="DengXian"/>
                <w:color w:val="000000"/>
                <w:sz w:val="18"/>
                <w:szCs w:val="18"/>
                <w:lang w:val="en-CA"/>
              </w:rPr>
            </w:pPr>
            <w:r w:rsidRPr="001F7522">
              <w:rPr>
                <w:rFonts w:eastAsia="DengXian"/>
                <w:color w:val="000000"/>
                <w:sz w:val="18"/>
                <w:szCs w:val="18"/>
                <w:lang w:val="en-CA"/>
              </w:rPr>
              <w:t xml:space="preserve">10,993 </w:t>
            </w:r>
          </w:p>
        </w:tc>
        <w:tc>
          <w:tcPr>
            <w:tcW w:w="1430" w:type="pct"/>
          </w:tcPr>
          <w:p w:rsidR="009701BD" w:rsidRPr="001F7522" w:rsidRDefault="009701BD" w:rsidP="00D8532A">
            <w:pPr>
              <w:rPr>
                <w:sz w:val="18"/>
                <w:szCs w:val="18"/>
                <w:lang w:val="en-CA"/>
              </w:rPr>
            </w:pPr>
          </w:p>
        </w:tc>
      </w:tr>
      <w:tr w:rsidR="009701BD" w:rsidRPr="001F7522" w:rsidTr="00F33578">
        <w:tc>
          <w:tcPr>
            <w:tcW w:w="581" w:type="pct"/>
          </w:tcPr>
          <w:p w:rsidR="009701BD" w:rsidRPr="001F7522" w:rsidRDefault="009701BD" w:rsidP="00D8532A">
            <w:pPr>
              <w:rPr>
                <w:sz w:val="18"/>
                <w:szCs w:val="18"/>
                <w:lang w:val="en-CA"/>
              </w:rPr>
            </w:pPr>
            <w:r w:rsidRPr="001F7522">
              <w:rPr>
                <w:sz w:val="18"/>
                <w:szCs w:val="18"/>
                <w:lang w:val="en-CA"/>
              </w:rPr>
              <w:t>International travel</w:t>
            </w:r>
          </w:p>
        </w:tc>
        <w:tc>
          <w:tcPr>
            <w:tcW w:w="534" w:type="pct"/>
            <w:tcBorders>
              <w:top w:val="nil"/>
              <w:left w:val="single" w:sz="4" w:space="0" w:color="auto"/>
              <w:bottom w:val="single" w:sz="4" w:space="0" w:color="auto"/>
              <w:right w:val="single" w:sz="4" w:space="0" w:color="auto"/>
            </w:tcBorders>
            <w:shd w:val="clear" w:color="auto" w:fill="auto"/>
          </w:tcPr>
          <w:p w:rsidR="009701BD" w:rsidRPr="001F7522" w:rsidRDefault="009701BD" w:rsidP="00D8532A">
            <w:pPr>
              <w:jc w:val="right"/>
              <w:rPr>
                <w:rFonts w:eastAsia="DengXian"/>
                <w:color w:val="000000"/>
                <w:sz w:val="18"/>
                <w:szCs w:val="18"/>
                <w:lang w:val="en-CA"/>
              </w:rPr>
            </w:pPr>
            <w:r w:rsidRPr="001F7522">
              <w:rPr>
                <w:rFonts w:eastAsia="DengXian"/>
                <w:color w:val="000000"/>
                <w:sz w:val="18"/>
                <w:szCs w:val="18"/>
                <w:lang w:val="en-CA"/>
              </w:rPr>
              <w:t xml:space="preserve">8,000 </w:t>
            </w:r>
          </w:p>
        </w:tc>
        <w:tc>
          <w:tcPr>
            <w:tcW w:w="398" w:type="pct"/>
            <w:tcBorders>
              <w:top w:val="nil"/>
              <w:left w:val="nil"/>
              <w:bottom w:val="single" w:sz="4" w:space="0" w:color="auto"/>
              <w:right w:val="single" w:sz="4" w:space="0" w:color="auto"/>
            </w:tcBorders>
            <w:shd w:val="clear" w:color="auto" w:fill="auto"/>
          </w:tcPr>
          <w:p w:rsidR="009701BD" w:rsidRPr="001F7522" w:rsidRDefault="009701BD" w:rsidP="00D8532A">
            <w:pPr>
              <w:jc w:val="right"/>
              <w:rPr>
                <w:rFonts w:eastAsia="DengXian"/>
                <w:color w:val="000000"/>
                <w:sz w:val="18"/>
                <w:szCs w:val="18"/>
                <w:lang w:val="en-CA"/>
              </w:rPr>
            </w:pPr>
            <w:r w:rsidRPr="001F7522">
              <w:rPr>
                <w:rFonts w:eastAsia="DengXian"/>
                <w:color w:val="000000"/>
                <w:sz w:val="18"/>
                <w:szCs w:val="18"/>
                <w:lang w:val="en-CA"/>
              </w:rPr>
              <w:t xml:space="preserve">0 </w:t>
            </w:r>
          </w:p>
        </w:tc>
        <w:tc>
          <w:tcPr>
            <w:tcW w:w="398" w:type="pct"/>
            <w:tcBorders>
              <w:top w:val="nil"/>
              <w:left w:val="nil"/>
              <w:bottom w:val="single" w:sz="4" w:space="0" w:color="auto"/>
              <w:right w:val="single" w:sz="4" w:space="0" w:color="auto"/>
            </w:tcBorders>
            <w:shd w:val="clear" w:color="auto" w:fill="auto"/>
          </w:tcPr>
          <w:p w:rsidR="009701BD" w:rsidRPr="001F7522" w:rsidRDefault="009701BD" w:rsidP="00D8532A">
            <w:pPr>
              <w:jc w:val="right"/>
              <w:rPr>
                <w:rFonts w:eastAsia="DengXian"/>
                <w:color w:val="000000"/>
                <w:sz w:val="18"/>
                <w:szCs w:val="18"/>
                <w:lang w:val="en-CA"/>
              </w:rPr>
            </w:pPr>
            <w:r w:rsidRPr="001F7522">
              <w:rPr>
                <w:rFonts w:eastAsia="DengXian"/>
                <w:color w:val="000000"/>
                <w:sz w:val="18"/>
                <w:szCs w:val="18"/>
                <w:lang w:val="en-CA"/>
              </w:rPr>
              <w:t xml:space="preserve">0 </w:t>
            </w:r>
          </w:p>
        </w:tc>
        <w:tc>
          <w:tcPr>
            <w:tcW w:w="398" w:type="pct"/>
            <w:tcBorders>
              <w:top w:val="nil"/>
              <w:left w:val="nil"/>
              <w:bottom w:val="single" w:sz="4" w:space="0" w:color="auto"/>
              <w:right w:val="single" w:sz="4" w:space="0" w:color="auto"/>
            </w:tcBorders>
            <w:shd w:val="clear" w:color="auto" w:fill="auto"/>
          </w:tcPr>
          <w:p w:rsidR="009701BD" w:rsidRPr="001F7522" w:rsidRDefault="009701BD" w:rsidP="00D8532A">
            <w:pPr>
              <w:jc w:val="right"/>
              <w:rPr>
                <w:rFonts w:eastAsia="DengXian"/>
                <w:color w:val="000000"/>
                <w:sz w:val="18"/>
                <w:szCs w:val="18"/>
                <w:lang w:val="en-CA"/>
              </w:rPr>
            </w:pPr>
            <w:r w:rsidRPr="001F7522">
              <w:rPr>
                <w:rFonts w:eastAsia="DengXian"/>
                <w:color w:val="000000"/>
                <w:sz w:val="18"/>
                <w:szCs w:val="18"/>
                <w:lang w:val="en-CA"/>
              </w:rPr>
              <w:t xml:space="preserve">3,821 </w:t>
            </w:r>
          </w:p>
        </w:tc>
        <w:tc>
          <w:tcPr>
            <w:tcW w:w="398" w:type="pct"/>
            <w:tcBorders>
              <w:top w:val="nil"/>
              <w:left w:val="nil"/>
              <w:bottom w:val="single" w:sz="4" w:space="0" w:color="auto"/>
              <w:right w:val="single" w:sz="4" w:space="0" w:color="auto"/>
            </w:tcBorders>
            <w:shd w:val="clear" w:color="auto" w:fill="auto"/>
          </w:tcPr>
          <w:p w:rsidR="009701BD" w:rsidRPr="001F7522" w:rsidRDefault="009701BD" w:rsidP="00D8532A">
            <w:pPr>
              <w:jc w:val="right"/>
              <w:rPr>
                <w:rFonts w:eastAsia="DengXian"/>
                <w:color w:val="000000"/>
                <w:sz w:val="18"/>
                <w:szCs w:val="18"/>
                <w:lang w:val="en-CA"/>
              </w:rPr>
            </w:pPr>
            <w:r w:rsidRPr="001F7522">
              <w:rPr>
                <w:rFonts w:eastAsia="DengXian"/>
                <w:color w:val="000000"/>
                <w:sz w:val="18"/>
                <w:szCs w:val="18"/>
                <w:lang w:val="en-CA"/>
              </w:rPr>
              <w:t xml:space="preserve">4,000 </w:t>
            </w:r>
          </w:p>
        </w:tc>
        <w:tc>
          <w:tcPr>
            <w:tcW w:w="398" w:type="pct"/>
            <w:tcBorders>
              <w:top w:val="nil"/>
              <w:left w:val="nil"/>
              <w:bottom w:val="single" w:sz="4" w:space="0" w:color="auto"/>
              <w:right w:val="single" w:sz="4" w:space="0" w:color="auto"/>
            </w:tcBorders>
            <w:shd w:val="clear" w:color="auto" w:fill="auto"/>
          </w:tcPr>
          <w:p w:rsidR="009701BD" w:rsidRPr="001F7522" w:rsidRDefault="009701BD" w:rsidP="00D8532A">
            <w:pPr>
              <w:jc w:val="right"/>
              <w:rPr>
                <w:rFonts w:eastAsia="DengXian"/>
                <w:color w:val="000000"/>
                <w:sz w:val="18"/>
                <w:szCs w:val="18"/>
                <w:lang w:val="en-CA"/>
              </w:rPr>
            </w:pPr>
            <w:r w:rsidRPr="001F7522">
              <w:rPr>
                <w:rFonts w:eastAsia="DengXian"/>
                <w:color w:val="000000"/>
                <w:sz w:val="18"/>
                <w:szCs w:val="18"/>
                <w:lang w:val="en-CA"/>
              </w:rPr>
              <w:t xml:space="preserve">0 </w:t>
            </w:r>
          </w:p>
        </w:tc>
        <w:tc>
          <w:tcPr>
            <w:tcW w:w="465" w:type="pct"/>
            <w:tcBorders>
              <w:top w:val="nil"/>
              <w:left w:val="nil"/>
              <w:bottom w:val="single" w:sz="4" w:space="0" w:color="auto"/>
              <w:right w:val="single" w:sz="4" w:space="0" w:color="auto"/>
            </w:tcBorders>
            <w:shd w:val="clear" w:color="auto" w:fill="auto"/>
          </w:tcPr>
          <w:p w:rsidR="009701BD" w:rsidRPr="001F7522" w:rsidRDefault="009701BD" w:rsidP="00D8532A">
            <w:pPr>
              <w:jc w:val="right"/>
              <w:rPr>
                <w:rFonts w:eastAsia="DengXian"/>
                <w:color w:val="000000"/>
                <w:sz w:val="18"/>
                <w:szCs w:val="18"/>
                <w:lang w:val="en-CA"/>
              </w:rPr>
            </w:pPr>
            <w:r w:rsidRPr="001F7522">
              <w:rPr>
                <w:rFonts w:eastAsia="DengXian"/>
                <w:color w:val="000000"/>
                <w:sz w:val="18"/>
                <w:szCs w:val="18"/>
                <w:lang w:val="en-CA"/>
              </w:rPr>
              <w:t xml:space="preserve">0 </w:t>
            </w:r>
          </w:p>
        </w:tc>
        <w:tc>
          <w:tcPr>
            <w:tcW w:w="1430" w:type="pct"/>
          </w:tcPr>
          <w:p w:rsidR="009701BD" w:rsidRPr="001F7522" w:rsidRDefault="009701BD" w:rsidP="00D8532A">
            <w:pPr>
              <w:rPr>
                <w:sz w:val="18"/>
                <w:szCs w:val="18"/>
                <w:lang w:val="en-CA"/>
              </w:rPr>
            </w:pPr>
          </w:p>
        </w:tc>
      </w:tr>
      <w:tr w:rsidR="009701BD" w:rsidRPr="001F7522" w:rsidTr="00F33578">
        <w:tc>
          <w:tcPr>
            <w:tcW w:w="581" w:type="pct"/>
          </w:tcPr>
          <w:p w:rsidR="009701BD" w:rsidRPr="001F7522" w:rsidRDefault="009701BD" w:rsidP="00D8532A">
            <w:pPr>
              <w:rPr>
                <w:sz w:val="18"/>
                <w:szCs w:val="18"/>
                <w:lang w:val="en-CA"/>
              </w:rPr>
            </w:pPr>
            <w:r w:rsidRPr="001F7522">
              <w:rPr>
                <w:sz w:val="18"/>
                <w:szCs w:val="18"/>
                <w:lang w:val="en-CA"/>
              </w:rPr>
              <w:t>Domestic meeting</w:t>
            </w:r>
          </w:p>
        </w:tc>
        <w:tc>
          <w:tcPr>
            <w:tcW w:w="534" w:type="pct"/>
            <w:tcBorders>
              <w:top w:val="nil"/>
              <w:left w:val="single" w:sz="4" w:space="0" w:color="auto"/>
              <w:bottom w:val="single" w:sz="4" w:space="0" w:color="auto"/>
              <w:right w:val="single" w:sz="4" w:space="0" w:color="auto"/>
            </w:tcBorders>
            <w:shd w:val="clear" w:color="auto" w:fill="auto"/>
          </w:tcPr>
          <w:p w:rsidR="009701BD" w:rsidRPr="001F7522" w:rsidRDefault="009701BD" w:rsidP="00D8532A">
            <w:pPr>
              <w:jc w:val="right"/>
              <w:rPr>
                <w:rFonts w:eastAsia="DengXian"/>
                <w:color w:val="000000"/>
                <w:sz w:val="18"/>
                <w:szCs w:val="18"/>
                <w:lang w:val="en-CA"/>
              </w:rPr>
            </w:pPr>
            <w:r w:rsidRPr="001F7522">
              <w:rPr>
                <w:rFonts w:eastAsia="DengXian"/>
                <w:color w:val="000000"/>
                <w:sz w:val="18"/>
                <w:szCs w:val="18"/>
                <w:lang w:val="en-CA"/>
              </w:rPr>
              <w:t xml:space="preserve">18,201 </w:t>
            </w:r>
          </w:p>
        </w:tc>
        <w:tc>
          <w:tcPr>
            <w:tcW w:w="398" w:type="pct"/>
            <w:tcBorders>
              <w:top w:val="nil"/>
              <w:left w:val="nil"/>
              <w:bottom w:val="single" w:sz="4" w:space="0" w:color="auto"/>
              <w:right w:val="single" w:sz="4" w:space="0" w:color="auto"/>
            </w:tcBorders>
            <w:shd w:val="clear" w:color="auto" w:fill="auto"/>
          </w:tcPr>
          <w:p w:rsidR="009701BD" w:rsidRPr="001F7522" w:rsidRDefault="009701BD" w:rsidP="00D8532A">
            <w:pPr>
              <w:jc w:val="right"/>
              <w:rPr>
                <w:rFonts w:eastAsia="DengXian"/>
                <w:color w:val="000000"/>
                <w:sz w:val="18"/>
                <w:szCs w:val="18"/>
                <w:lang w:val="en-CA"/>
              </w:rPr>
            </w:pPr>
            <w:r w:rsidRPr="001F7522">
              <w:rPr>
                <w:rFonts w:eastAsia="DengXian"/>
                <w:color w:val="000000"/>
                <w:sz w:val="18"/>
                <w:szCs w:val="18"/>
                <w:lang w:val="en-CA"/>
              </w:rPr>
              <w:t xml:space="preserve">14,561 </w:t>
            </w:r>
          </w:p>
        </w:tc>
        <w:tc>
          <w:tcPr>
            <w:tcW w:w="398" w:type="pct"/>
            <w:tcBorders>
              <w:top w:val="nil"/>
              <w:left w:val="nil"/>
              <w:bottom w:val="single" w:sz="4" w:space="0" w:color="auto"/>
              <w:right w:val="single" w:sz="4" w:space="0" w:color="auto"/>
            </w:tcBorders>
            <w:shd w:val="clear" w:color="auto" w:fill="auto"/>
          </w:tcPr>
          <w:p w:rsidR="009701BD" w:rsidRPr="001F7522" w:rsidRDefault="009701BD" w:rsidP="00D8532A">
            <w:pPr>
              <w:jc w:val="right"/>
              <w:rPr>
                <w:rFonts w:eastAsia="DengXian"/>
                <w:color w:val="000000"/>
                <w:sz w:val="18"/>
                <w:szCs w:val="18"/>
                <w:lang w:val="en-CA"/>
              </w:rPr>
            </w:pPr>
            <w:r w:rsidRPr="001F7522">
              <w:rPr>
                <w:rFonts w:eastAsia="DengXian"/>
                <w:color w:val="000000"/>
                <w:sz w:val="18"/>
                <w:szCs w:val="18"/>
                <w:lang w:val="en-CA"/>
              </w:rPr>
              <w:t xml:space="preserve">20,628 </w:t>
            </w:r>
          </w:p>
        </w:tc>
        <w:tc>
          <w:tcPr>
            <w:tcW w:w="398" w:type="pct"/>
            <w:tcBorders>
              <w:top w:val="nil"/>
              <w:left w:val="nil"/>
              <w:bottom w:val="single" w:sz="4" w:space="0" w:color="auto"/>
              <w:right w:val="single" w:sz="4" w:space="0" w:color="auto"/>
            </w:tcBorders>
            <w:shd w:val="clear" w:color="auto" w:fill="auto"/>
          </w:tcPr>
          <w:p w:rsidR="009701BD" w:rsidRPr="001F7522" w:rsidRDefault="009701BD" w:rsidP="00D8532A">
            <w:pPr>
              <w:jc w:val="right"/>
              <w:rPr>
                <w:rFonts w:eastAsia="DengXian"/>
                <w:color w:val="000000"/>
                <w:sz w:val="18"/>
                <w:szCs w:val="18"/>
                <w:lang w:val="en-CA"/>
              </w:rPr>
            </w:pPr>
            <w:r w:rsidRPr="001F7522">
              <w:rPr>
                <w:rFonts w:eastAsia="DengXian"/>
                <w:color w:val="000000"/>
                <w:sz w:val="18"/>
                <w:szCs w:val="18"/>
                <w:lang w:val="en-CA"/>
              </w:rPr>
              <w:t xml:space="preserve">23,055 </w:t>
            </w:r>
          </w:p>
        </w:tc>
        <w:tc>
          <w:tcPr>
            <w:tcW w:w="398" w:type="pct"/>
            <w:tcBorders>
              <w:top w:val="nil"/>
              <w:left w:val="nil"/>
              <w:bottom w:val="single" w:sz="4" w:space="0" w:color="auto"/>
              <w:right w:val="single" w:sz="4" w:space="0" w:color="auto"/>
            </w:tcBorders>
            <w:shd w:val="clear" w:color="auto" w:fill="auto"/>
          </w:tcPr>
          <w:p w:rsidR="009701BD" w:rsidRPr="001F7522" w:rsidRDefault="009701BD" w:rsidP="00D8532A">
            <w:pPr>
              <w:jc w:val="right"/>
              <w:rPr>
                <w:rFonts w:eastAsia="DengXian"/>
                <w:color w:val="000000"/>
                <w:sz w:val="18"/>
                <w:szCs w:val="18"/>
                <w:lang w:val="en-CA"/>
              </w:rPr>
            </w:pPr>
            <w:r w:rsidRPr="001F7522">
              <w:rPr>
                <w:rFonts w:eastAsia="DengXian"/>
                <w:color w:val="000000"/>
                <w:sz w:val="18"/>
                <w:szCs w:val="18"/>
                <w:lang w:val="en-CA"/>
              </w:rPr>
              <w:t xml:space="preserve">26,695 </w:t>
            </w:r>
          </w:p>
        </w:tc>
        <w:tc>
          <w:tcPr>
            <w:tcW w:w="398" w:type="pct"/>
            <w:tcBorders>
              <w:top w:val="nil"/>
              <w:left w:val="nil"/>
              <w:bottom w:val="single" w:sz="4" w:space="0" w:color="auto"/>
              <w:right w:val="single" w:sz="4" w:space="0" w:color="auto"/>
            </w:tcBorders>
            <w:shd w:val="clear" w:color="auto" w:fill="auto"/>
          </w:tcPr>
          <w:p w:rsidR="009701BD" w:rsidRPr="001F7522" w:rsidRDefault="009701BD" w:rsidP="00D8532A">
            <w:pPr>
              <w:jc w:val="right"/>
              <w:rPr>
                <w:rFonts w:eastAsia="DengXian"/>
                <w:color w:val="000000"/>
                <w:sz w:val="18"/>
                <w:szCs w:val="18"/>
                <w:lang w:val="en-CA"/>
              </w:rPr>
            </w:pPr>
            <w:r w:rsidRPr="001F7522">
              <w:rPr>
                <w:rFonts w:eastAsia="DengXian"/>
                <w:color w:val="000000"/>
                <w:sz w:val="18"/>
                <w:szCs w:val="18"/>
                <w:lang w:val="en-CA"/>
              </w:rPr>
              <w:t xml:space="preserve">8,494 </w:t>
            </w:r>
          </w:p>
        </w:tc>
        <w:tc>
          <w:tcPr>
            <w:tcW w:w="465" w:type="pct"/>
            <w:tcBorders>
              <w:top w:val="nil"/>
              <w:left w:val="nil"/>
              <w:bottom w:val="single" w:sz="4" w:space="0" w:color="auto"/>
              <w:right w:val="single" w:sz="4" w:space="0" w:color="auto"/>
            </w:tcBorders>
            <w:shd w:val="clear" w:color="auto" w:fill="auto"/>
          </w:tcPr>
          <w:p w:rsidR="009701BD" w:rsidRPr="001F7522" w:rsidRDefault="009701BD" w:rsidP="00D8532A">
            <w:pPr>
              <w:jc w:val="right"/>
              <w:rPr>
                <w:rFonts w:eastAsia="DengXian"/>
                <w:color w:val="000000"/>
                <w:sz w:val="18"/>
                <w:szCs w:val="18"/>
                <w:lang w:val="en-CA"/>
              </w:rPr>
            </w:pPr>
            <w:r w:rsidRPr="001F7522">
              <w:rPr>
                <w:rFonts w:eastAsia="DengXian"/>
                <w:color w:val="000000"/>
                <w:sz w:val="18"/>
                <w:szCs w:val="18"/>
                <w:lang w:val="en-CA"/>
              </w:rPr>
              <w:t xml:space="preserve">9,707 </w:t>
            </w:r>
          </w:p>
        </w:tc>
        <w:tc>
          <w:tcPr>
            <w:tcW w:w="1430" w:type="pct"/>
          </w:tcPr>
          <w:p w:rsidR="009701BD" w:rsidRPr="001F7522" w:rsidRDefault="009701BD" w:rsidP="00D8532A">
            <w:pPr>
              <w:rPr>
                <w:sz w:val="18"/>
                <w:szCs w:val="18"/>
                <w:lang w:val="en-CA"/>
              </w:rPr>
            </w:pPr>
            <w:r w:rsidRPr="001F7522">
              <w:rPr>
                <w:sz w:val="18"/>
                <w:szCs w:val="18"/>
                <w:lang w:val="en-CA"/>
              </w:rPr>
              <w:t>Costs for venue, equipment rental and other costs</w:t>
            </w:r>
          </w:p>
        </w:tc>
      </w:tr>
      <w:tr w:rsidR="009701BD" w:rsidRPr="001F7522" w:rsidTr="00F33578">
        <w:tc>
          <w:tcPr>
            <w:tcW w:w="581" w:type="pct"/>
          </w:tcPr>
          <w:p w:rsidR="009701BD" w:rsidRPr="001F7522" w:rsidRDefault="009701BD" w:rsidP="00D8532A">
            <w:pPr>
              <w:rPr>
                <w:sz w:val="18"/>
                <w:szCs w:val="18"/>
                <w:lang w:val="en-CA"/>
              </w:rPr>
            </w:pPr>
            <w:r w:rsidRPr="001F7522">
              <w:rPr>
                <w:sz w:val="18"/>
                <w:szCs w:val="18"/>
                <w:lang w:val="en-CA"/>
              </w:rPr>
              <w:t>International meetings</w:t>
            </w:r>
          </w:p>
        </w:tc>
        <w:tc>
          <w:tcPr>
            <w:tcW w:w="534" w:type="pct"/>
            <w:tcBorders>
              <w:top w:val="nil"/>
              <w:left w:val="single" w:sz="4" w:space="0" w:color="auto"/>
              <w:bottom w:val="single" w:sz="4" w:space="0" w:color="auto"/>
              <w:right w:val="single" w:sz="4" w:space="0" w:color="auto"/>
            </w:tcBorders>
            <w:shd w:val="clear" w:color="auto" w:fill="auto"/>
          </w:tcPr>
          <w:p w:rsidR="009701BD" w:rsidRPr="001F7522" w:rsidRDefault="009701BD" w:rsidP="00D8532A">
            <w:pPr>
              <w:jc w:val="right"/>
              <w:rPr>
                <w:rFonts w:eastAsia="DengXian"/>
                <w:color w:val="000000"/>
                <w:sz w:val="18"/>
                <w:szCs w:val="18"/>
                <w:lang w:val="en-CA"/>
              </w:rPr>
            </w:pPr>
            <w:r w:rsidRPr="001F7522">
              <w:rPr>
                <w:rFonts w:eastAsia="DengXian"/>
                <w:color w:val="000000"/>
                <w:sz w:val="18"/>
                <w:szCs w:val="18"/>
                <w:lang w:val="en-CA"/>
              </w:rPr>
              <w:t xml:space="preserve">0 </w:t>
            </w:r>
          </w:p>
        </w:tc>
        <w:tc>
          <w:tcPr>
            <w:tcW w:w="398" w:type="pct"/>
            <w:tcBorders>
              <w:top w:val="nil"/>
              <w:left w:val="nil"/>
              <w:bottom w:val="single" w:sz="4" w:space="0" w:color="auto"/>
              <w:right w:val="single" w:sz="4" w:space="0" w:color="auto"/>
            </w:tcBorders>
            <w:shd w:val="clear" w:color="auto" w:fill="auto"/>
          </w:tcPr>
          <w:p w:rsidR="009701BD" w:rsidRPr="001F7522" w:rsidRDefault="009701BD" w:rsidP="00D8532A">
            <w:pPr>
              <w:jc w:val="right"/>
              <w:rPr>
                <w:rFonts w:eastAsia="DengXian"/>
                <w:color w:val="000000"/>
                <w:sz w:val="18"/>
                <w:szCs w:val="18"/>
                <w:lang w:val="en-CA"/>
              </w:rPr>
            </w:pPr>
            <w:r w:rsidRPr="001F7522">
              <w:rPr>
                <w:rFonts w:eastAsia="DengXian"/>
                <w:color w:val="000000"/>
                <w:sz w:val="18"/>
                <w:szCs w:val="18"/>
                <w:lang w:val="en-CA"/>
              </w:rPr>
              <w:t xml:space="preserve">0 </w:t>
            </w:r>
          </w:p>
        </w:tc>
        <w:tc>
          <w:tcPr>
            <w:tcW w:w="398" w:type="pct"/>
            <w:tcBorders>
              <w:top w:val="nil"/>
              <w:left w:val="nil"/>
              <w:bottom w:val="single" w:sz="4" w:space="0" w:color="auto"/>
              <w:right w:val="single" w:sz="4" w:space="0" w:color="auto"/>
            </w:tcBorders>
            <w:shd w:val="clear" w:color="auto" w:fill="auto"/>
          </w:tcPr>
          <w:p w:rsidR="009701BD" w:rsidRPr="001F7522" w:rsidRDefault="009701BD" w:rsidP="00D8532A">
            <w:pPr>
              <w:jc w:val="right"/>
              <w:rPr>
                <w:rFonts w:eastAsia="DengXian"/>
                <w:color w:val="000000"/>
                <w:sz w:val="18"/>
                <w:szCs w:val="18"/>
                <w:lang w:val="en-CA"/>
              </w:rPr>
            </w:pPr>
            <w:r w:rsidRPr="001F7522">
              <w:rPr>
                <w:rFonts w:eastAsia="DengXian"/>
                <w:color w:val="000000"/>
                <w:sz w:val="18"/>
                <w:szCs w:val="18"/>
                <w:lang w:val="en-CA"/>
              </w:rPr>
              <w:t xml:space="preserve">0 </w:t>
            </w:r>
          </w:p>
        </w:tc>
        <w:tc>
          <w:tcPr>
            <w:tcW w:w="398" w:type="pct"/>
            <w:tcBorders>
              <w:top w:val="nil"/>
              <w:left w:val="nil"/>
              <w:bottom w:val="single" w:sz="4" w:space="0" w:color="auto"/>
              <w:right w:val="single" w:sz="4" w:space="0" w:color="auto"/>
            </w:tcBorders>
            <w:shd w:val="clear" w:color="auto" w:fill="auto"/>
          </w:tcPr>
          <w:p w:rsidR="009701BD" w:rsidRPr="001F7522" w:rsidRDefault="009701BD" w:rsidP="00D8532A">
            <w:pPr>
              <w:jc w:val="right"/>
              <w:rPr>
                <w:rFonts w:eastAsia="DengXian"/>
                <w:color w:val="000000"/>
                <w:sz w:val="18"/>
                <w:szCs w:val="18"/>
                <w:lang w:val="en-CA"/>
              </w:rPr>
            </w:pPr>
            <w:r w:rsidRPr="001F7522">
              <w:rPr>
                <w:rFonts w:eastAsia="DengXian"/>
                <w:color w:val="000000"/>
                <w:sz w:val="18"/>
                <w:szCs w:val="18"/>
                <w:lang w:val="en-CA"/>
              </w:rPr>
              <w:t xml:space="preserve">0 </w:t>
            </w:r>
          </w:p>
        </w:tc>
        <w:tc>
          <w:tcPr>
            <w:tcW w:w="398" w:type="pct"/>
            <w:tcBorders>
              <w:top w:val="nil"/>
              <w:left w:val="nil"/>
              <w:bottom w:val="single" w:sz="4" w:space="0" w:color="auto"/>
              <w:right w:val="single" w:sz="4" w:space="0" w:color="auto"/>
            </w:tcBorders>
            <w:shd w:val="clear" w:color="auto" w:fill="auto"/>
          </w:tcPr>
          <w:p w:rsidR="009701BD" w:rsidRPr="001F7522" w:rsidRDefault="009701BD" w:rsidP="00D8532A">
            <w:pPr>
              <w:jc w:val="right"/>
              <w:rPr>
                <w:rFonts w:eastAsia="DengXian"/>
                <w:color w:val="000000"/>
                <w:sz w:val="18"/>
                <w:szCs w:val="18"/>
                <w:lang w:val="en-CA"/>
              </w:rPr>
            </w:pPr>
            <w:r w:rsidRPr="001F7522">
              <w:rPr>
                <w:rFonts w:eastAsia="DengXian"/>
                <w:color w:val="000000"/>
                <w:sz w:val="18"/>
                <w:szCs w:val="18"/>
                <w:lang w:val="en-CA"/>
              </w:rPr>
              <w:t xml:space="preserve">0 </w:t>
            </w:r>
          </w:p>
        </w:tc>
        <w:tc>
          <w:tcPr>
            <w:tcW w:w="398" w:type="pct"/>
            <w:tcBorders>
              <w:top w:val="nil"/>
              <w:left w:val="nil"/>
              <w:bottom w:val="single" w:sz="4" w:space="0" w:color="auto"/>
              <w:right w:val="single" w:sz="4" w:space="0" w:color="auto"/>
            </w:tcBorders>
            <w:shd w:val="clear" w:color="auto" w:fill="auto"/>
          </w:tcPr>
          <w:p w:rsidR="009701BD" w:rsidRPr="001F7522" w:rsidRDefault="009701BD" w:rsidP="00D8532A">
            <w:pPr>
              <w:jc w:val="right"/>
              <w:rPr>
                <w:rFonts w:eastAsia="DengXian"/>
                <w:color w:val="000000"/>
                <w:sz w:val="18"/>
                <w:szCs w:val="18"/>
                <w:lang w:val="en-CA"/>
              </w:rPr>
            </w:pPr>
            <w:r w:rsidRPr="001F7522">
              <w:rPr>
                <w:rFonts w:eastAsia="DengXian"/>
                <w:color w:val="000000"/>
                <w:sz w:val="18"/>
                <w:szCs w:val="18"/>
                <w:lang w:val="en-CA"/>
              </w:rPr>
              <w:t xml:space="preserve">0 </w:t>
            </w:r>
          </w:p>
        </w:tc>
        <w:tc>
          <w:tcPr>
            <w:tcW w:w="465" w:type="pct"/>
            <w:tcBorders>
              <w:top w:val="nil"/>
              <w:left w:val="nil"/>
              <w:bottom w:val="single" w:sz="4" w:space="0" w:color="auto"/>
              <w:right w:val="single" w:sz="4" w:space="0" w:color="auto"/>
            </w:tcBorders>
            <w:shd w:val="clear" w:color="auto" w:fill="auto"/>
          </w:tcPr>
          <w:p w:rsidR="009701BD" w:rsidRPr="001F7522" w:rsidRDefault="009701BD" w:rsidP="00D8532A">
            <w:pPr>
              <w:jc w:val="right"/>
              <w:rPr>
                <w:rFonts w:eastAsia="DengXian"/>
                <w:color w:val="000000"/>
                <w:sz w:val="18"/>
                <w:szCs w:val="18"/>
                <w:lang w:val="en-CA"/>
              </w:rPr>
            </w:pPr>
            <w:r w:rsidRPr="001F7522">
              <w:rPr>
                <w:rFonts w:eastAsia="DengXian"/>
                <w:color w:val="000000"/>
                <w:sz w:val="18"/>
                <w:szCs w:val="18"/>
                <w:lang w:val="en-CA"/>
              </w:rPr>
              <w:t xml:space="preserve">0 </w:t>
            </w:r>
          </w:p>
        </w:tc>
        <w:tc>
          <w:tcPr>
            <w:tcW w:w="1430" w:type="pct"/>
          </w:tcPr>
          <w:p w:rsidR="009701BD" w:rsidRPr="001F7522" w:rsidRDefault="009701BD" w:rsidP="00D8532A">
            <w:pPr>
              <w:rPr>
                <w:sz w:val="18"/>
                <w:szCs w:val="18"/>
                <w:lang w:val="en-CA"/>
              </w:rPr>
            </w:pPr>
            <w:r w:rsidRPr="001F7522">
              <w:rPr>
                <w:sz w:val="18"/>
                <w:szCs w:val="18"/>
                <w:lang w:val="en-CA"/>
              </w:rPr>
              <w:t>Please specify which meeting and number of participants</w:t>
            </w:r>
          </w:p>
        </w:tc>
      </w:tr>
      <w:tr w:rsidR="009701BD" w:rsidRPr="001F7522" w:rsidTr="00F33578">
        <w:tc>
          <w:tcPr>
            <w:tcW w:w="581" w:type="pct"/>
          </w:tcPr>
          <w:p w:rsidR="009701BD" w:rsidRPr="001F7522" w:rsidRDefault="009701BD" w:rsidP="00D8532A">
            <w:pPr>
              <w:rPr>
                <w:sz w:val="18"/>
                <w:szCs w:val="18"/>
                <w:lang w:val="en-CA"/>
              </w:rPr>
            </w:pPr>
            <w:r w:rsidRPr="001F7522">
              <w:rPr>
                <w:sz w:val="18"/>
                <w:szCs w:val="18"/>
                <w:lang w:val="en-CA"/>
              </w:rPr>
              <w:t>Consulting service</w:t>
            </w:r>
          </w:p>
        </w:tc>
        <w:tc>
          <w:tcPr>
            <w:tcW w:w="534" w:type="pct"/>
            <w:tcBorders>
              <w:top w:val="nil"/>
              <w:left w:val="single" w:sz="4" w:space="0" w:color="auto"/>
              <w:bottom w:val="single" w:sz="4" w:space="0" w:color="auto"/>
              <w:right w:val="single" w:sz="4" w:space="0" w:color="auto"/>
            </w:tcBorders>
            <w:shd w:val="clear" w:color="auto" w:fill="auto"/>
          </w:tcPr>
          <w:p w:rsidR="009701BD" w:rsidRPr="001F7522" w:rsidRDefault="009701BD" w:rsidP="00D8532A">
            <w:pPr>
              <w:jc w:val="right"/>
              <w:rPr>
                <w:rFonts w:eastAsia="DengXian"/>
                <w:color w:val="000000"/>
                <w:sz w:val="18"/>
                <w:szCs w:val="18"/>
                <w:lang w:val="en-CA"/>
              </w:rPr>
            </w:pPr>
            <w:r w:rsidRPr="001F7522">
              <w:rPr>
                <w:rFonts w:eastAsia="DengXian"/>
                <w:color w:val="000000"/>
                <w:sz w:val="18"/>
                <w:szCs w:val="18"/>
                <w:lang w:val="en-CA"/>
              </w:rPr>
              <w:t xml:space="preserve">16,493 </w:t>
            </w:r>
          </w:p>
        </w:tc>
        <w:tc>
          <w:tcPr>
            <w:tcW w:w="398" w:type="pct"/>
            <w:tcBorders>
              <w:top w:val="nil"/>
              <w:left w:val="nil"/>
              <w:bottom w:val="single" w:sz="4" w:space="0" w:color="auto"/>
              <w:right w:val="single" w:sz="4" w:space="0" w:color="auto"/>
            </w:tcBorders>
            <w:shd w:val="clear" w:color="auto" w:fill="auto"/>
          </w:tcPr>
          <w:p w:rsidR="009701BD" w:rsidRPr="001F7522" w:rsidRDefault="009701BD" w:rsidP="00D8532A">
            <w:pPr>
              <w:jc w:val="right"/>
              <w:rPr>
                <w:rFonts w:eastAsia="DengXian"/>
                <w:color w:val="000000"/>
                <w:sz w:val="18"/>
                <w:szCs w:val="18"/>
                <w:lang w:val="en-CA"/>
              </w:rPr>
            </w:pPr>
            <w:r w:rsidRPr="001F7522">
              <w:rPr>
                <w:rFonts w:eastAsia="DengXian"/>
                <w:color w:val="000000"/>
                <w:sz w:val="18"/>
                <w:szCs w:val="18"/>
                <w:lang w:val="en-CA"/>
              </w:rPr>
              <w:t xml:space="preserve">13,194 </w:t>
            </w:r>
          </w:p>
        </w:tc>
        <w:tc>
          <w:tcPr>
            <w:tcW w:w="398" w:type="pct"/>
            <w:tcBorders>
              <w:top w:val="nil"/>
              <w:left w:val="nil"/>
              <w:bottom w:val="single" w:sz="4" w:space="0" w:color="auto"/>
              <w:right w:val="single" w:sz="4" w:space="0" w:color="auto"/>
            </w:tcBorders>
            <w:shd w:val="clear" w:color="auto" w:fill="auto"/>
          </w:tcPr>
          <w:p w:rsidR="009701BD" w:rsidRPr="001F7522" w:rsidRDefault="009701BD" w:rsidP="00D8532A">
            <w:pPr>
              <w:jc w:val="right"/>
              <w:rPr>
                <w:rFonts w:eastAsia="DengXian"/>
                <w:color w:val="000000"/>
                <w:sz w:val="18"/>
                <w:szCs w:val="18"/>
                <w:lang w:val="en-CA"/>
              </w:rPr>
            </w:pPr>
            <w:r w:rsidRPr="001F7522">
              <w:rPr>
                <w:rFonts w:eastAsia="DengXian"/>
                <w:color w:val="000000"/>
                <w:sz w:val="18"/>
                <w:szCs w:val="18"/>
                <w:lang w:val="en-CA"/>
              </w:rPr>
              <w:t xml:space="preserve">18,692 </w:t>
            </w:r>
          </w:p>
        </w:tc>
        <w:tc>
          <w:tcPr>
            <w:tcW w:w="398" w:type="pct"/>
            <w:tcBorders>
              <w:top w:val="nil"/>
              <w:left w:val="nil"/>
              <w:bottom w:val="single" w:sz="4" w:space="0" w:color="auto"/>
              <w:right w:val="single" w:sz="4" w:space="0" w:color="auto"/>
            </w:tcBorders>
            <w:shd w:val="clear" w:color="auto" w:fill="auto"/>
          </w:tcPr>
          <w:p w:rsidR="009701BD" w:rsidRPr="001F7522" w:rsidRDefault="009701BD" w:rsidP="00D8532A">
            <w:pPr>
              <w:jc w:val="right"/>
              <w:rPr>
                <w:rFonts w:eastAsia="DengXian"/>
                <w:color w:val="000000"/>
                <w:sz w:val="18"/>
                <w:szCs w:val="18"/>
                <w:lang w:val="en-CA"/>
              </w:rPr>
            </w:pPr>
            <w:r w:rsidRPr="001F7522">
              <w:rPr>
                <w:rFonts w:eastAsia="DengXian"/>
                <w:color w:val="000000"/>
                <w:sz w:val="18"/>
                <w:szCs w:val="18"/>
                <w:lang w:val="en-CA"/>
              </w:rPr>
              <w:t xml:space="preserve">20,891 </w:t>
            </w:r>
          </w:p>
        </w:tc>
        <w:tc>
          <w:tcPr>
            <w:tcW w:w="398" w:type="pct"/>
            <w:tcBorders>
              <w:top w:val="nil"/>
              <w:left w:val="nil"/>
              <w:bottom w:val="single" w:sz="4" w:space="0" w:color="auto"/>
              <w:right w:val="single" w:sz="4" w:space="0" w:color="auto"/>
            </w:tcBorders>
            <w:shd w:val="clear" w:color="auto" w:fill="auto"/>
          </w:tcPr>
          <w:p w:rsidR="009701BD" w:rsidRPr="001F7522" w:rsidRDefault="009701BD" w:rsidP="00D8532A">
            <w:pPr>
              <w:jc w:val="right"/>
              <w:rPr>
                <w:rFonts w:eastAsia="DengXian"/>
                <w:color w:val="000000"/>
                <w:sz w:val="18"/>
                <w:szCs w:val="18"/>
                <w:lang w:val="en-CA"/>
              </w:rPr>
            </w:pPr>
            <w:r w:rsidRPr="001F7522">
              <w:rPr>
                <w:rFonts w:eastAsia="DengXian"/>
                <w:color w:val="000000"/>
                <w:sz w:val="18"/>
                <w:szCs w:val="18"/>
                <w:lang w:val="en-CA"/>
              </w:rPr>
              <w:t xml:space="preserve">24,189 </w:t>
            </w:r>
          </w:p>
        </w:tc>
        <w:tc>
          <w:tcPr>
            <w:tcW w:w="398" w:type="pct"/>
            <w:tcBorders>
              <w:top w:val="nil"/>
              <w:left w:val="nil"/>
              <w:bottom w:val="single" w:sz="4" w:space="0" w:color="auto"/>
              <w:right w:val="single" w:sz="4" w:space="0" w:color="auto"/>
            </w:tcBorders>
            <w:shd w:val="clear" w:color="auto" w:fill="auto"/>
          </w:tcPr>
          <w:p w:rsidR="009701BD" w:rsidRPr="001F7522" w:rsidRDefault="009701BD" w:rsidP="00D8532A">
            <w:pPr>
              <w:jc w:val="right"/>
              <w:rPr>
                <w:rFonts w:eastAsia="DengXian"/>
                <w:color w:val="000000"/>
                <w:sz w:val="18"/>
                <w:szCs w:val="18"/>
                <w:lang w:val="en-CA"/>
              </w:rPr>
            </w:pPr>
            <w:r w:rsidRPr="001F7522">
              <w:rPr>
                <w:rFonts w:eastAsia="DengXian"/>
                <w:color w:val="000000"/>
                <w:sz w:val="18"/>
                <w:szCs w:val="18"/>
                <w:lang w:val="en-CA"/>
              </w:rPr>
              <w:t xml:space="preserve">7,697 </w:t>
            </w:r>
          </w:p>
        </w:tc>
        <w:tc>
          <w:tcPr>
            <w:tcW w:w="465" w:type="pct"/>
            <w:tcBorders>
              <w:top w:val="nil"/>
              <w:left w:val="nil"/>
              <w:bottom w:val="single" w:sz="4" w:space="0" w:color="auto"/>
              <w:right w:val="single" w:sz="4" w:space="0" w:color="auto"/>
            </w:tcBorders>
            <w:shd w:val="clear" w:color="auto" w:fill="auto"/>
          </w:tcPr>
          <w:p w:rsidR="009701BD" w:rsidRPr="001F7522" w:rsidRDefault="009701BD" w:rsidP="00D8532A">
            <w:pPr>
              <w:jc w:val="right"/>
              <w:rPr>
                <w:rFonts w:eastAsia="DengXian"/>
                <w:color w:val="000000"/>
                <w:sz w:val="18"/>
                <w:szCs w:val="18"/>
                <w:lang w:val="en-CA"/>
              </w:rPr>
            </w:pPr>
            <w:r w:rsidRPr="001F7522">
              <w:rPr>
                <w:rFonts w:eastAsia="DengXian"/>
                <w:color w:val="000000"/>
                <w:sz w:val="18"/>
                <w:szCs w:val="18"/>
                <w:lang w:val="en-CA"/>
              </w:rPr>
              <w:t xml:space="preserve">8,796 </w:t>
            </w:r>
          </w:p>
        </w:tc>
        <w:tc>
          <w:tcPr>
            <w:tcW w:w="1430" w:type="pct"/>
          </w:tcPr>
          <w:p w:rsidR="009701BD" w:rsidRPr="001F7522" w:rsidRDefault="009701BD" w:rsidP="00D8532A">
            <w:pPr>
              <w:rPr>
                <w:sz w:val="18"/>
                <w:szCs w:val="18"/>
                <w:lang w:val="en-CA"/>
              </w:rPr>
            </w:pPr>
            <w:r w:rsidRPr="001F7522">
              <w:rPr>
                <w:sz w:val="18"/>
                <w:szCs w:val="18"/>
                <w:lang w:val="en-CA"/>
              </w:rPr>
              <w:t>Consulting institutions and experts hired for project evaluation, financial and technical verification, technical review, bidding evaluation, technical support etc. Would also include contractual staff to help with high workload or special events, such as meetings, exhibitions and workshops, as well as translation-related costs</w:t>
            </w:r>
          </w:p>
        </w:tc>
      </w:tr>
      <w:tr w:rsidR="009701BD" w:rsidRPr="001F7522" w:rsidTr="00F33578">
        <w:tc>
          <w:tcPr>
            <w:tcW w:w="581" w:type="pct"/>
          </w:tcPr>
          <w:p w:rsidR="009701BD" w:rsidRPr="001F7522" w:rsidRDefault="009701BD" w:rsidP="00D8532A">
            <w:pPr>
              <w:rPr>
                <w:b/>
                <w:sz w:val="18"/>
                <w:szCs w:val="18"/>
                <w:lang w:val="en-CA"/>
              </w:rPr>
            </w:pPr>
            <w:r w:rsidRPr="001F7522">
              <w:rPr>
                <w:b/>
                <w:sz w:val="18"/>
                <w:szCs w:val="18"/>
                <w:lang w:val="en-CA"/>
              </w:rPr>
              <w:t>Sub-total sector costs</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701BD" w:rsidRPr="001F7522" w:rsidRDefault="009701BD" w:rsidP="00D8532A">
            <w:pPr>
              <w:jc w:val="right"/>
              <w:rPr>
                <w:rFonts w:eastAsia="DengXian"/>
                <w:color w:val="000000"/>
                <w:sz w:val="18"/>
                <w:szCs w:val="18"/>
                <w:lang w:val="en-CA"/>
              </w:rPr>
            </w:pPr>
            <w:r w:rsidRPr="001F7522">
              <w:rPr>
                <w:rFonts w:eastAsia="DengXian"/>
                <w:color w:val="000000"/>
                <w:sz w:val="18"/>
                <w:szCs w:val="18"/>
                <w:lang w:val="en-CA"/>
              </w:rPr>
              <w:t xml:space="preserve">331,611 </w:t>
            </w:r>
          </w:p>
        </w:tc>
        <w:tc>
          <w:tcPr>
            <w:tcW w:w="398" w:type="pct"/>
            <w:tcBorders>
              <w:top w:val="single" w:sz="4" w:space="0" w:color="auto"/>
              <w:left w:val="nil"/>
              <w:bottom w:val="single" w:sz="4" w:space="0" w:color="auto"/>
              <w:right w:val="single" w:sz="4" w:space="0" w:color="auto"/>
            </w:tcBorders>
            <w:shd w:val="clear" w:color="auto" w:fill="auto"/>
          </w:tcPr>
          <w:p w:rsidR="009701BD" w:rsidRPr="001F7522" w:rsidRDefault="009701BD" w:rsidP="00D8532A">
            <w:pPr>
              <w:jc w:val="right"/>
              <w:rPr>
                <w:rFonts w:eastAsia="DengXian"/>
                <w:color w:val="000000"/>
                <w:sz w:val="18"/>
                <w:szCs w:val="18"/>
                <w:lang w:val="en-CA"/>
              </w:rPr>
            </w:pPr>
            <w:r w:rsidRPr="001F7522">
              <w:rPr>
                <w:rFonts w:eastAsia="DengXian"/>
                <w:color w:val="000000"/>
                <w:sz w:val="18"/>
                <w:szCs w:val="18"/>
                <w:lang w:val="en-CA"/>
              </w:rPr>
              <w:t xml:space="preserve">251,734 </w:t>
            </w:r>
          </w:p>
        </w:tc>
        <w:tc>
          <w:tcPr>
            <w:tcW w:w="398" w:type="pct"/>
            <w:tcBorders>
              <w:top w:val="single" w:sz="4" w:space="0" w:color="auto"/>
              <w:left w:val="nil"/>
              <w:bottom w:val="single" w:sz="4" w:space="0" w:color="auto"/>
              <w:right w:val="single" w:sz="4" w:space="0" w:color="auto"/>
            </w:tcBorders>
            <w:shd w:val="clear" w:color="auto" w:fill="auto"/>
          </w:tcPr>
          <w:p w:rsidR="009701BD" w:rsidRPr="001F7522" w:rsidRDefault="009701BD" w:rsidP="00D8532A">
            <w:pPr>
              <w:jc w:val="right"/>
              <w:rPr>
                <w:rFonts w:eastAsia="DengXian"/>
                <w:color w:val="000000"/>
                <w:sz w:val="18"/>
                <w:szCs w:val="18"/>
                <w:lang w:val="en-CA"/>
              </w:rPr>
            </w:pPr>
            <w:r w:rsidRPr="001F7522">
              <w:rPr>
                <w:rFonts w:eastAsia="DengXian"/>
                <w:color w:val="000000"/>
                <w:sz w:val="18"/>
                <w:szCs w:val="18"/>
                <w:lang w:val="en-CA"/>
              </w:rPr>
              <w:t xml:space="preserve">280,901 </w:t>
            </w:r>
          </w:p>
        </w:tc>
        <w:tc>
          <w:tcPr>
            <w:tcW w:w="398" w:type="pct"/>
            <w:tcBorders>
              <w:top w:val="single" w:sz="4" w:space="0" w:color="auto"/>
              <w:left w:val="nil"/>
              <w:bottom w:val="single" w:sz="4" w:space="0" w:color="auto"/>
              <w:right w:val="single" w:sz="4" w:space="0" w:color="auto"/>
            </w:tcBorders>
            <w:shd w:val="clear" w:color="auto" w:fill="auto"/>
          </w:tcPr>
          <w:p w:rsidR="009701BD" w:rsidRPr="001F7522" w:rsidRDefault="009701BD" w:rsidP="00D8532A">
            <w:pPr>
              <w:jc w:val="right"/>
              <w:rPr>
                <w:rFonts w:eastAsia="DengXian"/>
                <w:color w:val="000000"/>
                <w:sz w:val="18"/>
                <w:szCs w:val="18"/>
                <w:lang w:val="en-CA"/>
              </w:rPr>
            </w:pPr>
            <w:r w:rsidRPr="001F7522">
              <w:rPr>
                <w:rFonts w:eastAsia="DengXian"/>
                <w:color w:val="000000"/>
                <w:sz w:val="18"/>
                <w:szCs w:val="18"/>
                <w:lang w:val="en-CA"/>
              </w:rPr>
              <w:t xml:space="preserve">238,435 </w:t>
            </w:r>
          </w:p>
        </w:tc>
        <w:tc>
          <w:tcPr>
            <w:tcW w:w="398" w:type="pct"/>
            <w:tcBorders>
              <w:top w:val="single" w:sz="4" w:space="0" w:color="auto"/>
              <w:left w:val="nil"/>
              <w:bottom w:val="single" w:sz="4" w:space="0" w:color="auto"/>
              <w:right w:val="single" w:sz="4" w:space="0" w:color="auto"/>
            </w:tcBorders>
            <w:shd w:val="clear" w:color="auto" w:fill="auto"/>
          </w:tcPr>
          <w:p w:rsidR="009701BD" w:rsidRPr="001F7522" w:rsidRDefault="009701BD" w:rsidP="00D8532A">
            <w:pPr>
              <w:jc w:val="right"/>
              <w:rPr>
                <w:rFonts w:eastAsia="DengXian"/>
                <w:color w:val="000000"/>
                <w:sz w:val="18"/>
                <w:szCs w:val="18"/>
                <w:lang w:val="en-CA"/>
              </w:rPr>
            </w:pPr>
            <w:r w:rsidRPr="001F7522">
              <w:rPr>
                <w:rFonts w:eastAsia="DengXian"/>
                <w:color w:val="000000"/>
                <w:sz w:val="18"/>
                <w:szCs w:val="18"/>
                <w:lang w:val="en-CA"/>
              </w:rPr>
              <w:t xml:space="preserve">299,759 </w:t>
            </w:r>
          </w:p>
        </w:tc>
        <w:tc>
          <w:tcPr>
            <w:tcW w:w="398" w:type="pct"/>
            <w:tcBorders>
              <w:top w:val="single" w:sz="4" w:space="0" w:color="auto"/>
              <w:left w:val="nil"/>
              <w:bottom w:val="single" w:sz="4" w:space="0" w:color="auto"/>
              <w:right w:val="single" w:sz="4" w:space="0" w:color="auto"/>
            </w:tcBorders>
            <w:shd w:val="clear" w:color="auto" w:fill="auto"/>
          </w:tcPr>
          <w:p w:rsidR="009701BD" w:rsidRPr="001F7522" w:rsidRDefault="009701BD" w:rsidP="00D8532A">
            <w:pPr>
              <w:jc w:val="right"/>
              <w:rPr>
                <w:rFonts w:eastAsia="DengXian"/>
                <w:color w:val="000000"/>
                <w:sz w:val="18"/>
                <w:szCs w:val="18"/>
                <w:lang w:val="en-CA"/>
              </w:rPr>
            </w:pPr>
            <w:r w:rsidRPr="001F7522">
              <w:rPr>
                <w:rFonts w:eastAsia="DengXian"/>
                <w:color w:val="000000"/>
                <w:sz w:val="18"/>
                <w:szCs w:val="18"/>
                <w:lang w:val="en-CA"/>
              </w:rPr>
              <w:t xml:space="preserve">61,583 </w:t>
            </w:r>
          </w:p>
        </w:tc>
        <w:tc>
          <w:tcPr>
            <w:tcW w:w="465" w:type="pct"/>
            <w:tcBorders>
              <w:top w:val="single" w:sz="4" w:space="0" w:color="auto"/>
              <w:left w:val="nil"/>
              <w:bottom w:val="single" w:sz="4" w:space="0" w:color="auto"/>
              <w:right w:val="single" w:sz="4" w:space="0" w:color="auto"/>
            </w:tcBorders>
            <w:shd w:val="clear" w:color="auto" w:fill="auto"/>
          </w:tcPr>
          <w:p w:rsidR="009701BD" w:rsidRPr="001F7522" w:rsidRDefault="009701BD" w:rsidP="00D8532A">
            <w:pPr>
              <w:jc w:val="right"/>
              <w:rPr>
                <w:rFonts w:eastAsia="DengXian"/>
                <w:color w:val="000000"/>
                <w:sz w:val="18"/>
                <w:szCs w:val="18"/>
                <w:lang w:val="en-CA"/>
              </w:rPr>
            </w:pPr>
            <w:r w:rsidRPr="001F7522">
              <w:rPr>
                <w:rFonts w:eastAsia="DengXian"/>
                <w:color w:val="000000"/>
                <w:sz w:val="18"/>
                <w:szCs w:val="18"/>
                <w:lang w:val="en-CA"/>
              </w:rPr>
              <w:t xml:space="preserve">65,270 </w:t>
            </w:r>
          </w:p>
        </w:tc>
        <w:tc>
          <w:tcPr>
            <w:tcW w:w="1430" w:type="pct"/>
          </w:tcPr>
          <w:p w:rsidR="009701BD" w:rsidRPr="001F7522" w:rsidRDefault="009701BD" w:rsidP="00D8532A">
            <w:pPr>
              <w:rPr>
                <w:sz w:val="18"/>
                <w:szCs w:val="18"/>
                <w:lang w:val="en-CA"/>
              </w:rPr>
            </w:pPr>
          </w:p>
        </w:tc>
      </w:tr>
      <w:tr w:rsidR="009701BD" w:rsidRPr="001F7522" w:rsidTr="00F33578">
        <w:tc>
          <w:tcPr>
            <w:tcW w:w="581" w:type="pct"/>
          </w:tcPr>
          <w:p w:rsidR="009701BD" w:rsidRPr="001F7522" w:rsidRDefault="009701BD" w:rsidP="00D8532A">
            <w:pPr>
              <w:rPr>
                <w:b/>
                <w:sz w:val="18"/>
                <w:szCs w:val="18"/>
                <w:lang w:val="en-CA"/>
              </w:rPr>
            </w:pPr>
            <w:r w:rsidRPr="001F7522">
              <w:rPr>
                <w:b/>
                <w:sz w:val="18"/>
                <w:szCs w:val="18"/>
                <w:lang w:val="en-CA"/>
              </w:rPr>
              <w:t>Share costs</w:t>
            </w:r>
          </w:p>
        </w:tc>
        <w:tc>
          <w:tcPr>
            <w:tcW w:w="4419" w:type="pct"/>
            <w:gridSpan w:val="8"/>
          </w:tcPr>
          <w:p w:rsidR="009701BD" w:rsidRPr="001F7522" w:rsidRDefault="009701BD" w:rsidP="00D8532A">
            <w:pPr>
              <w:rPr>
                <w:sz w:val="18"/>
                <w:szCs w:val="18"/>
                <w:lang w:val="en-CA"/>
              </w:rPr>
            </w:pPr>
            <w:r w:rsidRPr="001F7522">
              <w:rPr>
                <w:sz w:val="18"/>
                <w:szCs w:val="18"/>
                <w:lang w:val="en-CA"/>
              </w:rPr>
              <w:t>1,766,113</w:t>
            </w:r>
          </w:p>
        </w:tc>
      </w:tr>
      <w:tr w:rsidR="009701BD" w:rsidRPr="001F7522" w:rsidTr="00F33578">
        <w:tc>
          <w:tcPr>
            <w:tcW w:w="581" w:type="pct"/>
          </w:tcPr>
          <w:p w:rsidR="009701BD" w:rsidRPr="001F7522" w:rsidRDefault="009701BD" w:rsidP="00D8532A">
            <w:pPr>
              <w:rPr>
                <w:sz w:val="18"/>
                <w:szCs w:val="18"/>
                <w:lang w:val="en-CA"/>
              </w:rPr>
            </w:pPr>
            <w:r w:rsidRPr="001F7522">
              <w:rPr>
                <w:sz w:val="18"/>
                <w:szCs w:val="18"/>
                <w:lang w:val="en-CA"/>
              </w:rPr>
              <w:t>Supporting staff</w:t>
            </w:r>
          </w:p>
        </w:tc>
        <w:tc>
          <w:tcPr>
            <w:tcW w:w="2989" w:type="pct"/>
            <w:gridSpan w:val="7"/>
          </w:tcPr>
          <w:p w:rsidR="009701BD" w:rsidRPr="001F7522" w:rsidRDefault="009701BD" w:rsidP="001E6170">
            <w:pPr>
              <w:jc w:val="right"/>
              <w:rPr>
                <w:sz w:val="18"/>
                <w:szCs w:val="18"/>
                <w:lang w:val="en-CA"/>
              </w:rPr>
            </w:pPr>
            <w:r w:rsidRPr="001F7522">
              <w:rPr>
                <w:sz w:val="18"/>
                <w:szCs w:val="18"/>
                <w:lang w:val="en-CA"/>
              </w:rPr>
              <w:t>916,974</w:t>
            </w:r>
          </w:p>
        </w:tc>
        <w:tc>
          <w:tcPr>
            <w:tcW w:w="1430" w:type="pct"/>
          </w:tcPr>
          <w:p w:rsidR="009701BD" w:rsidRPr="001F7522" w:rsidRDefault="009701BD" w:rsidP="00D8532A">
            <w:pPr>
              <w:rPr>
                <w:sz w:val="18"/>
                <w:szCs w:val="18"/>
                <w:lang w:val="en-CA"/>
              </w:rPr>
            </w:pPr>
            <w:r w:rsidRPr="001F7522">
              <w:rPr>
                <w:sz w:val="18"/>
                <w:szCs w:val="18"/>
                <w:lang w:val="en-CA"/>
              </w:rPr>
              <w:t>Costs associated with apportioned supporting staff e.g., financial division, division of contract management, general affairs division, and other relevant divisions</w:t>
            </w:r>
          </w:p>
        </w:tc>
      </w:tr>
      <w:tr w:rsidR="009701BD" w:rsidRPr="001F7522" w:rsidTr="00F33578">
        <w:tc>
          <w:tcPr>
            <w:tcW w:w="581" w:type="pct"/>
          </w:tcPr>
          <w:p w:rsidR="009701BD" w:rsidRPr="001F7522" w:rsidRDefault="009701BD" w:rsidP="00D8532A">
            <w:pPr>
              <w:rPr>
                <w:sz w:val="18"/>
                <w:szCs w:val="18"/>
                <w:lang w:val="en-CA"/>
              </w:rPr>
            </w:pPr>
            <w:r w:rsidRPr="001F7522">
              <w:rPr>
                <w:sz w:val="18"/>
                <w:szCs w:val="18"/>
                <w:lang w:val="en-CA"/>
              </w:rPr>
              <w:t xml:space="preserve">Computer, internet, post, phone, printing, etc.  </w:t>
            </w:r>
          </w:p>
        </w:tc>
        <w:tc>
          <w:tcPr>
            <w:tcW w:w="2989" w:type="pct"/>
            <w:gridSpan w:val="7"/>
          </w:tcPr>
          <w:p w:rsidR="009701BD" w:rsidRPr="001F7522" w:rsidRDefault="009701BD" w:rsidP="001E6170">
            <w:pPr>
              <w:jc w:val="right"/>
              <w:rPr>
                <w:sz w:val="18"/>
                <w:szCs w:val="18"/>
                <w:lang w:val="en-CA"/>
              </w:rPr>
            </w:pPr>
            <w:r w:rsidRPr="001F7522">
              <w:rPr>
                <w:sz w:val="18"/>
                <w:szCs w:val="18"/>
                <w:lang w:val="en-CA"/>
              </w:rPr>
              <w:t>227,101</w:t>
            </w:r>
          </w:p>
        </w:tc>
        <w:tc>
          <w:tcPr>
            <w:tcW w:w="1430" w:type="pct"/>
          </w:tcPr>
          <w:p w:rsidR="009701BD" w:rsidRPr="001F7522" w:rsidRDefault="009701BD" w:rsidP="00D8532A">
            <w:pPr>
              <w:rPr>
                <w:sz w:val="18"/>
                <w:szCs w:val="18"/>
                <w:lang w:val="en-CA"/>
              </w:rPr>
            </w:pPr>
          </w:p>
        </w:tc>
      </w:tr>
      <w:tr w:rsidR="009701BD" w:rsidRPr="001F7522" w:rsidTr="00F33578">
        <w:trPr>
          <w:trHeight w:val="1682"/>
        </w:trPr>
        <w:tc>
          <w:tcPr>
            <w:tcW w:w="581" w:type="pct"/>
          </w:tcPr>
          <w:p w:rsidR="009701BD" w:rsidRPr="001F7522" w:rsidRDefault="009701BD" w:rsidP="00D8532A">
            <w:pPr>
              <w:rPr>
                <w:sz w:val="18"/>
                <w:szCs w:val="18"/>
                <w:lang w:val="en-CA"/>
              </w:rPr>
            </w:pPr>
            <w:r w:rsidRPr="001F7522">
              <w:rPr>
                <w:sz w:val="18"/>
                <w:szCs w:val="18"/>
                <w:lang w:val="en-CA"/>
              </w:rPr>
              <w:t>Office operation service and maintenance, utilities</w:t>
            </w:r>
          </w:p>
        </w:tc>
        <w:tc>
          <w:tcPr>
            <w:tcW w:w="2989" w:type="pct"/>
            <w:gridSpan w:val="7"/>
          </w:tcPr>
          <w:p w:rsidR="009701BD" w:rsidRPr="001F7522" w:rsidRDefault="009701BD" w:rsidP="001E6170">
            <w:pPr>
              <w:jc w:val="right"/>
              <w:rPr>
                <w:sz w:val="18"/>
                <w:szCs w:val="18"/>
                <w:lang w:val="en-CA"/>
              </w:rPr>
            </w:pPr>
            <w:r w:rsidRPr="001F7522">
              <w:rPr>
                <w:sz w:val="18"/>
                <w:szCs w:val="18"/>
                <w:lang w:val="en-CA"/>
              </w:rPr>
              <w:t>622,038</w:t>
            </w:r>
          </w:p>
        </w:tc>
        <w:tc>
          <w:tcPr>
            <w:tcW w:w="1430" w:type="pct"/>
          </w:tcPr>
          <w:p w:rsidR="009701BD" w:rsidRPr="001F7522" w:rsidRDefault="009701BD" w:rsidP="00D8532A">
            <w:pPr>
              <w:rPr>
                <w:sz w:val="18"/>
                <w:szCs w:val="18"/>
                <w:lang w:val="en-CA"/>
              </w:rPr>
            </w:pPr>
          </w:p>
        </w:tc>
      </w:tr>
      <w:tr w:rsidR="009701BD" w:rsidRPr="001F7522" w:rsidTr="00F33578">
        <w:tc>
          <w:tcPr>
            <w:tcW w:w="581" w:type="pct"/>
            <w:shd w:val="clear" w:color="auto" w:fill="auto"/>
          </w:tcPr>
          <w:p w:rsidR="009701BD" w:rsidRPr="001F7522" w:rsidRDefault="009701BD" w:rsidP="00D8532A">
            <w:pPr>
              <w:rPr>
                <w:b/>
                <w:sz w:val="18"/>
                <w:szCs w:val="18"/>
                <w:lang w:val="en-CA"/>
              </w:rPr>
            </w:pPr>
            <w:r w:rsidRPr="001F7522">
              <w:rPr>
                <w:b/>
                <w:sz w:val="18"/>
                <w:szCs w:val="18"/>
                <w:lang w:val="en-CA"/>
              </w:rPr>
              <w:t>Total</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9701BD" w:rsidRPr="001F7522" w:rsidRDefault="009701BD" w:rsidP="00D8532A">
            <w:pPr>
              <w:jc w:val="right"/>
              <w:rPr>
                <w:rFonts w:eastAsia="DengXian"/>
                <w:b/>
                <w:bCs/>
                <w:color w:val="000000"/>
                <w:sz w:val="18"/>
                <w:szCs w:val="18"/>
                <w:lang w:val="en-CA"/>
              </w:rPr>
            </w:pPr>
            <w:r w:rsidRPr="001F7522">
              <w:rPr>
                <w:rFonts w:eastAsia="DengXian"/>
                <w:b/>
                <w:bCs/>
                <w:color w:val="000000"/>
                <w:sz w:val="18"/>
                <w:szCs w:val="18"/>
                <w:lang w:val="en-CA"/>
              </w:rPr>
              <w:t xml:space="preserve">596,528 </w:t>
            </w:r>
          </w:p>
        </w:tc>
        <w:tc>
          <w:tcPr>
            <w:tcW w:w="398" w:type="pct"/>
            <w:tcBorders>
              <w:top w:val="single" w:sz="4" w:space="0" w:color="auto"/>
              <w:left w:val="nil"/>
              <w:bottom w:val="single" w:sz="4" w:space="0" w:color="auto"/>
              <w:right w:val="single" w:sz="4" w:space="0" w:color="auto"/>
            </w:tcBorders>
            <w:shd w:val="clear" w:color="auto" w:fill="auto"/>
            <w:vAlign w:val="center"/>
          </w:tcPr>
          <w:p w:rsidR="009701BD" w:rsidRPr="001F7522" w:rsidRDefault="009701BD" w:rsidP="00D8532A">
            <w:pPr>
              <w:jc w:val="right"/>
              <w:rPr>
                <w:rFonts w:eastAsia="DengXian"/>
                <w:b/>
                <w:bCs/>
                <w:color w:val="000000"/>
                <w:sz w:val="18"/>
                <w:szCs w:val="18"/>
                <w:lang w:val="en-CA"/>
              </w:rPr>
            </w:pPr>
            <w:r w:rsidRPr="001F7522">
              <w:rPr>
                <w:rFonts w:eastAsia="DengXian"/>
                <w:b/>
                <w:bCs/>
                <w:color w:val="000000"/>
                <w:sz w:val="18"/>
                <w:szCs w:val="18"/>
                <w:lang w:val="en-CA"/>
              </w:rPr>
              <w:t xml:space="preserve">463,667 </w:t>
            </w:r>
          </w:p>
        </w:tc>
        <w:tc>
          <w:tcPr>
            <w:tcW w:w="398" w:type="pct"/>
            <w:tcBorders>
              <w:top w:val="single" w:sz="4" w:space="0" w:color="auto"/>
              <w:left w:val="nil"/>
              <w:bottom w:val="single" w:sz="4" w:space="0" w:color="auto"/>
              <w:right w:val="single" w:sz="4" w:space="0" w:color="auto"/>
            </w:tcBorders>
            <w:shd w:val="clear" w:color="auto" w:fill="auto"/>
            <w:vAlign w:val="center"/>
          </w:tcPr>
          <w:p w:rsidR="009701BD" w:rsidRPr="001F7522" w:rsidRDefault="009701BD" w:rsidP="00D8532A">
            <w:pPr>
              <w:jc w:val="right"/>
              <w:rPr>
                <w:rFonts w:eastAsia="DengXian"/>
                <w:b/>
                <w:bCs/>
                <w:color w:val="000000"/>
                <w:sz w:val="18"/>
                <w:szCs w:val="18"/>
                <w:lang w:val="en-CA"/>
              </w:rPr>
            </w:pPr>
            <w:r w:rsidRPr="001F7522">
              <w:rPr>
                <w:rFonts w:eastAsia="DengXian"/>
                <w:b/>
                <w:bCs/>
                <w:color w:val="000000"/>
                <w:sz w:val="18"/>
                <w:szCs w:val="18"/>
                <w:lang w:val="en-CA"/>
              </w:rPr>
              <w:t xml:space="preserve">581,140 </w:t>
            </w:r>
          </w:p>
        </w:tc>
        <w:tc>
          <w:tcPr>
            <w:tcW w:w="398" w:type="pct"/>
            <w:tcBorders>
              <w:top w:val="single" w:sz="4" w:space="0" w:color="auto"/>
              <w:left w:val="nil"/>
              <w:bottom w:val="single" w:sz="4" w:space="0" w:color="auto"/>
              <w:right w:val="single" w:sz="4" w:space="0" w:color="auto"/>
            </w:tcBorders>
            <w:shd w:val="clear" w:color="auto" w:fill="auto"/>
            <w:vAlign w:val="center"/>
          </w:tcPr>
          <w:p w:rsidR="009701BD" w:rsidRPr="001F7522" w:rsidRDefault="009701BD" w:rsidP="00D8532A">
            <w:pPr>
              <w:jc w:val="right"/>
              <w:rPr>
                <w:rFonts w:eastAsia="DengXian"/>
                <w:b/>
                <w:bCs/>
                <w:color w:val="000000"/>
                <w:sz w:val="18"/>
                <w:szCs w:val="18"/>
                <w:lang w:val="en-CA"/>
              </w:rPr>
            </w:pPr>
            <w:r w:rsidRPr="001F7522">
              <w:rPr>
                <w:rFonts w:eastAsia="DengXian"/>
                <w:b/>
                <w:bCs/>
                <w:color w:val="000000"/>
                <w:sz w:val="18"/>
                <w:szCs w:val="18"/>
                <w:lang w:val="en-CA"/>
              </w:rPr>
              <w:t xml:space="preserve">573,997 </w:t>
            </w:r>
          </w:p>
        </w:tc>
        <w:tc>
          <w:tcPr>
            <w:tcW w:w="398" w:type="pct"/>
            <w:tcBorders>
              <w:top w:val="single" w:sz="4" w:space="0" w:color="auto"/>
              <w:left w:val="nil"/>
              <w:bottom w:val="single" w:sz="4" w:space="0" w:color="auto"/>
              <w:right w:val="single" w:sz="4" w:space="0" w:color="auto"/>
            </w:tcBorders>
            <w:shd w:val="clear" w:color="auto" w:fill="auto"/>
            <w:vAlign w:val="center"/>
          </w:tcPr>
          <w:p w:rsidR="009701BD" w:rsidRPr="001F7522" w:rsidRDefault="009701BD" w:rsidP="00D8532A">
            <w:pPr>
              <w:jc w:val="right"/>
              <w:rPr>
                <w:rFonts w:eastAsia="DengXian"/>
                <w:b/>
                <w:bCs/>
                <w:color w:val="000000"/>
                <w:sz w:val="18"/>
                <w:szCs w:val="18"/>
                <w:lang w:val="en-CA"/>
              </w:rPr>
            </w:pPr>
            <w:r w:rsidRPr="001F7522">
              <w:rPr>
                <w:rFonts w:eastAsia="DengXian"/>
                <w:b/>
                <w:bCs/>
                <w:color w:val="000000"/>
                <w:sz w:val="18"/>
                <w:szCs w:val="18"/>
                <w:lang w:val="en-CA"/>
              </w:rPr>
              <w:t xml:space="preserve">688,304 </w:t>
            </w:r>
          </w:p>
        </w:tc>
        <w:tc>
          <w:tcPr>
            <w:tcW w:w="398" w:type="pct"/>
            <w:tcBorders>
              <w:top w:val="single" w:sz="4" w:space="0" w:color="auto"/>
              <w:left w:val="nil"/>
              <w:bottom w:val="single" w:sz="4" w:space="0" w:color="auto"/>
              <w:right w:val="single" w:sz="4" w:space="0" w:color="auto"/>
            </w:tcBorders>
            <w:shd w:val="clear" w:color="auto" w:fill="auto"/>
            <w:vAlign w:val="center"/>
          </w:tcPr>
          <w:p w:rsidR="009701BD" w:rsidRPr="001F7522" w:rsidRDefault="009701BD" w:rsidP="00D8532A">
            <w:pPr>
              <w:jc w:val="right"/>
              <w:rPr>
                <w:rFonts w:eastAsia="DengXian"/>
                <w:b/>
                <w:bCs/>
                <w:color w:val="000000"/>
                <w:sz w:val="18"/>
                <w:szCs w:val="18"/>
                <w:lang w:val="en-CA"/>
              </w:rPr>
            </w:pPr>
            <w:r w:rsidRPr="001F7522">
              <w:rPr>
                <w:rFonts w:eastAsia="DengXian"/>
                <w:b/>
                <w:bCs/>
                <w:color w:val="000000"/>
                <w:sz w:val="18"/>
                <w:szCs w:val="18"/>
                <w:lang w:val="en-CA"/>
              </w:rPr>
              <w:t xml:space="preserve">185,211 </w:t>
            </w:r>
          </w:p>
        </w:tc>
        <w:tc>
          <w:tcPr>
            <w:tcW w:w="465" w:type="pct"/>
            <w:tcBorders>
              <w:top w:val="single" w:sz="4" w:space="0" w:color="auto"/>
              <w:left w:val="nil"/>
              <w:bottom w:val="single" w:sz="4" w:space="0" w:color="auto"/>
              <w:right w:val="single" w:sz="4" w:space="0" w:color="auto"/>
            </w:tcBorders>
            <w:shd w:val="clear" w:color="auto" w:fill="auto"/>
            <w:vAlign w:val="center"/>
          </w:tcPr>
          <w:p w:rsidR="009701BD" w:rsidRPr="001F7522" w:rsidRDefault="009701BD" w:rsidP="00D8532A">
            <w:pPr>
              <w:jc w:val="right"/>
              <w:rPr>
                <w:rFonts w:eastAsia="DengXian"/>
                <w:b/>
                <w:bCs/>
                <w:color w:val="000000"/>
                <w:sz w:val="18"/>
                <w:szCs w:val="18"/>
                <w:lang w:val="en-CA"/>
              </w:rPr>
            </w:pPr>
            <w:r w:rsidRPr="001F7522">
              <w:rPr>
                <w:rFonts w:eastAsia="DengXian"/>
                <w:b/>
                <w:bCs/>
                <w:color w:val="000000"/>
                <w:sz w:val="18"/>
                <w:szCs w:val="18"/>
                <w:lang w:val="en-CA"/>
              </w:rPr>
              <w:t xml:space="preserve">206,559 </w:t>
            </w:r>
          </w:p>
        </w:tc>
        <w:tc>
          <w:tcPr>
            <w:tcW w:w="1430" w:type="pct"/>
            <w:shd w:val="clear" w:color="auto" w:fill="auto"/>
          </w:tcPr>
          <w:p w:rsidR="009701BD" w:rsidRPr="001F7522" w:rsidRDefault="009701BD" w:rsidP="00D8532A">
            <w:pPr>
              <w:rPr>
                <w:b/>
                <w:sz w:val="18"/>
                <w:szCs w:val="18"/>
                <w:lang w:val="en-CA"/>
              </w:rPr>
            </w:pPr>
          </w:p>
        </w:tc>
      </w:tr>
    </w:tbl>
    <w:p w:rsidR="009701BD" w:rsidRPr="001F7522" w:rsidRDefault="009701BD" w:rsidP="009701BD">
      <w:pPr>
        <w:rPr>
          <w:sz w:val="16"/>
          <w:szCs w:val="16"/>
          <w:lang w:val="en-CA"/>
        </w:rPr>
      </w:pPr>
      <w:r w:rsidRPr="001F7522">
        <w:rPr>
          <w:sz w:val="16"/>
          <w:szCs w:val="16"/>
          <w:lang w:val="en-CA"/>
        </w:rPr>
        <w:t>Remarks: Total cumulative expenditure of PMU from 2017-2018 for the implementation of</w:t>
      </w:r>
      <w:r w:rsidR="001E6170" w:rsidRPr="001F7522">
        <w:rPr>
          <w:sz w:val="16"/>
          <w:szCs w:val="16"/>
          <w:lang w:val="en-CA"/>
        </w:rPr>
        <w:t xml:space="preserve"> stage II of the</w:t>
      </w:r>
      <w:r w:rsidRPr="001F7522">
        <w:rPr>
          <w:sz w:val="16"/>
          <w:szCs w:val="16"/>
          <w:lang w:val="en-CA"/>
        </w:rPr>
        <w:t xml:space="preserve"> HPMP is </w:t>
      </w:r>
      <w:r w:rsidR="001E6170" w:rsidRPr="001F7522">
        <w:rPr>
          <w:sz w:val="16"/>
          <w:szCs w:val="16"/>
          <w:lang w:val="en-CA"/>
        </w:rPr>
        <w:t>US $</w:t>
      </w:r>
      <w:r w:rsidRPr="001F7522">
        <w:rPr>
          <w:sz w:val="16"/>
          <w:szCs w:val="16"/>
          <w:lang w:val="en-CA"/>
        </w:rPr>
        <w:t xml:space="preserve">3,295,406. Among them, </w:t>
      </w:r>
      <w:r w:rsidR="001E6170" w:rsidRPr="001F7522">
        <w:rPr>
          <w:sz w:val="16"/>
          <w:szCs w:val="16"/>
          <w:lang w:val="en-CA"/>
        </w:rPr>
        <w:t>US $</w:t>
      </w:r>
      <w:r w:rsidRPr="001F7522">
        <w:rPr>
          <w:sz w:val="16"/>
          <w:szCs w:val="16"/>
          <w:lang w:val="en-CA"/>
        </w:rPr>
        <w:t xml:space="preserve">2,651,050 came from the sector plans of </w:t>
      </w:r>
      <w:r w:rsidR="001E6170" w:rsidRPr="001F7522">
        <w:rPr>
          <w:sz w:val="16"/>
          <w:szCs w:val="16"/>
          <w:lang w:val="en-CA"/>
        </w:rPr>
        <w:t>s</w:t>
      </w:r>
      <w:r w:rsidRPr="001F7522">
        <w:rPr>
          <w:sz w:val="16"/>
          <w:szCs w:val="16"/>
          <w:lang w:val="en-CA"/>
        </w:rPr>
        <w:t>tage</w:t>
      </w:r>
      <w:r w:rsidR="001E6170" w:rsidRPr="001F7522">
        <w:rPr>
          <w:sz w:val="16"/>
          <w:szCs w:val="16"/>
          <w:lang w:val="en-CA"/>
        </w:rPr>
        <w:t> </w:t>
      </w:r>
      <w:r w:rsidRPr="001F7522">
        <w:rPr>
          <w:sz w:val="16"/>
          <w:szCs w:val="16"/>
          <w:lang w:val="en-CA"/>
        </w:rPr>
        <w:t>II, the expenditure of the</w:t>
      </w:r>
      <w:r w:rsidR="001E6170" w:rsidRPr="001F7522">
        <w:rPr>
          <w:sz w:val="16"/>
          <w:szCs w:val="16"/>
          <w:lang w:val="en-CA"/>
        </w:rPr>
        <w:t xml:space="preserve"> foam and production sectors</w:t>
      </w:r>
      <w:r w:rsidRPr="001F7522">
        <w:rPr>
          <w:sz w:val="16"/>
          <w:szCs w:val="16"/>
          <w:lang w:val="en-CA"/>
        </w:rPr>
        <w:t xml:space="preserve"> was advanced from FECO’s own budget and will be reimbursed from future. The expenditure supported by the IS and the Government of China are not included in the table above.</w:t>
      </w:r>
    </w:p>
    <w:p w:rsidR="00F33578" w:rsidRPr="001F7522" w:rsidRDefault="00F33578" w:rsidP="00F33578">
      <w:pPr>
        <w:jc w:val="left"/>
        <w:rPr>
          <w:sz w:val="16"/>
          <w:szCs w:val="16"/>
          <w:lang w:val="en-CA"/>
        </w:rPr>
      </w:pPr>
      <w:r w:rsidRPr="001F7522">
        <w:rPr>
          <w:sz w:val="16"/>
          <w:szCs w:val="16"/>
          <w:lang w:val="en-CA"/>
        </w:rPr>
        <w:t>*PU= polyurethane foam; XPS= extruded polystyrene foam; RAC=room air-conditioning manufacturing and heat pump water heaters; ICR=industrial and commercial refrigeration and air conditioning</w:t>
      </w:r>
    </w:p>
    <w:p w:rsidR="00E85409" w:rsidRPr="001F7522" w:rsidRDefault="00E85409" w:rsidP="009701BD">
      <w:pPr>
        <w:rPr>
          <w:lang w:val="en-CA"/>
        </w:rPr>
      </w:pPr>
    </w:p>
    <w:p w:rsidR="00E85409" w:rsidRPr="001F7522" w:rsidRDefault="00E85409" w:rsidP="009701BD">
      <w:pPr>
        <w:rPr>
          <w:lang w:val="en-CA"/>
        </w:rPr>
      </w:pPr>
    </w:p>
    <w:p w:rsidR="00E85409" w:rsidRPr="001F7522" w:rsidRDefault="00E85409" w:rsidP="004E7F9C">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85409" w:rsidRPr="001F7522" w:rsidTr="00A72E31">
        <w:tc>
          <w:tcPr>
            <w:tcW w:w="1915" w:type="dxa"/>
          </w:tcPr>
          <w:p w:rsidR="00E85409" w:rsidRPr="001F7522" w:rsidRDefault="00E85409" w:rsidP="00A72E31">
            <w:pPr>
              <w:rPr>
                <w:lang w:val="en-CA"/>
              </w:rPr>
            </w:pPr>
          </w:p>
        </w:tc>
        <w:tc>
          <w:tcPr>
            <w:tcW w:w="1915" w:type="dxa"/>
          </w:tcPr>
          <w:p w:rsidR="00E85409" w:rsidRPr="001F7522" w:rsidRDefault="00E85409" w:rsidP="00A72E31">
            <w:pPr>
              <w:rPr>
                <w:lang w:val="en-CA"/>
              </w:rPr>
            </w:pPr>
          </w:p>
        </w:tc>
        <w:tc>
          <w:tcPr>
            <w:tcW w:w="1915" w:type="dxa"/>
            <w:tcBorders>
              <w:bottom w:val="single" w:sz="4" w:space="0" w:color="auto"/>
            </w:tcBorders>
          </w:tcPr>
          <w:p w:rsidR="00E85409" w:rsidRPr="001F7522" w:rsidRDefault="00E85409" w:rsidP="00A72E31">
            <w:pPr>
              <w:rPr>
                <w:lang w:val="en-CA"/>
              </w:rPr>
            </w:pPr>
          </w:p>
        </w:tc>
        <w:tc>
          <w:tcPr>
            <w:tcW w:w="1915" w:type="dxa"/>
          </w:tcPr>
          <w:p w:rsidR="00E85409" w:rsidRPr="001F7522" w:rsidRDefault="00E85409" w:rsidP="00A72E31">
            <w:pPr>
              <w:rPr>
                <w:lang w:val="en-CA"/>
              </w:rPr>
            </w:pPr>
          </w:p>
        </w:tc>
        <w:tc>
          <w:tcPr>
            <w:tcW w:w="1916" w:type="dxa"/>
          </w:tcPr>
          <w:p w:rsidR="00E85409" w:rsidRPr="001F7522" w:rsidRDefault="00E85409" w:rsidP="00A72E31">
            <w:pPr>
              <w:rPr>
                <w:lang w:val="en-CA"/>
              </w:rPr>
            </w:pPr>
          </w:p>
        </w:tc>
      </w:tr>
    </w:tbl>
    <w:p w:rsidR="00E85409" w:rsidRPr="001F7522" w:rsidRDefault="00E85409" w:rsidP="004E7F9C">
      <w:pPr>
        <w:rPr>
          <w:lang w:val="en-CA"/>
        </w:rPr>
      </w:pPr>
    </w:p>
    <w:sectPr w:rsidR="00E85409" w:rsidRPr="001F7522" w:rsidSect="00D8532A">
      <w:headerReference w:type="even" r:id="rId19"/>
      <w:headerReference w:type="default" r:id="rId20"/>
      <w:footerReference w:type="even" r:id="rId21"/>
      <w:pgSz w:w="12240" w:h="15840" w:code="1"/>
      <w:pgMar w:top="720" w:right="1440" w:bottom="864" w:left="1440" w:header="720" w:footer="47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32A" w:rsidRDefault="00D8532A" w:rsidP="004A504B">
      <w:r>
        <w:separator/>
      </w:r>
    </w:p>
  </w:endnote>
  <w:endnote w:type="continuationSeparator" w:id="0">
    <w:p w:rsidR="00D8532A" w:rsidRDefault="00D8532A"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32A" w:rsidRPr="0033525D" w:rsidRDefault="00D8532A">
    <w:pPr>
      <w:jc w:val="center"/>
    </w:pPr>
    <w:r>
      <w:fldChar w:fldCharType="begin"/>
    </w:r>
    <w:r>
      <w:instrText xml:space="preserve"> PAGE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32A" w:rsidRPr="0033525D" w:rsidRDefault="00D8532A">
    <w:pPr>
      <w:jc w:val="center"/>
    </w:pPr>
    <w:r>
      <w:fldChar w:fldCharType="begin"/>
    </w:r>
    <w:r>
      <w:instrText xml:space="preserve"> PAGE </w:instrText>
    </w:r>
    <w:r>
      <w:fldChar w:fldCharType="separate"/>
    </w:r>
    <w:r w:rsidR="001F7522">
      <w:rPr>
        <w:noProof/>
      </w:rPr>
      <w:t>1</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32A" w:rsidRDefault="00D8532A" w:rsidP="00CD0D75">
    <w:pPr>
      <w:jc w:val="center"/>
      <w:rPr>
        <w:sz w:val="18"/>
        <w:szCs w:val="18"/>
      </w:rPr>
    </w:pPr>
  </w:p>
  <w:p w:rsidR="00D8532A" w:rsidRDefault="00D8532A" w:rsidP="00CD0D75">
    <w:pPr>
      <w:jc w:val="center"/>
      <w:rPr>
        <w:sz w:val="18"/>
        <w:szCs w:val="18"/>
      </w:rPr>
    </w:pPr>
  </w:p>
  <w:p w:rsidR="00D8532A" w:rsidRDefault="00D8532A" w:rsidP="00CD0D75">
    <w:pPr>
      <w:jc w:val="center"/>
      <w:rPr>
        <w:sz w:val="18"/>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242313"/>
      <w:docPartObj>
        <w:docPartGallery w:val="Page Numbers (Bottom of Page)"/>
        <w:docPartUnique/>
      </w:docPartObj>
    </w:sdtPr>
    <w:sdtEndPr>
      <w:rPr>
        <w:noProof/>
      </w:rPr>
    </w:sdtEndPr>
    <w:sdtContent>
      <w:p w:rsidR="004E0E7C" w:rsidRDefault="004E0E7C">
        <w:pPr>
          <w:pStyle w:val="Footer"/>
          <w:jc w:val="center"/>
        </w:pPr>
        <w:r>
          <w:fldChar w:fldCharType="begin"/>
        </w:r>
        <w:r>
          <w:instrText xml:space="preserve"> PAGE   \* MERGEFORMAT </w:instrText>
        </w:r>
        <w:r>
          <w:fldChar w:fldCharType="separate"/>
        </w:r>
        <w:r w:rsidR="001F7522">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727"/>
      <w:docPartObj>
        <w:docPartGallery w:val="Page Numbers (Bottom of Page)"/>
        <w:docPartUnique/>
      </w:docPartObj>
    </w:sdtPr>
    <w:sdtEndPr>
      <w:rPr>
        <w:noProof/>
      </w:rPr>
    </w:sdtEndPr>
    <w:sdtContent>
      <w:p w:rsidR="004E0E7C" w:rsidRDefault="004E0E7C">
        <w:pPr>
          <w:pStyle w:val="Footer"/>
          <w:jc w:val="center"/>
        </w:pPr>
        <w:r>
          <w:fldChar w:fldCharType="begin"/>
        </w:r>
        <w:r>
          <w:instrText xml:space="preserve"> PAGE   \* MERGEFORMAT </w:instrText>
        </w:r>
        <w:r>
          <w:fldChar w:fldCharType="separate"/>
        </w:r>
        <w:r w:rsidR="001F7522">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32A" w:rsidRPr="0033525D" w:rsidRDefault="00D8532A">
    <w:pPr>
      <w:jc w:val="center"/>
    </w:pPr>
    <w:r>
      <w:fldChar w:fldCharType="begin"/>
    </w:r>
    <w:r>
      <w:instrText xml:space="preserve"> PAGE </w:instrText>
    </w:r>
    <w:r>
      <w:fldChar w:fldCharType="separate"/>
    </w:r>
    <w:r w:rsidR="001F752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32A" w:rsidRDefault="00D8532A" w:rsidP="004A504B">
      <w:r>
        <w:separator/>
      </w:r>
    </w:p>
  </w:footnote>
  <w:footnote w:type="continuationSeparator" w:id="0">
    <w:p w:rsidR="00D8532A" w:rsidRDefault="00D8532A" w:rsidP="004A50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32A" w:rsidRPr="0033525D" w:rsidRDefault="001F7522" w:rsidP="00D8532A">
    <w:pPr>
      <w:jc w:val="right"/>
    </w:pPr>
    <w:r>
      <w:fldChar w:fldCharType="begin"/>
    </w:r>
    <w:r>
      <w:instrText xml:space="preserve"> DOCPROPERTY  "Document number"  \* MERGEFORMAT </w:instrText>
    </w:r>
    <w:r>
      <w:fldChar w:fldCharType="separate"/>
    </w:r>
    <w:r w:rsidR="00DD3366">
      <w:t>UNEP/OzL.Pro/ExCom/84/42</w:t>
    </w:r>
    <w:r>
      <w:fldChar w:fldCharType="end"/>
    </w:r>
  </w:p>
  <w:p w:rsidR="00D8532A" w:rsidRDefault="00D8532A"/>
  <w:p w:rsidR="00D8532A" w:rsidRPr="0033525D" w:rsidRDefault="00D8532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32A" w:rsidRPr="0033525D" w:rsidRDefault="001F7522" w:rsidP="00D8532A">
    <w:pPr>
      <w:jc w:val="right"/>
    </w:pPr>
    <w:r>
      <w:fldChar w:fldCharType="begin"/>
    </w:r>
    <w:r>
      <w:instrText xml:space="preserve"> DOCPROPERTY  "Document number"  \* MERGEFORMAT </w:instrText>
    </w:r>
    <w:r>
      <w:fldChar w:fldCharType="separate"/>
    </w:r>
    <w:r w:rsidR="00DD3366">
      <w:t>UNEP/OzL.Pro/ExCom/84/42</w:t>
    </w:r>
    <w:r>
      <w:fldChar w:fldCharType="end"/>
    </w:r>
  </w:p>
  <w:p w:rsidR="00D8532A" w:rsidRDefault="004E0E7C" w:rsidP="00D8532A">
    <w:pPr>
      <w:pStyle w:val="Header"/>
      <w:jc w:val="right"/>
    </w:pPr>
    <w:r>
      <w:t>Annex I</w:t>
    </w:r>
  </w:p>
  <w:p w:rsidR="00D8532A" w:rsidRDefault="00D8532A" w:rsidP="00D8532A">
    <w:pPr>
      <w:pStyle w:val="Header"/>
      <w:jc w:val="right"/>
    </w:pPr>
  </w:p>
  <w:p w:rsidR="00D8532A" w:rsidRPr="0033525D" w:rsidRDefault="00D8532A" w:rsidP="00D8532A">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32A" w:rsidRDefault="00D8532A" w:rsidP="00A72E31">
    <w:pPr>
      <w:pStyle w:val="Header"/>
      <w:jc w:val="right"/>
    </w:pPr>
    <w:r>
      <w:t>UNEP/OzL.Pro/ExCom/82/45</w:t>
    </w:r>
  </w:p>
  <w:p w:rsidR="00D8532A" w:rsidRDefault="00D8532A" w:rsidP="00A72E31">
    <w:pPr>
      <w:pStyle w:val="Header"/>
      <w:jc w:val="right"/>
    </w:pPr>
    <w:r>
      <w:t>Annex I</w:t>
    </w:r>
  </w:p>
  <w:p w:rsidR="00D8532A" w:rsidRDefault="00D8532A" w:rsidP="00A72E31">
    <w:pPr>
      <w:pStyle w:val="Header"/>
      <w:jc w:val="right"/>
    </w:pPr>
  </w:p>
  <w:p w:rsidR="00D8532A" w:rsidRDefault="00D8532A" w:rsidP="00A72E31">
    <w:pPr>
      <w:pStyle w:val="Header"/>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E7C" w:rsidRPr="0033525D" w:rsidRDefault="001F7522">
    <w:r>
      <w:fldChar w:fldCharType="begin"/>
    </w:r>
    <w:r>
      <w:instrText xml:space="preserve"> DOCPROPERTY "Document number"  \* MERGEFORMAT </w:instrText>
    </w:r>
    <w:r>
      <w:fldChar w:fldCharType="separate"/>
    </w:r>
    <w:r w:rsidR="00DD3366">
      <w:t>UNEP/OzL.Pro/ExCom/84/42</w:t>
    </w:r>
    <w:r>
      <w:fldChar w:fldCharType="end"/>
    </w:r>
  </w:p>
  <w:p w:rsidR="004E0E7C" w:rsidRDefault="004E0E7C">
    <w:r>
      <w:t>Annex II</w:t>
    </w:r>
  </w:p>
  <w:p w:rsidR="004E0E7C" w:rsidRPr="0033525D" w:rsidRDefault="004E0E7C"/>
  <w:p w:rsidR="004E0E7C" w:rsidRPr="0033525D" w:rsidRDefault="004E0E7C"/>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E7C" w:rsidRPr="0033525D" w:rsidRDefault="001F7522">
    <w:pPr>
      <w:jc w:val="right"/>
    </w:pPr>
    <w:r>
      <w:fldChar w:fldCharType="begin"/>
    </w:r>
    <w:r>
      <w:instrText xml:space="preserve"> DOCPROPERTY "Document number"  \* MERGEFORMAT </w:instrText>
    </w:r>
    <w:r>
      <w:fldChar w:fldCharType="separate"/>
    </w:r>
    <w:r w:rsidR="00DD3366">
      <w:t>UNEP/OzL.Pro/ExCom/84/42</w:t>
    </w:r>
    <w:r>
      <w:fldChar w:fldCharType="end"/>
    </w:r>
  </w:p>
  <w:p w:rsidR="004E0E7C" w:rsidRDefault="004E0E7C" w:rsidP="00A72E31">
    <w:pPr>
      <w:jc w:val="right"/>
    </w:pPr>
    <w:r>
      <w:t>Annex II</w:t>
    </w:r>
  </w:p>
  <w:p w:rsidR="004E0E7C" w:rsidRPr="0033525D" w:rsidRDefault="004E0E7C" w:rsidP="00A72E31">
    <w:pPr>
      <w:jc w:val="right"/>
    </w:pPr>
  </w:p>
  <w:p w:rsidR="004E0E7C" w:rsidRPr="0033525D" w:rsidRDefault="004E0E7C">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E7C" w:rsidRDefault="004E0E7C" w:rsidP="00A72E31">
    <w:pPr>
      <w:pStyle w:val="Header"/>
      <w:jc w:val="right"/>
    </w:pPr>
    <w:r>
      <w:t>UNEP/OzL.Pro/ExCom/82/45</w:t>
    </w:r>
  </w:p>
  <w:p w:rsidR="004E0E7C" w:rsidRDefault="004E0E7C" w:rsidP="00A72E31">
    <w:pPr>
      <w:pStyle w:val="Header"/>
      <w:jc w:val="right"/>
    </w:pPr>
    <w:r>
      <w:t>Annex I</w:t>
    </w:r>
  </w:p>
  <w:p w:rsidR="004E0E7C" w:rsidRDefault="004E0E7C" w:rsidP="00A72E31">
    <w:pPr>
      <w:pStyle w:val="Header"/>
      <w:jc w:val="right"/>
    </w:pPr>
  </w:p>
  <w:p w:rsidR="004E0E7C" w:rsidRDefault="004E0E7C" w:rsidP="00A72E31">
    <w:pPr>
      <w:pStyle w:val="Header"/>
      <w:jc w:val="righ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32A" w:rsidRDefault="001F7522" w:rsidP="00D8532A">
    <w:pPr>
      <w:jc w:val="left"/>
    </w:pPr>
    <w:r>
      <w:fldChar w:fldCharType="begin"/>
    </w:r>
    <w:r>
      <w:instrText xml:space="preserve"> DOCPROPERTY  "Document number"  \* MERGEFORMAT </w:instrText>
    </w:r>
    <w:r>
      <w:fldChar w:fldCharType="separate"/>
    </w:r>
    <w:r w:rsidR="00DD3366">
      <w:t>UNEP/OzL.Pro/ExCom/84/42</w:t>
    </w:r>
    <w:r>
      <w:fldChar w:fldCharType="end"/>
    </w:r>
  </w:p>
  <w:p w:rsidR="00D8532A" w:rsidRPr="0033525D" w:rsidRDefault="00D8532A" w:rsidP="00D8532A">
    <w:pPr>
      <w:jc w:val="left"/>
    </w:pPr>
    <w:r>
      <w:t>Annex III</w:t>
    </w:r>
  </w:p>
  <w:p w:rsidR="00D8532A" w:rsidRDefault="00D8532A" w:rsidP="00D8532A">
    <w:pPr>
      <w:jc w:val="left"/>
    </w:pPr>
  </w:p>
  <w:p w:rsidR="00D8532A" w:rsidRPr="0033525D" w:rsidRDefault="00D8532A" w:rsidP="00D8532A">
    <w:pPr>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32A" w:rsidRPr="0033525D" w:rsidRDefault="001F7522" w:rsidP="00D8532A">
    <w:pPr>
      <w:jc w:val="right"/>
    </w:pPr>
    <w:r>
      <w:fldChar w:fldCharType="begin"/>
    </w:r>
    <w:r>
      <w:instrText xml:space="preserve"> DOCPROPERTY  "Document number"  \* MERGEFORMAT </w:instrText>
    </w:r>
    <w:r>
      <w:fldChar w:fldCharType="separate"/>
    </w:r>
    <w:r w:rsidR="00DD3366">
      <w:t>UNEP/OzL.Pro/ExCom/84/42</w:t>
    </w:r>
    <w:r>
      <w:fldChar w:fldCharType="end"/>
    </w:r>
  </w:p>
  <w:p w:rsidR="00D8532A" w:rsidRDefault="00D8532A" w:rsidP="00D8532A">
    <w:pPr>
      <w:pStyle w:val="Header"/>
      <w:jc w:val="right"/>
    </w:pPr>
    <w:r>
      <w:t>Annex III</w:t>
    </w:r>
  </w:p>
  <w:p w:rsidR="00D8532A" w:rsidRDefault="00D8532A" w:rsidP="00D8532A">
    <w:pPr>
      <w:pStyle w:val="Header"/>
      <w:jc w:val="right"/>
    </w:pPr>
  </w:p>
  <w:p w:rsidR="00D8532A" w:rsidRPr="0033525D" w:rsidRDefault="00D8532A" w:rsidP="00D8532A">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944266F"/>
    <w:multiLevelType w:val="hybridMultilevel"/>
    <w:tmpl w:val="9D683EDE"/>
    <w:lvl w:ilvl="0" w:tplc="45624558">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0210384"/>
    <w:multiLevelType w:val="hybridMultilevel"/>
    <w:tmpl w:val="E0688B02"/>
    <w:lvl w:ilvl="0" w:tplc="12440258">
      <w:start w:val="1"/>
      <w:numFmt w:val="bullet"/>
      <w:lvlText w:val="*"/>
      <w:lvlJc w:val="left"/>
      <w:pPr>
        <w:ind w:left="360" w:hanging="360"/>
      </w:pPr>
      <w:rPr>
        <w:rFonts w:ascii="Times New Roman" w:hAnsi="Times New Roman" w:cs="Times New Roman" w:hint="default"/>
        <w:b w:val="0"/>
        <w:color w:val="auto"/>
        <w:sz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0F9229F"/>
    <w:multiLevelType w:val="hybridMultilevel"/>
    <w:tmpl w:val="0B52B21E"/>
    <w:lvl w:ilvl="0" w:tplc="CFC2D54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15:restartNumberingAfterBreak="0">
    <w:nsid w:val="327F5E7A"/>
    <w:multiLevelType w:val="multilevel"/>
    <w:tmpl w:val="3072D1F0"/>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7" w15:restartNumberingAfterBreak="0">
    <w:nsid w:val="379B741C"/>
    <w:multiLevelType w:val="hybridMultilevel"/>
    <w:tmpl w:val="42D67E1E"/>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94536E"/>
    <w:multiLevelType w:val="hybridMultilevel"/>
    <w:tmpl w:val="A164F196"/>
    <w:lvl w:ilvl="0" w:tplc="10090001">
      <w:start w:val="170"/>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04B3925"/>
    <w:multiLevelType w:val="hybridMultilevel"/>
    <w:tmpl w:val="DE981C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DB30CA2"/>
    <w:multiLevelType w:val="hybridMultilevel"/>
    <w:tmpl w:val="AC20B20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3D728A4"/>
    <w:multiLevelType w:val="hybridMultilevel"/>
    <w:tmpl w:val="CED09D3C"/>
    <w:lvl w:ilvl="0" w:tplc="428C5EC6">
      <w:start w:val="1"/>
      <w:numFmt w:val="lowerLetter"/>
      <w:lvlText w:val="(%1)"/>
      <w:lvlJc w:val="left"/>
      <w:pPr>
        <w:ind w:left="720" w:hanging="360"/>
      </w:pPr>
      <w:rPr>
        <w:rFonts w:ascii="Times New Roman" w:hAnsi="Times New Roman" w:hint="default"/>
        <w:b w:val="0"/>
        <w:bCs/>
        <w:i w:val="0"/>
        <w:strike w:val="0"/>
        <w:dstrike w:val="0"/>
        <w:color w:val="auto"/>
        <w:sz w:val="22"/>
        <w:szCs w:val="20"/>
        <w:u w:val="none" w:color="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A4A1324"/>
    <w:multiLevelType w:val="hybridMultilevel"/>
    <w:tmpl w:val="88F4796C"/>
    <w:lvl w:ilvl="0" w:tplc="12440258">
      <w:start w:val="1"/>
      <w:numFmt w:val="bullet"/>
      <w:lvlText w:val="*"/>
      <w:lvlJc w:val="left"/>
      <w:pPr>
        <w:ind w:left="360" w:hanging="360"/>
      </w:pPr>
      <w:rPr>
        <w:rFonts w:ascii="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B7C7222"/>
    <w:multiLevelType w:val="hybridMultilevel"/>
    <w:tmpl w:val="C8FA9134"/>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2C316DE"/>
    <w:multiLevelType w:val="hybridMultilevel"/>
    <w:tmpl w:val="3698F39C"/>
    <w:lvl w:ilvl="0" w:tplc="12440258">
      <w:start w:val="1"/>
      <w:numFmt w:val="bullet"/>
      <w:lvlText w:val="*"/>
      <w:lvlJc w:val="left"/>
      <w:pPr>
        <w:ind w:left="360" w:hanging="360"/>
      </w:pPr>
      <w:rPr>
        <w:rFonts w:ascii="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A9D552A"/>
    <w:multiLevelType w:val="hybridMultilevel"/>
    <w:tmpl w:val="EF2613FC"/>
    <w:lvl w:ilvl="0" w:tplc="EE468CB2">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AD259DA"/>
    <w:multiLevelType w:val="hybridMultilevel"/>
    <w:tmpl w:val="C1BE30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FEE44DA"/>
    <w:multiLevelType w:val="hybridMultilevel"/>
    <w:tmpl w:val="9D76596E"/>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8C31F1D"/>
    <w:multiLevelType w:val="hybridMultilevel"/>
    <w:tmpl w:val="93A6BB82"/>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A862DA6"/>
    <w:multiLevelType w:val="hybridMultilevel"/>
    <w:tmpl w:val="CC8A6CE6"/>
    <w:lvl w:ilvl="0" w:tplc="F692C8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AF022D3"/>
    <w:multiLevelType w:val="hybridMultilevel"/>
    <w:tmpl w:val="BFF82CA4"/>
    <w:lvl w:ilvl="0" w:tplc="12440258">
      <w:start w:val="1"/>
      <w:numFmt w:val="bullet"/>
      <w:lvlText w:val="*"/>
      <w:lvlJc w:val="left"/>
      <w:pPr>
        <w:ind w:left="360" w:hanging="360"/>
      </w:pPr>
      <w:rPr>
        <w:rFonts w:ascii="Times New Roman" w:hAnsi="Times New Roman" w:cs="Times New Roman" w:hint="default"/>
        <w:b w:val="0"/>
        <w:color w:val="auto"/>
        <w:sz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4" w15:restartNumberingAfterBreak="0">
    <w:nsid w:val="7E3F05E7"/>
    <w:multiLevelType w:val="hybridMultilevel"/>
    <w:tmpl w:val="747E8F5E"/>
    <w:lvl w:ilvl="0" w:tplc="A27E446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21"/>
  </w:num>
  <w:num w:numId="18">
    <w:abstractNumId w:val="22"/>
  </w:num>
  <w:num w:numId="19">
    <w:abstractNumId w:val="33"/>
  </w:num>
  <w:num w:numId="20">
    <w:abstractNumId w:val="15"/>
  </w:num>
  <w:num w:numId="21">
    <w:abstractNumId w:val="2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9"/>
  </w:num>
  <w:num w:numId="25">
    <w:abstractNumId w:val="27"/>
  </w:num>
  <w:num w:numId="26">
    <w:abstractNumId w:val="16"/>
  </w:num>
  <w:num w:numId="27">
    <w:abstractNumId w:val="11"/>
  </w:num>
  <w:num w:numId="28">
    <w:abstractNumId w:val="34"/>
  </w:num>
  <w:num w:numId="29">
    <w:abstractNumId w:val="31"/>
  </w:num>
  <w:num w:numId="30">
    <w:abstractNumId w:val="10"/>
    <w:lvlOverride w:ilvl="0">
      <w:startOverride w:val="1"/>
    </w:lvlOverride>
  </w:num>
  <w:num w:numId="31">
    <w:abstractNumId w:val="18"/>
  </w:num>
  <w:num w:numId="32">
    <w:abstractNumId w:val="23"/>
  </w:num>
  <w:num w:numId="33">
    <w:abstractNumId w:val="25"/>
  </w:num>
  <w:num w:numId="34">
    <w:abstractNumId w:val="17"/>
  </w:num>
  <w:num w:numId="35">
    <w:abstractNumId w:val="30"/>
  </w:num>
  <w:num w:numId="36">
    <w:abstractNumId w:val="32"/>
  </w:num>
  <w:num w:numId="37">
    <w:abstractNumId w:val="26"/>
  </w:num>
  <w:num w:numId="38">
    <w:abstractNumId w:val="12"/>
  </w:num>
  <w:num w:numId="39">
    <w:abstractNumId w:val="24"/>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33"/>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qwUAsnCYfywAAAA="/>
  </w:docVars>
  <w:rsids>
    <w:rsidRoot w:val="00A72E31"/>
    <w:rsid w:val="00000FED"/>
    <w:rsid w:val="0000434E"/>
    <w:rsid w:val="000211A9"/>
    <w:rsid w:val="00031260"/>
    <w:rsid w:val="0003681A"/>
    <w:rsid w:val="00061EC2"/>
    <w:rsid w:val="00080ED0"/>
    <w:rsid w:val="00085B8F"/>
    <w:rsid w:val="00090481"/>
    <w:rsid w:val="000A6C26"/>
    <w:rsid w:val="000D442B"/>
    <w:rsid w:val="000E07BC"/>
    <w:rsid w:val="000F1CD4"/>
    <w:rsid w:val="000F4103"/>
    <w:rsid w:val="000F70A7"/>
    <w:rsid w:val="00122F25"/>
    <w:rsid w:val="00135980"/>
    <w:rsid w:val="00164719"/>
    <w:rsid w:val="00166FC4"/>
    <w:rsid w:val="001677AC"/>
    <w:rsid w:val="001804EA"/>
    <w:rsid w:val="00190A61"/>
    <w:rsid w:val="001A3342"/>
    <w:rsid w:val="001A3E3D"/>
    <w:rsid w:val="001A7049"/>
    <w:rsid w:val="001B1E40"/>
    <w:rsid w:val="001C764E"/>
    <w:rsid w:val="001E1052"/>
    <w:rsid w:val="001E21B1"/>
    <w:rsid w:val="001E2F93"/>
    <w:rsid w:val="001E6170"/>
    <w:rsid w:val="001E61E5"/>
    <w:rsid w:val="001F2159"/>
    <w:rsid w:val="001F7522"/>
    <w:rsid w:val="00214863"/>
    <w:rsid w:val="002156B4"/>
    <w:rsid w:val="00241F37"/>
    <w:rsid w:val="00253222"/>
    <w:rsid w:val="00262847"/>
    <w:rsid w:val="00281BB2"/>
    <w:rsid w:val="002B72E9"/>
    <w:rsid w:val="002C7998"/>
    <w:rsid w:val="002F1E53"/>
    <w:rsid w:val="002F2CAA"/>
    <w:rsid w:val="0030052C"/>
    <w:rsid w:val="003306E1"/>
    <w:rsid w:val="003320E4"/>
    <w:rsid w:val="0033525D"/>
    <w:rsid w:val="003414F3"/>
    <w:rsid w:val="0035613E"/>
    <w:rsid w:val="003610E2"/>
    <w:rsid w:val="00363EE9"/>
    <w:rsid w:val="00365D5D"/>
    <w:rsid w:val="00376128"/>
    <w:rsid w:val="0037742E"/>
    <w:rsid w:val="0038245A"/>
    <w:rsid w:val="00385CFC"/>
    <w:rsid w:val="0039337A"/>
    <w:rsid w:val="003A3189"/>
    <w:rsid w:val="003B33BD"/>
    <w:rsid w:val="003B569D"/>
    <w:rsid w:val="003C3C0E"/>
    <w:rsid w:val="003D4FAC"/>
    <w:rsid w:val="003E7906"/>
    <w:rsid w:val="003F3C50"/>
    <w:rsid w:val="00406A6A"/>
    <w:rsid w:val="00406B22"/>
    <w:rsid w:val="004272FC"/>
    <w:rsid w:val="004328A7"/>
    <w:rsid w:val="00434C74"/>
    <w:rsid w:val="00456EB4"/>
    <w:rsid w:val="004718F3"/>
    <w:rsid w:val="00475040"/>
    <w:rsid w:val="00493D40"/>
    <w:rsid w:val="004967B6"/>
    <w:rsid w:val="004A504B"/>
    <w:rsid w:val="004A6911"/>
    <w:rsid w:val="004B54E0"/>
    <w:rsid w:val="004B7384"/>
    <w:rsid w:val="004C4269"/>
    <w:rsid w:val="004D2832"/>
    <w:rsid w:val="004D6236"/>
    <w:rsid w:val="004E0E7C"/>
    <w:rsid w:val="004E4DBB"/>
    <w:rsid w:val="004E4E41"/>
    <w:rsid w:val="004E7F9C"/>
    <w:rsid w:val="004F3493"/>
    <w:rsid w:val="004F5143"/>
    <w:rsid w:val="00502CF4"/>
    <w:rsid w:val="00512B09"/>
    <w:rsid w:val="00550807"/>
    <w:rsid w:val="00555D75"/>
    <w:rsid w:val="00560DF0"/>
    <w:rsid w:val="0056759C"/>
    <w:rsid w:val="0059513E"/>
    <w:rsid w:val="005B48FF"/>
    <w:rsid w:val="005F1575"/>
    <w:rsid w:val="00604C15"/>
    <w:rsid w:val="006158D5"/>
    <w:rsid w:val="00625D83"/>
    <w:rsid w:val="006623E7"/>
    <w:rsid w:val="00662B80"/>
    <w:rsid w:val="00670F6C"/>
    <w:rsid w:val="00681658"/>
    <w:rsid w:val="006852C7"/>
    <w:rsid w:val="006C1727"/>
    <w:rsid w:val="006C32FD"/>
    <w:rsid w:val="006C39CE"/>
    <w:rsid w:val="006D0FCC"/>
    <w:rsid w:val="006E1FC3"/>
    <w:rsid w:val="0070616B"/>
    <w:rsid w:val="00706FDA"/>
    <w:rsid w:val="00711F9A"/>
    <w:rsid w:val="00713810"/>
    <w:rsid w:val="007303A5"/>
    <w:rsid w:val="00730B3E"/>
    <w:rsid w:val="0073420B"/>
    <w:rsid w:val="0073499E"/>
    <w:rsid w:val="0074760E"/>
    <w:rsid w:val="00754ABA"/>
    <w:rsid w:val="007A1546"/>
    <w:rsid w:val="007A228C"/>
    <w:rsid w:val="007A368E"/>
    <w:rsid w:val="007A5868"/>
    <w:rsid w:val="007B04CE"/>
    <w:rsid w:val="007B6871"/>
    <w:rsid w:val="007B7A2F"/>
    <w:rsid w:val="007C3D33"/>
    <w:rsid w:val="007D294A"/>
    <w:rsid w:val="007D47D2"/>
    <w:rsid w:val="007D6EC0"/>
    <w:rsid w:val="007D7E1D"/>
    <w:rsid w:val="00831979"/>
    <w:rsid w:val="00851352"/>
    <w:rsid w:val="00863230"/>
    <w:rsid w:val="008717D8"/>
    <w:rsid w:val="0087215C"/>
    <w:rsid w:val="008875FE"/>
    <w:rsid w:val="00887F8E"/>
    <w:rsid w:val="00896234"/>
    <w:rsid w:val="00897E43"/>
    <w:rsid w:val="008B4CD1"/>
    <w:rsid w:val="008C5738"/>
    <w:rsid w:val="008C674F"/>
    <w:rsid w:val="008C7EAD"/>
    <w:rsid w:val="008D0CFE"/>
    <w:rsid w:val="008D6152"/>
    <w:rsid w:val="008F0F81"/>
    <w:rsid w:val="008F27BF"/>
    <w:rsid w:val="009142EC"/>
    <w:rsid w:val="009154C3"/>
    <w:rsid w:val="00923540"/>
    <w:rsid w:val="00926767"/>
    <w:rsid w:val="009361D5"/>
    <w:rsid w:val="009428A4"/>
    <w:rsid w:val="009659F4"/>
    <w:rsid w:val="009701BD"/>
    <w:rsid w:val="00970D60"/>
    <w:rsid w:val="00972270"/>
    <w:rsid w:val="009960E5"/>
    <w:rsid w:val="009A7ADC"/>
    <w:rsid w:val="009C19B7"/>
    <w:rsid w:val="009D7C51"/>
    <w:rsid w:val="009F36BF"/>
    <w:rsid w:val="00A111B6"/>
    <w:rsid w:val="00A26D27"/>
    <w:rsid w:val="00A376EE"/>
    <w:rsid w:val="00A42A99"/>
    <w:rsid w:val="00A5151A"/>
    <w:rsid w:val="00A57E0A"/>
    <w:rsid w:val="00A72E31"/>
    <w:rsid w:val="00A823F6"/>
    <w:rsid w:val="00AA0A89"/>
    <w:rsid w:val="00AA6429"/>
    <w:rsid w:val="00AC01AA"/>
    <w:rsid w:val="00AC4F72"/>
    <w:rsid w:val="00AF741A"/>
    <w:rsid w:val="00B01ADB"/>
    <w:rsid w:val="00B04161"/>
    <w:rsid w:val="00B056F9"/>
    <w:rsid w:val="00B11E3D"/>
    <w:rsid w:val="00B17E82"/>
    <w:rsid w:val="00B4575A"/>
    <w:rsid w:val="00B575BA"/>
    <w:rsid w:val="00B76429"/>
    <w:rsid w:val="00B956D4"/>
    <w:rsid w:val="00B97446"/>
    <w:rsid w:val="00BA7432"/>
    <w:rsid w:val="00BC1AA0"/>
    <w:rsid w:val="00BC2495"/>
    <w:rsid w:val="00BC7EB9"/>
    <w:rsid w:val="00BD2643"/>
    <w:rsid w:val="00BD56B1"/>
    <w:rsid w:val="00BD6558"/>
    <w:rsid w:val="00BF3022"/>
    <w:rsid w:val="00BF3214"/>
    <w:rsid w:val="00BF5573"/>
    <w:rsid w:val="00C15867"/>
    <w:rsid w:val="00C2296D"/>
    <w:rsid w:val="00C23155"/>
    <w:rsid w:val="00C40C41"/>
    <w:rsid w:val="00C45885"/>
    <w:rsid w:val="00C50F22"/>
    <w:rsid w:val="00C57971"/>
    <w:rsid w:val="00C76BA4"/>
    <w:rsid w:val="00C83A48"/>
    <w:rsid w:val="00C85865"/>
    <w:rsid w:val="00C85E85"/>
    <w:rsid w:val="00CA2EAE"/>
    <w:rsid w:val="00CA4AC1"/>
    <w:rsid w:val="00CB0316"/>
    <w:rsid w:val="00CB0B11"/>
    <w:rsid w:val="00CB5354"/>
    <w:rsid w:val="00CC6A14"/>
    <w:rsid w:val="00CC70A3"/>
    <w:rsid w:val="00CD0D75"/>
    <w:rsid w:val="00CD4442"/>
    <w:rsid w:val="00CD53C3"/>
    <w:rsid w:val="00CD574E"/>
    <w:rsid w:val="00CE4C22"/>
    <w:rsid w:val="00CF41EC"/>
    <w:rsid w:val="00CF5D04"/>
    <w:rsid w:val="00D03F11"/>
    <w:rsid w:val="00D04DE4"/>
    <w:rsid w:val="00D063F1"/>
    <w:rsid w:val="00D14F22"/>
    <w:rsid w:val="00D57918"/>
    <w:rsid w:val="00D73DC6"/>
    <w:rsid w:val="00D74C1A"/>
    <w:rsid w:val="00D754C1"/>
    <w:rsid w:val="00D77393"/>
    <w:rsid w:val="00D77A35"/>
    <w:rsid w:val="00D81B3E"/>
    <w:rsid w:val="00D8532A"/>
    <w:rsid w:val="00D87C09"/>
    <w:rsid w:val="00D90C70"/>
    <w:rsid w:val="00D90E49"/>
    <w:rsid w:val="00D96ADE"/>
    <w:rsid w:val="00DC6416"/>
    <w:rsid w:val="00DC6A10"/>
    <w:rsid w:val="00DD3366"/>
    <w:rsid w:val="00DE657E"/>
    <w:rsid w:val="00DF4704"/>
    <w:rsid w:val="00E024AA"/>
    <w:rsid w:val="00E250F1"/>
    <w:rsid w:val="00E3550D"/>
    <w:rsid w:val="00E614E0"/>
    <w:rsid w:val="00E73F7F"/>
    <w:rsid w:val="00E85409"/>
    <w:rsid w:val="00EA429F"/>
    <w:rsid w:val="00EA4F9E"/>
    <w:rsid w:val="00EA63CA"/>
    <w:rsid w:val="00EA6D3B"/>
    <w:rsid w:val="00EB00AD"/>
    <w:rsid w:val="00EB136C"/>
    <w:rsid w:val="00EB480E"/>
    <w:rsid w:val="00EB5EC6"/>
    <w:rsid w:val="00EB7FC9"/>
    <w:rsid w:val="00ED27E8"/>
    <w:rsid w:val="00ED7137"/>
    <w:rsid w:val="00F21088"/>
    <w:rsid w:val="00F327E7"/>
    <w:rsid w:val="00F33578"/>
    <w:rsid w:val="00F35746"/>
    <w:rsid w:val="00F447C7"/>
    <w:rsid w:val="00F554A9"/>
    <w:rsid w:val="00F716FD"/>
    <w:rsid w:val="00F80355"/>
    <w:rsid w:val="00FB0C81"/>
    <w:rsid w:val="00FC2200"/>
    <w:rsid w:val="00FC2540"/>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C6CD4"/>
  <w15:chartTrackingRefBased/>
  <w15:docId w15:val="{C538782C-9D0F-4E35-8BAD-0A335443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E31"/>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link w:val="Heading3Char3"/>
    <w:qFormat/>
    <w:rsid w:val="0033525D"/>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qFormat/>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uiPriority w:val="34"/>
    <w:qFormat/>
    <w:rsid w:val="00A72E31"/>
    <w:pPr>
      <w:ind w:left="720"/>
      <w:contextualSpacing/>
    </w:p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basedOn w:val="DefaultParagraphFont"/>
    <w:link w:val="Heading2"/>
    <w:rsid w:val="00A72E31"/>
    <w:rPr>
      <w:sz w:val="22"/>
      <w:szCs w:val="22"/>
      <w:lang w:val="en-GB"/>
    </w:rPr>
  </w:style>
  <w:style w:type="paragraph" w:customStyle="1" w:styleId="Projecthead">
    <w:name w:val="Project head"/>
    <w:basedOn w:val="Normal"/>
    <w:qFormat/>
    <w:rsid w:val="00A72E31"/>
    <w:pPr>
      <w:spacing w:after="240" w:line="360" w:lineRule="auto"/>
      <w:jc w:val="left"/>
    </w:pPr>
    <w:rPr>
      <w:i/>
      <w:sz w:val="24"/>
      <w:szCs w:val="24"/>
      <w:lang w:val="en-US"/>
    </w:rPr>
  </w:style>
  <w:style w:type="paragraph" w:styleId="FootnoteText">
    <w:name w:val="footnote text"/>
    <w:aliases w:val="Char1,Char1 Char Char, Char1, Char1 Char Char"/>
    <w:basedOn w:val="Normal"/>
    <w:link w:val="FootnoteTextChar"/>
    <w:uiPriority w:val="99"/>
    <w:unhideWhenUsed/>
    <w:qFormat/>
    <w:rsid w:val="00A72E31"/>
    <w:rPr>
      <w:sz w:val="20"/>
      <w:szCs w:val="20"/>
    </w:rPr>
  </w:style>
  <w:style w:type="character" w:customStyle="1" w:styleId="FootnoteTextChar">
    <w:name w:val="Footnote Text Char"/>
    <w:aliases w:val="Char1 Char,Char1 Char Char Char, Char1 Char, Char1 Char Char Char"/>
    <w:basedOn w:val="DefaultParagraphFont"/>
    <w:link w:val="FootnoteText"/>
    <w:uiPriority w:val="99"/>
    <w:rsid w:val="00A72E31"/>
    <w:rPr>
      <w:lang w:val="en-GB"/>
    </w:rPr>
  </w:style>
  <w:style w:type="character" w:styleId="FootnoteReference">
    <w:name w:val="footnote reference"/>
    <w:basedOn w:val="DefaultParagraphFont"/>
    <w:uiPriority w:val="99"/>
    <w:unhideWhenUsed/>
    <w:rsid w:val="00A72E31"/>
    <w:rPr>
      <w:vertAlign w:val="superscript"/>
    </w:rPr>
  </w:style>
  <w:style w:type="character" w:customStyle="1" w:styleId="Heading3Char3">
    <w:name w:val="Heading 3 Char3"/>
    <w:aliases w:val="Char Char3,Char Char Char2,Heading 3 Char Char1,Heading 3 Char1 Char1,Heading 3 Char Char Char1,Char Char Char Char1,Char Char1 Char1,Heading 3 Char1 Char Char,Heading 3 Char Char Char Char,Char Char Char Char Char,Char Char1 Char Char"/>
    <w:basedOn w:val="DefaultParagraphFont"/>
    <w:link w:val="Heading3"/>
    <w:rsid w:val="00A72E31"/>
    <w:rPr>
      <w:sz w:val="22"/>
      <w:szCs w:val="22"/>
      <w:lang w:val="en-GB"/>
    </w:rPr>
  </w:style>
  <w:style w:type="character" w:customStyle="1" w:styleId="FooterChar">
    <w:name w:val="Footer Char"/>
    <w:basedOn w:val="DefaultParagraphFont"/>
    <w:link w:val="Footer"/>
    <w:uiPriority w:val="99"/>
    <w:rsid w:val="00A72E31"/>
    <w:rPr>
      <w:sz w:val="22"/>
      <w:szCs w:val="22"/>
      <w:lang w:val="en-GB"/>
    </w:rPr>
  </w:style>
  <w:style w:type="table" w:customStyle="1" w:styleId="TableGrid10">
    <w:name w:val="Table Grid1"/>
    <w:basedOn w:val="TableNormal"/>
    <w:next w:val="TableGrid"/>
    <w:qFormat/>
    <w:rsid w:val="00A72E3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qFormat/>
    <w:rsid w:val="00A72E3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qFormat/>
    <w:rsid w:val="00A72E3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qFormat/>
    <w:rsid w:val="00A72E3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qFormat/>
    <w:rsid w:val="00A72E3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next w:val="TableGrid"/>
    <w:qFormat/>
    <w:rsid w:val="00A72E3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72E31"/>
    <w:rPr>
      <w:sz w:val="22"/>
      <w:szCs w:val="22"/>
      <w:lang w:val="en-GB"/>
    </w:rPr>
  </w:style>
  <w:style w:type="character" w:styleId="Hyperlink">
    <w:name w:val="Hyperlink"/>
    <w:rsid w:val="00A72E31"/>
    <w:rPr>
      <w:color w:val="0000FF"/>
      <w:u w:val="single"/>
    </w:rPr>
  </w:style>
  <w:style w:type="character" w:styleId="EndnoteReference">
    <w:name w:val="endnote reference"/>
    <w:basedOn w:val="DefaultParagraphFont"/>
    <w:uiPriority w:val="99"/>
    <w:semiHidden/>
    <w:unhideWhenUsed/>
    <w:rsid w:val="00A72E31"/>
    <w:rPr>
      <w:vertAlign w:val="superscript"/>
    </w:rPr>
  </w:style>
  <w:style w:type="character" w:styleId="Emphasis">
    <w:name w:val="Emphasis"/>
    <w:basedOn w:val="DefaultParagraphFont"/>
    <w:uiPriority w:val="20"/>
    <w:qFormat/>
    <w:rsid w:val="00A72E31"/>
    <w:rPr>
      <w:i/>
      <w:iCs/>
    </w:rPr>
  </w:style>
  <w:style w:type="paragraph" w:styleId="Revision">
    <w:name w:val="Revision"/>
    <w:hidden/>
    <w:uiPriority w:val="99"/>
    <w:semiHidden/>
    <w:rsid w:val="00A72E31"/>
    <w:rPr>
      <w:sz w:val="22"/>
      <w:szCs w:val="22"/>
      <w:lang w:val="en-GB"/>
    </w:rPr>
  </w:style>
  <w:style w:type="paragraph" w:customStyle="1" w:styleId="Footer1">
    <w:name w:val="Footer1"/>
    <w:basedOn w:val="Normal"/>
    <w:rsid w:val="00A72E31"/>
    <w:pPr>
      <w:widowControl w:val="0"/>
      <w:tabs>
        <w:tab w:val="center" w:pos="4320"/>
        <w:tab w:val="right" w:pos="8640"/>
        <w:tab w:val="left" w:pos="9000"/>
      </w:tabs>
      <w:jc w:val="left"/>
    </w:pPr>
    <w:rPr>
      <w:snapToGrid w:val="0"/>
      <w:sz w:val="20"/>
      <w:szCs w:val="20"/>
      <w:lang w:val="en-US"/>
    </w:rPr>
  </w:style>
  <w:style w:type="table" w:customStyle="1" w:styleId="TableGrid11">
    <w:name w:val="Table Grid11"/>
    <w:basedOn w:val="TableNormal"/>
    <w:next w:val="TableGrid"/>
    <w:rsid w:val="00A72E3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1FC51483EAF9547AF5405F34A68D8CF" ma:contentTypeVersion="4" ma:contentTypeDescription="Create a new document." ma:contentTypeScope="" ma:versionID="bbbacc9f6101fc0892702c4e4b680072">
  <xsd:schema xmlns:xsd="http://www.w3.org/2001/XMLSchema" xmlns:p="http://schemas.microsoft.com/office/2006/metadata/properties" xmlns:ns2="6b03d5a6-c642-4a08-93b6-965b66bfac2e" xmlns:ns3="64e33b30-101d-41de-b951-961aab25ea29" targetNamespace="http://schemas.microsoft.com/office/2006/metadata/properties" ma:root="true" ma:fieldsID="39409073ccf1d849a0e0d716fd570e97"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100"/>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UNEP/OzL.Pro/ExCom/84/42</Document_x0020_Number>
    <DocumentType xmlns="64e33b30-101d-41de-b951-961aab25ea29">Pre-session</DocumentType>
  </documentManagement>
</p:properties>
</file>

<file path=customXml/itemProps1.xml><?xml version="1.0" encoding="utf-8"?>
<ds:datastoreItem xmlns:ds="http://schemas.openxmlformats.org/officeDocument/2006/customXml" ds:itemID="{7ABBADCE-FE93-422F-A66B-95E55773E320}"/>
</file>

<file path=customXml/itemProps2.xml><?xml version="1.0" encoding="utf-8"?>
<ds:datastoreItem xmlns:ds="http://schemas.openxmlformats.org/officeDocument/2006/customXml" ds:itemID="{1D8CDC8F-3162-45EF-9AB6-EBBEE67DE9FD}"/>
</file>

<file path=customXml/itemProps3.xml><?xml version="1.0" encoding="utf-8"?>
<ds:datastoreItem xmlns:ds="http://schemas.openxmlformats.org/officeDocument/2006/customXml" ds:itemID="{597AEA52-23AE-4C5B-BD2D-ACE82119FDB8}"/>
</file>

<file path=customXml/itemProps4.xml><?xml version="1.0" encoding="utf-8"?>
<ds:datastoreItem xmlns:ds="http://schemas.openxmlformats.org/officeDocument/2006/customXml" ds:itemID="{6A3F7D8E-BDB4-47CE-A51A-A36E881E2867}"/>
</file>

<file path=docProps/app.xml><?xml version="1.0" encoding="utf-8"?>
<Properties xmlns="http://schemas.openxmlformats.org/officeDocument/2006/extended-properties" xmlns:vt="http://schemas.openxmlformats.org/officeDocument/2006/docPropsVTypes">
  <Template>normal.dotm</Template>
  <TotalTime>59</TotalTime>
  <Pages>8</Pages>
  <Words>2155</Words>
  <Characters>13348</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Project proposals:  China</vt:lpstr>
    </vt:vector>
  </TitlesOfParts>
  <Company/>
  <LinksUpToDate>false</LinksUpToDate>
  <CharactersWithSpaces>15473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proposals: China (part 2)</dc:title>
  <dc:subject>84th</dc:subject>
  <dc:creator>Alejandro Ramirez Pabon</dc:creator>
  <cp:keywords/>
  <dc:description/>
  <cp:lastModifiedBy>Patricia Chau</cp:lastModifiedBy>
  <cp:revision>13</cp:revision>
  <cp:lastPrinted>2019-11-28T03:05:00Z</cp:lastPrinted>
  <dcterms:created xsi:type="dcterms:W3CDTF">2019-11-27T21:38:00Z</dcterms:created>
  <dcterms:modified xsi:type="dcterms:W3CDTF">2019-11-28T03:21:00Z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UNEP/OzL.Pro/ExCom/84/42</vt:lpwstr>
  </property>
  <property fmtid="{D5CDD505-2E9C-101B-9397-08002B2CF9AE}" pid="3" name="ContentTypeId">
    <vt:lpwstr>0x010100D1FC51483EAF9547AF5405F34A68D8CF</vt:lpwstr>
  </property>
</Properties>
</file>