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480"/>
      </w:tblGrid>
      <w:tr w:rsidR="00054CDF" w:rsidRPr="00800347" w14:paraId="1900A9B3" w14:textId="77777777" w:rsidTr="00B52653">
        <w:trPr>
          <w:tblHeader/>
        </w:trPr>
        <w:tc>
          <w:tcPr>
            <w:tcW w:w="2965" w:type="dxa"/>
            <w:shd w:val="clear" w:color="auto" w:fill="auto"/>
            <w:noWrap/>
            <w:hideMark/>
          </w:tcPr>
          <w:p w14:paraId="36DAAC98" w14:textId="111D1B28" w:rsidR="00054CDF" w:rsidRPr="00800347" w:rsidRDefault="00564961" w:rsidP="00564961">
            <w:pPr>
              <w:rPr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Roles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7E1C2692" w14:textId="69B3381A" w:rsidR="00054CDF" w:rsidRPr="00800347" w:rsidRDefault="00564961" w:rsidP="005649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Responsibilities</w:t>
            </w:r>
          </w:p>
        </w:tc>
      </w:tr>
      <w:tr w:rsidR="00054CDF" w:rsidRPr="00800347" w14:paraId="2E6A52B3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497AF8D7" w14:textId="76312BF8" w:rsidR="00054CDF" w:rsidRPr="00800347" w:rsidRDefault="00054CDF" w:rsidP="00054CDF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Chief Officer (D2)</w:t>
            </w:r>
          </w:p>
        </w:tc>
        <w:tc>
          <w:tcPr>
            <w:tcW w:w="6480" w:type="dxa"/>
            <w:shd w:val="clear" w:color="auto" w:fill="auto"/>
            <w:hideMark/>
          </w:tcPr>
          <w:p w14:paraId="0DA92E85" w14:textId="5CDEFF74" w:rsidR="00054CDF" w:rsidRPr="00800347" w:rsidRDefault="00A50017" w:rsidP="002E4603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Manages</w:t>
            </w:r>
            <w:r w:rsidR="004D5E6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represents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the Secretariat</w:t>
            </w:r>
            <w:r w:rsidR="008E7FD9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="004D5E6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8E7FD9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rovide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strateg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ic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policy direction for the operation of the </w:t>
            </w:r>
            <w:r w:rsidR="004D5E6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Secretariat ensuring the terms of reference are fulfilled; 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ensur</w:t>
            </w:r>
            <w:r w:rsidR="004D5E6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es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403482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highest 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quality</w:t>
            </w:r>
            <w:r w:rsidR="004D5E6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support </w:t>
            </w:r>
            <w:r w:rsidR="00403482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be provided </w:t>
            </w:r>
            <w:r w:rsidR="004D5E6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to the 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Executive Committee </w:t>
            </w:r>
            <w:r w:rsidR="002E460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and </w:t>
            </w:r>
            <w:r w:rsidR="00403482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Article 5 countries to </w:t>
            </w:r>
            <w:r w:rsidR="002E4603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deliver the mandate of the Multilateral Fund</w:t>
            </w:r>
          </w:p>
        </w:tc>
      </w:tr>
      <w:tr w:rsidR="00054CDF" w:rsidRPr="00800347" w14:paraId="52E33CC7" w14:textId="77777777" w:rsidTr="00B52653">
        <w:tc>
          <w:tcPr>
            <w:tcW w:w="2965" w:type="dxa"/>
            <w:shd w:val="clear" w:color="auto" w:fill="auto"/>
            <w:hideMark/>
          </w:tcPr>
          <w:p w14:paraId="3FF36136" w14:textId="7901DC45" w:rsidR="00054CDF" w:rsidRPr="00800347" w:rsidRDefault="00054CDF" w:rsidP="008E7FD9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Deputy Chief Officer (D1) </w:t>
            </w:r>
          </w:p>
        </w:tc>
        <w:tc>
          <w:tcPr>
            <w:tcW w:w="6480" w:type="dxa"/>
            <w:shd w:val="clear" w:color="auto" w:fill="auto"/>
            <w:hideMark/>
          </w:tcPr>
          <w:p w14:paraId="76E539B1" w14:textId="0A1D371E" w:rsidR="00054CDF" w:rsidRPr="00800347" w:rsidRDefault="00611056" w:rsidP="001C7A1A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Assists the Chief Officer on the effective operation of the Secretariat 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through </w:t>
            </w:r>
            <w:r w:rsidR="002F784F" w:rsidRPr="002F784F">
              <w:rPr>
                <w:color w:val="000000" w:themeColor="text1"/>
                <w:sz w:val="20"/>
                <w:szCs w:val="20"/>
                <w:lang w:val="en-CA" w:eastAsia="en-CA"/>
              </w:rPr>
              <w:t>coordinat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ing</w:t>
            </w:r>
            <w:r w:rsidR="002F784F" w:rsidRPr="002F784F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the work of the Senior Programme Management team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providing advice as required 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to </w:t>
            </w:r>
            <w:r w:rsidR="002F784F" w:rsidRPr="002F784F">
              <w:rPr>
                <w:color w:val="000000" w:themeColor="text1"/>
                <w:sz w:val="20"/>
                <w:szCs w:val="20"/>
                <w:lang w:val="en-CA" w:eastAsia="en-CA"/>
              </w:rPr>
              <w:t>ensur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>e</w:t>
            </w:r>
            <w:r w:rsidR="002F784F" w:rsidRPr="002F784F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 high-quality review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process</w:t>
            </w:r>
            <w:r w:rsidR="002F784F" w:rsidRPr="002F784F">
              <w:rPr>
                <w:color w:val="000000" w:themeColor="text1"/>
                <w:sz w:val="20"/>
                <w:szCs w:val="20"/>
                <w:lang w:val="en-CA" w:eastAsia="en-CA"/>
              </w:rPr>
              <w:t>; deputizes for the Chief Officer in his/her absence, or as required.</w:t>
            </w:r>
          </w:p>
        </w:tc>
      </w:tr>
      <w:tr w:rsidR="00054CDF" w:rsidRPr="00800347" w14:paraId="4A7E80B7" w14:textId="77777777" w:rsidTr="00B52653">
        <w:tc>
          <w:tcPr>
            <w:tcW w:w="2965" w:type="dxa"/>
            <w:shd w:val="clear" w:color="auto" w:fill="auto"/>
            <w:hideMark/>
          </w:tcPr>
          <w:p w14:paraId="729F7355" w14:textId="0EE7F624" w:rsidR="00054CDF" w:rsidRPr="00800347" w:rsidRDefault="00054CDF" w:rsidP="006D6282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Info</w:t>
            </w:r>
            <w:r w:rsidR="006D6282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rmation Management Officer (P4)</w:t>
            </w:r>
          </w:p>
        </w:tc>
        <w:tc>
          <w:tcPr>
            <w:tcW w:w="6480" w:type="dxa"/>
            <w:shd w:val="clear" w:color="auto" w:fill="auto"/>
            <w:hideMark/>
          </w:tcPr>
          <w:p w14:paraId="6A188A4C" w14:textId="29804816" w:rsidR="00054CDF" w:rsidRPr="00800347" w:rsidRDefault="00115734" w:rsidP="00800347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lan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, develop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 and 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implement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information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strategy;</w:t>
            </w:r>
            <w:r w:rsidR="00DB65F9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acts as focal point for information management including preparation for speeches and presentations; reviews </w:t>
            </w:r>
            <w:r w:rsid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institutional strengthening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projects</w:t>
            </w:r>
            <w:r w:rsid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drafts related policy documents;</w:t>
            </w:r>
            <w:r w:rsidR="00800347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coordinates </w:t>
            </w:r>
            <w:r w:rsidR="00DB65F9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prepar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ation of reports on projects with specific reporting requirements</w:t>
            </w:r>
          </w:p>
        </w:tc>
      </w:tr>
      <w:tr w:rsidR="00054CDF" w:rsidRPr="00800347" w14:paraId="4D5B0AF3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721CD707" w14:textId="5B51DE17" w:rsidR="00054CDF" w:rsidRPr="00800347" w:rsidRDefault="00054CDF" w:rsidP="006D6282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Programme Management Officer (P3)</w:t>
            </w:r>
          </w:p>
        </w:tc>
        <w:tc>
          <w:tcPr>
            <w:tcW w:w="6480" w:type="dxa"/>
            <w:shd w:val="clear" w:color="auto" w:fill="auto"/>
            <w:hideMark/>
          </w:tcPr>
          <w:p w14:paraId="57720C9F" w14:textId="3D8B49FE" w:rsidR="00054CDF" w:rsidRPr="00800347" w:rsidRDefault="00B10D87" w:rsidP="00972612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rovid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es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efficient, well-organized programme </w:t>
            </w:r>
            <w:r w:rsidR="00B630E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and management 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support to the Chief Officer to accomplish his/her role and responsibilities</w:t>
            </w:r>
            <w:r w:rsidR="00800347">
              <w:rPr>
                <w:color w:val="000000" w:themeColor="text1"/>
                <w:sz w:val="20"/>
                <w:szCs w:val="20"/>
                <w:lang w:val="en-CA" w:eastAsia="en-CA"/>
              </w:rPr>
              <w:t>; review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provides comments on meeting documents</w:t>
            </w:r>
            <w:r w:rsidR="00054CD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DA68BB" w:rsidRPr="00800347" w14:paraId="6A9B3056" w14:textId="77777777" w:rsidTr="00B52653">
        <w:tc>
          <w:tcPr>
            <w:tcW w:w="2965" w:type="dxa"/>
            <w:shd w:val="clear" w:color="auto" w:fill="auto"/>
          </w:tcPr>
          <w:p w14:paraId="7A57C74D" w14:textId="3AD9ED40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Senior Programme Management Officer (P5)</w:t>
            </w:r>
          </w:p>
        </w:tc>
        <w:tc>
          <w:tcPr>
            <w:tcW w:w="6480" w:type="dxa"/>
            <w:shd w:val="clear" w:color="auto" w:fill="auto"/>
          </w:tcPr>
          <w:p w14:paraId="1485C31F" w14:textId="0B5C1BA2" w:rsidR="00DA68BB" w:rsidRPr="00800347" w:rsidRDefault="00DA68BB" w:rsidP="00E650D4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Reviews</w:t>
            </w:r>
            <w:r w:rsidR="00AC4C21">
              <w:rPr>
                <w:color w:val="000000" w:themeColor="text1"/>
                <w:sz w:val="20"/>
                <w:szCs w:val="20"/>
                <w:lang w:val="en-CA" w:eastAsia="en-CA"/>
              </w:rPr>
              <w:t>,</w:t>
            </w:r>
            <w:r w:rsidR="00A92591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AC4C21"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negotiate</w:t>
            </w:r>
            <w:r w:rsidR="00F95EB0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AC4C21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, </w:t>
            </w:r>
            <w:r w:rsidR="00A92591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determines eligibility, technical viability and environmental soundness</w:t>
            </w:r>
            <w:r w:rsidR="00A92591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of </w:t>
            </w:r>
            <w:r w:rsidR="00A92591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proposed projects and activities</w:t>
            </w:r>
            <w:r w:rsidR="00A92591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AC4C21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and </w:t>
            </w:r>
            <w:r w:rsidR="00A92591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makes </w:t>
            </w:r>
            <w:r w:rsidR="00AC4C21"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recommendations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develops procedures for project review;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monitors 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>project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implementation; identifies policy issues during project review; develops policy papers as requested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prepare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presents meeting documents</w:t>
            </w:r>
            <w:r w:rsidR="00A92591">
              <w:rPr>
                <w:color w:val="000000" w:themeColor="text1"/>
                <w:sz w:val="20"/>
                <w:szCs w:val="20"/>
                <w:lang w:val="en-CA" w:eastAsia="en-CA"/>
              </w:rPr>
              <w:t>; provides guidance to Programme Management Officers</w:t>
            </w:r>
          </w:p>
        </w:tc>
      </w:tr>
      <w:tr w:rsidR="00DA68BB" w:rsidRPr="00800347" w14:paraId="55C05F42" w14:textId="77777777" w:rsidTr="00B52653">
        <w:tc>
          <w:tcPr>
            <w:tcW w:w="2965" w:type="dxa"/>
            <w:shd w:val="clear" w:color="auto" w:fill="auto"/>
            <w:hideMark/>
          </w:tcPr>
          <w:p w14:paraId="38BFE84A" w14:textId="25A6793D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Senior Programme Management Officer (P5)</w:t>
            </w:r>
          </w:p>
        </w:tc>
        <w:tc>
          <w:tcPr>
            <w:tcW w:w="6480" w:type="dxa"/>
            <w:shd w:val="clear" w:color="auto" w:fill="auto"/>
            <w:hideMark/>
          </w:tcPr>
          <w:p w14:paraId="353F3AD2" w14:textId="49DC3706" w:rsidR="00DA68BB" w:rsidRPr="00800347" w:rsidRDefault="00E650D4" w:rsidP="00AC4C21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Reviews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, </w:t>
            </w:r>
            <w:r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negotiate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s,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determines eligibility, technical viability and environmental soundness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of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proposed projects and activities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makes </w:t>
            </w:r>
            <w:r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recommendations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develops procedures for project review;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monitors 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project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implementation; identifies policy issues during project review; develops policy papers as requested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prepare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presents meeting documents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; provides guidance to Programme Management Officers</w:t>
            </w:r>
          </w:p>
        </w:tc>
      </w:tr>
      <w:tr w:rsidR="00DA68BB" w:rsidRPr="00800347" w14:paraId="0DFB9B11" w14:textId="77777777" w:rsidTr="00B52653">
        <w:tc>
          <w:tcPr>
            <w:tcW w:w="2965" w:type="dxa"/>
            <w:shd w:val="clear" w:color="auto" w:fill="auto"/>
            <w:hideMark/>
          </w:tcPr>
          <w:p w14:paraId="50134011" w14:textId="5142D03A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Senior Programme Management Officer (P5)</w:t>
            </w:r>
          </w:p>
        </w:tc>
        <w:tc>
          <w:tcPr>
            <w:tcW w:w="6480" w:type="dxa"/>
            <w:shd w:val="clear" w:color="auto" w:fill="auto"/>
            <w:hideMark/>
          </w:tcPr>
          <w:p w14:paraId="0D8DA4E5" w14:textId="4E156881" w:rsidR="00DA68BB" w:rsidRPr="00800347" w:rsidRDefault="00E650D4" w:rsidP="00AC4C21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Reviews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, </w:t>
            </w:r>
            <w:r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negotiate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s,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determines eligibility, technical viability and environmental soundness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of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proposed projects and activities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makes </w:t>
            </w:r>
            <w:r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recommendations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develops procedures for project review;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monitors 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project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implementation; identifies policy issues during project review; develops policy papers as requested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prepare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presents meeting documents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; provides guidance to Programme Management Officers</w:t>
            </w:r>
          </w:p>
        </w:tc>
      </w:tr>
      <w:tr w:rsidR="00DA68BB" w:rsidRPr="00800347" w14:paraId="6DD7D56D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0878A5A9" w14:textId="621FCD70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Programme Management Officer (P4)</w:t>
            </w:r>
          </w:p>
        </w:tc>
        <w:tc>
          <w:tcPr>
            <w:tcW w:w="6480" w:type="dxa"/>
            <w:shd w:val="clear" w:color="auto" w:fill="auto"/>
            <w:hideMark/>
          </w:tcPr>
          <w:p w14:paraId="1777E6A4" w14:textId="24A4E155" w:rsidR="00DA68BB" w:rsidRPr="00800347" w:rsidRDefault="00DA68BB" w:rsidP="009F4EF2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Reviews proposed projects and activities; determines their eligibility, technical viability and environmental soundness; monitors their implementation; identifies policy issues during project review; 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assists in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develop</w:t>
            </w:r>
            <w:r w:rsidR="009F4EF2">
              <w:rPr>
                <w:color w:val="000000" w:themeColor="text1"/>
                <w:sz w:val="20"/>
                <w:szCs w:val="20"/>
                <w:lang w:val="en-CA" w:eastAsia="en-CA"/>
              </w:rPr>
              <w:t>ment of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policy papers as requested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prepare</w:t>
            </w:r>
            <w:r w:rsidR="001C7A1A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presents meeting documents</w:t>
            </w:r>
          </w:p>
        </w:tc>
      </w:tr>
      <w:tr w:rsidR="00DA68BB" w:rsidRPr="00800347" w14:paraId="3BF7CF22" w14:textId="77777777" w:rsidTr="00B52653">
        <w:tc>
          <w:tcPr>
            <w:tcW w:w="2965" w:type="dxa"/>
            <w:shd w:val="clear" w:color="auto" w:fill="auto"/>
            <w:hideMark/>
          </w:tcPr>
          <w:p w14:paraId="49E51C68" w14:textId="7E17048D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lastRenderedPageBreak/>
              <w:t xml:space="preserve">Programme Management Officer (P4) </w:t>
            </w:r>
          </w:p>
        </w:tc>
        <w:tc>
          <w:tcPr>
            <w:tcW w:w="6480" w:type="dxa"/>
            <w:shd w:val="clear" w:color="auto" w:fill="auto"/>
            <w:hideMark/>
          </w:tcPr>
          <w:p w14:paraId="757F9EB0" w14:textId="0B0F6EA9" w:rsidR="00DA68BB" w:rsidRPr="00800347" w:rsidRDefault="00E650D4" w:rsidP="009F4EF2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Reviews proposed projects and activities; determines their eligibility, technical viability and environmental soundness; monitors their implementation; identifies policy issues during project review; 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assists in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develop</w:t>
            </w:r>
            <w:r w:rsidR="009F4EF2">
              <w:rPr>
                <w:color w:val="000000" w:themeColor="text1"/>
                <w:sz w:val="20"/>
                <w:szCs w:val="20"/>
                <w:lang w:val="en-CA" w:eastAsia="en-CA"/>
              </w:rPr>
              <w:t>ment of</w:t>
            </w:r>
            <w:bookmarkStart w:id="0" w:name="_GoBack"/>
            <w:bookmarkEnd w:id="0"/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policy papers as requested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prepare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presents meeting documents</w:t>
            </w:r>
          </w:p>
        </w:tc>
      </w:tr>
      <w:tr w:rsidR="00DA68BB" w:rsidRPr="00800347" w14:paraId="6CE1C5C1" w14:textId="77777777" w:rsidTr="00B52653">
        <w:tc>
          <w:tcPr>
            <w:tcW w:w="2965" w:type="dxa"/>
            <w:shd w:val="clear" w:color="auto" w:fill="auto"/>
            <w:hideMark/>
          </w:tcPr>
          <w:p w14:paraId="0C23AB1D" w14:textId="2347C7C2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Senior Programme Management Officer (P5) </w:t>
            </w:r>
          </w:p>
        </w:tc>
        <w:tc>
          <w:tcPr>
            <w:tcW w:w="6480" w:type="dxa"/>
            <w:shd w:val="clear" w:color="auto" w:fill="auto"/>
            <w:hideMark/>
          </w:tcPr>
          <w:p w14:paraId="4F683C65" w14:textId="0977CF6D" w:rsidR="00DA68BB" w:rsidRPr="00800347" w:rsidRDefault="00D0693F" w:rsidP="00197004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Oversees the submissions of business plans</w:t>
            </w:r>
            <w:r w:rsidR="0075610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,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progress reports</w:t>
            </w:r>
            <w:r w:rsidR="00197004">
              <w:rPr>
                <w:color w:val="000000" w:themeColor="text1"/>
                <w:sz w:val="20"/>
                <w:szCs w:val="20"/>
                <w:lang w:val="en-CA" w:eastAsia="en-CA"/>
              </w:rPr>
              <w:t>,</w:t>
            </w:r>
            <w:r w:rsidR="0075610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core unit costs and </w:t>
            </w:r>
            <w:r w:rsidR="0019700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projects;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identifies and addresses any </w:t>
            </w:r>
            <w:r w:rsidR="0075610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related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policy issues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and makes </w:t>
            </w:r>
            <w:r w:rsidR="0075610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recommendations;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>r</w:t>
            </w:r>
            <w:r w:rsidR="00E650D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eviews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, </w:t>
            </w:r>
            <w:r w:rsidR="00E650D4"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negotiate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s, </w:t>
            </w:r>
            <w:r w:rsidR="00E650D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determines eligibility, technical viability and environmental soundness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of </w:t>
            </w:r>
            <w:r w:rsidR="00E650D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proposed projects and activities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makes </w:t>
            </w:r>
            <w:r w:rsidR="00E650D4" w:rsidRPr="00AC4C21">
              <w:rPr>
                <w:color w:val="000000" w:themeColor="text1"/>
                <w:sz w:val="20"/>
                <w:szCs w:val="20"/>
                <w:lang w:val="en-CA" w:eastAsia="en-CA"/>
              </w:rPr>
              <w:t>recommendations</w:t>
            </w:r>
            <w:r w:rsidR="00E650D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 develops policy papers as requested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="00E650D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prepare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E650D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presents meeting documents</w:t>
            </w:r>
            <w:r w:rsidR="00E650D4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; provides guidance to Programme Management Officers </w:t>
            </w:r>
          </w:p>
        </w:tc>
      </w:tr>
      <w:tr w:rsidR="00DA68BB" w:rsidRPr="00800347" w14:paraId="0C172F2F" w14:textId="77777777" w:rsidTr="00B52653">
        <w:tc>
          <w:tcPr>
            <w:tcW w:w="2965" w:type="dxa"/>
            <w:shd w:val="clear" w:color="auto" w:fill="auto"/>
            <w:hideMark/>
          </w:tcPr>
          <w:p w14:paraId="6A5F06F7" w14:textId="1DF3BB08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Associate Database Officer (P2) </w:t>
            </w:r>
          </w:p>
        </w:tc>
        <w:tc>
          <w:tcPr>
            <w:tcW w:w="6480" w:type="dxa"/>
            <w:shd w:val="clear" w:color="auto" w:fill="auto"/>
            <w:hideMark/>
          </w:tcPr>
          <w:p w14:paraId="5A9B1F93" w14:textId="2CC24B59" w:rsidR="00DA68BB" w:rsidRPr="00800347" w:rsidRDefault="00DA68BB" w:rsidP="002F784F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Analyses</w:t>
            </w:r>
            <w:r w:rsidR="0011573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data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, prepares summary tables and provides substantive input to documents submitted to the Executive Committee for progress reports, business plans, project completion reports, status of compliance, administrative costs</w:t>
            </w:r>
            <w:r w:rsidR="002F784F">
              <w:rPr>
                <w:color w:val="000000" w:themeColor="text1"/>
                <w:sz w:val="20"/>
                <w:szCs w:val="20"/>
                <w:lang w:val="en-CA" w:eastAsia="en-CA"/>
              </w:rPr>
              <w:t>; p</w:t>
            </w:r>
            <w:r w:rsidR="0011573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repare</w:t>
            </w:r>
            <w:r w:rsidR="002F784F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11573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present</w:t>
            </w:r>
            <w:r w:rsidR="002F784F"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115734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meeting documents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DA68BB" w:rsidRPr="00800347" w14:paraId="4F911E7D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7079DD50" w14:textId="3A48E0CD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fr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fr-CA" w:eastAsia="en-CA"/>
              </w:rPr>
              <w:t>Programme Management Assistant (G6)</w:t>
            </w:r>
          </w:p>
        </w:tc>
        <w:tc>
          <w:tcPr>
            <w:tcW w:w="6480" w:type="dxa"/>
            <w:shd w:val="clear" w:color="auto" w:fill="auto"/>
            <w:hideMark/>
          </w:tcPr>
          <w:p w14:paraId="0E2C2B98" w14:textId="10039815" w:rsidR="00DA68BB" w:rsidRPr="00800347" w:rsidRDefault="00DA68BB" w:rsidP="00C75D9A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Provides </w:t>
            </w:r>
            <w:r w:rsidR="00C75D9A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programme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support in Chief Officer’s office </w:t>
            </w:r>
            <w:r w:rsidR="00B630E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to facilitate accomplishment of his/her role and responsibilities</w:t>
            </w:r>
            <w:r w:rsidR="00F95EB0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; </w:t>
            </w:r>
            <w:r w:rsidR="00F95EB0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provides in-session meeting assistance as relevant</w:t>
            </w:r>
          </w:p>
        </w:tc>
      </w:tr>
      <w:tr w:rsidR="00DA68BB" w:rsidRPr="00800347" w14:paraId="18DFD90E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0D4B8B10" w14:textId="2E96C2FF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fr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fr-CA" w:eastAsia="en-CA"/>
              </w:rPr>
              <w:t>Programme Management Assistant (G6)</w:t>
            </w:r>
          </w:p>
        </w:tc>
        <w:tc>
          <w:tcPr>
            <w:tcW w:w="6480" w:type="dxa"/>
            <w:shd w:val="clear" w:color="auto" w:fill="auto"/>
            <w:hideMark/>
          </w:tcPr>
          <w:p w14:paraId="26229CA3" w14:textId="7B89C1C0" w:rsidR="00DA68BB" w:rsidRPr="00800347" w:rsidRDefault="00DA68BB" w:rsidP="00C75D9A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Provides programme support in Deputy Chief’s </w:t>
            </w:r>
            <w:r w:rsidR="000A19A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office</w:t>
            </w:r>
            <w:r w:rsidR="00B630E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to </w:t>
            </w:r>
            <w:r w:rsidR="00C75D9A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facilitate </w:t>
            </w:r>
            <w:r w:rsidR="00B630E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accomplish</w:t>
            </w:r>
            <w:r w:rsidR="00C75D9A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ment</w:t>
            </w:r>
            <w:r w:rsidR="00B630E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C75D9A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of his/her role</w:t>
            </w:r>
            <w:r w:rsidR="00B630E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responsibilities</w:t>
            </w:r>
            <w:r w:rsidR="00F95EB0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; </w:t>
            </w:r>
            <w:r w:rsidR="00F95EB0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provides in-session meeting assistance as relevant</w:t>
            </w:r>
          </w:p>
        </w:tc>
      </w:tr>
      <w:tr w:rsidR="00DA68BB" w:rsidRPr="00800347" w14:paraId="4C893483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5E96BEA2" w14:textId="65DD2D2F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Programme Management Assistant (G5)</w:t>
            </w:r>
          </w:p>
        </w:tc>
        <w:tc>
          <w:tcPr>
            <w:tcW w:w="6480" w:type="dxa"/>
            <w:shd w:val="clear" w:color="auto" w:fill="auto"/>
            <w:hideMark/>
          </w:tcPr>
          <w:p w14:paraId="581C30CE" w14:textId="2698CF38" w:rsidR="00DA68BB" w:rsidRPr="00800347" w:rsidRDefault="00DA68BB" w:rsidP="000A19A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Provides support through collecting data and background information; keeping track </w:t>
            </w:r>
            <w:r w:rsidR="000A19A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nd following up on completeness of </w:t>
            </w:r>
            <w:r w:rsidR="000A19A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projects/reports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submissions and responses to comments; assisting in preparation of meeting documents; provides in-session meeting assistance as relevant</w:t>
            </w:r>
          </w:p>
        </w:tc>
      </w:tr>
      <w:tr w:rsidR="00DA68BB" w:rsidRPr="00800347" w14:paraId="2852AF05" w14:textId="77777777" w:rsidTr="00B52653">
        <w:tc>
          <w:tcPr>
            <w:tcW w:w="2965" w:type="dxa"/>
            <w:shd w:val="clear" w:color="auto" w:fill="auto"/>
            <w:hideMark/>
          </w:tcPr>
          <w:p w14:paraId="46B07216" w14:textId="76154BCC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Programme Management Assistant (G5)</w:t>
            </w:r>
          </w:p>
        </w:tc>
        <w:tc>
          <w:tcPr>
            <w:tcW w:w="6480" w:type="dxa"/>
            <w:shd w:val="clear" w:color="auto" w:fill="auto"/>
            <w:hideMark/>
          </w:tcPr>
          <w:p w14:paraId="7A15906D" w14:textId="64EC4119" w:rsidR="00DA68BB" w:rsidRPr="00800347" w:rsidRDefault="000A19A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Provides support through collecting data and background information; keeping track and following up on completeness of projects/reports submissions and responses to comments; assisting in preparation of meeting documents; provides in-session meeting assistance as relevant</w:t>
            </w:r>
          </w:p>
        </w:tc>
      </w:tr>
      <w:tr w:rsidR="00DA68BB" w:rsidRPr="00800347" w14:paraId="6780FD53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07110B64" w14:textId="0DBF7932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Programme Management Assistant (G5)</w:t>
            </w:r>
          </w:p>
        </w:tc>
        <w:tc>
          <w:tcPr>
            <w:tcW w:w="6480" w:type="dxa"/>
            <w:shd w:val="clear" w:color="auto" w:fill="auto"/>
            <w:hideMark/>
          </w:tcPr>
          <w:p w14:paraId="33EEB420" w14:textId="319B0A8A" w:rsidR="00DA68BB" w:rsidRPr="00800347" w:rsidRDefault="000A19A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Provides support through collecting data and background information; keeping track and following up on completeness of projects/reports submissions and responses to comments; assisting in preparation of meeting documents; provides in-session meeting assistance as relevant</w:t>
            </w:r>
          </w:p>
        </w:tc>
      </w:tr>
      <w:tr w:rsidR="00DA68BB" w:rsidRPr="00800347" w14:paraId="75E1A213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5A8340DA" w14:textId="0FFED76F" w:rsidR="00DA68BB" w:rsidRPr="00800347" w:rsidRDefault="00DA68BB" w:rsidP="000A19AB">
            <w:pPr>
              <w:rPr>
                <w:color w:val="000000" w:themeColor="text1"/>
                <w:sz w:val="20"/>
                <w:szCs w:val="20"/>
                <w:lang w:val="fr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fr-CA" w:eastAsia="en-CA"/>
              </w:rPr>
              <w:t>Programme Management Assistant (G5)</w:t>
            </w:r>
          </w:p>
        </w:tc>
        <w:tc>
          <w:tcPr>
            <w:tcW w:w="6480" w:type="dxa"/>
            <w:shd w:val="clear" w:color="auto" w:fill="auto"/>
            <w:hideMark/>
          </w:tcPr>
          <w:p w14:paraId="785BD404" w14:textId="19AE3FAF" w:rsidR="00DA68BB" w:rsidRPr="00800347" w:rsidRDefault="000A19A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Provides support through collecting data and background information; keeping track and following up on completeness of projects/reports submissions and responses to comments; assisting in preparation of meeting documents; provides in-session meeting assistance as relevant</w:t>
            </w:r>
          </w:p>
        </w:tc>
      </w:tr>
      <w:tr w:rsidR="00DA68BB" w:rsidRPr="00800347" w14:paraId="575EBF92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6C13A038" w14:textId="4AD387F1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lastRenderedPageBreak/>
              <w:t>Senior Administrative and Fund Management Officer (P5)</w:t>
            </w:r>
          </w:p>
        </w:tc>
        <w:tc>
          <w:tcPr>
            <w:tcW w:w="6480" w:type="dxa"/>
            <w:shd w:val="clear" w:color="auto" w:fill="auto"/>
            <w:hideMark/>
          </w:tcPr>
          <w:p w14:paraId="47F68525" w14:textId="17B0A040" w:rsidR="00DA68BB" w:rsidRPr="00800347" w:rsidRDefault="00DA68BB" w:rsidP="003F1115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Manage</w:t>
            </w:r>
            <w:r w:rsidR="001C67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 administrative matters (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host country agreement, human resources, procurement, general administration, conference services and logistical arrangements for </w:t>
            </w:r>
            <w:r w:rsidR="001C67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Executive Committee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meetings</w:t>
            </w:r>
            <w:r w:rsidR="001C67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 manages the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Fund’s resources by overseeing </w:t>
            </w:r>
            <w:r w:rsidR="003F1115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status of the Fund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submission</w:t>
            </w:r>
            <w:r w:rsidR="003F1115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by the Treasurer and monitoring return of unused funds, the accounts of the Fund</w:t>
            </w:r>
            <w:r w:rsidR="003F1115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its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reconciliation. </w:t>
            </w:r>
          </w:p>
        </w:tc>
      </w:tr>
      <w:tr w:rsidR="00DA68BB" w:rsidRPr="00800347" w14:paraId="59A26894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72E6693B" w14:textId="6970EE85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Associate Administrative Officer (P2)</w:t>
            </w:r>
          </w:p>
        </w:tc>
        <w:tc>
          <w:tcPr>
            <w:tcW w:w="6480" w:type="dxa"/>
            <w:shd w:val="clear" w:color="auto" w:fill="auto"/>
            <w:hideMark/>
          </w:tcPr>
          <w:p w14:paraId="0C5FFE10" w14:textId="3390C22B" w:rsidR="00DA68BB" w:rsidRPr="00800347" w:rsidRDefault="001C7A1A" w:rsidP="001C7A1A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color w:val="000000" w:themeColor="text1"/>
                <w:sz w:val="20"/>
                <w:szCs w:val="20"/>
                <w:lang w:val="en-CA" w:eastAsia="en-CA"/>
              </w:rPr>
              <w:t>P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erform</w:t>
            </w:r>
            <w:r>
              <w:rPr>
                <w:color w:val="000000" w:themeColor="text1"/>
                <w:sz w:val="20"/>
                <w:szCs w:val="20"/>
                <w:lang w:val="en-CA" w:eastAsia="en-CA"/>
              </w:rPr>
              <w:t>s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functions related to the budget and accounting, administration and fund management; assists in following up on the availability of resources</w:t>
            </w:r>
            <w:r w:rsidR="00DA68BB" w:rsidRPr="00800347" w:rsidDel="00A740AD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and the return of balances by bilateral and implementing agencies.</w:t>
            </w:r>
          </w:p>
        </w:tc>
      </w:tr>
      <w:tr w:rsidR="00DA68BB" w:rsidRPr="00800347" w14:paraId="0BBFC131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4692DB85" w14:textId="74EA83E8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Meeting Services Assistant (G7)</w:t>
            </w:r>
          </w:p>
        </w:tc>
        <w:tc>
          <w:tcPr>
            <w:tcW w:w="6480" w:type="dxa"/>
            <w:shd w:val="clear" w:color="auto" w:fill="auto"/>
            <w:hideMark/>
          </w:tcPr>
          <w:p w14:paraId="0AFC4A6C" w14:textId="532DDF66" w:rsidR="00DA68BB" w:rsidRPr="00800347" w:rsidRDefault="00DA68BB" w:rsidP="009E0A59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Coordinates translation</w:t>
            </w:r>
            <w:r w:rsidR="009E0A59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of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9E0A59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meeting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documents into United Nations official languages</w:t>
            </w:r>
            <w:r w:rsidR="009E0A59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 p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erforms specific tasks related to administration and information management to support the work of the respective officers</w:t>
            </w:r>
          </w:p>
        </w:tc>
      </w:tr>
      <w:tr w:rsidR="00DA68BB" w:rsidRPr="00800347" w14:paraId="431FD6C2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2A4196F1" w14:textId="40921EB4" w:rsidR="00DA68BB" w:rsidRPr="00800347" w:rsidRDefault="009E0A59" w:rsidP="009E0A59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Administrative Assistant (G6)</w:t>
            </w:r>
          </w:p>
        </w:tc>
        <w:tc>
          <w:tcPr>
            <w:tcW w:w="6480" w:type="dxa"/>
            <w:shd w:val="clear" w:color="auto" w:fill="auto"/>
            <w:hideMark/>
          </w:tcPr>
          <w:p w14:paraId="314870E5" w14:textId="347315C3" w:rsidR="00DA68BB" w:rsidRPr="00800347" w:rsidRDefault="007C7DBB" w:rsidP="004C1FFF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ssists with </w:t>
            </w:r>
            <w:r w:rsidR="00DA345D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administrati</w:t>
            </w:r>
            <w:r w:rsidR="004C1FF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ve and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fund management</w:t>
            </w:r>
            <w:r w:rsidR="00DA345D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matters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c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oordinates tasks related to staff accreditation and entitlements with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relevant governments/organizations</w:t>
            </w:r>
            <w:r w:rsidR="004C1FF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;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="004C1FFF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c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oordinates logistical support for </w:t>
            </w:r>
            <w:r w:rsidR="00DA345D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Executive Committee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meetings and conference services.</w:t>
            </w:r>
          </w:p>
        </w:tc>
      </w:tr>
      <w:tr w:rsidR="00DA68BB" w:rsidRPr="00800347" w14:paraId="5F6F2339" w14:textId="77777777" w:rsidTr="00B52653">
        <w:tc>
          <w:tcPr>
            <w:tcW w:w="2965" w:type="dxa"/>
            <w:shd w:val="clear" w:color="auto" w:fill="auto"/>
            <w:hideMark/>
          </w:tcPr>
          <w:p w14:paraId="69A66432" w14:textId="0C08EE76" w:rsidR="00DA68BB" w:rsidRPr="00800347" w:rsidRDefault="00DA68BB" w:rsidP="009E0A59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Senior Human Resources Assistant (G7) </w:t>
            </w:r>
          </w:p>
        </w:tc>
        <w:tc>
          <w:tcPr>
            <w:tcW w:w="6480" w:type="dxa"/>
            <w:shd w:val="clear" w:color="auto" w:fill="auto"/>
            <w:hideMark/>
          </w:tcPr>
          <w:p w14:paraId="2F5EB5BF" w14:textId="53B881DF" w:rsidR="00DA68BB" w:rsidRPr="00800347" w:rsidRDefault="009E0A59" w:rsidP="009E0A59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rovides support in coordinating the recru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itment and placement activities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, staff development and career support training, classification procedures and processes, and general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human resources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-related issues.</w:t>
            </w:r>
          </w:p>
        </w:tc>
      </w:tr>
      <w:tr w:rsidR="00DA68BB" w:rsidRPr="00800347" w14:paraId="5A20807B" w14:textId="77777777" w:rsidTr="00B52653">
        <w:tc>
          <w:tcPr>
            <w:tcW w:w="2965" w:type="dxa"/>
            <w:shd w:val="clear" w:color="auto" w:fill="auto"/>
            <w:hideMark/>
          </w:tcPr>
          <w:p w14:paraId="45A71C72" w14:textId="73884F92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Finance and Budget Assistant (G6) </w:t>
            </w:r>
          </w:p>
        </w:tc>
        <w:tc>
          <w:tcPr>
            <w:tcW w:w="6480" w:type="dxa"/>
            <w:shd w:val="clear" w:color="auto" w:fill="auto"/>
            <w:hideMark/>
          </w:tcPr>
          <w:p w14:paraId="36FB19FB" w14:textId="2235B49F" w:rsidR="00DA68BB" w:rsidRPr="00800347" w:rsidRDefault="009E0A59" w:rsidP="009E0A59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erforms day-to-day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tasks related to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financial matters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including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budget and fund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issues; a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cts as focal point for all procurement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noBreakHyphen/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related duties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and as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travel processing officer.</w:t>
            </w:r>
          </w:p>
        </w:tc>
      </w:tr>
      <w:tr w:rsidR="00DA68BB" w:rsidRPr="00800347" w14:paraId="4CC7DA51" w14:textId="77777777" w:rsidTr="00B5265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51F" w14:textId="77777777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Team Assistant (G4) -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3CB0" w14:textId="34C069B7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Provides assistance in liaising with the office building regarding maintenance, access, and security; reviews office invoices, billing and tax returns; assists with logistical arrangement and hospitality for Executive Committee meetings</w:t>
            </w:r>
          </w:p>
        </w:tc>
      </w:tr>
      <w:tr w:rsidR="00DA68BB" w:rsidRPr="00800347" w14:paraId="3C13A6C9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5FD17579" w14:textId="77777777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Chief of Unit, Information Systems (P4)</w:t>
            </w:r>
          </w:p>
        </w:tc>
        <w:tc>
          <w:tcPr>
            <w:tcW w:w="6480" w:type="dxa"/>
            <w:shd w:val="clear" w:color="auto" w:fill="auto"/>
            <w:hideMark/>
          </w:tcPr>
          <w:p w14:paraId="0194948D" w14:textId="5375AA43" w:rsidR="00DA68BB" w:rsidRPr="00800347" w:rsidRDefault="00DA68BB" w:rsidP="002F784F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Oversees the information technology (technical) and systems; assesses and makes recommendations to meet information technology requirements and developments</w:t>
            </w:r>
          </w:p>
        </w:tc>
      </w:tr>
      <w:tr w:rsidR="00DA68BB" w:rsidRPr="00800347" w14:paraId="7F26C16D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58F24463" w14:textId="591D4F64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Information Systems Assistant (G6)</w:t>
            </w:r>
          </w:p>
        </w:tc>
        <w:tc>
          <w:tcPr>
            <w:tcW w:w="6480" w:type="dxa"/>
            <w:shd w:val="clear" w:color="auto" w:fill="auto"/>
            <w:hideMark/>
          </w:tcPr>
          <w:p w14:paraId="61366753" w14:textId="7DADB03E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Provides assistance in installation, maintenance and troubleshooting for computer hardware and software and remote access to the office network, both at office and meeting sites; provides help-desk assistance on internet-related issues at meeting venues</w:t>
            </w:r>
          </w:p>
        </w:tc>
      </w:tr>
      <w:tr w:rsidR="00DA68BB" w:rsidRPr="00800347" w14:paraId="3B3E687E" w14:textId="77777777" w:rsidTr="00B52653">
        <w:tc>
          <w:tcPr>
            <w:tcW w:w="2965" w:type="dxa"/>
            <w:shd w:val="clear" w:color="auto" w:fill="auto"/>
            <w:noWrap/>
            <w:hideMark/>
          </w:tcPr>
          <w:p w14:paraId="2BEDE7C5" w14:textId="6AEA9E20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Senior Monitoring and Evaluation Officer (P5)</w:t>
            </w:r>
          </w:p>
        </w:tc>
        <w:tc>
          <w:tcPr>
            <w:tcW w:w="6480" w:type="dxa"/>
            <w:shd w:val="clear" w:color="auto" w:fill="auto"/>
            <w:hideMark/>
          </w:tcPr>
          <w:p w14:paraId="60E1386C" w14:textId="6411A07C" w:rsidR="00DA68BB" w:rsidRPr="00800347" w:rsidRDefault="00DA68BB" w:rsidP="002F784F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Develops the overall monitoring and evaluation programme; manages the annual work programme including budget and individual evaluations; develops terms of reference for evaluations; reports directly to the Executive Committee on the results of the monitoring and evaluation process, project completion reports, and the development </w:t>
            </w:r>
            <w:r w:rsidR="002F784F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of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guidelines for the monitoring and evaluation components of the Multilateral Fund</w:t>
            </w:r>
          </w:p>
        </w:tc>
      </w:tr>
      <w:tr w:rsidR="00DA68BB" w:rsidRPr="00876C8E" w14:paraId="6767FD0B" w14:textId="77777777" w:rsidTr="00B52653">
        <w:tc>
          <w:tcPr>
            <w:tcW w:w="2965" w:type="dxa"/>
            <w:shd w:val="clear" w:color="auto" w:fill="auto"/>
            <w:hideMark/>
          </w:tcPr>
          <w:p w14:paraId="643B7AC5" w14:textId="1CC89FFE" w:rsidR="00DA68BB" w:rsidRPr="00800347" w:rsidRDefault="00DA68BB" w:rsidP="00DA68BB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lastRenderedPageBreak/>
              <w:t>Programme Management Assistant, Monitoring and Evaluation (G5)</w:t>
            </w:r>
          </w:p>
        </w:tc>
        <w:tc>
          <w:tcPr>
            <w:tcW w:w="6480" w:type="dxa"/>
            <w:shd w:val="clear" w:color="auto" w:fill="auto"/>
            <w:hideMark/>
          </w:tcPr>
          <w:p w14:paraId="58E1BEF7" w14:textId="13468E37" w:rsidR="00DA68BB" w:rsidRPr="00876C8E" w:rsidRDefault="002F784F" w:rsidP="002F784F">
            <w:pPr>
              <w:rPr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Assists the </w:t>
            </w:r>
            <w:r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Senior Monitoring and Evaluation Officer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through organizing evaluation missions; preparing consultant contracts; liaising with agencies and Secretariat staff on </w:t>
            </w:r>
            <w:r w:rsidR="000A19A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evaluation </w:t>
            </w:r>
            <w:r w:rsidR="00DA68BB" w:rsidRPr="00800347">
              <w:rPr>
                <w:color w:val="000000" w:themeColor="text1"/>
                <w:sz w:val="20"/>
                <w:szCs w:val="20"/>
                <w:lang w:val="en-CA" w:eastAsia="en-CA"/>
              </w:rPr>
              <w:t>issues collecting data and background information; editing and reviewing evaluation reports and lessons learnt from project completion reports; assisting in preparation of meeting documents.</w:t>
            </w:r>
            <w:r w:rsidR="00DA68BB" w:rsidRPr="00876C8E">
              <w:rPr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</w:p>
        </w:tc>
      </w:tr>
    </w:tbl>
    <w:p w14:paraId="1B637DBE" w14:textId="1A70CBC0" w:rsidR="00406B22" w:rsidRDefault="00406B22" w:rsidP="00384DA2">
      <w:pPr>
        <w:rPr>
          <w:lang w:val="en-CA"/>
        </w:rPr>
      </w:pPr>
    </w:p>
    <w:p w14:paraId="7445396C" w14:textId="67CB11B0" w:rsidR="00B52653" w:rsidRDefault="00B52653" w:rsidP="00384DA2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52653" w14:paraId="79EC5E89" w14:textId="77777777" w:rsidTr="00B52653">
        <w:tc>
          <w:tcPr>
            <w:tcW w:w="1870" w:type="dxa"/>
          </w:tcPr>
          <w:p w14:paraId="01AE6BC8" w14:textId="77777777" w:rsidR="00B52653" w:rsidRDefault="00B52653" w:rsidP="00B52653">
            <w:pPr>
              <w:jc w:val="center"/>
              <w:rPr>
                <w:lang w:val="en-CA"/>
              </w:rPr>
            </w:pPr>
          </w:p>
        </w:tc>
        <w:tc>
          <w:tcPr>
            <w:tcW w:w="1870" w:type="dxa"/>
          </w:tcPr>
          <w:p w14:paraId="1B697FE5" w14:textId="77777777" w:rsidR="00B52653" w:rsidRDefault="00B52653" w:rsidP="00B52653">
            <w:pPr>
              <w:jc w:val="center"/>
              <w:rPr>
                <w:lang w:val="en-C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95C3C6D" w14:textId="77777777" w:rsidR="00B52653" w:rsidRDefault="00B52653" w:rsidP="00B52653">
            <w:pPr>
              <w:jc w:val="center"/>
              <w:rPr>
                <w:lang w:val="en-CA"/>
              </w:rPr>
            </w:pPr>
          </w:p>
        </w:tc>
        <w:tc>
          <w:tcPr>
            <w:tcW w:w="1870" w:type="dxa"/>
          </w:tcPr>
          <w:p w14:paraId="2286EFFA" w14:textId="77777777" w:rsidR="00B52653" w:rsidRDefault="00B52653" w:rsidP="00B52653">
            <w:pPr>
              <w:jc w:val="center"/>
              <w:rPr>
                <w:lang w:val="en-CA"/>
              </w:rPr>
            </w:pPr>
          </w:p>
        </w:tc>
        <w:tc>
          <w:tcPr>
            <w:tcW w:w="1870" w:type="dxa"/>
          </w:tcPr>
          <w:p w14:paraId="2DB0FD26" w14:textId="77777777" w:rsidR="00B52653" w:rsidRDefault="00B52653" w:rsidP="00B52653">
            <w:pPr>
              <w:jc w:val="center"/>
              <w:rPr>
                <w:lang w:val="en-CA"/>
              </w:rPr>
            </w:pPr>
          </w:p>
        </w:tc>
      </w:tr>
    </w:tbl>
    <w:p w14:paraId="7472711D" w14:textId="77777777" w:rsidR="00B52653" w:rsidRPr="00876C8E" w:rsidRDefault="00B52653" w:rsidP="00B52653">
      <w:pPr>
        <w:jc w:val="center"/>
        <w:rPr>
          <w:lang w:val="en-CA"/>
        </w:rPr>
      </w:pPr>
    </w:p>
    <w:sectPr w:rsidR="00B52653" w:rsidRPr="00876C8E" w:rsidSect="00B5265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1440" w:right="1440" w:bottom="1440" w:left="1440" w:header="720" w:footer="475" w:gutter="0"/>
      <w:pgNumType w:start="2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257CD" w16cid:durableId="2184B8AE"/>
  <w16cid:commentId w16cid:paraId="78EF2E95" w16cid:durableId="2184B380"/>
  <w16cid:commentId w16cid:paraId="7ADC2A60" w16cid:durableId="2184D16A"/>
  <w16cid:commentId w16cid:paraId="4D3127BE" w16cid:durableId="2184CD96"/>
  <w16cid:commentId w16cid:paraId="04A23282" w16cid:durableId="2184CFF6"/>
  <w16cid:commentId w16cid:paraId="43A8A396" w16cid:durableId="2184D2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52A1" w14:textId="77777777" w:rsidR="000C29D5" w:rsidRDefault="000C29D5">
      <w:r>
        <w:separator/>
      </w:r>
    </w:p>
  </w:endnote>
  <w:endnote w:type="continuationSeparator" w:id="0">
    <w:p w14:paraId="19702D34" w14:textId="77777777" w:rsidR="000C29D5" w:rsidRDefault="000C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C2C7" w14:textId="06A56BBA" w:rsidR="001677AC" w:rsidRPr="0033525D" w:rsidRDefault="001677A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53E6" w14:textId="77777777" w:rsidR="001677AC" w:rsidRDefault="001677AC" w:rsidP="003F3C5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CCCB" w14:textId="77777777" w:rsidR="000C29D5" w:rsidRDefault="000C29D5">
      <w:r>
        <w:separator/>
      </w:r>
    </w:p>
  </w:footnote>
  <w:footnote w:type="continuationSeparator" w:id="0">
    <w:p w14:paraId="2C4F9CC4" w14:textId="77777777" w:rsidR="000C29D5" w:rsidRDefault="000C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F4EE" w14:textId="77777777" w:rsidR="00B52653" w:rsidRDefault="00B52653" w:rsidP="00B52653">
    <w:pPr>
      <w:pStyle w:val="Header"/>
    </w:pPr>
    <w:r>
      <w:t>UNEP/OzL.Pro/ExCom/84/8</w:t>
    </w:r>
  </w:p>
  <w:p w14:paraId="60441DE2" w14:textId="77777777" w:rsidR="00B52653" w:rsidRDefault="00B52653" w:rsidP="00B52653">
    <w:pPr>
      <w:pStyle w:val="Header"/>
    </w:pPr>
    <w:r>
      <w:t>Annex II</w:t>
    </w:r>
  </w:p>
  <w:p w14:paraId="303B559F" w14:textId="705720E7" w:rsidR="00B52653" w:rsidRDefault="00B52653" w:rsidP="00B52653">
    <w:pPr>
      <w:pStyle w:val="Header"/>
    </w:pPr>
    <w:r>
      <w:t xml:space="preserve">Page </w:t>
    </w:r>
    <w:sdt>
      <w:sdtPr>
        <w:id w:val="15253668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F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2E34A46" w14:textId="77777777" w:rsidR="00B52653" w:rsidRDefault="00B52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A814" w14:textId="77777777" w:rsidR="00B52653" w:rsidRDefault="00B52653" w:rsidP="00B52653">
    <w:pPr>
      <w:pStyle w:val="Header"/>
      <w:jc w:val="right"/>
    </w:pPr>
    <w:r>
      <w:t>UNEP/OzL.Pro/ExCom/84/8</w:t>
    </w:r>
  </w:p>
  <w:p w14:paraId="646A05D1" w14:textId="77777777" w:rsidR="00B52653" w:rsidRDefault="00B52653" w:rsidP="00B52653">
    <w:pPr>
      <w:pStyle w:val="Header"/>
      <w:jc w:val="right"/>
    </w:pPr>
    <w:r>
      <w:t>Annex II</w:t>
    </w:r>
  </w:p>
  <w:p w14:paraId="526E1B2F" w14:textId="5526BF97" w:rsidR="00B52653" w:rsidRDefault="00B52653" w:rsidP="00B52653">
    <w:pPr>
      <w:pStyle w:val="Header"/>
      <w:jc w:val="right"/>
    </w:pPr>
    <w:r>
      <w:t xml:space="preserve">Page </w:t>
    </w:r>
    <w:sdt>
      <w:sdtPr>
        <w:id w:val="900454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F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4A67A61" w14:textId="77777777" w:rsidR="00B52653" w:rsidRDefault="00B52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853E" w14:textId="77777777" w:rsidR="00B52653" w:rsidRDefault="00B52653">
    <w:pPr>
      <w:pStyle w:val="Header"/>
    </w:pPr>
    <w:r>
      <w:t>UNEP/OzL.Pro/ExCom/84/8</w:t>
    </w:r>
  </w:p>
  <w:p w14:paraId="724E9A6E" w14:textId="751C3DD2" w:rsidR="00B52653" w:rsidRDefault="00B52653">
    <w:pPr>
      <w:pStyle w:val="Header"/>
    </w:pPr>
    <w:r>
      <w:t>Annex II</w:t>
    </w:r>
  </w:p>
  <w:p w14:paraId="0149E666" w14:textId="018220AF" w:rsidR="00B52653" w:rsidRDefault="00B52653">
    <w:pPr>
      <w:pStyle w:val="Header"/>
    </w:pPr>
    <w:r>
      <w:t xml:space="preserve">Page </w:t>
    </w:r>
    <w:sdt>
      <w:sdtPr>
        <w:id w:val="16411554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F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D9FB2AE" w14:textId="77777777" w:rsidR="00B52653" w:rsidRDefault="00B52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2E76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F638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1A33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E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740EE5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866" w:hanging="706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DF"/>
    <w:rsid w:val="00000FED"/>
    <w:rsid w:val="0000434E"/>
    <w:rsid w:val="00031260"/>
    <w:rsid w:val="0003681A"/>
    <w:rsid w:val="00054CDF"/>
    <w:rsid w:val="00080ED0"/>
    <w:rsid w:val="00085B8F"/>
    <w:rsid w:val="00090481"/>
    <w:rsid w:val="000A19AB"/>
    <w:rsid w:val="000C29D5"/>
    <w:rsid w:val="000E07BC"/>
    <w:rsid w:val="000F4103"/>
    <w:rsid w:val="000F70A7"/>
    <w:rsid w:val="00115734"/>
    <w:rsid w:val="001225E3"/>
    <w:rsid w:val="00135980"/>
    <w:rsid w:val="00166FC4"/>
    <w:rsid w:val="001677AC"/>
    <w:rsid w:val="00190A61"/>
    <w:rsid w:val="00197004"/>
    <w:rsid w:val="001A3342"/>
    <w:rsid w:val="001A3E3D"/>
    <w:rsid w:val="001B1E40"/>
    <w:rsid w:val="001B57CB"/>
    <w:rsid w:val="001C67BB"/>
    <w:rsid w:val="001C764E"/>
    <w:rsid w:val="001C7A1A"/>
    <w:rsid w:val="001E1052"/>
    <w:rsid w:val="001E21B1"/>
    <w:rsid w:val="001E2F93"/>
    <w:rsid w:val="001F2159"/>
    <w:rsid w:val="002471DF"/>
    <w:rsid w:val="00253222"/>
    <w:rsid w:val="002B72E9"/>
    <w:rsid w:val="002E4603"/>
    <w:rsid w:val="002F784F"/>
    <w:rsid w:val="00304ED9"/>
    <w:rsid w:val="003306E1"/>
    <w:rsid w:val="0033189C"/>
    <w:rsid w:val="003320E4"/>
    <w:rsid w:val="0033525D"/>
    <w:rsid w:val="003441DA"/>
    <w:rsid w:val="00363EE9"/>
    <w:rsid w:val="0038245A"/>
    <w:rsid w:val="003842D3"/>
    <w:rsid w:val="00384DA2"/>
    <w:rsid w:val="00385802"/>
    <w:rsid w:val="003A3189"/>
    <w:rsid w:val="003B569D"/>
    <w:rsid w:val="003C3C0E"/>
    <w:rsid w:val="003D6AE5"/>
    <w:rsid w:val="003E7906"/>
    <w:rsid w:val="003F1115"/>
    <w:rsid w:val="003F3C50"/>
    <w:rsid w:val="00403482"/>
    <w:rsid w:val="00406B22"/>
    <w:rsid w:val="00434C74"/>
    <w:rsid w:val="00456EB4"/>
    <w:rsid w:val="00470D90"/>
    <w:rsid w:val="00475040"/>
    <w:rsid w:val="00480CC4"/>
    <w:rsid w:val="00493D40"/>
    <w:rsid w:val="004A464E"/>
    <w:rsid w:val="004C1FFF"/>
    <w:rsid w:val="004C4269"/>
    <w:rsid w:val="004D5E63"/>
    <w:rsid w:val="004D6236"/>
    <w:rsid w:val="004E4DBB"/>
    <w:rsid w:val="004F3493"/>
    <w:rsid w:val="00510001"/>
    <w:rsid w:val="00512B09"/>
    <w:rsid w:val="005305CF"/>
    <w:rsid w:val="00531A0D"/>
    <w:rsid w:val="0054379B"/>
    <w:rsid w:val="00551C22"/>
    <w:rsid w:val="00560DF0"/>
    <w:rsid w:val="00564961"/>
    <w:rsid w:val="005B48FF"/>
    <w:rsid w:val="005C1AEC"/>
    <w:rsid w:val="005D4FD8"/>
    <w:rsid w:val="00611056"/>
    <w:rsid w:val="006158D5"/>
    <w:rsid w:val="00623A84"/>
    <w:rsid w:val="00625D83"/>
    <w:rsid w:val="00662B80"/>
    <w:rsid w:val="006A5151"/>
    <w:rsid w:val="006D6282"/>
    <w:rsid w:val="0070616B"/>
    <w:rsid w:val="00706FDA"/>
    <w:rsid w:val="00711F9A"/>
    <w:rsid w:val="00713810"/>
    <w:rsid w:val="007303A5"/>
    <w:rsid w:val="0073420B"/>
    <w:rsid w:val="0074760E"/>
    <w:rsid w:val="00751EC7"/>
    <w:rsid w:val="00754ABA"/>
    <w:rsid w:val="0075610F"/>
    <w:rsid w:val="007768F7"/>
    <w:rsid w:val="007A1546"/>
    <w:rsid w:val="007A228C"/>
    <w:rsid w:val="007A368E"/>
    <w:rsid w:val="007B04CE"/>
    <w:rsid w:val="007C3D33"/>
    <w:rsid w:val="007C7DBB"/>
    <w:rsid w:val="007D47D2"/>
    <w:rsid w:val="007E678C"/>
    <w:rsid w:val="00800347"/>
    <w:rsid w:val="00831DB7"/>
    <w:rsid w:val="008717D8"/>
    <w:rsid w:val="0087215C"/>
    <w:rsid w:val="00876C8E"/>
    <w:rsid w:val="00887F8E"/>
    <w:rsid w:val="008907B0"/>
    <w:rsid w:val="00896234"/>
    <w:rsid w:val="008C7EAD"/>
    <w:rsid w:val="008D5B90"/>
    <w:rsid w:val="008D6152"/>
    <w:rsid w:val="008E7FD9"/>
    <w:rsid w:val="00926767"/>
    <w:rsid w:val="009361D5"/>
    <w:rsid w:val="00970D60"/>
    <w:rsid w:val="00972612"/>
    <w:rsid w:val="009E0A59"/>
    <w:rsid w:val="009F36BF"/>
    <w:rsid w:val="009F4EF2"/>
    <w:rsid w:val="00A42A99"/>
    <w:rsid w:val="00A50017"/>
    <w:rsid w:val="00A6103B"/>
    <w:rsid w:val="00A740AD"/>
    <w:rsid w:val="00A823F6"/>
    <w:rsid w:val="00A92591"/>
    <w:rsid w:val="00AA0A89"/>
    <w:rsid w:val="00AC4C21"/>
    <w:rsid w:val="00AE5BFD"/>
    <w:rsid w:val="00B056F9"/>
    <w:rsid w:val="00B10D87"/>
    <w:rsid w:val="00B114B3"/>
    <w:rsid w:val="00B52653"/>
    <w:rsid w:val="00B630EF"/>
    <w:rsid w:val="00B76429"/>
    <w:rsid w:val="00B956D4"/>
    <w:rsid w:val="00BA7432"/>
    <w:rsid w:val="00BC0AB4"/>
    <w:rsid w:val="00BC1AA0"/>
    <w:rsid w:val="00BC58E8"/>
    <w:rsid w:val="00BD2643"/>
    <w:rsid w:val="00BF3214"/>
    <w:rsid w:val="00C13EC2"/>
    <w:rsid w:val="00C2296D"/>
    <w:rsid w:val="00C40C41"/>
    <w:rsid w:val="00C45885"/>
    <w:rsid w:val="00C6061C"/>
    <w:rsid w:val="00C75D9A"/>
    <w:rsid w:val="00C76BA4"/>
    <w:rsid w:val="00C83A48"/>
    <w:rsid w:val="00C85865"/>
    <w:rsid w:val="00CA2EAE"/>
    <w:rsid w:val="00CA4AC1"/>
    <w:rsid w:val="00CC6A14"/>
    <w:rsid w:val="00CC70A3"/>
    <w:rsid w:val="00CD53C3"/>
    <w:rsid w:val="00CD574E"/>
    <w:rsid w:val="00CE4C22"/>
    <w:rsid w:val="00CF5D04"/>
    <w:rsid w:val="00D04DE4"/>
    <w:rsid w:val="00D0693F"/>
    <w:rsid w:val="00D14F22"/>
    <w:rsid w:val="00D73DC6"/>
    <w:rsid w:val="00D74C1A"/>
    <w:rsid w:val="00D754C1"/>
    <w:rsid w:val="00D77A35"/>
    <w:rsid w:val="00D81B3E"/>
    <w:rsid w:val="00D90C70"/>
    <w:rsid w:val="00D90E49"/>
    <w:rsid w:val="00DA18B5"/>
    <w:rsid w:val="00DA345D"/>
    <w:rsid w:val="00DA68BB"/>
    <w:rsid w:val="00DB65F9"/>
    <w:rsid w:val="00DC7905"/>
    <w:rsid w:val="00DF38AB"/>
    <w:rsid w:val="00E024AA"/>
    <w:rsid w:val="00E3550D"/>
    <w:rsid w:val="00E614E0"/>
    <w:rsid w:val="00E650D4"/>
    <w:rsid w:val="00E73F7F"/>
    <w:rsid w:val="00EA429F"/>
    <w:rsid w:val="00EA4F9E"/>
    <w:rsid w:val="00EA6D3B"/>
    <w:rsid w:val="00EB00AD"/>
    <w:rsid w:val="00EB136C"/>
    <w:rsid w:val="00EB480E"/>
    <w:rsid w:val="00ED064D"/>
    <w:rsid w:val="00ED7137"/>
    <w:rsid w:val="00F20DAB"/>
    <w:rsid w:val="00F21088"/>
    <w:rsid w:val="00F35746"/>
    <w:rsid w:val="00F554A9"/>
    <w:rsid w:val="00F716FD"/>
    <w:rsid w:val="00F76807"/>
    <w:rsid w:val="00F93919"/>
    <w:rsid w:val="00F95EB0"/>
    <w:rsid w:val="00FA41E4"/>
    <w:rsid w:val="00FB0C8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50577A"/>
  <w15:chartTrackingRefBased/>
  <w15:docId w15:val="{D8CC4433-1655-4045-B6FC-C23C397C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5D"/>
    <w:rPr>
      <w:sz w:val="22"/>
      <w:szCs w:val="22"/>
      <w:lang w:val="en-GB" w:eastAsia="en-US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qFormat/>
    <w:rsid w:val="0033525D"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rsid w:val="0033525D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33525D"/>
    <w:rPr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 w:eastAsia="en-US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">
    <w:name w:val="Body Text"/>
    <w:basedOn w:val="Normal"/>
    <w:semiHidden/>
    <w:rsid w:val="00493D40"/>
    <w:pPr>
      <w:spacing w:after="120"/>
    </w:pPr>
  </w:style>
  <w:style w:type="paragraph" w:styleId="BodyText2">
    <w:name w:val="Body Text 2"/>
    <w:basedOn w:val="Normal"/>
    <w:semiHidden/>
    <w:rsid w:val="00493D40"/>
    <w:pPr>
      <w:spacing w:after="120" w:line="480" w:lineRule="auto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3D40"/>
    <w:pPr>
      <w:ind w:firstLine="210"/>
    </w:pPr>
  </w:style>
  <w:style w:type="paragraph" w:styleId="BodyTextIndent">
    <w:name w:val="Body Text Indent"/>
    <w:basedOn w:val="Normal"/>
    <w:semiHidden/>
    <w:rsid w:val="00493D40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493D40"/>
    <w:pPr>
      <w:ind w:firstLine="210"/>
    </w:pPr>
  </w:style>
  <w:style w:type="paragraph" w:styleId="BodyTextIndent2">
    <w:name w:val="Body Text Indent 2"/>
    <w:basedOn w:val="Normal"/>
    <w:semiHidden/>
    <w:rsid w:val="00493D4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493D40"/>
    <w:pPr>
      <w:ind w:left="4320"/>
    </w:pPr>
  </w:style>
  <w:style w:type="paragraph" w:styleId="E-mailSignature">
    <w:name w:val="E-mail Signature"/>
    <w:basedOn w:val="Normal"/>
    <w:semiHidden/>
    <w:rsid w:val="00493D40"/>
  </w:style>
  <w:style w:type="character" w:styleId="Emphasis">
    <w:name w:val="Emphasis"/>
    <w:basedOn w:val="DefaultParagraphFont"/>
    <w:qFormat/>
    <w:rsid w:val="00493D40"/>
    <w:rPr>
      <w:i/>
      <w:iCs/>
    </w:rPr>
  </w:style>
  <w:style w:type="paragraph" w:styleId="EnvelopeAddress">
    <w:name w:val="envelope address"/>
    <w:basedOn w:val="Normal"/>
    <w:semiHidden/>
    <w:rsid w:val="00493D4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493D40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493D4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3D40"/>
  </w:style>
  <w:style w:type="paragraph" w:styleId="HTMLAddress">
    <w:name w:val="HTML Address"/>
    <w:basedOn w:val="Normal"/>
    <w:semiHidden/>
    <w:rsid w:val="00493D40"/>
    <w:rPr>
      <w:i/>
      <w:iCs/>
    </w:rPr>
  </w:style>
  <w:style w:type="character" w:styleId="HTMLCite">
    <w:name w:val="HTML Cite"/>
    <w:basedOn w:val="DefaultParagraphFont"/>
    <w:semiHidden/>
    <w:rsid w:val="00493D40"/>
    <w:rPr>
      <w:i/>
      <w:iCs/>
    </w:rPr>
  </w:style>
  <w:style w:type="character" w:styleId="HTMLCode">
    <w:name w:val="HTML Code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93D40"/>
    <w:rPr>
      <w:i/>
      <w:iCs/>
    </w:rPr>
  </w:style>
  <w:style w:type="character" w:styleId="HTMLKeyboard">
    <w:name w:val="HTML Keyboard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3D40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493D4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93D40"/>
    <w:rPr>
      <w:i/>
      <w:iCs/>
    </w:rPr>
  </w:style>
  <w:style w:type="character" w:styleId="Hyperlink">
    <w:name w:val="Hyperlink"/>
    <w:basedOn w:val="DefaultParagraphFont"/>
    <w:semiHidden/>
    <w:rsid w:val="00493D40"/>
    <w:rPr>
      <w:color w:val="0000FF"/>
      <w:u w:val="single"/>
    </w:rPr>
  </w:style>
  <w:style w:type="character" w:styleId="LineNumber">
    <w:name w:val="line number"/>
    <w:basedOn w:val="DefaultParagraphFont"/>
    <w:semiHidden/>
    <w:rsid w:val="00493D40"/>
  </w:style>
  <w:style w:type="paragraph" w:styleId="List">
    <w:name w:val="List"/>
    <w:basedOn w:val="Normal"/>
    <w:semiHidden/>
    <w:rsid w:val="00493D40"/>
    <w:pPr>
      <w:ind w:left="360" w:hanging="360"/>
    </w:pPr>
  </w:style>
  <w:style w:type="paragraph" w:styleId="List2">
    <w:name w:val="List 2"/>
    <w:basedOn w:val="Normal"/>
    <w:semiHidden/>
    <w:rsid w:val="00493D40"/>
    <w:pPr>
      <w:ind w:left="720" w:hanging="360"/>
    </w:pPr>
  </w:style>
  <w:style w:type="paragraph" w:styleId="List3">
    <w:name w:val="List 3"/>
    <w:basedOn w:val="Normal"/>
    <w:semiHidden/>
    <w:rsid w:val="00493D40"/>
    <w:pPr>
      <w:ind w:left="1080" w:hanging="360"/>
    </w:pPr>
  </w:style>
  <w:style w:type="paragraph" w:styleId="List4">
    <w:name w:val="List 4"/>
    <w:basedOn w:val="Normal"/>
    <w:semiHidden/>
    <w:rsid w:val="00493D40"/>
    <w:pPr>
      <w:ind w:left="1440" w:hanging="360"/>
    </w:pPr>
  </w:style>
  <w:style w:type="paragraph" w:styleId="List5">
    <w:name w:val="List 5"/>
    <w:basedOn w:val="Normal"/>
    <w:semiHidden/>
    <w:rsid w:val="00493D40"/>
    <w:pPr>
      <w:ind w:left="1800" w:hanging="360"/>
    </w:pPr>
  </w:style>
  <w:style w:type="paragraph" w:styleId="ListBullet">
    <w:name w:val="List Bullet"/>
    <w:basedOn w:val="Normal"/>
    <w:autoRedefine/>
    <w:semiHidden/>
    <w:rsid w:val="00493D40"/>
    <w:pPr>
      <w:numPr>
        <w:numId w:val="6"/>
      </w:numPr>
    </w:pPr>
  </w:style>
  <w:style w:type="paragraph" w:styleId="ListBullet2">
    <w:name w:val="List Bullet 2"/>
    <w:basedOn w:val="Normal"/>
    <w:autoRedefine/>
    <w:semiHidden/>
    <w:rsid w:val="00493D40"/>
    <w:pPr>
      <w:numPr>
        <w:numId w:val="7"/>
      </w:numPr>
    </w:pPr>
  </w:style>
  <w:style w:type="paragraph" w:styleId="ListBullet3">
    <w:name w:val="List Bullet 3"/>
    <w:basedOn w:val="Normal"/>
    <w:autoRedefine/>
    <w:semiHidden/>
    <w:rsid w:val="00493D40"/>
    <w:pPr>
      <w:numPr>
        <w:numId w:val="8"/>
      </w:numPr>
    </w:pPr>
  </w:style>
  <w:style w:type="paragraph" w:styleId="ListBullet4">
    <w:name w:val="List Bullet 4"/>
    <w:basedOn w:val="Normal"/>
    <w:autoRedefine/>
    <w:semiHidden/>
    <w:rsid w:val="00493D40"/>
    <w:pPr>
      <w:numPr>
        <w:numId w:val="9"/>
      </w:numPr>
    </w:pPr>
  </w:style>
  <w:style w:type="paragraph" w:styleId="ListBullet5">
    <w:name w:val="List Bullet 5"/>
    <w:basedOn w:val="Normal"/>
    <w:autoRedefine/>
    <w:semiHidden/>
    <w:rsid w:val="00493D40"/>
    <w:pPr>
      <w:numPr>
        <w:numId w:val="10"/>
      </w:numPr>
    </w:pPr>
  </w:style>
  <w:style w:type="paragraph" w:styleId="ListContinue">
    <w:name w:val="List Continue"/>
    <w:basedOn w:val="Normal"/>
    <w:semiHidden/>
    <w:rsid w:val="00493D40"/>
    <w:pPr>
      <w:spacing w:after="120"/>
      <w:ind w:left="360"/>
    </w:pPr>
  </w:style>
  <w:style w:type="paragraph" w:styleId="ListContinue2">
    <w:name w:val="List Continue 2"/>
    <w:basedOn w:val="Normal"/>
    <w:semiHidden/>
    <w:rsid w:val="00493D40"/>
    <w:pPr>
      <w:spacing w:after="120"/>
      <w:ind w:left="720"/>
    </w:pPr>
  </w:style>
  <w:style w:type="paragraph" w:styleId="ListContinue3">
    <w:name w:val="List Continue 3"/>
    <w:basedOn w:val="Normal"/>
    <w:semiHidden/>
    <w:rsid w:val="00493D40"/>
    <w:pPr>
      <w:spacing w:after="120"/>
      <w:ind w:left="1080"/>
    </w:pPr>
  </w:style>
  <w:style w:type="paragraph" w:styleId="ListContinue4">
    <w:name w:val="List Continue 4"/>
    <w:basedOn w:val="Normal"/>
    <w:semiHidden/>
    <w:rsid w:val="00493D40"/>
    <w:pPr>
      <w:spacing w:after="120"/>
      <w:ind w:left="1440"/>
    </w:pPr>
  </w:style>
  <w:style w:type="paragraph" w:styleId="ListContinue5">
    <w:name w:val="List Continue 5"/>
    <w:basedOn w:val="Normal"/>
    <w:semiHidden/>
    <w:rsid w:val="00493D40"/>
    <w:pPr>
      <w:spacing w:after="120"/>
      <w:ind w:left="1800"/>
    </w:pPr>
  </w:style>
  <w:style w:type="paragraph" w:styleId="ListNumber">
    <w:name w:val="List Number"/>
    <w:basedOn w:val="Normal"/>
    <w:semiHidden/>
    <w:rsid w:val="00493D40"/>
    <w:pPr>
      <w:numPr>
        <w:numId w:val="11"/>
      </w:numPr>
    </w:pPr>
  </w:style>
  <w:style w:type="paragraph" w:styleId="ListNumber2">
    <w:name w:val="List Number 2"/>
    <w:basedOn w:val="Normal"/>
    <w:semiHidden/>
    <w:rsid w:val="00493D40"/>
    <w:pPr>
      <w:numPr>
        <w:numId w:val="12"/>
      </w:numPr>
    </w:pPr>
  </w:style>
  <w:style w:type="paragraph" w:styleId="ListNumber3">
    <w:name w:val="List Number 3"/>
    <w:basedOn w:val="Normal"/>
    <w:semiHidden/>
    <w:rsid w:val="00493D40"/>
    <w:pPr>
      <w:numPr>
        <w:numId w:val="13"/>
      </w:numPr>
    </w:pPr>
  </w:style>
  <w:style w:type="paragraph" w:styleId="ListNumber4">
    <w:name w:val="List Number 4"/>
    <w:basedOn w:val="Normal"/>
    <w:semiHidden/>
    <w:rsid w:val="00493D40"/>
    <w:pPr>
      <w:numPr>
        <w:numId w:val="14"/>
      </w:numPr>
    </w:pPr>
  </w:style>
  <w:style w:type="paragraph" w:styleId="ListNumber5">
    <w:name w:val="List Number 5"/>
    <w:basedOn w:val="Normal"/>
    <w:semiHidden/>
    <w:rsid w:val="00493D40"/>
    <w:pPr>
      <w:numPr>
        <w:numId w:val="15"/>
      </w:numPr>
    </w:pPr>
  </w:style>
  <w:style w:type="paragraph" w:styleId="MessageHeader">
    <w:name w:val="Message Header"/>
    <w:basedOn w:val="Normal"/>
    <w:semiHidden/>
    <w:rsid w:val="00493D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493D40"/>
    <w:rPr>
      <w:szCs w:val="24"/>
    </w:rPr>
  </w:style>
  <w:style w:type="paragraph" w:styleId="NormalIndent">
    <w:name w:val="Normal Indent"/>
    <w:basedOn w:val="Normal"/>
    <w:semiHidden/>
    <w:rsid w:val="00493D40"/>
    <w:pPr>
      <w:ind w:left="720"/>
    </w:pPr>
  </w:style>
  <w:style w:type="paragraph" w:styleId="NoteHeading">
    <w:name w:val="Note Heading"/>
    <w:basedOn w:val="Normal"/>
    <w:next w:val="Normal"/>
    <w:semiHidden/>
    <w:rsid w:val="00493D40"/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493D40"/>
  </w:style>
  <w:style w:type="paragraph" w:styleId="Signature">
    <w:name w:val="Signature"/>
    <w:basedOn w:val="Normal"/>
    <w:semiHidden/>
    <w:rsid w:val="00493D40"/>
    <w:pPr>
      <w:ind w:left="4320"/>
    </w:pPr>
  </w:style>
  <w:style w:type="character" w:styleId="Strong">
    <w:name w:val="Strong"/>
    <w:basedOn w:val="DefaultParagraphFont"/>
    <w:qFormat/>
    <w:rsid w:val="00493D40"/>
    <w:rPr>
      <w:b/>
      <w:bCs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 w:eastAsia="en-US"/>
    </w:rPr>
  </w:style>
  <w:style w:type="paragraph" w:customStyle="1" w:styleId="Header4">
    <w:name w:val="Header4"/>
    <w:aliases w:val="Para 4"/>
    <w:basedOn w:val="Normal"/>
    <w:next w:val="Normal"/>
    <w:rsid w:val="00625D83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520"/>
    </w:pPr>
  </w:style>
  <w:style w:type="paragraph" w:customStyle="1" w:styleId="StyleHeader4Para4Left0Firstline0">
    <w:name w:val="Style Header4Para 4 + Left:  0&quot; First line:  0&quot;"/>
    <w:basedOn w:val="Header4"/>
    <w:rsid w:val="00754ABA"/>
    <w:pPr>
      <w:ind w:left="0" w:firstLine="0"/>
    </w:pPr>
    <w:rPr>
      <w:sz w:val="20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paragraph" w:styleId="BalloonText">
    <w:name w:val="Balloon Text"/>
    <w:basedOn w:val="Normal"/>
    <w:link w:val="BalloonTextChar"/>
    <w:uiPriority w:val="99"/>
    <w:semiHidden/>
    <w:unhideWhenUsed/>
    <w:rsid w:val="00DB65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F9"/>
    <w:rPr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F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F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B114B3"/>
    <w:rPr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265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1483EAF9547AF5405F34A68D8CF" ma:contentTypeVersion="4" ma:contentTypeDescription="Create a new document." ma:contentTypeScope="" ma:versionID="bbbacc9f6101fc0892702c4e4b680072">
  <xsd:schema xmlns:xsd="http://www.w3.org/2001/XMLSchema" xmlns:p="http://schemas.microsoft.com/office/2006/metadata/properties" xmlns:ns2="6b03d5a6-c642-4a08-93b6-965b66bfac2e" xmlns:ns3="64e33b30-101d-41de-b951-961aab25ea29" targetNamespace="http://schemas.microsoft.com/office/2006/metadata/properties" ma:root="true" ma:fieldsID="39409073ccf1d849a0e0d716fd570e97" ns2:_="" ns3:_="">
    <xsd:import namespace="6b03d5a6-c642-4a08-93b6-965b66bfac2e"/>
    <xsd:import namespace="64e33b30-101d-41de-b951-961aab25ea2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03d5a6-c642-4a08-93b6-965b66bfac2e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100"/>
        </xsd:restriction>
      </xsd:simpleType>
    </xsd:element>
  </xsd:schema>
  <xsd:schema xmlns:xsd="http://www.w3.org/2001/XMLSchema" xmlns:dms="http://schemas.microsoft.com/office/2006/documentManagement/types" targetNamespace="64e33b30-101d-41de-b951-961aab25ea29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6b03d5a6-c642-4a08-93b6-965b66bfac2e">UNEP/OzL.Pro/ExCom/84/8</Document_x0020_Number>
    <DocumentType xmlns="64e33b30-101d-41de-b951-961aab25ea29">Pre-session</DocumentType>
  </documentManagement>
</p:properties>
</file>

<file path=customXml/itemProps1.xml><?xml version="1.0" encoding="utf-8"?>
<ds:datastoreItem xmlns:ds="http://schemas.openxmlformats.org/officeDocument/2006/customXml" ds:itemID="{0FEC581C-E65E-4BCE-AC2C-92E5564C448E}"/>
</file>

<file path=customXml/itemProps2.xml><?xml version="1.0" encoding="utf-8"?>
<ds:datastoreItem xmlns:ds="http://schemas.openxmlformats.org/officeDocument/2006/customXml" ds:itemID="{4021A2B9-7D2C-40B1-A8F9-AC7CAAF28AEB}"/>
</file>

<file path=customXml/itemProps3.xml><?xml version="1.0" encoding="utf-8"?>
<ds:datastoreItem xmlns:ds="http://schemas.openxmlformats.org/officeDocument/2006/customXml" ds:itemID="{61A19C6D-5374-4BB7-A3D4-65327F7C813B}"/>
</file>

<file path=customXml/itemProps4.xml><?xml version="1.0" encoding="utf-8"?>
<ds:datastoreItem xmlns:ds="http://schemas.openxmlformats.org/officeDocument/2006/customXml" ds:itemID="{727EA5EF-D51B-4A36-87B7-972696882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1124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</vt:lpstr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2019, 2020 and 2021, and proposed 2022 budgets of the Fund Secretariat (part 4)</dc:title>
  <dc:subject/>
  <dc:creator>Eduardo Ganem</dc:creator>
  <cp:keywords/>
  <dc:description/>
  <cp:lastModifiedBy>Nanette Guerin</cp:lastModifiedBy>
  <cp:revision>8</cp:revision>
  <cp:lastPrinted>2019-12-02T22:07:00Z</cp:lastPrinted>
  <dcterms:created xsi:type="dcterms:W3CDTF">2019-12-02T15:55:00Z</dcterms:created>
  <dcterms:modified xsi:type="dcterms:W3CDTF">2019-12-02T23:14:00Z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0x010100D1FC51483EAF9547AF5405F34A68D8CF</vt:lpwstr>
  </property>
</Properties>
</file>