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7" w:type="dxa"/>
        <w:tblInd w:w="-34" w:type="dxa"/>
        <w:tblLayout w:type="fixed"/>
        <w:tblLook w:val="0000" w:firstRow="0" w:lastRow="0" w:firstColumn="0" w:lastColumn="0" w:noHBand="0" w:noVBand="0"/>
      </w:tblPr>
      <w:tblGrid>
        <w:gridCol w:w="1462"/>
        <w:gridCol w:w="3998"/>
        <w:gridCol w:w="4147"/>
      </w:tblGrid>
      <w:tr w:rsidR="0087455A" w14:paraId="0C174213" w14:textId="77777777" w:rsidTr="00A7525B">
        <w:trPr>
          <w:trHeight w:val="702"/>
        </w:trPr>
        <w:tc>
          <w:tcPr>
            <w:tcW w:w="5460" w:type="dxa"/>
            <w:gridSpan w:val="2"/>
            <w:tcBorders>
              <w:bottom w:val="single" w:sz="18" w:space="0" w:color="auto"/>
            </w:tcBorders>
          </w:tcPr>
          <w:p w14:paraId="13EC9A72" w14:textId="77777777" w:rsidR="0087455A" w:rsidRDefault="0024162E">
            <w:pPr>
              <w:rPr>
                <w:rFonts w:ascii="Univers" w:hAnsi="Univers"/>
                <w:b/>
                <w:sz w:val="28"/>
                <w:szCs w:val="28"/>
                <w:lang w:val="es-MX"/>
              </w:rPr>
            </w:pPr>
            <w:bookmarkStart w:id="0" w:name="_GoBack"/>
            <w:bookmarkEnd w:id="0"/>
            <w:r>
              <w:rPr>
                <w:rFonts w:ascii="Univers" w:hAnsi="Univers"/>
                <w:b/>
                <w:sz w:val="28"/>
                <w:szCs w:val="28"/>
                <w:lang w:val="es-MX"/>
              </w:rPr>
              <w:t>NACIONES</w:t>
            </w:r>
          </w:p>
          <w:p w14:paraId="76EDB139" w14:textId="77777777" w:rsidR="0087455A" w:rsidRDefault="0024162E">
            <w:pPr>
              <w:rPr>
                <w:rFonts w:ascii="Univers" w:hAnsi="Univers"/>
                <w:b/>
                <w:sz w:val="28"/>
                <w:szCs w:val="28"/>
                <w:lang w:val="es-MX"/>
              </w:rPr>
            </w:pPr>
            <w:r>
              <w:rPr>
                <w:rFonts w:ascii="Univers" w:hAnsi="Univers"/>
                <w:b/>
                <w:sz w:val="28"/>
                <w:szCs w:val="28"/>
                <w:lang w:val="es-MX"/>
              </w:rPr>
              <w:t>UNIDAS</w:t>
            </w:r>
          </w:p>
        </w:tc>
        <w:tc>
          <w:tcPr>
            <w:tcW w:w="4147" w:type="dxa"/>
            <w:tcBorders>
              <w:bottom w:val="single" w:sz="18" w:space="0" w:color="auto"/>
            </w:tcBorders>
          </w:tcPr>
          <w:p w14:paraId="17B4BF30" w14:textId="77777777"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1C2D22" w14:paraId="5F1CB3D9" w14:textId="77777777" w:rsidTr="00A75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2"/>
        </w:trPr>
        <w:tc>
          <w:tcPr>
            <w:tcW w:w="1462" w:type="dxa"/>
            <w:tcBorders>
              <w:top w:val="nil"/>
              <w:left w:val="nil"/>
              <w:bottom w:val="single" w:sz="36" w:space="0" w:color="auto"/>
              <w:right w:val="nil"/>
            </w:tcBorders>
          </w:tcPr>
          <w:p w14:paraId="734E77C4" w14:textId="77777777" w:rsidR="0087455A" w:rsidRDefault="0024162E">
            <w:pPr>
              <w:spacing w:before="120"/>
            </w:pPr>
            <w:r>
              <w:rPr>
                <w:noProof/>
                <w:lang w:val="en-CA" w:eastAsia="en-CA"/>
              </w:rPr>
              <w:drawing>
                <wp:anchor distT="0" distB="0" distL="114300" distR="114300" simplePos="0" relativeHeight="251657216" behindDoc="0" locked="0" layoutInCell="1" allowOverlap="1" wp14:anchorId="3D0A0B67" wp14:editId="7A188AFC">
                  <wp:simplePos x="0" y="0"/>
                  <wp:positionH relativeFrom="column">
                    <wp:posOffset>46465</wp:posOffset>
                  </wp:positionH>
                  <wp:positionV relativeFrom="paragraph">
                    <wp:posOffset>932290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59264" behindDoc="1" locked="0" layoutInCell="0" allowOverlap="1" wp14:anchorId="33B07817" wp14:editId="13FBCBFF">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997" w:type="dxa"/>
            <w:tcBorders>
              <w:top w:val="nil"/>
              <w:left w:val="nil"/>
              <w:bottom w:val="single" w:sz="36" w:space="0" w:color="auto"/>
              <w:right w:val="nil"/>
            </w:tcBorders>
          </w:tcPr>
          <w:p w14:paraId="24558221"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7F6E036D"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3A866BD4"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51E367FA"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1C18B1FF"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7A7144BF" w14:textId="77777777" w:rsidR="0087455A" w:rsidRDefault="0087455A">
            <w:pPr>
              <w:spacing w:before="720"/>
              <w:ind w:left="158"/>
              <w:rPr>
                <w:lang w:val="es-ES"/>
              </w:rPr>
            </w:pPr>
          </w:p>
        </w:tc>
        <w:tc>
          <w:tcPr>
            <w:tcW w:w="4147" w:type="dxa"/>
            <w:tcBorders>
              <w:top w:val="nil"/>
              <w:left w:val="nil"/>
              <w:bottom w:val="single" w:sz="36" w:space="0" w:color="auto"/>
              <w:right w:val="nil"/>
            </w:tcBorders>
          </w:tcPr>
          <w:p w14:paraId="66674DAB" w14:textId="77777777" w:rsidR="0087455A" w:rsidRDefault="0087455A">
            <w:pPr>
              <w:rPr>
                <w:lang w:val="es-ES"/>
              </w:rPr>
            </w:pPr>
          </w:p>
          <w:p w14:paraId="241B83BF" w14:textId="77777777" w:rsidR="0087455A" w:rsidRDefault="0024162E">
            <w:pPr>
              <w:rPr>
                <w:lang w:val="es-ES"/>
              </w:rPr>
            </w:pPr>
            <w:r>
              <w:rPr>
                <w:lang w:val="es-ES"/>
              </w:rPr>
              <w:t>Distr.</w:t>
            </w:r>
          </w:p>
          <w:p w14:paraId="4E99FC12" w14:textId="77777777" w:rsidR="0087455A" w:rsidRDefault="0024162E">
            <w:pPr>
              <w:rPr>
                <w:lang w:val="es-ES"/>
              </w:rPr>
            </w:pPr>
            <w:r>
              <w:rPr>
                <w:lang w:val="es-ES"/>
              </w:rPr>
              <w:t>GENERAL</w:t>
            </w:r>
          </w:p>
          <w:p w14:paraId="04681589" w14:textId="77777777" w:rsidR="0087455A" w:rsidRDefault="0087455A">
            <w:pPr>
              <w:rPr>
                <w:lang w:val="es-ES"/>
              </w:rPr>
            </w:pPr>
          </w:p>
          <w:p w14:paraId="280ED7D4" w14:textId="104FF7EE" w:rsidR="0087455A" w:rsidRDefault="0024162E">
            <w:pPr>
              <w:rPr>
                <w:lang w:val="es-ES"/>
              </w:rPr>
            </w:pPr>
            <w:r>
              <w:fldChar w:fldCharType="begin"/>
            </w:r>
            <w:r>
              <w:rPr>
                <w:lang w:val="es-ES"/>
              </w:rPr>
              <w:instrText xml:space="preserve"> DOCPROPERTY "Document number"  \* MERGEFORMAT </w:instrText>
            </w:r>
            <w:r>
              <w:fldChar w:fldCharType="separate"/>
            </w:r>
            <w:r w:rsidR="00025654">
              <w:rPr>
                <w:lang w:val="es-ES"/>
              </w:rPr>
              <w:t>UNEP/OzL.Pro/ExCom/83/28</w:t>
            </w:r>
            <w:r>
              <w:fldChar w:fldCharType="end"/>
            </w:r>
          </w:p>
          <w:p w14:paraId="5C7A9630" w14:textId="4379BCDB" w:rsidR="0087455A" w:rsidRDefault="00AC552B" w:rsidP="00025654">
            <w:pPr>
              <w:rPr>
                <w:caps/>
                <w:lang w:val="es-ES"/>
              </w:rPr>
            </w:pPr>
            <w:r>
              <w:rPr>
                <w:caps/>
                <w:lang w:val="es-ES"/>
              </w:rPr>
              <w:t>1</w:t>
            </w:r>
            <w:r w:rsidR="00025654">
              <w:rPr>
                <w:caps/>
                <w:lang w:val="es-ES"/>
              </w:rPr>
              <w:t xml:space="preserve">º </w:t>
            </w:r>
            <w:r w:rsidR="00114CAA">
              <w:rPr>
                <w:lang w:val="es-ES"/>
              </w:rPr>
              <w:t xml:space="preserve">de </w:t>
            </w:r>
            <w:r w:rsidR="001C2D22">
              <w:rPr>
                <w:lang w:val="es-ES"/>
              </w:rPr>
              <w:t>mayo</w:t>
            </w:r>
            <w:r w:rsidR="00114CAA">
              <w:rPr>
                <w:lang w:val="es-ES"/>
              </w:rPr>
              <w:t xml:space="preserve"> de </w:t>
            </w:r>
            <w:r w:rsidR="001C2D22">
              <w:rPr>
                <w:caps/>
                <w:lang w:val="es-ES"/>
              </w:rPr>
              <w:t>2019</w:t>
            </w:r>
          </w:p>
          <w:p w14:paraId="65E095CA" w14:textId="77777777" w:rsidR="00114CAA" w:rsidRDefault="00114CAA">
            <w:pPr>
              <w:rPr>
                <w:caps/>
                <w:lang w:val="es-ES"/>
              </w:rPr>
            </w:pPr>
          </w:p>
          <w:p w14:paraId="73DF44DD" w14:textId="77777777" w:rsidR="0087455A" w:rsidRDefault="0024162E">
            <w:pPr>
              <w:rPr>
                <w:lang w:val="es-MX"/>
              </w:rPr>
            </w:pPr>
            <w:r>
              <w:rPr>
                <w:lang w:val="es-MX"/>
              </w:rPr>
              <w:t xml:space="preserve">ESPAÑOL </w:t>
            </w:r>
          </w:p>
          <w:p w14:paraId="5761D45C" w14:textId="77777777" w:rsidR="0087455A" w:rsidRDefault="0024162E">
            <w:pPr>
              <w:rPr>
                <w:lang w:val="es-ES"/>
              </w:rPr>
            </w:pPr>
            <w:r>
              <w:rPr>
                <w:lang w:val="es-ES"/>
              </w:rPr>
              <w:t xml:space="preserve">ORIGINAL: </w:t>
            </w:r>
            <w:r>
              <w:rPr>
                <w:lang w:val="es-MX"/>
              </w:rPr>
              <w:t>INGLÉS</w:t>
            </w:r>
          </w:p>
        </w:tc>
      </w:tr>
    </w:tbl>
    <w:p w14:paraId="6B2C7148" w14:textId="77777777" w:rsidR="0087455A" w:rsidRDefault="0087455A">
      <w:pPr>
        <w:jc w:val="left"/>
        <w:rPr>
          <w:lang w:val="es-MX"/>
        </w:rPr>
      </w:pPr>
    </w:p>
    <w:p w14:paraId="2302D51D" w14:textId="77777777"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3EB67A0C" w14:textId="77777777" w:rsidR="00106F6E" w:rsidRDefault="00106F6E" w:rsidP="001C2D22">
      <w:pPr>
        <w:jc w:val="left"/>
        <w:rPr>
          <w:lang w:val="es-ES"/>
        </w:rPr>
      </w:pPr>
      <w:r>
        <w:rPr>
          <w:lang w:val="es-ES"/>
        </w:rPr>
        <w:t xml:space="preserve">Octogésima </w:t>
      </w:r>
      <w:r w:rsidR="001C2D22">
        <w:rPr>
          <w:lang w:val="es-ES"/>
        </w:rPr>
        <w:t>tercera</w:t>
      </w:r>
      <w:r>
        <w:rPr>
          <w:lang w:val="es-ES"/>
        </w:rPr>
        <w:t xml:space="preserve"> Reunión</w:t>
      </w:r>
      <w:r>
        <w:rPr>
          <w:lang w:val="es-ES"/>
        </w:rPr>
        <w:br/>
        <w:t xml:space="preserve">Montreal, </w:t>
      </w:r>
      <w:r w:rsidR="001C2D22">
        <w:rPr>
          <w:lang w:val="es-ES"/>
        </w:rPr>
        <w:t>27</w:t>
      </w:r>
      <w:r>
        <w:rPr>
          <w:lang w:val="es-ES"/>
        </w:rPr>
        <w:t xml:space="preserve"> – </w:t>
      </w:r>
      <w:r w:rsidR="001C2D22">
        <w:rPr>
          <w:lang w:val="es-ES"/>
        </w:rPr>
        <w:t>31</w:t>
      </w:r>
      <w:r>
        <w:rPr>
          <w:lang w:val="es-ES"/>
        </w:rPr>
        <w:t xml:space="preserve"> de </w:t>
      </w:r>
      <w:r w:rsidR="001C2D22">
        <w:rPr>
          <w:lang w:val="es-ES"/>
        </w:rPr>
        <w:t>mayo de 2019</w:t>
      </w:r>
    </w:p>
    <w:p w14:paraId="79750741" w14:textId="77777777" w:rsidR="00106F6E" w:rsidRDefault="00106F6E" w:rsidP="00106F6E">
      <w:pPr>
        <w:jc w:val="left"/>
        <w:rPr>
          <w:lang w:val="es-ES"/>
        </w:rPr>
      </w:pPr>
    </w:p>
    <w:p w14:paraId="19A45435" w14:textId="77777777" w:rsidR="0087455A" w:rsidRDefault="0087455A">
      <w:pPr>
        <w:jc w:val="left"/>
        <w:rPr>
          <w:lang w:val="es-ES"/>
        </w:rPr>
      </w:pPr>
    </w:p>
    <w:p w14:paraId="631EF864" w14:textId="77777777" w:rsidR="00AC552B" w:rsidRPr="0082783E" w:rsidRDefault="00AC552B" w:rsidP="00AC552B">
      <w:pPr>
        <w:jc w:val="center"/>
        <w:rPr>
          <w:b/>
          <w:lang w:val="es-ES_tradnl"/>
        </w:rPr>
      </w:pPr>
      <w:r w:rsidRPr="0082783E">
        <w:rPr>
          <w:b/>
          <w:color w:val="0070C0"/>
          <w:highlight w:val="lightGray"/>
          <w:lang w:val="es-ES_tradnl"/>
        </w:rPr>
        <w:br/>
      </w:r>
      <w:r w:rsidRPr="0082783E">
        <w:rPr>
          <w:b/>
          <w:lang w:val="es-ES_tradnl"/>
        </w:rPr>
        <w:t>PROPUESTA DE PROYECTO: GUYANA</w:t>
      </w:r>
    </w:p>
    <w:p w14:paraId="362C089E" w14:textId="77777777" w:rsidR="00AC552B" w:rsidRPr="0082783E" w:rsidRDefault="00AC552B" w:rsidP="00AC552B">
      <w:pPr>
        <w:rPr>
          <w:lang w:val="es-ES_tradnl"/>
        </w:rPr>
      </w:pPr>
    </w:p>
    <w:p w14:paraId="52536BA4" w14:textId="77777777" w:rsidR="00AC552B" w:rsidRPr="0082783E" w:rsidRDefault="00AC552B" w:rsidP="00AC552B">
      <w:pPr>
        <w:rPr>
          <w:lang w:val="es-ES_tradnl"/>
        </w:rPr>
      </w:pPr>
    </w:p>
    <w:p w14:paraId="65554F0A" w14:textId="77777777" w:rsidR="00AC552B" w:rsidRPr="0082783E" w:rsidRDefault="00C50078" w:rsidP="00AC552B">
      <w:pPr>
        <w:ind w:firstLine="720"/>
        <w:rPr>
          <w:lang w:val="es-ES_tradnl"/>
        </w:rPr>
      </w:pPr>
      <w:r w:rsidRPr="0082783E">
        <w:rPr>
          <w:lang w:val="es-ES_tradnl"/>
        </w:rPr>
        <w:t>Este documento consiste en las observaciones y las recomendaciones de la Secretaría del Fondo sobre los siguientes planes subsectoriales de eliminación</w:t>
      </w:r>
      <w:r w:rsidR="00AC552B" w:rsidRPr="0082783E">
        <w:rPr>
          <w:lang w:val="es-ES_tradnl"/>
        </w:rPr>
        <w:t xml:space="preserve">: </w:t>
      </w:r>
    </w:p>
    <w:p w14:paraId="14C61205" w14:textId="77777777" w:rsidR="00AC552B" w:rsidRPr="0082783E" w:rsidRDefault="00AC552B" w:rsidP="00AC552B">
      <w:pPr>
        <w:rPr>
          <w:lang w:val="es-ES_tradnl"/>
        </w:rPr>
      </w:pPr>
    </w:p>
    <w:p w14:paraId="0DAE0610" w14:textId="77777777" w:rsidR="00AC552B" w:rsidRPr="0082783E" w:rsidRDefault="00C50078" w:rsidP="00AC552B">
      <w:pPr>
        <w:rPr>
          <w:u w:val="single"/>
          <w:lang w:val="es-ES_tradnl"/>
        </w:rPr>
      </w:pPr>
      <w:r w:rsidRPr="0082783E">
        <w:rPr>
          <w:u w:val="single"/>
          <w:lang w:val="es-ES_tradnl"/>
        </w:rPr>
        <w:t>Eliminación</w:t>
      </w:r>
    </w:p>
    <w:p w14:paraId="682B48C9" w14:textId="77777777" w:rsidR="00AC552B" w:rsidRPr="0082783E" w:rsidRDefault="00AC552B" w:rsidP="00AC552B">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682"/>
      </w:tblGrid>
      <w:tr w:rsidR="00AC552B" w:rsidRPr="0082783E" w14:paraId="2AABB41A" w14:textId="77777777" w:rsidTr="00E33754">
        <w:trPr>
          <w:trHeight w:val="339"/>
        </w:trPr>
        <w:tc>
          <w:tcPr>
            <w:tcW w:w="6804" w:type="dxa"/>
          </w:tcPr>
          <w:p w14:paraId="5F9430F7" w14:textId="4903F1F4" w:rsidR="00AC552B" w:rsidRPr="0082783E" w:rsidRDefault="00C50078" w:rsidP="00C50078">
            <w:pPr>
              <w:pStyle w:val="ListParagraph"/>
              <w:numPr>
                <w:ilvl w:val="0"/>
                <w:numId w:val="21"/>
              </w:numPr>
              <w:ind w:hanging="830"/>
              <w:rPr>
                <w:lang w:val="es-ES_tradnl"/>
              </w:rPr>
            </w:pPr>
            <w:r w:rsidRPr="0082783E">
              <w:rPr>
                <w:lang w:val="es-ES_tradnl"/>
              </w:rPr>
              <w:t xml:space="preserve">Plan de gestión de eliminación de </w:t>
            </w:r>
            <w:r w:rsidR="003A4FDA" w:rsidRPr="0082783E">
              <w:rPr>
                <w:lang w:val="es-ES_tradnl"/>
              </w:rPr>
              <w:t xml:space="preserve">los </w:t>
            </w:r>
            <w:r w:rsidR="00AC552B" w:rsidRPr="0082783E">
              <w:rPr>
                <w:lang w:val="es-ES_tradnl"/>
              </w:rPr>
              <w:t>HCFC plan (</w:t>
            </w:r>
            <w:r w:rsidRPr="0082783E">
              <w:rPr>
                <w:lang w:val="es-ES_tradnl"/>
              </w:rPr>
              <w:t xml:space="preserve">etapa </w:t>
            </w:r>
            <w:r w:rsidR="00AC552B" w:rsidRPr="0082783E">
              <w:rPr>
                <w:lang w:val="es-ES_tradnl"/>
              </w:rPr>
              <w:t xml:space="preserve">II, </w:t>
            </w:r>
            <w:r w:rsidRPr="0082783E">
              <w:rPr>
                <w:lang w:val="es-ES_tradnl"/>
              </w:rPr>
              <w:t>segundo tramo</w:t>
            </w:r>
            <w:r w:rsidR="00AC552B" w:rsidRPr="0082783E">
              <w:rPr>
                <w:lang w:val="es-ES_tradnl"/>
              </w:rPr>
              <w:t>)</w:t>
            </w:r>
          </w:p>
        </w:tc>
        <w:tc>
          <w:tcPr>
            <w:tcW w:w="2682" w:type="dxa"/>
          </w:tcPr>
          <w:p w14:paraId="53276DCA" w14:textId="1826BD43" w:rsidR="00AC552B" w:rsidRPr="0082783E" w:rsidRDefault="00C50078" w:rsidP="00655E0F">
            <w:pPr>
              <w:jc w:val="right"/>
              <w:rPr>
                <w:lang w:val="es-ES_tradnl"/>
              </w:rPr>
            </w:pPr>
            <w:r w:rsidRPr="0082783E">
              <w:rPr>
                <w:lang w:val="es-ES_tradnl"/>
              </w:rPr>
              <w:t>PNUMA</w:t>
            </w:r>
            <w:r w:rsidR="00AC552B" w:rsidRPr="0082783E">
              <w:rPr>
                <w:lang w:val="es-ES_tradnl"/>
              </w:rPr>
              <w:t xml:space="preserve"> </w:t>
            </w:r>
            <w:r w:rsidRPr="0082783E">
              <w:rPr>
                <w:lang w:val="es-ES_tradnl"/>
              </w:rPr>
              <w:t xml:space="preserve">y </w:t>
            </w:r>
            <w:r w:rsidR="00655E0F" w:rsidRPr="00E33754">
              <w:rPr>
                <w:lang w:val="es-ES_tradnl"/>
              </w:rPr>
              <w:t>PNUD</w:t>
            </w:r>
          </w:p>
        </w:tc>
      </w:tr>
    </w:tbl>
    <w:p w14:paraId="18291B7F" w14:textId="77777777" w:rsidR="00AC552B" w:rsidRPr="0082783E" w:rsidRDefault="00AC552B" w:rsidP="00AC552B">
      <w:pPr>
        <w:rPr>
          <w:lang w:val="es-ES_tradnl"/>
        </w:rPr>
      </w:pPr>
    </w:p>
    <w:p w14:paraId="7C1086A3" w14:textId="77777777" w:rsidR="00AC552B" w:rsidRPr="0082783E" w:rsidRDefault="00AC552B" w:rsidP="00AC552B">
      <w:pPr>
        <w:rPr>
          <w:lang w:val="es-ES_tradnl"/>
        </w:rPr>
      </w:pPr>
    </w:p>
    <w:p w14:paraId="210A2190" w14:textId="77777777" w:rsidR="0087455A" w:rsidRPr="0082783E" w:rsidRDefault="0024162E">
      <w:pPr>
        <w:pStyle w:val="StyleHeader4Para4Left0Firstline0"/>
        <w:numPr>
          <w:ilvl w:val="0"/>
          <w:numId w:val="0"/>
        </w:numPr>
        <w:rPr>
          <w:lang w:val="es-ES_tradnl"/>
        </w:rPr>
      </w:pPr>
      <w:r w:rsidRPr="0082783E">
        <w:rPr>
          <w:lang w:val="es-ES_tradnl"/>
        </w:rPr>
        <w:br w:type="page"/>
      </w:r>
    </w:p>
    <w:p w14:paraId="1B67DDCB" w14:textId="77777777" w:rsidR="00AC552B" w:rsidRPr="0082783E" w:rsidRDefault="00AC552B" w:rsidP="00AC552B">
      <w:pPr>
        <w:spacing w:after="80"/>
        <w:jc w:val="center"/>
        <w:rPr>
          <w:b/>
          <w:sz w:val="24"/>
          <w:lang w:val="es-ES_tradnl"/>
        </w:rPr>
      </w:pPr>
      <w:r w:rsidRPr="0082783E">
        <w:rPr>
          <w:b/>
          <w:lang w:val="es-ES_tradnl"/>
        </w:rPr>
        <w:lastRenderedPageBreak/>
        <w:t>HOJA DE EVALUACIÓN DE PROYECTO – PROYECTOS PLURIANUALES</w:t>
      </w:r>
    </w:p>
    <w:p w14:paraId="7AB47734" w14:textId="794BD2F4" w:rsidR="00AC552B" w:rsidRPr="0082783E" w:rsidRDefault="0069749C" w:rsidP="00AC552B">
      <w:pPr>
        <w:spacing w:after="80"/>
        <w:jc w:val="center"/>
        <w:rPr>
          <w:lang w:val="es-ES_tradnl"/>
        </w:rPr>
      </w:pPr>
      <w:r w:rsidRPr="0082783E">
        <w:rPr>
          <w:b/>
          <w:sz w:val="24"/>
          <w:lang w:val="es-ES_tradnl"/>
        </w:rPr>
        <w:t>Guyana</w:t>
      </w:r>
    </w:p>
    <w:tbl>
      <w:tblPr>
        <w:tblStyle w:val="TableGrid"/>
        <w:tblW w:w="11803" w:type="dxa"/>
        <w:tblInd w:w="-116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58"/>
        <w:gridCol w:w="2647"/>
        <w:gridCol w:w="2649"/>
        <w:gridCol w:w="2649"/>
      </w:tblGrid>
      <w:tr w:rsidR="008C7516" w:rsidRPr="008C7516" w14:paraId="46505EC8" w14:textId="77777777" w:rsidTr="00DA4A6D">
        <w:trPr>
          <w:trHeight w:val="279"/>
        </w:trPr>
        <w:tc>
          <w:tcPr>
            <w:tcW w:w="3858" w:type="dxa"/>
            <w:shd w:val="clear" w:color="auto" w:fill="auto"/>
          </w:tcPr>
          <w:p w14:paraId="0298AD65" w14:textId="77777777" w:rsidR="008C7516" w:rsidRPr="008C7516" w:rsidRDefault="008C7516" w:rsidP="00C342B7">
            <w:pPr>
              <w:spacing w:after="80"/>
              <w:jc w:val="left"/>
              <w:rPr>
                <w:b/>
                <w:sz w:val="16"/>
                <w:szCs w:val="16"/>
                <w:lang w:val="es-AR"/>
              </w:rPr>
            </w:pPr>
            <w:r w:rsidRPr="008C7516">
              <w:rPr>
                <w:b/>
                <w:sz w:val="16"/>
                <w:szCs w:val="16"/>
                <w:lang w:val="es-AR"/>
              </w:rPr>
              <w:t>I) TÍTULO DEL PROYECTO</w:t>
            </w:r>
          </w:p>
        </w:tc>
        <w:tc>
          <w:tcPr>
            <w:tcW w:w="2647" w:type="dxa"/>
            <w:shd w:val="clear" w:color="auto" w:fill="auto"/>
          </w:tcPr>
          <w:p w14:paraId="3640B1B7" w14:textId="77777777" w:rsidR="008C7516" w:rsidRPr="008C7516" w:rsidRDefault="008C7516" w:rsidP="00C342B7">
            <w:pPr>
              <w:spacing w:after="80"/>
              <w:jc w:val="center"/>
              <w:rPr>
                <w:b/>
                <w:sz w:val="16"/>
                <w:szCs w:val="16"/>
                <w:lang w:val="es-AR"/>
              </w:rPr>
            </w:pPr>
            <w:r w:rsidRPr="008C7516">
              <w:rPr>
                <w:b/>
                <w:sz w:val="16"/>
                <w:szCs w:val="16"/>
                <w:lang w:val="es-AR"/>
              </w:rPr>
              <w:t>ORGANISMO</w:t>
            </w:r>
          </w:p>
        </w:tc>
        <w:tc>
          <w:tcPr>
            <w:tcW w:w="2649" w:type="dxa"/>
            <w:shd w:val="clear" w:color="auto" w:fill="auto"/>
          </w:tcPr>
          <w:p w14:paraId="6AEE91E5" w14:textId="77777777" w:rsidR="008C7516" w:rsidRPr="008C7516" w:rsidRDefault="008C7516" w:rsidP="00C342B7">
            <w:pPr>
              <w:spacing w:after="80"/>
              <w:jc w:val="center"/>
              <w:rPr>
                <w:b/>
                <w:sz w:val="16"/>
                <w:szCs w:val="16"/>
                <w:lang w:val="es-AR"/>
              </w:rPr>
            </w:pPr>
            <w:r w:rsidRPr="008C7516">
              <w:rPr>
                <w:b/>
                <w:sz w:val="16"/>
                <w:szCs w:val="16"/>
                <w:lang w:val="es-AR"/>
              </w:rPr>
              <w:t xml:space="preserve">APROBADO EN REUNIÓN </w:t>
            </w:r>
          </w:p>
        </w:tc>
        <w:tc>
          <w:tcPr>
            <w:tcW w:w="2649" w:type="dxa"/>
            <w:shd w:val="clear" w:color="auto" w:fill="auto"/>
          </w:tcPr>
          <w:p w14:paraId="5D5FFBEB" w14:textId="77777777" w:rsidR="008C7516" w:rsidRPr="008C7516" w:rsidRDefault="008C7516" w:rsidP="00C342B7">
            <w:pPr>
              <w:spacing w:after="80"/>
              <w:jc w:val="center"/>
              <w:rPr>
                <w:b/>
                <w:sz w:val="16"/>
                <w:szCs w:val="16"/>
                <w:lang w:val="es-AR"/>
              </w:rPr>
            </w:pPr>
            <w:r w:rsidRPr="008C7516">
              <w:rPr>
                <w:b/>
                <w:sz w:val="16"/>
                <w:szCs w:val="16"/>
                <w:lang w:val="es-AR"/>
              </w:rPr>
              <w:t>MEDIDA DE CONTROL</w:t>
            </w:r>
          </w:p>
        </w:tc>
      </w:tr>
      <w:tr w:rsidR="008C7516" w:rsidRPr="008C7516" w14:paraId="227DBC54" w14:textId="77777777" w:rsidTr="00DA4A6D">
        <w:trPr>
          <w:trHeight w:val="279"/>
        </w:trPr>
        <w:tc>
          <w:tcPr>
            <w:tcW w:w="3858" w:type="dxa"/>
            <w:shd w:val="clear" w:color="auto" w:fill="auto"/>
          </w:tcPr>
          <w:p w14:paraId="1450F487" w14:textId="514801F6" w:rsidR="008C7516" w:rsidRPr="008C7516" w:rsidRDefault="008C7516" w:rsidP="00C342B7">
            <w:pPr>
              <w:spacing w:after="80"/>
              <w:jc w:val="center"/>
              <w:rPr>
                <w:sz w:val="16"/>
                <w:szCs w:val="16"/>
                <w:lang w:val="es-AR"/>
              </w:rPr>
            </w:pPr>
            <w:r w:rsidRPr="008C7516">
              <w:rPr>
                <w:sz w:val="16"/>
                <w:szCs w:val="16"/>
                <w:lang w:val="es-ES_tradnl"/>
              </w:rPr>
              <w:t xml:space="preserve">Plan de gestión de eliminación de HCFC (Etapa II)  </w:t>
            </w:r>
          </w:p>
        </w:tc>
        <w:tc>
          <w:tcPr>
            <w:tcW w:w="2647" w:type="dxa"/>
            <w:shd w:val="clear" w:color="auto" w:fill="auto"/>
          </w:tcPr>
          <w:p w14:paraId="00C198AB" w14:textId="252C67DB" w:rsidR="008C7516" w:rsidRPr="008C7516" w:rsidRDefault="008C7516" w:rsidP="00C342B7">
            <w:pPr>
              <w:spacing w:after="80"/>
              <w:jc w:val="center"/>
              <w:rPr>
                <w:sz w:val="16"/>
                <w:szCs w:val="16"/>
                <w:lang w:val="es-AR"/>
              </w:rPr>
            </w:pPr>
            <w:r w:rsidRPr="008C7516">
              <w:rPr>
                <w:sz w:val="16"/>
                <w:szCs w:val="16"/>
                <w:lang w:val="es-ES_tradnl"/>
              </w:rPr>
              <w:t>PNUV, PNUMS (principal)</w:t>
            </w:r>
          </w:p>
        </w:tc>
        <w:tc>
          <w:tcPr>
            <w:tcW w:w="2649" w:type="dxa"/>
            <w:shd w:val="clear" w:color="auto" w:fill="auto"/>
          </w:tcPr>
          <w:p w14:paraId="1E0A7F63" w14:textId="727D5C3A" w:rsidR="008C7516" w:rsidRPr="008C7516" w:rsidRDefault="008C7516" w:rsidP="00C342B7">
            <w:pPr>
              <w:spacing w:after="80"/>
              <w:jc w:val="center"/>
              <w:rPr>
                <w:sz w:val="16"/>
                <w:szCs w:val="16"/>
                <w:lang w:val="es-AR"/>
              </w:rPr>
            </w:pPr>
            <w:r w:rsidRPr="008C7516">
              <w:rPr>
                <w:sz w:val="16"/>
                <w:szCs w:val="16"/>
                <w:lang w:val="es-ES_tradnl"/>
              </w:rPr>
              <w:t>75</w:t>
            </w:r>
            <w:r w:rsidRPr="008C7516">
              <w:rPr>
                <w:sz w:val="16"/>
                <w:szCs w:val="16"/>
                <w:vertAlign w:val="superscript"/>
                <w:lang w:val="es-ES_tradnl"/>
              </w:rPr>
              <w:t>ª</w:t>
            </w:r>
          </w:p>
        </w:tc>
        <w:tc>
          <w:tcPr>
            <w:tcW w:w="2649" w:type="dxa"/>
            <w:shd w:val="clear" w:color="auto" w:fill="auto"/>
          </w:tcPr>
          <w:p w14:paraId="13C5B357" w14:textId="30097B7C" w:rsidR="008C7516" w:rsidRPr="008C7516" w:rsidRDefault="008C7516" w:rsidP="00C342B7">
            <w:pPr>
              <w:spacing w:after="80"/>
              <w:jc w:val="center"/>
              <w:rPr>
                <w:sz w:val="16"/>
                <w:szCs w:val="16"/>
                <w:lang w:val="es-AR"/>
              </w:rPr>
            </w:pPr>
            <w:r w:rsidRPr="008C7516">
              <w:rPr>
                <w:sz w:val="16"/>
                <w:szCs w:val="16"/>
                <w:lang w:val="es-ES_tradnl"/>
              </w:rPr>
              <w:t>n/d</w:t>
            </w:r>
          </w:p>
        </w:tc>
      </w:tr>
    </w:tbl>
    <w:p w14:paraId="534E6A86" w14:textId="77777777" w:rsidR="008C7516" w:rsidRPr="00D7122C" w:rsidRDefault="008C7516" w:rsidP="00AC552B">
      <w:pPr>
        <w:spacing w:after="60"/>
        <w:jc w:val="center"/>
        <w:rPr>
          <w:sz w:val="10"/>
          <w:szCs w:val="10"/>
          <w:lang w:val="es-ES_tradnl"/>
        </w:rPr>
      </w:pPr>
    </w:p>
    <w:tbl>
      <w:tblPr>
        <w:tblW w:w="11827" w:type="dxa"/>
        <w:tblInd w:w="-116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844"/>
        <w:gridCol w:w="3438"/>
        <w:gridCol w:w="3545"/>
      </w:tblGrid>
      <w:tr w:rsidR="00AC552B" w:rsidRPr="008C7516" w14:paraId="739694CA" w14:textId="77777777" w:rsidTr="00DA4A6D">
        <w:trPr>
          <w:trHeight w:val="304"/>
        </w:trPr>
        <w:tc>
          <w:tcPr>
            <w:tcW w:w="4844" w:type="dxa"/>
            <w:shd w:val="clear" w:color="auto" w:fill="auto"/>
          </w:tcPr>
          <w:p w14:paraId="3B64B30E" w14:textId="5304EBD2" w:rsidR="00AC552B" w:rsidRPr="008C7516" w:rsidRDefault="00AC552B" w:rsidP="00AC552B">
            <w:pPr>
              <w:spacing w:after="60"/>
              <w:jc w:val="left"/>
              <w:rPr>
                <w:b/>
                <w:sz w:val="16"/>
                <w:szCs w:val="16"/>
                <w:highlight w:val="red"/>
                <w:lang w:val="es-ES_tradnl"/>
              </w:rPr>
            </w:pPr>
            <w:r w:rsidRPr="008C7516">
              <w:rPr>
                <w:b/>
                <w:sz w:val="16"/>
                <w:szCs w:val="16"/>
                <w:lang w:val="es-ES_tradnl"/>
              </w:rPr>
              <w:t>II) DATOS MÁS RECIENTES CON ARREGLO AL ARTÍCULO 7</w:t>
            </w:r>
            <w:r w:rsidR="008E65AB" w:rsidRPr="008C7516">
              <w:rPr>
                <w:b/>
                <w:sz w:val="16"/>
                <w:szCs w:val="16"/>
                <w:lang w:val="es-ES_tradnl"/>
              </w:rPr>
              <w:t xml:space="preserve"> (Anexo C, Grupo I)</w:t>
            </w:r>
          </w:p>
        </w:tc>
        <w:tc>
          <w:tcPr>
            <w:tcW w:w="3438" w:type="dxa"/>
            <w:shd w:val="clear" w:color="auto" w:fill="auto"/>
          </w:tcPr>
          <w:p w14:paraId="2135E998" w14:textId="77777777" w:rsidR="00AC552B" w:rsidRPr="008C7516" w:rsidRDefault="00C04EB1" w:rsidP="00AC552B">
            <w:pPr>
              <w:spacing w:after="60"/>
              <w:jc w:val="center"/>
              <w:rPr>
                <w:sz w:val="16"/>
                <w:szCs w:val="16"/>
                <w:lang w:val="es-ES_tradnl"/>
              </w:rPr>
            </w:pPr>
            <w:r w:rsidRPr="008C7516">
              <w:rPr>
                <w:sz w:val="16"/>
                <w:szCs w:val="16"/>
                <w:lang w:val="es-ES_tradnl"/>
              </w:rPr>
              <w:t>Año: 2017</w:t>
            </w:r>
          </w:p>
        </w:tc>
        <w:tc>
          <w:tcPr>
            <w:tcW w:w="3545" w:type="dxa"/>
            <w:shd w:val="clear" w:color="auto" w:fill="auto"/>
          </w:tcPr>
          <w:p w14:paraId="2C4F26F7" w14:textId="77777777" w:rsidR="00AC552B" w:rsidRPr="008C7516" w:rsidRDefault="00C04EB1" w:rsidP="00AC552B">
            <w:pPr>
              <w:spacing w:after="60"/>
              <w:jc w:val="right"/>
              <w:rPr>
                <w:sz w:val="16"/>
                <w:szCs w:val="16"/>
                <w:lang w:val="es-ES_tradnl"/>
              </w:rPr>
            </w:pPr>
            <w:r w:rsidRPr="008C7516">
              <w:rPr>
                <w:sz w:val="16"/>
                <w:szCs w:val="16"/>
                <w:lang w:val="es-ES_tradnl"/>
              </w:rPr>
              <w:t>1,33</w:t>
            </w:r>
            <w:r w:rsidR="00AC552B" w:rsidRPr="008C7516">
              <w:rPr>
                <w:sz w:val="16"/>
                <w:szCs w:val="16"/>
                <w:lang w:val="es-ES_tradnl"/>
              </w:rPr>
              <w:t xml:space="preserve"> (toneladas PAO)</w:t>
            </w:r>
          </w:p>
        </w:tc>
      </w:tr>
    </w:tbl>
    <w:p w14:paraId="72D6F906" w14:textId="77777777" w:rsidR="00AC552B" w:rsidRPr="00D7122C" w:rsidRDefault="00AC552B" w:rsidP="00AC552B">
      <w:pPr>
        <w:spacing w:after="60"/>
        <w:jc w:val="center"/>
        <w:rPr>
          <w:sz w:val="10"/>
          <w:szCs w:val="10"/>
          <w:lang w:val="es-ES_tradnl"/>
        </w:rPr>
      </w:pPr>
    </w:p>
    <w:tbl>
      <w:tblPr>
        <w:tblW w:w="11854" w:type="dxa"/>
        <w:tblInd w:w="-116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351"/>
        <w:gridCol w:w="723"/>
        <w:gridCol w:w="794"/>
        <w:gridCol w:w="415"/>
        <w:gridCol w:w="415"/>
        <w:gridCol w:w="486"/>
        <w:gridCol w:w="486"/>
        <w:gridCol w:w="1194"/>
        <w:gridCol w:w="910"/>
        <w:gridCol w:w="776"/>
        <w:gridCol w:w="474"/>
        <w:gridCol w:w="830"/>
      </w:tblGrid>
      <w:tr w:rsidR="00AC552B" w:rsidRPr="008C7516" w14:paraId="062E1260" w14:textId="77777777" w:rsidTr="00DA4A6D">
        <w:trPr>
          <w:trHeight w:hRule="exact" w:val="452"/>
        </w:trPr>
        <w:tc>
          <w:tcPr>
            <w:tcW w:w="8864" w:type="dxa"/>
            <w:gridSpan w:val="8"/>
            <w:shd w:val="clear" w:color="auto" w:fill="auto"/>
          </w:tcPr>
          <w:p w14:paraId="3C1C4DE5" w14:textId="77777777" w:rsidR="00AC552B" w:rsidRPr="008C7516" w:rsidRDefault="00AC552B" w:rsidP="00AC552B">
            <w:pPr>
              <w:spacing w:after="60"/>
              <w:jc w:val="left"/>
              <w:rPr>
                <w:b/>
                <w:sz w:val="16"/>
                <w:szCs w:val="16"/>
                <w:lang w:val="es-ES_tradnl"/>
              </w:rPr>
            </w:pPr>
            <w:r w:rsidRPr="008C7516">
              <w:rPr>
                <w:b/>
                <w:sz w:val="16"/>
                <w:szCs w:val="16"/>
                <w:lang w:val="es-ES_tradnl"/>
              </w:rPr>
              <w:t>III) DATOS SECTORIALES DEL PROGRAMA DE PAÍS MÁS RECIENTES (toneladas PAO)</w:t>
            </w:r>
          </w:p>
        </w:tc>
        <w:tc>
          <w:tcPr>
            <w:tcW w:w="0" w:type="auto"/>
            <w:gridSpan w:val="4"/>
            <w:shd w:val="clear" w:color="auto" w:fill="auto"/>
          </w:tcPr>
          <w:p w14:paraId="24E527A1" w14:textId="77777777" w:rsidR="00AC552B" w:rsidRPr="008C7516" w:rsidRDefault="00AC552B" w:rsidP="00AC552B">
            <w:pPr>
              <w:spacing w:after="60"/>
              <w:jc w:val="right"/>
              <w:rPr>
                <w:b/>
                <w:sz w:val="16"/>
                <w:szCs w:val="16"/>
                <w:lang w:val="es-ES_tradnl"/>
              </w:rPr>
            </w:pPr>
            <w:r w:rsidRPr="008C7516">
              <w:rPr>
                <w:b/>
                <w:sz w:val="16"/>
                <w:szCs w:val="16"/>
                <w:lang w:val="es-ES_tradnl"/>
              </w:rPr>
              <w:t>Año: 2009</w:t>
            </w:r>
          </w:p>
        </w:tc>
      </w:tr>
      <w:tr w:rsidR="00DA4A6D" w:rsidRPr="008C7516" w14:paraId="2A334F71" w14:textId="77777777" w:rsidTr="00DA4A6D">
        <w:trPr>
          <w:trHeight w:hRule="exact" w:val="821"/>
        </w:trPr>
        <w:tc>
          <w:tcPr>
            <w:tcW w:w="4351" w:type="dxa"/>
            <w:shd w:val="clear" w:color="auto" w:fill="auto"/>
          </w:tcPr>
          <w:p w14:paraId="308399E8" w14:textId="77777777" w:rsidR="00AC552B" w:rsidRPr="008C7516" w:rsidRDefault="00AC552B" w:rsidP="00AC552B">
            <w:pPr>
              <w:spacing w:after="60"/>
              <w:jc w:val="center"/>
              <w:rPr>
                <w:sz w:val="16"/>
                <w:szCs w:val="16"/>
                <w:lang w:val="es-ES_tradnl"/>
              </w:rPr>
            </w:pPr>
            <w:r w:rsidRPr="008C7516">
              <w:rPr>
                <w:sz w:val="16"/>
                <w:szCs w:val="16"/>
                <w:lang w:val="es-ES_tradnl"/>
              </w:rPr>
              <w:t>Sustancia química</w:t>
            </w:r>
          </w:p>
        </w:tc>
        <w:tc>
          <w:tcPr>
            <w:tcW w:w="0" w:type="auto"/>
            <w:shd w:val="clear" w:color="auto" w:fill="auto"/>
          </w:tcPr>
          <w:p w14:paraId="43B4397D" w14:textId="77777777" w:rsidR="00AC552B" w:rsidRPr="008C7516" w:rsidRDefault="00AC552B" w:rsidP="00AC552B">
            <w:pPr>
              <w:spacing w:after="60"/>
              <w:jc w:val="center"/>
              <w:rPr>
                <w:sz w:val="16"/>
                <w:szCs w:val="16"/>
                <w:lang w:val="es-ES_tradnl"/>
              </w:rPr>
            </w:pPr>
            <w:r w:rsidRPr="008C7516">
              <w:rPr>
                <w:sz w:val="16"/>
                <w:szCs w:val="16"/>
                <w:lang w:val="es-ES_tradnl"/>
              </w:rPr>
              <w:t>Aerosol</w:t>
            </w:r>
          </w:p>
        </w:tc>
        <w:tc>
          <w:tcPr>
            <w:tcW w:w="0" w:type="auto"/>
            <w:shd w:val="clear" w:color="auto" w:fill="auto"/>
          </w:tcPr>
          <w:p w14:paraId="740E52F0" w14:textId="77777777" w:rsidR="00AC552B" w:rsidRPr="008C7516" w:rsidRDefault="00AC552B" w:rsidP="00AC552B">
            <w:pPr>
              <w:spacing w:after="60"/>
              <w:jc w:val="center"/>
              <w:rPr>
                <w:sz w:val="16"/>
                <w:szCs w:val="16"/>
                <w:lang w:val="es-ES_tradnl"/>
              </w:rPr>
            </w:pPr>
            <w:r w:rsidRPr="008C7516">
              <w:rPr>
                <w:sz w:val="16"/>
                <w:szCs w:val="16"/>
                <w:lang w:val="es-ES_tradnl"/>
              </w:rPr>
              <w:t>Espumas</w:t>
            </w:r>
          </w:p>
        </w:tc>
        <w:tc>
          <w:tcPr>
            <w:tcW w:w="0" w:type="auto"/>
            <w:gridSpan w:val="2"/>
            <w:shd w:val="clear" w:color="auto" w:fill="auto"/>
          </w:tcPr>
          <w:p w14:paraId="6490BBEB" w14:textId="77777777" w:rsidR="00AC552B" w:rsidRPr="008C7516" w:rsidRDefault="00AC552B" w:rsidP="00AC552B">
            <w:pPr>
              <w:spacing w:after="60"/>
              <w:jc w:val="center"/>
              <w:rPr>
                <w:sz w:val="16"/>
                <w:szCs w:val="16"/>
                <w:lang w:val="es-ES_tradnl"/>
              </w:rPr>
            </w:pPr>
            <w:r w:rsidRPr="008C7516">
              <w:rPr>
                <w:sz w:val="16"/>
                <w:szCs w:val="16"/>
                <w:lang w:val="es-ES_tradnl"/>
              </w:rPr>
              <w:t>Lucha contra incendios</w:t>
            </w:r>
          </w:p>
        </w:tc>
        <w:tc>
          <w:tcPr>
            <w:tcW w:w="0" w:type="auto"/>
            <w:gridSpan w:val="3"/>
            <w:shd w:val="clear" w:color="auto" w:fill="auto"/>
          </w:tcPr>
          <w:p w14:paraId="1F861498" w14:textId="77777777" w:rsidR="00AC552B" w:rsidRPr="008C7516" w:rsidRDefault="00AC552B" w:rsidP="00AC552B">
            <w:pPr>
              <w:spacing w:after="60"/>
              <w:jc w:val="center"/>
              <w:rPr>
                <w:sz w:val="16"/>
                <w:szCs w:val="16"/>
                <w:lang w:val="es-ES_tradnl"/>
              </w:rPr>
            </w:pPr>
            <w:r w:rsidRPr="008C7516">
              <w:rPr>
                <w:sz w:val="16"/>
                <w:szCs w:val="16"/>
                <w:lang w:val="es-ES_tradnl"/>
              </w:rPr>
              <w:t>Refrigeración</w:t>
            </w:r>
          </w:p>
        </w:tc>
        <w:tc>
          <w:tcPr>
            <w:tcW w:w="0" w:type="auto"/>
            <w:shd w:val="clear" w:color="auto" w:fill="auto"/>
          </w:tcPr>
          <w:p w14:paraId="75D0C61C" w14:textId="77777777" w:rsidR="00AC552B" w:rsidRPr="008C7516" w:rsidRDefault="00AC552B" w:rsidP="00AC552B">
            <w:pPr>
              <w:spacing w:after="60"/>
              <w:jc w:val="center"/>
              <w:rPr>
                <w:sz w:val="16"/>
                <w:szCs w:val="16"/>
                <w:lang w:val="es-ES_tradnl"/>
              </w:rPr>
            </w:pPr>
            <w:r w:rsidRPr="008C7516">
              <w:rPr>
                <w:sz w:val="16"/>
                <w:szCs w:val="16"/>
                <w:lang w:val="es-ES_tradnl"/>
              </w:rPr>
              <w:t>Disolvente</w:t>
            </w:r>
          </w:p>
        </w:tc>
        <w:tc>
          <w:tcPr>
            <w:tcW w:w="0" w:type="auto"/>
            <w:shd w:val="clear" w:color="auto" w:fill="auto"/>
          </w:tcPr>
          <w:p w14:paraId="654D1788" w14:textId="77777777" w:rsidR="00AC552B" w:rsidRPr="008C7516" w:rsidRDefault="00AC552B" w:rsidP="00AC552B">
            <w:pPr>
              <w:spacing w:after="60"/>
              <w:jc w:val="center"/>
              <w:rPr>
                <w:sz w:val="16"/>
                <w:szCs w:val="16"/>
                <w:lang w:val="es-ES_tradnl"/>
              </w:rPr>
            </w:pPr>
            <w:r w:rsidRPr="008C7516">
              <w:rPr>
                <w:sz w:val="16"/>
                <w:szCs w:val="16"/>
                <w:lang w:val="es-ES_tradnl"/>
              </w:rPr>
              <w:t>Agente de procesos</w:t>
            </w:r>
          </w:p>
        </w:tc>
        <w:tc>
          <w:tcPr>
            <w:tcW w:w="0" w:type="auto"/>
            <w:shd w:val="clear" w:color="auto" w:fill="auto"/>
          </w:tcPr>
          <w:p w14:paraId="598CA3E2" w14:textId="77777777" w:rsidR="00AC552B" w:rsidRPr="008C7516" w:rsidRDefault="00AC552B" w:rsidP="00AC552B">
            <w:pPr>
              <w:spacing w:after="60"/>
              <w:jc w:val="center"/>
              <w:rPr>
                <w:sz w:val="16"/>
                <w:szCs w:val="16"/>
                <w:lang w:val="es-ES_tradnl"/>
              </w:rPr>
            </w:pPr>
            <w:r w:rsidRPr="008C7516">
              <w:rPr>
                <w:sz w:val="16"/>
                <w:szCs w:val="16"/>
                <w:lang w:val="es-ES_tradnl"/>
              </w:rPr>
              <w:t>Uso en lab.</w:t>
            </w:r>
          </w:p>
        </w:tc>
        <w:tc>
          <w:tcPr>
            <w:tcW w:w="0" w:type="auto"/>
            <w:shd w:val="clear" w:color="auto" w:fill="auto"/>
          </w:tcPr>
          <w:p w14:paraId="0377E906" w14:textId="77777777" w:rsidR="00AC552B" w:rsidRPr="008C7516" w:rsidRDefault="00AC552B" w:rsidP="00AC552B">
            <w:pPr>
              <w:spacing w:after="60"/>
              <w:jc w:val="center"/>
              <w:rPr>
                <w:sz w:val="16"/>
                <w:szCs w:val="16"/>
                <w:lang w:val="es-ES_tradnl"/>
              </w:rPr>
            </w:pPr>
            <w:r w:rsidRPr="008C7516">
              <w:rPr>
                <w:sz w:val="16"/>
                <w:szCs w:val="16"/>
                <w:lang w:val="es-ES_tradnl"/>
              </w:rPr>
              <w:t>Consumo total del sector</w:t>
            </w:r>
          </w:p>
        </w:tc>
      </w:tr>
      <w:tr w:rsidR="00AC552B" w:rsidRPr="008C7516" w14:paraId="287AE195" w14:textId="77777777" w:rsidTr="00DA4A6D">
        <w:trPr>
          <w:trHeight w:hRule="exact" w:val="246"/>
        </w:trPr>
        <w:tc>
          <w:tcPr>
            <w:tcW w:w="6698" w:type="dxa"/>
            <w:gridSpan w:val="5"/>
            <w:shd w:val="clear" w:color="auto" w:fill="auto"/>
          </w:tcPr>
          <w:p w14:paraId="0D7B67BD" w14:textId="77777777" w:rsidR="00AC552B" w:rsidRPr="008C7516" w:rsidRDefault="00AC552B" w:rsidP="00AC552B">
            <w:pPr>
              <w:spacing w:after="60"/>
              <w:jc w:val="center"/>
              <w:rPr>
                <w:sz w:val="16"/>
                <w:szCs w:val="16"/>
                <w:lang w:val="es-ES_tradnl"/>
              </w:rPr>
            </w:pPr>
            <w:r w:rsidRPr="008C7516">
              <w:rPr>
                <w:sz w:val="16"/>
                <w:szCs w:val="16"/>
                <w:lang w:val="es-ES_tradnl"/>
              </w:rPr>
              <w:t xml:space="preserve"> </w:t>
            </w:r>
          </w:p>
        </w:tc>
        <w:tc>
          <w:tcPr>
            <w:tcW w:w="0" w:type="auto"/>
            <w:gridSpan w:val="2"/>
            <w:shd w:val="clear" w:color="auto" w:fill="auto"/>
          </w:tcPr>
          <w:p w14:paraId="52476E4A" w14:textId="77777777" w:rsidR="00AC552B" w:rsidRPr="008C7516" w:rsidRDefault="00AC552B" w:rsidP="00AC552B">
            <w:pPr>
              <w:spacing w:after="60"/>
              <w:jc w:val="center"/>
              <w:rPr>
                <w:sz w:val="16"/>
                <w:szCs w:val="16"/>
                <w:lang w:val="es-ES_tradnl"/>
              </w:rPr>
            </w:pPr>
            <w:r w:rsidRPr="008C7516">
              <w:rPr>
                <w:sz w:val="16"/>
                <w:szCs w:val="16"/>
                <w:lang w:val="es-ES_tradnl"/>
              </w:rPr>
              <w:t>Fabricación</w:t>
            </w:r>
          </w:p>
        </w:tc>
        <w:tc>
          <w:tcPr>
            <w:tcW w:w="0" w:type="auto"/>
            <w:shd w:val="clear" w:color="auto" w:fill="auto"/>
          </w:tcPr>
          <w:p w14:paraId="195EE24E" w14:textId="77777777" w:rsidR="00AC552B" w:rsidRPr="008C7516" w:rsidRDefault="00AC552B" w:rsidP="00AC552B">
            <w:pPr>
              <w:spacing w:after="60"/>
              <w:jc w:val="center"/>
              <w:rPr>
                <w:sz w:val="16"/>
                <w:szCs w:val="16"/>
                <w:lang w:val="es-ES_tradnl"/>
              </w:rPr>
            </w:pPr>
            <w:r w:rsidRPr="008C7516">
              <w:rPr>
                <w:sz w:val="16"/>
                <w:szCs w:val="16"/>
                <w:lang w:val="es-ES_tradnl"/>
              </w:rPr>
              <w:t>Mantenimiento</w:t>
            </w:r>
          </w:p>
        </w:tc>
        <w:tc>
          <w:tcPr>
            <w:tcW w:w="0" w:type="auto"/>
            <w:gridSpan w:val="4"/>
            <w:shd w:val="clear" w:color="auto" w:fill="auto"/>
          </w:tcPr>
          <w:p w14:paraId="681C8082" w14:textId="77777777" w:rsidR="00AC552B" w:rsidRPr="008C7516" w:rsidRDefault="00AC552B" w:rsidP="00AC552B">
            <w:pPr>
              <w:spacing w:after="60"/>
              <w:jc w:val="center"/>
              <w:rPr>
                <w:sz w:val="16"/>
                <w:szCs w:val="16"/>
                <w:lang w:val="es-ES_tradnl"/>
              </w:rPr>
            </w:pPr>
          </w:p>
        </w:tc>
      </w:tr>
      <w:tr w:rsidR="00DA4A6D" w:rsidRPr="008C7516" w14:paraId="4D62EDFF" w14:textId="77777777" w:rsidTr="00DA4A6D">
        <w:trPr>
          <w:trHeight w:hRule="exact" w:val="246"/>
        </w:trPr>
        <w:tc>
          <w:tcPr>
            <w:tcW w:w="4351" w:type="dxa"/>
            <w:shd w:val="clear" w:color="auto" w:fill="auto"/>
          </w:tcPr>
          <w:p w14:paraId="0D2CC941" w14:textId="77777777" w:rsidR="00AC552B" w:rsidRPr="008C7516" w:rsidRDefault="00AC552B" w:rsidP="00AC552B">
            <w:pPr>
              <w:spacing w:after="60"/>
              <w:jc w:val="left"/>
              <w:rPr>
                <w:sz w:val="16"/>
                <w:szCs w:val="16"/>
                <w:lang w:val="es-ES_tradnl"/>
              </w:rPr>
            </w:pPr>
            <w:r w:rsidRPr="008C7516">
              <w:rPr>
                <w:sz w:val="16"/>
                <w:szCs w:val="16"/>
                <w:lang w:val="es-ES_tradnl"/>
              </w:rPr>
              <w:t>HCFC22</w:t>
            </w:r>
          </w:p>
        </w:tc>
        <w:tc>
          <w:tcPr>
            <w:tcW w:w="0" w:type="auto"/>
            <w:shd w:val="clear" w:color="auto" w:fill="auto"/>
          </w:tcPr>
          <w:p w14:paraId="0A3177F7" w14:textId="77777777" w:rsidR="00AC552B" w:rsidRPr="008C7516" w:rsidRDefault="00AC552B" w:rsidP="00AC552B">
            <w:pPr>
              <w:spacing w:after="60"/>
              <w:jc w:val="right"/>
              <w:rPr>
                <w:sz w:val="16"/>
                <w:szCs w:val="16"/>
                <w:lang w:val="es-ES_tradnl"/>
              </w:rPr>
            </w:pPr>
          </w:p>
        </w:tc>
        <w:tc>
          <w:tcPr>
            <w:tcW w:w="0" w:type="auto"/>
            <w:shd w:val="clear" w:color="auto" w:fill="auto"/>
          </w:tcPr>
          <w:p w14:paraId="26D3FECC" w14:textId="77777777" w:rsidR="00AC552B" w:rsidRPr="008C7516" w:rsidRDefault="00AC552B" w:rsidP="00AC552B">
            <w:pPr>
              <w:spacing w:after="60"/>
              <w:jc w:val="right"/>
              <w:rPr>
                <w:sz w:val="16"/>
                <w:szCs w:val="16"/>
                <w:lang w:val="es-ES_tradnl"/>
              </w:rPr>
            </w:pPr>
          </w:p>
        </w:tc>
        <w:tc>
          <w:tcPr>
            <w:tcW w:w="0" w:type="auto"/>
            <w:gridSpan w:val="2"/>
            <w:shd w:val="clear" w:color="auto" w:fill="auto"/>
          </w:tcPr>
          <w:p w14:paraId="2DE29733" w14:textId="77777777" w:rsidR="00AC552B" w:rsidRPr="008C7516" w:rsidRDefault="00AC552B" w:rsidP="00AC552B">
            <w:pPr>
              <w:spacing w:after="60"/>
              <w:jc w:val="right"/>
              <w:rPr>
                <w:sz w:val="16"/>
                <w:szCs w:val="16"/>
                <w:lang w:val="es-ES_tradnl"/>
              </w:rPr>
            </w:pPr>
          </w:p>
        </w:tc>
        <w:tc>
          <w:tcPr>
            <w:tcW w:w="0" w:type="auto"/>
            <w:gridSpan w:val="2"/>
            <w:shd w:val="clear" w:color="auto" w:fill="auto"/>
          </w:tcPr>
          <w:p w14:paraId="68CF571E" w14:textId="77777777" w:rsidR="00AC552B" w:rsidRPr="008C7516" w:rsidRDefault="00AC552B" w:rsidP="00AC552B">
            <w:pPr>
              <w:spacing w:after="60"/>
              <w:jc w:val="right"/>
              <w:rPr>
                <w:sz w:val="16"/>
                <w:szCs w:val="16"/>
                <w:lang w:val="es-ES_tradnl"/>
              </w:rPr>
            </w:pPr>
          </w:p>
        </w:tc>
        <w:tc>
          <w:tcPr>
            <w:tcW w:w="0" w:type="auto"/>
            <w:shd w:val="clear" w:color="auto" w:fill="auto"/>
          </w:tcPr>
          <w:p w14:paraId="754E00B2" w14:textId="77777777" w:rsidR="00AC552B" w:rsidRPr="008C7516" w:rsidRDefault="00C04EB1" w:rsidP="00AC552B">
            <w:pPr>
              <w:spacing w:after="60"/>
              <w:jc w:val="right"/>
              <w:rPr>
                <w:sz w:val="16"/>
                <w:szCs w:val="16"/>
                <w:lang w:val="es-ES_tradnl"/>
              </w:rPr>
            </w:pPr>
            <w:r w:rsidRPr="008C7516">
              <w:rPr>
                <w:sz w:val="16"/>
                <w:szCs w:val="16"/>
                <w:lang w:val="es-ES_tradnl"/>
              </w:rPr>
              <w:t>1,8</w:t>
            </w:r>
          </w:p>
        </w:tc>
        <w:tc>
          <w:tcPr>
            <w:tcW w:w="0" w:type="auto"/>
            <w:shd w:val="clear" w:color="auto" w:fill="auto"/>
          </w:tcPr>
          <w:p w14:paraId="4C7DB4F5" w14:textId="77777777" w:rsidR="00AC552B" w:rsidRPr="008C7516" w:rsidRDefault="00AC552B" w:rsidP="00AC552B">
            <w:pPr>
              <w:spacing w:after="60"/>
              <w:jc w:val="right"/>
              <w:rPr>
                <w:sz w:val="16"/>
                <w:szCs w:val="16"/>
                <w:lang w:val="es-ES_tradnl"/>
              </w:rPr>
            </w:pPr>
          </w:p>
        </w:tc>
        <w:tc>
          <w:tcPr>
            <w:tcW w:w="0" w:type="auto"/>
            <w:shd w:val="clear" w:color="auto" w:fill="auto"/>
          </w:tcPr>
          <w:p w14:paraId="0D94046E" w14:textId="77777777" w:rsidR="00AC552B" w:rsidRPr="008C7516" w:rsidRDefault="00AC552B" w:rsidP="00AC552B">
            <w:pPr>
              <w:spacing w:after="60"/>
              <w:jc w:val="right"/>
              <w:rPr>
                <w:sz w:val="16"/>
                <w:szCs w:val="16"/>
                <w:lang w:val="es-ES_tradnl"/>
              </w:rPr>
            </w:pPr>
          </w:p>
        </w:tc>
        <w:tc>
          <w:tcPr>
            <w:tcW w:w="0" w:type="auto"/>
            <w:shd w:val="clear" w:color="auto" w:fill="auto"/>
          </w:tcPr>
          <w:p w14:paraId="027AB93F" w14:textId="77777777" w:rsidR="00AC552B" w:rsidRPr="008C7516" w:rsidRDefault="00AC552B" w:rsidP="00AC552B">
            <w:pPr>
              <w:spacing w:after="60"/>
              <w:jc w:val="right"/>
              <w:rPr>
                <w:sz w:val="16"/>
                <w:szCs w:val="16"/>
                <w:lang w:val="es-ES_tradnl"/>
              </w:rPr>
            </w:pPr>
          </w:p>
        </w:tc>
        <w:tc>
          <w:tcPr>
            <w:tcW w:w="0" w:type="auto"/>
            <w:shd w:val="clear" w:color="auto" w:fill="auto"/>
          </w:tcPr>
          <w:p w14:paraId="39214BBA" w14:textId="77777777" w:rsidR="00AC552B" w:rsidRPr="008C7516" w:rsidRDefault="00AC552B" w:rsidP="00AC552B">
            <w:pPr>
              <w:spacing w:after="60"/>
              <w:jc w:val="right"/>
              <w:rPr>
                <w:sz w:val="16"/>
                <w:szCs w:val="16"/>
                <w:lang w:val="es-ES_tradnl"/>
              </w:rPr>
            </w:pPr>
          </w:p>
        </w:tc>
      </w:tr>
      <w:tr w:rsidR="00AC552B" w:rsidRPr="00025654" w14:paraId="307D15D0" w14:textId="77777777" w:rsidTr="00DA4A6D">
        <w:trPr>
          <w:trHeight w:val="246"/>
        </w:trPr>
        <w:tc>
          <w:tcPr>
            <w:tcW w:w="11854" w:type="dxa"/>
            <w:gridSpan w:val="12"/>
            <w:shd w:val="clear" w:color="auto" w:fill="auto"/>
          </w:tcPr>
          <w:p w14:paraId="67512ECB" w14:textId="77777777" w:rsidR="00AC552B" w:rsidRPr="008C7516" w:rsidRDefault="00AC552B" w:rsidP="00AC552B">
            <w:pPr>
              <w:spacing w:after="60"/>
              <w:jc w:val="left"/>
              <w:rPr>
                <w:b/>
                <w:sz w:val="16"/>
                <w:szCs w:val="16"/>
                <w:lang w:val="es-ES_tradnl"/>
              </w:rPr>
            </w:pPr>
            <w:r w:rsidRPr="008C7516">
              <w:rPr>
                <w:b/>
                <w:sz w:val="16"/>
                <w:szCs w:val="16"/>
                <w:lang w:val="es-ES_tradnl"/>
              </w:rPr>
              <w:t>IV) DATOS SOBRE EL CONSUMO (toneladas PAO)</w:t>
            </w:r>
          </w:p>
        </w:tc>
      </w:tr>
      <w:tr w:rsidR="00AC552B" w:rsidRPr="008C7516" w14:paraId="1B968021" w14:textId="77777777" w:rsidTr="00DA4A6D">
        <w:trPr>
          <w:trHeight w:val="246"/>
        </w:trPr>
        <w:tc>
          <w:tcPr>
            <w:tcW w:w="6283" w:type="dxa"/>
            <w:gridSpan w:val="4"/>
            <w:shd w:val="clear" w:color="auto" w:fill="auto"/>
          </w:tcPr>
          <w:p w14:paraId="49BA8DE6" w14:textId="77777777" w:rsidR="00AC552B" w:rsidRPr="008C7516" w:rsidRDefault="00AC552B" w:rsidP="00AC552B">
            <w:pPr>
              <w:spacing w:after="60"/>
              <w:jc w:val="center"/>
              <w:rPr>
                <w:sz w:val="16"/>
                <w:szCs w:val="16"/>
                <w:lang w:val="es-ES_tradnl"/>
              </w:rPr>
            </w:pPr>
            <w:r w:rsidRPr="008C7516">
              <w:rPr>
                <w:sz w:val="16"/>
                <w:szCs w:val="16"/>
                <w:lang w:val="es-ES_tradnl"/>
              </w:rPr>
              <w:t>Nivel básico en 2009 - 2010 (estimación):</w:t>
            </w:r>
          </w:p>
        </w:tc>
        <w:tc>
          <w:tcPr>
            <w:tcW w:w="0" w:type="auto"/>
            <w:gridSpan w:val="2"/>
            <w:shd w:val="clear" w:color="auto" w:fill="auto"/>
          </w:tcPr>
          <w:p w14:paraId="14E29962" w14:textId="77777777" w:rsidR="00AC552B" w:rsidRPr="008C7516" w:rsidRDefault="00AC552B" w:rsidP="00AC552B">
            <w:pPr>
              <w:spacing w:after="60"/>
              <w:jc w:val="right"/>
              <w:rPr>
                <w:sz w:val="16"/>
                <w:szCs w:val="16"/>
                <w:lang w:val="es-ES_tradnl"/>
              </w:rPr>
            </w:pPr>
          </w:p>
        </w:tc>
        <w:tc>
          <w:tcPr>
            <w:tcW w:w="0" w:type="auto"/>
            <w:gridSpan w:val="5"/>
            <w:shd w:val="clear" w:color="auto" w:fill="auto"/>
          </w:tcPr>
          <w:p w14:paraId="5422FC7F" w14:textId="77777777" w:rsidR="00AC552B" w:rsidRPr="008C7516" w:rsidRDefault="00AC552B" w:rsidP="00AC552B">
            <w:pPr>
              <w:spacing w:after="60"/>
              <w:jc w:val="center"/>
              <w:rPr>
                <w:sz w:val="16"/>
                <w:szCs w:val="16"/>
                <w:lang w:val="es-ES_tradnl"/>
              </w:rPr>
            </w:pPr>
            <w:r w:rsidRPr="008C7516">
              <w:rPr>
                <w:sz w:val="16"/>
                <w:szCs w:val="16"/>
                <w:lang w:val="es-ES_tradnl"/>
              </w:rPr>
              <w:t>Punto de partida para las reducciones acumulativas sostenidas:</w:t>
            </w:r>
          </w:p>
        </w:tc>
        <w:tc>
          <w:tcPr>
            <w:tcW w:w="0" w:type="auto"/>
            <w:shd w:val="clear" w:color="auto" w:fill="auto"/>
          </w:tcPr>
          <w:p w14:paraId="5D3D814E" w14:textId="4A400500" w:rsidR="00AC552B" w:rsidRPr="008C7516" w:rsidRDefault="00D633E3" w:rsidP="00AC552B">
            <w:pPr>
              <w:spacing w:after="60"/>
              <w:jc w:val="right"/>
              <w:rPr>
                <w:sz w:val="16"/>
                <w:szCs w:val="16"/>
                <w:lang w:val="es-ES_tradnl"/>
              </w:rPr>
            </w:pPr>
            <w:r w:rsidRPr="008C7516">
              <w:rPr>
                <w:sz w:val="16"/>
                <w:szCs w:val="16"/>
                <w:lang w:val="es-ES_tradnl"/>
              </w:rPr>
              <w:t>1,8</w:t>
            </w:r>
          </w:p>
        </w:tc>
      </w:tr>
      <w:tr w:rsidR="00AC552B" w:rsidRPr="00025654" w14:paraId="564285CC" w14:textId="77777777" w:rsidTr="00DA4A6D">
        <w:trPr>
          <w:trHeight w:val="246"/>
        </w:trPr>
        <w:tc>
          <w:tcPr>
            <w:tcW w:w="11854" w:type="dxa"/>
            <w:gridSpan w:val="12"/>
            <w:shd w:val="clear" w:color="auto" w:fill="auto"/>
          </w:tcPr>
          <w:p w14:paraId="77BE2FF3" w14:textId="77777777" w:rsidR="00AC552B" w:rsidRPr="008C7516" w:rsidRDefault="00AC552B" w:rsidP="00AC552B">
            <w:pPr>
              <w:spacing w:after="60"/>
              <w:jc w:val="center"/>
              <w:rPr>
                <w:b/>
                <w:sz w:val="16"/>
                <w:szCs w:val="16"/>
                <w:lang w:val="es-ES_tradnl"/>
              </w:rPr>
            </w:pPr>
            <w:r w:rsidRPr="008C7516">
              <w:rPr>
                <w:b/>
                <w:sz w:val="16"/>
                <w:szCs w:val="16"/>
                <w:lang w:val="es-ES_tradnl"/>
              </w:rPr>
              <w:t>CONSUMO ADMISIBLE PARA LA FINANCIACIÓN (toneladas PAO)</w:t>
            </w:r>
          </w:p>
        </w:tc>
      </w:tr>
      <w:tr w:rsidR="00AC552B" w:rsidRPr="008C7516" w14:paraId="0346052E" w14:textId="77777777" w:rsidTr="00DA4A6D">
        <w:trPr>
          <w:trHeight w:val="246"/>
        </w:trPr>
        <w:tc>
          <w:tcPr>
            <w:tcW w:w="6283" w:type="dxa"/>
            <w:gridSpan w:val="4"/>
            <w:shd w:val="clear" w:color="auto" w:fill="auto"/>
          </w:tcPr>
          <w:p w14:paraId="5113BB26" w14:textId="77777777" w:rsidR="00AC552B" w:rsidRPr="008C7516" w:rsidRDefault="00AC552B" w:rsidP="00AC552B">
            <w:pPr>
              <w:spacing w:after="60"/>
              <w:jc w:val="center"/>
              <w:rPr>
                <w:sz w:val="16"/>
                <w:szCs w:val="16"/>
                <w:lang w:val="es-ES_tradnl"/>
              </w:rPr>
            </w:pPr>
            <w:r w:rsidRPr="008C7516">
              <w:rPr>
                <w:sz w:val="16"/>
                <w:szCs w:val="16"/>
                <w:lang w:val="es-ES_tradnl"/>
              </w:rPr>
              <w:t>Ya aprobado:</w:t>
            </w:r>
          </w:p>
        </w:tc>
        <w:tc>
          <w:tcPr>
            <w:tcW w:w="0" w:type="auto"/>
            <w:gridSpan w:val="2"/>
            <w:shd w:val="clear" w:color="auto" w:fill="auto"/>
          </w:tcPr>
          <w:p w14:paraId="7CFF8B0D" w14:textId="150CAC91" w:rsidR="00AC552B" w:rsidRPr="008C7516" w:rsidRDefault="00D633E3" w:rsidP="00AC552B">
            <w:pPr>
              <w:spacing w:after="60"/>
              <w:jc w:val="right"/>
              <w:rPr>
                <w:sz w:val="16"/>
                <w:szCs w:val="16"/>
                <w:lang w:val="es-ES_tradnl"/>
              </w:rPr>
            </w:pPr>
            <w:r w:rsidRPr="008C7516">
              <w:rPr>
                <w:sz w:val="16"/>
                <w:szCs w:val="16"/>
                <w:lang w:val="es-ES_tradnl"/>
              </w:rPr>
              <w:t>1,8</w:t>
            </w:r>
          </w:p>
        </w:tc>
        <w:tc>
          <w:tcPr>
            <w:tcW w:w="0" w:type="auto"/>
            <w:gridSpan w:val="5"/>
            <w:shd w:val="clear" w:color="auto" w:fill="auto"/>
          </w:tcPr>
          <w:p w14:paraId="7286614A" w14:textId="77777777" w:rsidR="00AC552B" w:rsidRPr="008C7516" w:rsidRDefault="00AC552B" w:rsidP="00AC552B">
            <w:pPr>
              <w:spacing w:after="60"/>
              <w:jc w:val="center"/>
              <w:rPr>
                <w:sz w:val="16"/>
                <w:szCs w:val="16"/>
                <w:lang w:val="es-ES_tradnl"/>
              </w:rPr>
            </w:pPr>
            <w:r w:rsidRPr="008C7516">
              <w:rPr>
                <w:sz w:val="16"/>
                <w:szCs w:val="16"/>
                <w:lang w:val="es-ES_tradnl"/>
              </w:rPr>
              <w:t>Restante:</w:t>
            </w:r>
          </w:p>
        </w:tc>
        <w:tc>
          <w:tcPr>
            <w:tcW w:w="0" w:type="auto"/>
            <w:shd w:val="clear" w:color="auto" w:fill="auto"/>
          </w:tcPr>
          <w:p w14:paraId="284F3F8E" w14:textId="2244E8CE" w:rsidR="00AC552B" w:rsidRPr="008C7516" w:rsidRDefault="00D633E3" w:rsidP="00AC552B">
            <w:pPr>
              <w:spacing w:after="60"/>
              <w:jc w:val="right"/>
              <w:rPr>
                <w:sz w:val="16"/>
                <w:szCs w:val="16"/>
                <w:lang w:val="es-ES_tradnl"/>
              </w:rPr>
            </w:pPr>
            <w:r w:rsidRPr="008C7516">
              <w:rPr>
                <w:sz w:val="16"/>
                <w:szCs w:val="16"/>
                <w:lang w:val="es-ES_tradnl"/>
              </w:rPr>
              <w:t>0</w:t>
            </w:r>
          </w:p>
        </w:tc>
      </w:tr>
    </w:tbl>
    <w:p w14:paraId="304159FA" w14:textId="77777777" w:rsidR="00AC552B" w:rsidRPr="00D7122C" w:rsidRDefault="00AC552B" w:rsidP="00AC552B">
      <w:pPr>
        <w:spacing w:after="60"/>
        <w:jc w:val="center"/>
        <w:rPr>
          <w:sz w:val="10"/>
          <w:szCs w:val="10"/>
          <w:lang w:val="es-ES_tradnl"/>
        </w:rPr>
      </w:pPr>
    </w:p>
    <w:tbl>
      <w:tblPr>
        <w:tblW w:w="11902" w:type="dxa"/>
        <w:tblInd w:w="-116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2137"/>
        <w:gridCol w:w="4343"/>
        <w:gridCol w:w="1667"/>
        <w:gridCol w:w="1516"/>
        <w:gridCol w:w="1212"/>
        <w:gridCol w:w="1027"/>
      </w:tblGrid>
      <w:tr w:rsidR="007150CC" w:rsidRPr="008C7516" w14:paraId="4DEC0390" w14:textId="77777777" w:rsidTr="00DA4A6D">
        <w:trPr>
          <w:trHeight w:val="249"/>
        </w:trPr>
        <w:tc>
          <w:tcPr>
            <w:tcW w:w="6480" w:type="dxa"/>
            <w:gridSpan w:val="2"/>
            <w:shd w:val="clear" w:color="auto" w:fill="auto"/>
          </w:tcPr>
          <w:p w14:paraId="5625A25D" w14:textId="77777777" w:rsidR="00345E65" w:rsidRPr="008C7516" w:rsidRDefault="00345E65" w:rsidP="00AC552B">
            <w:pPr>
              <w:spacing w:after="60"/>
              <w:jc w:val="left"/>
              <w:rPr>
                <w:b/>
                <w:sz w:val="16"/>
                <w:szCs w:val="16"/>
                <w:lang w:val="es-ES_tradnl"/>
              </w:rPr>
            </w:pPr>
            <w:r w:rsidRPr="008C7516">
              <w:rPr>
                <w:b/>
                <w:sz w:val="16"/>
                <w:szCs w:val="16"/>
                <w:lang w:val="es-ES_tradnl"/>
              </w:rPr>
              <w:t>V) PLAN ADMINISTRATIVO</w:t>
            </w:r>
          </w:p>
        </w:tc>
        <w:tc>
          <w:tcPr>
            <w:tcW w:w="1667" w:type="dxa"/>
            <w:shd w:val="clear" w:color="auto" w:fill="auto"/>
          </w:tcPr>
          <w:p w14:paraId="64D557CF" w14:textId="77777777" w:rsidR="00345E65" w:rsidRPr="008C7516" w:rsidRDefault="00345E65" w:rsidP="00AC552B">
            <w:pPr>
              <w:spacing w:after="60"/>
              <w:jc w:val="center"/>
              <w:rPr>
                <w:b/>
                <w:sz w:val="16"/>
                <w:szCs w:val="16"/>
                <w:lang w:val="es-ES_tradnl"/>
              </w:rPr>
            </w:pPr>
            <w:r w:rsidRPr="008C7516">
              <w:rPr>
                <w:b/>
                <w:sz w:val="16"/>
                <w:szCs w:val="16"/>
                <w:lang w:val="es-ES_tradnl"/>
              </w:rPr>
              <w:t>2019</w:t>
            </w:r>
          </w:p>
          <w:p w14:paraId="11F3B36A" w14:textId="076FFD12" w:rsidR="00345E65" w:rsidRPr="008C7516" w:rsidRDefault="00345E65" w:rsidP="00AC552B">
            <w:pPr>
              <w:spacing w:after="60"/>
              <w:jc w:val="center"/>
              <w:rPr>
                <w:b/>
                <w:sz w:val="16"/>
                <w:szCs w:val="16"/>
                <w:lang w:val="es-ES_tradnl"/>
              </w:rPr>
            </w:pPr>
          </w:p>
        </w:tc>
        <w:tc>
          <w:tcPr>
            <w:tcW w:w="1516" w:type="dxa"/>
            <w:shd w:val="clear" w:color="auto" w:fill="auto"/>
          </w:tcPr>
          <w:p w14:paraId="470B34DC" w14:textId="428BC777" w:rsidR="00345E65" w:rsidRPr="008C7516" w:rsidRDefault="00345E65" w:rsidP="00AC552B">
            <w:pPr>
              <w:spacing w:after="60"/>
              <w:jc w:val="center"/>
              <w:rPr>
                <w:b/>
                <w:sz w:val="16"/>
                <w:szCs w:val="16"/>
                <w:lang w:val="es-ES_tradnl"/>
              </w:rPr>
            </w:pPr>
            <w:r w:rsidRPr="008C7516">
              <w:rPr>
                <w:b/>
                <w:sz w:val="16"/>
                <w:szCs w:val="16"/>
                <w:lang w:val="es-ES_tradnl"/>
              </w:rPr>
              <w:t>2020</w:t>
            </w:r>
          </w:p>
        </w:tc>
        <w:tc>
          <w:tcPr>
            <w:tcW w:w="1212" w:type="dxa"/>
            <w:shd w:val="clear" w:color="auto" w:fill="auto"/>
          </w:tcPr>
          <w:p w14:paraId="21D6A213" w14:textId="58FF85B2" w:rsidR="00345E65" w:rsidRPr="008C7516" w:rsidRDefault="00345E65" w:rsidP="00AC552B">
            <w:pPr>
              <w:spacing w:after="60"/>
              <w:jc w:val="center"/>
              <w:rPr>
                <w:b/>
                <w:sz w:val="16"/>
                <w:szCs w:val="16"/>
                <w:lang w:val="es-ES_tradnl"/>
              </w:rPr>
            </w:pPr>
            <w:r w:rsidRPr="008C7516">
              <w:rPr>
                <w:b/>
                <w:sz w:val="16"/>
                <w:szCs w:val="16"/>
                <w:lang w:val="es-ES_tradnl"/>
              </w:rPr>
              <w:t>2021</w:t>
            </w:r>
          </w:p>
        </w:tc>
        <w:tc>
          <w:tcPr>
            <w:tcW w:w="1027" w:type="dxa"/>
            <w:shd w:val="clear" w:color="auto" w:fill="auto"/>
          </w:tcPr>
          <w:p w14:paraId="75DD82B3" w14:textId="77D0E3FD" w:rsidR="00345E65" w:rsidRPr="008C7516" w:rsidRDefault="00345E65" w:rsidP="00AC552B">
            <w:pPr>
              <w:spacing w:after="60"/>
              <w:jc w:val="center"/>
              <w:rPr>
                <w:b/>
                <w:sz w:val="16"/>
                <w:szCs w:val="16"/>
                <w:lang w:val="es-ES_tradnl"/>
              </w:rPr>
            </w:pPr>
            <w:r w:rsidRPr="008C7516">
              <w:rPr>
                <w:b/>
                <w:sz w:val="16"/>
                <w:szCs w:val="16"/>
                <w:lang w:val="es-ES_tradnl"/>
              </w:rPr>
              <w:t>Total</w:t>
            </w:r>
          </w:p>
        </w:tc>
      </w:tr>
      <w:tr w:rsidR="007150CC" w:rsidRPr="008C7516" w14:paraId="044536FD" w14:textId="77777777" w:rsidTr="00DA4A6D">
        <w:trPr>
          <w:trHeight w:val="249"/>
        </w:trPr>
        <w:tc>
          <w:tcPr>
            <w:tcW w:w="2137" w:type="dxa"/>
            <w:vMerge w:val="restart"/>
            <w:shd w:val="clear" w:color="auto" w:fill="auto"/>
          </w:tcPr>
          <w:p w14:paraId="45DAEE34" w14:textId="65040B11" w:rsidR="00345E65" w:rsidRPr="008C7516" w:rsidRDefault="00345E65" w:rsidP="00D633E3">
            <w:pPr>
              <w:spacing w:after="60"/>
              <w:jc w:val="center"/>
              <w:rPr>
                <w:sz w:val="16"/>
                <w:szCs w:val="16"/>
                <w:lang w:val="es-ES_tradnl"/>
              </w:rPr>
            </w:pPr>
            <w:r w:rsidRPr="008C7516">
              <w:rPr>
                <w:sz w:val="16"/>
                <w:szCs w:val="16"/>
                <w:lang w:val="es-ES_tradnl"/>
              </w:rPr>
              <w:t>PNUD</w:t>
            </w:r>
          </w:p>
        </w:tc>
        <w:tc>
          <w:tcPr>
            <w:tcW w:w="4343" w:type="dxa"/>
            <w:shd w:val="clear" w:color="auto" w:fill="auto"/>
          </w:tcPr>
          <w:p w14:paraId="7AF12D4F" w14:textId="77777777" w:rsidR="00345E65" w:rsidRPr="008C7516" w:rsidRDefault="00345E65" w:rsidP="00D633E3">
            <w:pPr>
              <w:spacing w:after="60"/>
              <w:jc w:val="left"/>
              <w:rPr>
                <w:sz w:val="16"/>
                <w:szCs w:val="16"/>
                <w:lang w:val="es-ES_tradnl"/>
              </w:rPr>
            </w:pPr>
            <w:r w:rsidRPr="008C7516">
              <w:rPr>
                <w:sz w:val="16"/>
                <w:szCs w:val="16"/>
                <w:lang w:val="es-ES_tradnl"/>
              </w:rPr>
              <w:t>Eliminación de SAO (toneladas PAO)</w:t>
            </w:r>
          </w:p>
        </w:tc>
        <w:tc>
          <w:tcPr>
            <w:tcW w:w="1667" w:type="dxa"/>
            <w:shd w:val="clear" w:color="auto" w:fill="auto"/>
          </w:tcPr>
          <w:p w14:paraId="17D94B48" w14:textId="6958944E" w:rsidR="00345E65" w:rsidRPr="008C7516" w:rsidRDefault="00345E65" w:rsidP="00D633E3">
            <w:pPr>
              <w:spacing w:after="60"/>
              <w:jc w:val="right"/>
              <w:rPr>
                <w:sz w:val="16"/>
                <w:szCs w:val="16"/>
                <w:lang w:val="es-ES_tradnl"/>
              </w:rPr>
            </w:pPr>
            <w:r w:rsidRPr="008C7516">
              <w:rPr>
                <w:sz w:val="16"/>
                <w:szCs w:val="16"/>
                <w:lang w:val="es-ES_tradnl"/>
              </w:rPr>
              <w:t>0,16</w:t>
            </w:r>
          </w:p>
        </w:tc>
        <w:tc>
          <w:tcPr>
            <w:tcW w:w="1516" w:type="dxa"/>
            <w:shd w:val="clear" w:color="auto" w:fill="auto"/>
          </w:tcPr>
          <w:p w14:paraId="0DF67955" w14:textId="7D56A740" w:rsidR="00345E65" w:rsidRPr="008C7516" w:rsidRDefault="00345E65" w:rsidP="00D633E3">
            <w:pPr>
              <w:spacing w:after="60"/>
              <w:jc w:val="right"/>
              <w:rPr>
                <w:sz w:val="16"/>
                <w:szCs w:val="16"/>
                <w:lang w:val="es-ES_tradnl"/>
              </w:rPr>
            </w:pPr>
            <w:r w:rsidRPr="008C7516">
              <w:rPr>
                <w:sz w:val="16"/>
                <w:szCs w:val="16"/>
                <w:lang w:val="es-ES_tradnl"/>
              </w:rPr>
              <w:t>0,0</w:t>
            </w:r>
          </w:p>
        </w:tc>
        <w:tc>
          <w:tcPr>
            <w:tcW w:w="1212" w:type="dxa"/>
            <w:shd w:val="clear" w:color="auto" w:fill="auto"/>
          </w:tcPr>
          <w:p w14:paraId="6F731E7C" w14:textId="3814EA6C" w:rsidR="00345E65" w:rsidRPr="008C7516" w:rsidRDefault="00345E65" w:rsidP="00D633E3">
            <w:pPr>
              <w:spacing w:after="60"/>
              <w:jc w:val="right"/>
              <w:rPr>
                <w:sz w:val="16"/>
                <w:szCs w:val="16"/>
                <w:lang w:val="es-ES_tradnl"/>
              </w:rPr>
            </w:pPr>
            <w:r w:rsidRPr="008C7516">
              <w:rPr>
                <w:sz w:val="16"/>
                <w:szCs w:val="16"/>
                <w:lang w:val="es-ES_tradnl"/>
              </w:rPr>
              <w:t>0,30</w:t>
            </w:r>
          </w:p>
        </w:tc>
        <w:tc>
          <w:tcPr>
            <w:tcW w:w="1027" w:type="dxa"/>
            <w:shd w:val="clear" w:color="auto" w:fill="auto"/>
          </w:tcPr>
          <w:p w14:paraId="5C4CAAE7" w14:textId="474C0FF6" w:rsidR="00345E65" w:rsidRPr="008C7516" w:rsidRDefault="007150CC" w:rsidP="00D633E3">
            <w:pPr>
              <w:spacing w:after="60"/>
              <w:jc w:val="right"/>
              <w:rPr>
                <w:sz w:val="16"/>
                <w:szCs w:val="16"/>
                <w:lang w:val="es-ES_tradnl"/>
              </w:rPr>
            </w:pPr>
            <w:r w:rsidRPr="008C7516">
              <w:rPr>
                <w:sz w:val="16"/>
                <w:szCs w:val="16"/>
                <w:lang w:val="es-ES_tradnl"/>
              </w:rPr>
              <w:t>0,46</w:t>
            </w:r>
          </w:p>
        </w:tc>
      </w:tr>
      <w:tr w:rsidR="007150CC" w:rsidRPr="008C7516" w14:paraId="54799DA9" w14:textId="77777777" w:rsidTr="00DA4A6D">
        <w:trPr>
          <w:trHeight w:val="249"/>
        </w:trPr>
        <w:tc>
          <w:tcPr>
            <w:tcW w:w="2137" w:type="dxa"/>
            <w:vMerge/>
            <w:shd w:val="clear" w:color="auto" w:fill="auto"/>
          </w:tcPr>
          <w:p w14:paraId="6E5B3DEE" w14:textId="77777777" w:rsidR="00345E65" w:rsidRPr="008C7516" w:rsidRDefault="00345E65" w:rsidP="00D633E3">
            <w:pPr>
              <w:spacing w:after="60"/>
              <w:jc w:val="center"/>
              <w:rPr>
                <w:sz w:val="16"/>
                <w:szCs w:val="16"/>
                <w:lang w:val="es-ES_tradnl"/>
              </w:rPr>
            </w:pPr>
          </w:p>
        </w:tc>
        <w:tc>
          <w:tcPr>
            <w:tcW w:w="4343" w:type="dxa"/>
            <w:shd w:val="clear" w:color="auto" w:fill="auto"/>
          </w:tcPr>
          <w:p w14:paraId="3D63D23D" w14:textId="77777777" w:rsidR="00345E65" w:rsidRPr="008C7516" w:rsidRDefault="00345E65" w:rsidP="00D633E3">
            <w:pPr>
              <w:spacing w:after="60"/>
              <w:jc w:val="left"/>
              <w:rPr>
                <w:sz w:val="16"/>
                <w:szCs w:val="16"/>
                <w:lang w:val="es-ES_tradnl"/>
              </w:rPr>
            </w:pPr>
            <w:r w:rsidRPr="008C7516">
              <w:rPr>
                <w:sz w:val="16"/>
                <w:szCs w:val="16"/>
                <w:lang w:val="es-ES_tradnl"/>
              </w:rPr>
              <w:t>Financiación ($EUA)</w:t>
            </w:r>
          </w:p>
        </w:tc>
        <w:tc>
          <w:tcPr>
            <w:tcW w:w="1667" w:type="dxa"/>
            <w:shd w:val="clear" w:color="auto" w:fill="auto"/>
          </w:tcPr>
          <w:p w14:paraId="34F13A12" w14:textId="063E52E6" w:rsidR="00345E65" w:rsidRPr="008C7516" w:rsidRDefault="00345E65" w:rsidP="00D633E3">
            <w:pPr>
              <w:spacing w:after="60"/>
              <w:jc w:val="right"/>
              <w:rPr>
                <w:sz w:val="16"/>
                <w:szCs w:val="16"/>
                <w:lang w:val="es-ES_tradnl"/>
              </w:rPr>
            </w:pPr>
            <w:r w:rsidRPr="008C7516">
              <w:rPr>
                <w:sz w:val="16"/>
                <w:szCs w:val="16"/>
                <w:lang w:val="es-ES_tradnl"/>
              </w:rPr>
              <w:t>71 423</w:t>
            </w:r>
          </w:p>
        </w:tc>
        <w:tc>
          <w:tcPr>
            <w:tcW w:w="1516" w:type="dxa"/>
            <w:shd w:val="clear" w:color="auto" w:fill="auto"/>
          </w:tcPr>
          <w:p w14:paraId="2A2CCA2B" w14:textId="005B3CB0" w:rsidR="00345E65" w:rsidRPr="008C7516" w:rsidRDefault="00345E65" w:rsidP="00D633E3">
            <w:pPr>
              <w:spacing w:after="60"/>
              <w:jc w:val="right"/>
              <w:rPr>
                <w:sz w:val="16"/>
                <w:szCs w:val="16"/>
                <w:lang w:val="es-ES_tradnl"/>
              </w:rPr>
            </w:pPr>
            <w:r w:rsidRPr="008C7516">
              <w:rPr>
                <w:sz w:val="16"/>
                <w:szCs w:val="16"/>
                <w:lang w:val="es-ES_tradnl"/>
              </w:rPr>
              <w:t>0,0</w:t>
            </w:r>
          </w:p>
        </w:tc>
        <w:tc>
          <w:tcPr>
            <w:tcW w:w="1212" w:type="dxa"/>
            <w:shd w:val="clear" w:color="auto" w:fill="auto"/>
          </w:tcPr>
          <w:p w14:paraId="2E482AD0" w14:textId="55C9A66C" w:rsidR="00345E65" w:rsidRPr="008C7516" w:rsidRDefault="007150CC" w:rsidP="00D633E3">
            <w:pPr>
              <w:spacing w:after="60"/>
              <w:jc w:val="right"/>
              <w:rPr>
                <w:sz w:val="16"/>
                <w:szCs w:val="16"/>
                <w:lang w:val="es-ES_tradnl"/>
              </w:rPr>
            </w:pPr>
            <w:r w:rsidRPr="008C7516">
              <w:rPr>
                <w:sz w:val="16"/>
                <w:szCs w:val="16"/>
                <w:lang w:val="es-ES_tradnl"/>
              </w:rPr>
              <w:t>133 750</w:t>
            </w:r>
          </w:p>
        </w:tc>
        <w:tc>
          <w:tcPr>
            <w:tcW w:w="1027" w:type="dxa"/>
            <w:shd w:val="clear" w:color="auto" w:fill="auto"/>
          </w:tcPr>
          <w:p w14:paraId="0E25A00C" w14:textId="4C0D2D21" w:rsidR="00345E65" w:rsidRPr="008C7516" w:rsidRDefault="007150CC" w:rsidP="00D633E3">
            <w:pPr>
              <w:spacing w:after="60"/>
              <w:jc w:val="right"/>
              <w:rPr>
                <w:sz w:val="16"/>
                <w:szCs w:val="16"/>
                <w:lang w:val="es-ES_tradnl"/>
              </w:rPr>
            </w:pPr>
            <w:r w:rsidRPr="008C7516">
              <w:rPr>
                <w:sz w:val="16"/>
                <w:szCs w:val="16"/>
                <w:lang w:val="es-ES_tradnl"/>
              </w:rPr>
              <w:t>205 173</w:t>
            </w:r>
          </w:p>
        </w:tc>
      </w:tr>
      <w:tr w:rsidR="007150CC" w:rsidRPr="008C7516" w14:paraId="56F29AD3" w14:textId="77777777" w:rsidTr="00DA4A6D">
        <w:trPr>
          <w:trHeight w:val="249"/>
        </w:trPr>
        <w:tc>
          <w:tcPr>
            <w:tcW w:w="2137" w:type="dxa"/>
            <w:vMerge w:val="restart"/>
            <w:shd w:val="clear" w:color="auto" w:fill="auto"/>
          </w:tcPr>
          <w:p w14:paraId="725192F0" w14:textId="66370F73" w:rsidR="00345E65" w:rsidRPr="008C7516" w:rsidRDefault="00345E65" w:rsidP="00AC552B">
            <w:pPr>
              <w:spacing w:after="60"/>
              <w:jc w:val="center"/>
              <w:rPr>
                <w:sz w:val="16"/>
                <w:szCs w:val="16"/>
                <w:lang w:val="es-ES_tradnl"/>
              </w:rPr>
            </w:pPr>
            <w:r w:rsidRPr="008C7516">
              <w:rPr>
                <w:sz w:val="16"/>
                <w:szCs w:val="16"/>
                <w:lang w:val="es-ES_tradnl"/>
              </w:rPr>
              <w:t>PNUMA</w:t>
            </w:r>
          </w:p>
        </w:tc>
        <w:tc>
          <w:tcPr>
            <w:tcW w:w="4343" w:type="dxa"/>
            <w:shd w:val="clear" w:color="auto" w:fill="auto"/>
          </w:tcPr>
          <w:p w14:paraId="3E7EE30B" w14:textId="77777777" w:rsidR="00345E65" w:rsidRPr="008C7516" w:rsidRDefault="00345E65" w:rsidP="00AC552B">
            <w:pPr>
              <w:spacing w:after="60"/>
              <w:jc w:val="left"/>
              <w:rPr>
                <w:sz w:val="16"/>
                <w:szCs w:val="16"/>
                <w:lang w:val="es-ES_tradnl"/>
              </w:rPr>
            </w:pPr>
            <w:r w:rsidRPr="008C7516">
              <w:rPr>
                <w:sz w:val="16"/>
                <w:szCs w:val="16"/>
                <w:lang w:val="es-ES_tradnl"/>
              </w:rPr>
              <w:t>Eliminación de SAO (toneladas PAO)</w:t>
            </w:r>
          </w:p>
        </w:tc>
        <w:tc>
          <w:tcPr>
            <w:tcW w:w="1667" w:type="dxa"/>
            <w:shd w:val="clear" w:color="auto" w:fill="auto"/>
          </w:tcPr>
          <w:p w14:paraId="41FC5437" w14:textId="1FFEFDE0" w:rsidR="00345E65" w:rsidRPr="008C7516" w:rsidRDefault="00345E65" w:rsidP="00AC552B">
            <w:pPr>
              <w:spacing w:after="60"/>
              <w:jc w:val="right"/>
              <w:rPr>
                <w:sz w:val="16"/>
                <w:szCs w:val="16"/>
                <w:lang w:val="es-ES_tradnl"/>
              </w:rPr>
            </w:pPr>
            <w:r w:rsidRPr="008C7516">
              <w:rPr>
                <w:sz w:val="16"/>
                <w:szCs w:val="16"/>
                <w:lang w:val="es-ES_tradnl"/>
              </w:rPr>
              <w:t>0,16</w:t>
            </w:r>
          </w:p>
        </w:tc>
        <w:tc>
          <w:tcPr>
            <w:tcW w:w="1516" w:type="dxa"/>
            <w:shd w:val="clear" w:color="auto" w:fill="auto"/>
          </w:tcPr>
          <w:p w14:paraId="57678436" w14:textId="4733D7EC" w:rsidR="00345E65" w:rsidRPr="008C7516" w:rsidRDefault="00345E65" w:rsidP="00AC552B">
            <w:pPr>
              <w:spacing w:after="60"/>
              <w:jc w:val="right"/>
              <w:rPr>
                <w:sz w:val="16"/>
                <w:szCs w:val="16"/>
                <w:lang w:val="es-ES_tradnl"/>
              </w:rPr>
            </w:pPr>
            <w:r w:rsidRPr="008C7516">
              <w:rPr>
                <w:sz w:val="16"/>
                <w:szCs w:val="16"/>
                <w:lang w:val="es-ES_tradnl"/>
              </w:rPr>
              <w:t>0,0</w:t>
            </w:r>
          </w:p>
        </w:tc>
        <w:tc>
          <w:tcPr>
            <w:tcW w:w="1212" w:type="dxa"/>
            <w:shd w:val="clear" w:color="auto" w:fill="auto"/>
          </w:tcPr>
          <w:p w14:paraId="18261510" w14:textId="34027100" w:rsidR="00345E65" w:rsidRPr="008C7516" w:rsidRDefault="007150CC" w:rsidP="00AC552B">
            <w:pPr>
              <w:spacing w:after="60"/>
              <w:jc w:val="right"/>
              <w:rPr>
                <w:sz w:val="16"/>
                <w:szCs w:val="16"/>
                <w:lang w:val="es-ES_tradnl"/>
              </w:rPr>
            </w:pPr>
            <w:r w:rsidRPr="008C7516">
              <w:rPr>
                <w:sz w:val="16"/>
                <w:szCs w:val="16"/>
                <w:lang w:val="es-ES_tradnl"/>
              </w:rPr>
              <w:t>0,11</w:t>
            </w:r>
          </w:p>
        </w:tc>
        <w:tc>
          <w:tcPr>
            <w:tcW w:w="1027" w:type="dxa"/>
            <w:shd w:val="clear" w:color="auto" w:fill="auto"/>
          </w:tcPr>
          <w:p w14:paraId="3841FF79" w14:textId="30891FE2" w:rsidR="00345E65" w:rsidRPr="008C7516" w:rsidRDefault="007150CC" w:rsidP="00AC552B">
            <w:pPr>
              <w:spacing w:after="60"/>
              <w:jc w:val="right"/>
              <w:rPr>
                <w:sz w:val="16"/>
                <w:szCs w:val="16"/>
                <w:lang w:val="es-ES_tradnl"/>
              </w:rPr>
            </w:pPr>
            <w:r w:rsidRPr="008C7516">
              <w:rPr>
                <w:sz w:val="16"/>
                <w:szCs w:val="16"/>
                <w:lang w:val="es-ES_tradnl"/>
              </w:rPr>
              <w:t>0,27</w:t>
            </w:r>
          </w:p>
        </w:tc>
      </w:tr>
      <w:tr w:rsidR="007150CC" w:rsidRPr="008C7516" w14:paraId="6052C484" w14:textId="77777777" w:rsidTr="00DA4A6D">
        <w:trPr>
          <w:trHeight w:val="249"/>
        </w:trPr>
        <w:tc>
          <w:tcPr>
            <w:tcW w:w="2137" w:type="dxa"/>
            <w:vMerge/>
            <w:shd w:val="clear" w:color="auto" w:fill="auto"/>
          </w:tcPr>
          <w:p w14:paraId="342A70A3" w14:textId="77777777" w:rsidR="00345E65" w:rsidRPr="008C7516" w:rsidRDefault="00345E65" w:rsidP="00AC552B">
            <w:pPr>
              <w:spacing w:after="60"/>
              <w:jc w:val="center"/>
              <w:rPr>
                <w:sz w:val="16"/>
                <w:szCs w:val="16"/>
                <w:lang w:val="es-ES_tradnl"/>
              </w:rPr>
            </w:pPr>
          </w:p>
        </w:tc>
        <w:tc>
          <w:tcPr>
            <w:tcW w:w="4343" w:type="dxa"/>
            <w:shd w:val="clear" w:color="auto" w:fill="auto"/>
          </w:tcPr>
          <w:p w14:paraId="5B2FEAD7" w14:textId="77777777" w:rsidR="00345E65" w:rsidRPr="008C7516" w:rsidRDefault="00345E65" w:rsidP="00AC552B">
            <w:pPr>
              <w:spacing w:after="60"/>
              <w:jc w:val="left"/>
              <w:rPr>
                <w:sz w:val="16"/>
                <w:szCs w:val="16"/>
                <w:lang w:val="es-ES_tradnl"/>
              </w:rPr>
            </w:pPr>
            <w:r w:rsidRPr="008C7516">
              <w:rPr>
                <w:sz w:val="16"/>
                <w:szCs w:val="16"/>
                <w:lang w:val="es-ES_tradnl"/>
              </w:rPr>
              <w:t>Financiación ($EUA)</w:t>
            </w:r>
          </w:p>
        </w:tc>
        <w:tc>
          <w:tcPr>
            <w:tcW w:w="1667" w:type="dxa"/>
            <w:shd w:val="clear" w:color="auto" w:fill="auto"/>
          </w:tcPr>
          <w:p w14:paraId="4612EDD3" w14:textId="145E3652" w:rsidR="00345E65" w:rsidRPr="008C7516" w:rsidRDefault="00345E65" w:rsidP="00AC552B">
            <w:pPr>
              <w:spacing w:after="60"/>
              <w:jc w:val="right"/>
              <w:rPr>
                <w:sz w:val="16"/>
                <w:szCs w:val="16"/>
                <w:lang w:val="es-ES_tradnl"/>
              </w:rPr>
            </w:pPr>
            <w:r w:rsidRPr="008C7516">
              <w:rPr>
                <w:sz w:val="16"/>
                <w:szCs w:val="16"/>
                <w:lang w:val="es-ES_tradnl"/>
              </w:rPr>
              <w:t>74 015</w:t>
            </w:r>
          </w:p>
        </w:tc>
        <w:tc>
          <w:tcPr>
            <w:tcW w:w="1516" w:type="dxa"/>
            <w:shd w:val="clear" w:color="auto" w:fill="auto"/>
          </w:tcPr>
          <w:p w14:paraId="62995B37" w14:textId="2AEF441E" w:rsidR="00345E65" w:rsidRPr="008C7516" w:rsidRDefault="00345E65" w:rsidP="00AC552B">
            <w:pPr>
              <w:spacing w:after="60"/>
              <w:jc w:val="right"/>
              <w:rPr>
                <w:sz w:val="16"/>
                <w:szCs w:val="16"/>
                <w:lang w:val="es-ES_tradnl"/>
              </w:rPr>
            </w:pPr>
            <w:r w:rsidRPr="008C7516">
              <w:rPr>
                <w:sz w:val="16"/>
                <w:szCs w:val="16"/>
                <w:lang w:val="es-ES_tradnl"/>
              </w:rPr>
              <w:t>0,0</w:t>
            </w:r>
          </w:p>
        </w:tc>
        <w:tc>
          <w:tcPr>
            <w:tcW w:w="1212" w:type="dxa"/>
            <w:shd w:val="clear" w:color="auto" w:fill="auto"/>
          </w:tcPr>
          <w:p w14:paraId="1C21A917" w14:textId="5CB5D8D3" w:rsidR="00345E65" w:rsidRPr="008C7516" w:rsidRDefault="007150CC" w:rsidP="00AC552B">
            <w:pPr>
              <w:spacing w:after="60"/>
              <w:jc w:val="right"/>
              <w:rPr>
                <w:sz w:val="16"/>
                <w:szCs w:val="16"/>
                <w:lang w:val="es-ES_tradnl"/>
              </w:rPr>
            </w:pPr>
            <w:r w:rsidRPr="008C7516">
              <w:rPr>
                <w:sz w:val="16"/>
                <w:szCs w:val="16"/>
                <w:lang w:val="es-ES_tradnl"/>
              </w:rPr>
              <w:t>51 415</w:t>
            </w:r>
          </w:p>
        </w:tc>
        <w:tc>
          <w:tcPr>
            <w:tcW w:w="1027" w:type="dxa"/>
            <w:shd w:val="clear" w:color="auto" w:fill="auto"/>
          </w:tcPr>
          <w:p w14:paraId="77F72BA8" w14:textId="1798F33A" w:rsidR="00345E65" w:rsidRPr="008C7516" w:rsidRDefault="007150CC" w:rsidP="00AC552B">
            <w:pPr>
              <w:spacing w:after="60"/>
              <w:jc w:val="right"/>
              <w:rPr>
                <w:sz w:val="16"/>
                <w:szCs w:val="16"/>
                <w:lang w:val="es-ES_tradnl"/>
              </w:rPr>
            </w:pPr>
            <w:r w:rsidRPr="008C7516">
              <w:rPr>
                <w:sz w:val="16"/>
                <w:szCs w:val="16"/>
                <w:lang w:val="es-ES_tradnl"/>
              </w:rPr>
              <w:t>125 430</w:t>
            </w:r>
          </w:p>
        </w:tc>
      </w:tr>
    </w:tbl>
    <w:p w14:paraId="6249D8CA" w14:textId="77777777" w:rsidR="00AC552B" w:rsidRPr="00D7122C" w:rsidRDefault="00AC552B" w:rsidP="00AC552B">
      <w:pPr>
        <w:spacing w:after="60"/>
        <w:jc w:val="center"/>
        <w:rPr>
          <w:sz w:val="10"/>
          <w:szCs w:val="10"/>
          <w:lang w:val="es-ES_tradnl"/>
        </w:rPr>
      </w:pPr>
    </w:p>
    <w:tbl>
      <w:tblPr>
        <w:tblStyle w:val="TableGrid"/>
        <w:tblW w:w="11945" w:type="dxa"/>
        <w:tblInd w:w="-120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956"/>
        <w:gridCol w:w="887"/>
        <w:gridCol w:w="616"/>
        <w:gridCol w:w="683"/>
        <w:gridCol w:w="546"/>
        <w:gridCol w:w="546"/>
        <w:gridCol w:w="682"/>
        <w:gridCol w:w="754"/>
        <w:gridCol w:w="567"/>
        <w:gridCol w:w="709"/>
        <w:gridCol w:w="544"/>
        <w:gridCol w:w="732"/>
        <w:gridCol w:w="567"/>
        <w:gridCol w:w="567"/>
        <w:gridCol w:w="709"/>
        <w:gridCol w:w="567"/>
        <w:gridCol w:w="567"/>
        <w:gridCol w:w="746"/>
      </w:tblGrid>
      <w:tr w:rsidR="00DA4A6D" w:rsidRPr="008C7516" w14:paraId="4AEF6270" w14:textId="77777777" w:rsidTr="00DA4A6D">
        <w:trPr>
          <w:trHeight w:val="370"/>
        </w:trPr>
        <w:tc>
          <w:tcPr>
            <w:tcW w:w="2459" w:type="dxa"/>
            <w:gridSpan w:val="3"/>
            <w:shd w:val="clear" w:color="auto" w:fill="auto"/>
          </w:tcPr>
          <w:p w14:paraId="30DFA9EE" w14:textId="3508DD73" w:rsidR="001D7863" w:rsidRPr="008C7516" w:rsidRDefault="001D7863" w:rsidP="001D7863">
            <w:pPr>
              <w:spacing w:after="60"/>
              <w:jc w:val="left"/>
              <w:rPr>
                <w:b/>
                <w:sz w:val="16"/>
                <w:szCs w:val="16"/>
                <w:lang w:val="es-ES_tradnl"/>
              </w:rPr>
            </w:pPr>
            <w:r w:rsidRPr="008C7516">
              <w:rPr>
                <w:b/>
                <w:sz w:val="16"/>
                <w:szCs w:val="16"/>
                <w:lang w:val="es-ES_tradnl"/>
              </w:rPr>
              <w:t>VI) DATOS DEL PROYECTO</w:t>
            </w:r>
          </w:p>
        </w:tc>
        <w:tc>
          <w:tcPr>
            <w:tcW w:w="683" w:type="dxa"/>
            <w:shd w:val="clear" w:color="auto" w:fill="auto"/>
          </w:tcPr>
          <w:p w14:paraId="0F86EA0D" w14:textId="77777777" w:rsidR="001D7863" w:rsidRPr="00DA4A6D" w:rsidRDefault="001D7863" w:rsidP="001D7863">
            <w:pPr>
              <w:spacing w:after="60"/>
              <w:jc w:val="center"/>
              <w:rPr>
                <w:b/>
                <w:sz w:val="14"/>
                <w:szCs w:val="14"/>
                <w:lang w:val="es-ES_tradnl"/>
              </w:rPr>
            </w:pPr>
            <w:r w:rsidRPr="00DA4A6D">
              <w:rPr>
                <w:b/>
                <w:sz w:val="14"/>
                <w:szCs w:val="14"/>
                <w:lang w:val="es-ES_tradnl"/>
              </w:rPr>
              <w:t>2015</w:t>
            </w:r>
          </w:p>
        </w:tc>
        <w:tc>
          <w:tcPr>
            <w:tcW w:w="546" w:type="dxa"/>
            <w:shd w:val="clear" w:color="auto" w:fill="auto"/>
          </w:tcPr>
          <w:p w14:paraId="45CDBF5A" w14:textId="77777777" w:rsidR="001D7863" w:rsidRPr="00DA4A6D" w:rsidRDefault="001D7863" w:rsidP="001D7863">
            <w:pPr>
              <w:spacing w:after="60"/>
              <w:jc w:val="center"/>
              <w:rPr>
                <w:b/>
                <w:sz w:val="14"/>
                <w:szCs w:val="14"/>
                <w:lang w:val="es-ES_tradnl"/>
              </w:rPr>
            </w:pPr>
            <w:r w:rsidRPr="00DA4A6D">
              <w:rPr>
                <w:b/>
                <w:sz w:val="14"/>
                <w:szCs w:val="14"/>
                <w:lang w:val="es-ES_tradnl"/>
              </w:rPr>
              <w:t>2016</w:t>
            </w:r>
          </w:p>
        </w:tc>
        <w:tc>
          <w:tcPr>
            <w:tcW w:w="546" w:type="dxa"/>
            <w:shd w:val="clear" w:color="auto" w:fill="auto"/>
          </w:tcPr>
          <w:p w14:paraId="0132B63E" w14:textId="77777777" w:rsidR="001D7863" w:rsidRPr="00DA4A6D" w:rsidRDefault="001D7863" w:rsidP="001D7863">
            <w:pPr>
              <w:spacing w:after="60"/>
              <w:jc w:val="center"/>
              <w:rPr>
                <w:b/>
                <w:sz w:val="14"/>
                <w:szCs w:val="14"/>
                <w:lang w:val="es-ES_tradnl"/>
              </w:rPr>
            </w:pPr>
            <w:r w:rsidRPr="00DA4A6D">
              <w:rPr>
                <w:b/>
                <w:sz w:val="14"/>
                <w:szCs w:val="14"/>
                <w:lang w:val="es-ES_tradnl"/>
              </w:rPr>
              <w:t>2017</w:t>
            </w:r>
          </w:p>
        </w:tc>
        <w:tc>
          <w:tcPr>
            <w:tcW w:w="682" w:type="dxa"/>
            <w:shd w:val="clear" w:color="auto" w:fill="auto"/>
          </w:tcPr>
          <w:p w14:paraId="11861423" w14:textId="77777777" w:rsidR="001D7863" w:rsidRPr="00DA4A6D" w:rsidRDefault="001D7863" w:rsidP="001D7863">
            <w:pPr>
              <w:spacing w:after="60"/>
              <w:jc w:val="center"/>
              <w:rPr>
                <w:b/>
                <w:sz w:val="14"/>
                <w:szCs w:val="14"/>
                <w:lang w:val="es-ES_tradnl"/>
              </w:rPr>
            </w:pPr>
            <w:r w:rsidRPr="00DA4A6D">
              <w:rPr>
                <w:b/>
                <w:sz w:val="14"/>
                <w:szCs w:val="14"/>
                <w:lang w:val="es-ES_tradnl"/>
              </w:rPr>
              <w:t>2018</w:t>
            </w:r>
          </w:p>
        </w:tc>
        <w:tc>
          <w:tcPr>
            <w:tcW w:w="754" w:type="dxa"/>
            <w:shd w:val="clear" w:color="auto" w:fill="auto"/>
          </w:tcPr>
          <w:p w14:paraId="5FBF2B40" w14:textId="77777777" w:rsidR="001D7863" w:rsidRPr="00DA4A6D" w:rsidRDefault="001D7863" w:rsidP="001D7863">
            <w:pPr>
              <w:spacing w:after="60"/>
              <w:jc w:val="center"/>
              <w:rPr>
                <w:b/>
                <w:sz w:val="14"/>
                <w:szCs w:val="14"/>
                <w:lang w:val="es-ES_tradnl"/>
              </w:rPr>
            </w:pPr>
            <w:r w:rsidRPr="00DA4A6D">
              <w:rPr>
                <w:b/>
                <w:sz w:val="14"/>
                <w:szCs w:val="14"/>
                <w:lang w:val="es-ES_tradnl"/>
              </w:rPr>
              <w:t>2019</w:t>
            </w:r>
          </w:p>
        </w:tc>
        <w:tc>
          <w:tcPr>
            <w:tcW w:w="567" w:type="dxa"/>
            <w:shd w:val="clear" w:color="auto" w:fill="auto"/>
          </w:tcPr>
          <w:p w14:paraId="43EB25DB" w14:textId="77777777" w:rsidR="001D7863" w:rsidRPr="00DA4A6D" w:rsidRDefault="001D7863" w:rsidP="001D7863">
            <w:pPr>
              <w:spacing w:after="60"/>
              <w:jc w:val="center"/>
              <w:rPr>
                <w:b/>
                <w:sz w:val="14"/>
                <w:szCs w:val="14"/>
                <w:lang w:val="es-ES_tradnl"/>
              </w:rPr>
            </w:pPr>
            <w:r w:rsidRPr="00DA4A6D">
              <w:rPr>
                <w:b/>
                <w:sz w:val="14"/>
                <w:szCs w:val="14"/>
                <w:lang w:val="es-ES_tradnl"/>
              </w:rPr>
              <w:t>2020</w:t>
            </w:r>
          </w:p>
        </w:tc>
        <w:tc>
          <w:tcPr>
            <w:tcW w:w="709" w:type="dxa"/>
            <w:shd w:val="clear" w:color="auto" w:fill="auto"/>
          </w:tcPr>
          <w:p w14:paraId="2F181E6C" w14:textId="77777777" w:rsidR="001D7863" w:rsidRPr="00DA4A6D" w:rsidRDefault="001D7863" w:rsidP="001D7863">
            <w:pPr>
              <w:spacing w:after="60"/>
              <w:jc w:val="center"/>
              <w:rPr>
                <w:b/>
                <w:sz w:val="14"/>
                <w:szCs w:val="14"/>
                <w:lang w:val="es-ES_tradnl"/>
              </w:rPr>
            </w:pPr>
            <w:r w:rsidRPr="00DA4A6D">
              <w:rPr>
                <w:b/>
                <w:sz w:val="14"/>
                <w:szCs w:val="14"/>
                <w:lang w:val="es-ES_tradnl"/>
              </w:rPr>
              <w:t>2021</w:t>
            </w:r>
          </w:p>
        </w:tc>
        <w:tc>
          <w:tcPr>
            <w:tcW w:w="544" w:type="dxa"/>
            <w:shd w:val="clear" w:color="auto" w:fill="auto"/>
          </w:tcPr>
          <w:p w14:paraId="4B53E33C" w14:textId="77777777" w:rsidR="001D7863" w:rsidRPr="00DA4A6D" w:rsidRDefault="001D7863" w:rsidP="001D7863">
            <w:pPr>
              <w:spacing w:after="60"/>
              <w:jc w:val="center"/>
              <w:rPr>
                <w:b/>
                <w:sz w:val="14"/>
                <w:szCs w:val="14"/>
                <w:lang w:val="es-ES_tradnl"/>
              </w:rPr>
            </w:pPr>
            <w:r w:rsidRPr="00DA4A6D">
              <w:rPr>
                <w:b/>
                <w:sz w:val="14"/>
                <w:szCs w:val="14"/>
                <w:lang w:val="es-ES_tradnl"/>
              </w:rPr>
              <w:t>2022</w:t>
            </w:r>
          </w:p>
        </w:tc>
        <w:tc>
          <w:tcPr>
            <w:tcW w:w="732" w:type="dxa"/>
            <w:shd w:val="clear" w:color="auto" w:fill="auto"/>
          </w:tcPr>
          <w:p w14:paraId="6C415201" w14:textId="77777777" w:rsidR="001D7863" w:rsidRPr="00DA4A6D" w:rsidRDefault="001D7863" w:rsidP="001D7863">
            <w:pPr>
              <w:spacing w:after="60"/>
              <w:jc w:val="center"/>
              <w:rPr>
                <w:b/>
                <w:sz w:val="14"/>
                <w:szCs w:val="14"/>
                <w:lang w:val="es-ES_tradnl"/>
              </w:rPr>
            </w:pPr>
            <w:r w:rsidRPr="00DA4A6D">
              <w:rPr>
                <w:b/>
                <w:sz w:val="14"/>
                <w:szCs w:val="14"/>
                <w:lang w:val="es-ES_tradnl"/>
              </w:rPr>
              <w:t>2023</w:t>
            </w:r>
          </w:p>
        </w:tc>
        <w:tc>
          <w:tcPr>
            <w:tcW w:w="567" w:type="dxa"/>
            <w:shd w:val="clear" w:color="auto" w:fill="auto"/>
          </w:tcPr>
          <w:p w14:paraId="20F3EF12" w14:textId="77777777" w:rsidR="001D7863" w:rsidRPr="00DA4A6D" w:rsidRDefault="001D7863" w:rsidP="001D7863">
            <w:pPr>
              <w:spacing w:after="60"/>
              <w:jc w:val="center"/>
              <w:rPr>
                <w:b/>
                <w:sz w:val="14"/>
                <w:szCs w:val="14"/>
                <w:lang w:val="es-ES_tradnl"/>
              </w:rPr>
            </w:pPr>
            <w:r w:rsidRPr="00DA4A6D">
              <w:rPr>
                <w:b/>
                <w:sz w:val="14"/>
                <w:szCs w:val="14"/>
                <w:lang w:val="es-ES_tradnl"/>
              </w:rPr>
              <w:t>2024</w:t>
            </w:r>
          </w:p>
        </w:tc>
        <w:tc>
          <w:tcPr>
            <w:tcW w:w="567" w:type="dxa"/>
            <w:shd w:val="clear" w:color="auto" w:fill="auto"/>
          </w:tcPr>
          <w:p w14:paraId="49273F02" w14:textId="77777777" w:rsidR="001D7863" w:rsidRPr="00DA4A6D" w:rsidRDefault="001D7863" w:rsidP="001D7863">
            <w:pPr>
              <w:spacing w:after="60"/>
              <w:jc w:val="center"/>
              <w:rPr>
                <w:b/>
                <w:sz w:val="14"/>
                <w:szCs w:val="14"/>
                <w:lang w:val="es-ES_tradnl"/>
              </w:rPr>
            </w:pPr>
            <w:r w:rsidRPr="00DA4A6D">
              <w:rPr>
                <w:b/>
                <w:sz w:val="14"/>
                <w:szCs w:val="14"/>
                <w:lang w:val="es-ES_tradnl"/>
              </w:rPr>
              <w:t>2025</w:t>
            </w:r>
          </w:p>
        </w:tc>
        <w:tc>
          <w:tcPr>
            <w:tcW w:w="709" w:type="dxa"/>
          </w:tcPr>
          <w:p w14:paraId="01A915C8" w14:textId="77777777" w:rsidR="001D7863" w:rsidRPr="00DA4A6D" w:rsidRDefault="001D7863" w:rsidP="001D7863">
            <w:pPr>
              <w:spacing w:after="60"/>
              <w:jc w:val="center"/>
              <w:rPr>
                <w:b/>
                <w:sz w:val="14"/>
                <w:szCs w:val="14"/>
                <w:lang w:val="es-ES_tradnl"/>
              </w:rPr>
            </w:pPr>
            <w:r w:rsidRPr="00DA4A6D">
              <w:rPr>
                <w:b/>
                <w:sz w:val="14"/>
                <w:szCs w:val="14"/>
                <w:lang w:val="es-ES_tradnl"/>
              </w:rPr>
              <w:t>2026</w:t>
            </w:r>
          </w:p>
        </w:tc>
        <w:tc>
          <w:tcPr>
            <w:tcW w:w="567" w:type="dxa"/>
          </w:tcPr>
          <w:p w14:paraId="4EB55C44" w14:textId="77777777" w:rsidR="001D7863" w:rsidRPr="00DA4A6D" w:rsidRDefault="001D7863" w:rsidP="001D7863">
            <w:pPr>
              <w:spacing w:after="60"/>
              <w:jc w:val="center"/>
              <w:rPr>
                <w:b/>
                <w:sz w:val="14"/>
                <w:szCs w:val="14"/>
                <w:lang w:val="es-ES_tradnl"/>
              </w:rPr>
            </w:pPr>
            <w:r w:rsidRPr="00DA4A6D">
              <w:rPr>
                <w:b/>
                <w:sz w:val="14"/>
                <w:szCs w:val="14"/>
                <w:lang w:val="es-ES_tradnl"/>
              </w:rPr>
              <w:t>2027-2029</w:t>
            </w:r>
          </w:p>
        </w:tc>
        <w:tc>
          <w:tcPr>
            <w:tcW w:w="567" w:type="dxa"/>
          </w:tcPr>
          <w:p w14:paraId="1EA188E7" w14:textId="77777777" w:rsidR="001D7863" w:rsidRPr="00DA4A6D" w:rsidRDefault="001D7863" w:rsidP="001D7863">
            <w:pPr>
              <w:spacing w:after="60"/>
              <w:jc w:val="center"/>
              <w:rPr>
                <w:b/>
                <w:sz w:val="14"/>
                <w:szCs w:val="14"/>
                <w:lang w:val="es-ES_tradnl"/>
              </w:rPr>
            </w:pPr>
            <w:r w:rsidRPr="00DA4A6D">
              <w:rPr>
                <w:b/>
                <w:sz w:val="14"/>
                <w:szCs w:val="14"/>
                <w:lang w:val="es-ES_tradnl"/>
              </w:rPr>
              <w:t>2030</w:t>
            </w:r>
          </w:p>
        </w:tc>
        <w:tc>
          <w:tcPr>
            <w:tcW w:w="746" w:type="dxa"/>
            <w:shd w:val="clear" w:color="auto" w:fill="auto"/>
          </w:tcPr>
          <w:p w14:paraId="360DCFF3" w14:textId="77777777" w:rsidR="001D7863" w:rsidRPr="00DA4A6D" w:rsidRDefault="001D7863" w:rsidP="001D7863">
            <w:pPr>
              <w:spacing w:after="60"/>
              <w:jc w:val="center"/>
              <w:rPr>
                <w:b/>
                <w:sz w:val="14"/>
                <w:szCs w:val="14"/>
                <w:lang w:val="es-ES_tradnl"/>
              </w:rPr>
            </w:pPr>
            <w:r w:rsidRPr="00DA4A6D">
              <w:rPr>
                <w:b/>
                <w:sz w:val="14"/>
                <w:szCs w:val="14"/>
                <w:lang w:val="es-ES_tradnl"/>
              </w:rPr>
              <w:t>Total</w:t>
            </w:r>
          </w:p>
        </w:tc>
      </w:tr>
      <w:tr w:rsidR="00DA4A6D" w:rsidRPr="008C7516" w14:paraId="0E31082C" w14:textId="77777777" w:rsidTr="00DA4A6D">
        <w:trPr>
          <w:trHeight w:val="381"/>
        </w:trPr>
        <w:tc>
          <w:tcPr>
            <w:tcW w:w="2459" w:type="dxa"/>
            <w:gridSpan w:val="3"/>
            <w:shd w:val="clear" w:color="auto" w:fill="auto"/>
          </w:tcPr>
          <w:p w14:paraId="5CA02F43" w14:textId="2FF0985C" w:rsidR="00930D42" w:rsidRPr="00DA4A6D" w:rsidRDefault="00930D42" w:rsidP="001D7863">
            <w:pPr>
              <w:spacing w:after="60"/>
              <w:jc w:val="left"/>
              <w:rPr>
                <w:sz w:val="14"/>
                <w:szCs w:val="14"/>
                <w:lang w:val="es-ES_tradnl"/>
              </w:rPr>
            </w:pPr>
            <w:r w:rsidRPr="00DA4A6D">
              <w:rPr>
                <w:sz w:val="14"/>
                <w:szCs w:val="14"/>
                <w:lang w:val="es-ES_tradnl"/>
              </w:rPr>
              <w:t>Límites del consumo establecido en el Protocolo de Montreal</w:t>
            </w:r>
          </w:p>
        </w:tc>
        <w:tc>
          <w:tcPr>
            <w:tcW w:w="683" w:type="dxa"/>
            <w:shd w:val="clear" w:color="auto" w:fill="auto"/>
          </w:tcPr>
          <w:p w14:paraId="08420F9C" w14:textId="2D367588" w:rsidR="00930D42" w:rsidRPr="00DA4A6D" w:rsidRDefault="00930D42" w:rsidP="001D7863">
            <w:pPr>
              <w:spacing w:after="60"/>
              <w:jc w:val="right"/>
              <w:rPr>
                <w:sz w:val="14"/>
                <w:szCs w:val="14"/>
                <w:lang w:val="es-ES_tradnl"/>
              </w:rPr>
            </w:pPr>
            <w:r w:rsidRPr="00DA4A6D">
              <w:rPr>
                <w:sz w:val="14"/>
                <w:szCs w:val="14"/>
                <w:lang w:val="es-ES_tradnl"/>
              </w:rPr>
              <w:t>1,62</w:t>
            </w:r>
          </w:p>
        </w:tc>
        <w:tc>
          <w:tcPr>
            <w:tcW w:w="546" w:type="dxa"/>
            <w:shd w:val="clear" w:color="auto" w:fill="auto"/>
          </w:tcPr>
          <w:p w14:paraId="695D8738" w14:textId="38CE6511" w:rsidR="00930D42" w:rsidRPr="00DA4A6D" w:rsidRDefault="00930D42" w:rsidP="001D7863">
            <w:pPr>
              <w:spacing w:after="60"/>
              <w:jc w:val="right"/>
              <w:rPr>
                <w:sz w:val="14"/>
                <w:szCs w:val="14"/>
                <w:lang w:val="es-ES_tradnl"/>
              </w:rPr>
            </w:pPr>
            <w:r w:rsidRPr="00DA4A6D">
              <w:rPr>
                <w:sz w:val="14"/>
                <w:szCs w:val="14"/>
                <w:lang w:val="es-ES_tradnl"/>
              </w:rPr>
              <w:t>1,62</w:t>
            </w:r>
          </w:p>
        </w:tc>
        <w:tc>
          <w:tcPr>
            <w:tcW w:w="546" w:type="dxa"/>
            <w:shd w:val="clear" w:color="auto" w:fill="auto"/>
          </w:tcPr>
          <w:p w14:paraId="44196E59" w14:textId="26043309" w:rsidR="00930D42" w:rsidRPr="00DA4A6D" w:rsidRDefault="00930D42" w:rsidP="001D7863">
            <w:pPr>
              <w:spacing w:after="60"/>
              <w:jc w:val="right"/>
              <w:rPr>
                <w:sz w:val="14"/>
                <w:szCs w:val="14"/>
                <w:lang w:val="es-ES_tradnl"/>
              </w:rPr>
            </w:pPr>
            <w:r w:rsidRPr="00DA4A6D">
              <w:rPr>
                <w:sz w:val="14"/>
                <w:szCs w:val="14"/>
                <w:lang w:val="es-ES_tradnl"/>
              </w:rPr>
              <w:t>1,62</w:t>
            </w:r>
          </w:p>
        </w:tc>
        <w:tc>
          <w:tcPr>
            <w:tcW w:w="682" w:type="dxa"/>
            <w:shd w:val="clear" w:color="auto" w:fill="auto"/>
          </w:tcPr>
          <w:p w14:paraId="1EAB219A" w14:textId="0383E3BC" w:rsidR="00930D42" w:rsidRPr="00DA4A6D" w:rsidRDefault="00930D42" w:rsidP="001D7863">
            <w:pPr>
              <w:spacing w:after="60"/>
              <w:jc w:val="right"/>
              <w:rPr>
                <w:sz w:val="14"/>
                <w:szCs w:val="14"/>
                <w:lang w:val="es-ES_tradnl"/>
              </w:rPr>
            </w:pPr>
            <w:r w:rsidRPr="00DA4A6D">
              <w:rPr>
                <w:sz w:val="14"/>
                <w:szCs w:val="14"/>
                <w:lang w:val="es-ES_tradnl"/>
              </w:rPr>
              <w:t>1,62</w:t>
            </w:r>
          </w:p>
        </w:tc>
        <w:tc>
          <w:tcPr>
            <w:tcW w:w="754" w:type="dxa"/>
            <w:shd w:val="clear" w:color="auto" w:fill="auto"/>
          </w:tcPr>
          <w:p w14:paraId="2634DF8C" w14:textId="4A7106BA" w:rsidR="00930D42" w:rsidRPr="00DA4A6D" w:rsidRDefault="00930D42" w:rsidP="001D7863">
            <w:pPr>
              <w:spacing w:after="60"/>
              <w:jc w:val="right"/>
              <w:rPr>
                <w:sz w:val="14"/>
                <w:szCs w:val="14"/>
                <w:lang w:val="es-ES_tradnl"/>
              </w:rPr>
            </w:pPr>
            <w:r w:rsidRPr="00DA4A6D">
              <w:rPr>
                <w:sz w:val="14"/>
                <w:szCs w:val="14"/>
                <w:lang w:val="es-ES_tradnl"/>
              </w:rPr>
              <w:t>1,62</w:t>
            </w:r>
          </w:p>
        </w:tc>
        <w:tc>
          <w:tcPr>
            <w:tcW w:w="567" w:type="dxa"/>
            <w:shd w:val="clear" w:color="auto" w:fill="auto"/>
          </w:tcPr>
          <w:p w14:paraId="5570C617" w14:textId="77777777" w:rsidR="00930D42" w:rsidRPr="00DA4A6D" w:rsidRDefault="00930D42" w:rsidP="001D7863">
            <w:pPr>
              <w:spacing w:after="60"/>
              <w:jc w:val="right"/>
              <w:rPr>
                <w:sz w:val="14"/>
                <w:szCs w:val="14"/>
                <w:lang w:val="es-ES_tradnl"/>
              </w:rPr>
            </w:pPr>
            <w:r w:rsidRPr="00DA4A6D">
              <w:rPr>
                <w:sz w:val="14"/>
                <w:szCs w:val="14"/>
                <w:lang w:val="es-ES_tradnl"/>
              </w:rPr>
              <w:t>1.17</w:t>
            </w:r>
          </w:p>
        </w:tc>
        <w:tc>
          <w:tcPr>
            <w:tcW w:w="709" w:type="dxa"/>
            <w:shd w:val="clear" w:color="auto" w:fill="auto"/>
          </w:tcPr>
          <w:p w14:paraId="626C3E17" w14:textId="62361C91" w:rsidR="00930D42" w:rsidRPr="00DA4A6D" w:rsidRDefault="00930D42" w:rsidP="001D7863">
            <w:pPr>
              <w:spacing w:after="60"/>
              <w:jc w:val="right"/>
              <w:rPr>
                <w:sz w:val="14"/>
                <w:szCs w:val="14"/>
                <w:lang w:val="es-ES_tradnl"/>
              </w:rPr>
            </w:pPr>
            <w:r w:rsidRPr="00DA4A6D">
              <w:rPr>
                <w:sz w:val="14"/>
                <w:szCs w:val="14"/>
                <w:lang w:val="es-ES_tradnl"/>
              </w:rPr>
              <w:t>1,17</w:t>
            </w:r>
          </w:p>
        </w:tc>
        <w:tc>
          <w:tcPr>
            <w:tcW w:w="544" w:type="dxa"/>
            <w:shd w:val="clear" w:color="auto" w:fill="auto"/>
          </w:tcPr>
          <w:p w14:paraId="6D96DB1C" w14:textId="0C6B92A5" w:rsidR="00930D42" w:rsidRPr="00DA4A6D" w:rsidRDefault="00930D42" w:rsidP="001D7863">
            <w:pPr>
              <w:spacing w:after="60"/>
              <w:jc w:val="right"/>
              <w:rPr>
                <w:sz w:val="14"/>
                <w:szCs w:val="14"/>
                <w:lang w:val="es-ES_tradnl"/>
              </w:rPr>
            </w:pPr>
            <w:r w:rsidRPr="00DA4A6D">
              <w:rPr>
                <w:sz w:val="14"/>
                <w:szCs w:val="14"/>
                <w:lang w:val="es-ES_tradnl"/>
              </w:rPr>
              <w:t>1,17</w:t>
            </w:r>
          </w:p>
        </w:tc>
        <w:tc>
          <w:tcPr>
            <w:tcW w:w="732" w:type="dxa"/>
            <w:shd w:val="clear" w:color="auto" w:fill="auto"/>
          </w:tcPr>
          <w:p w14:paraId="4F60AA72" w14:textId="20370921" w:rsidR="00930D42" w:rsidRPr="00DA4A6D" w:rsidRDefault="00930D42" w:rsidP="001D7863">
            <w:pPr>
              <w:spacing w:after="60"/>
              <w:jc w:val="right"/>
              <w:rPr>
                <w:sz w:val="14"/>
                <w:szCs w:val="14"/>
                <w:lang w:val="es-ES_tradnl"/>
              </w:rPr>
            </w:pPr>
            <w:r w:rsidRPr="00DA4A6D">
              <w:rPr>
                <w:sz w:val="14"/>
                <w:szCs w:val="14"/>
                <w:lang w:val="es-ES_tradnl"/>
              </w:rPr>
              <w:t>1,17</w:t>
            </w:r>
          </w:p>
        </w:tc>
        <w:tc>
          <w:tcPr>
            <w:tcW w:w="567" w:type="dxa"/>
            <w:shd w:val="clear" w:color="auto" w:fill="auto"/>
          </w:tcPr>
          <w:p w14:paraId="4A77B932" w14:textId="36C33C28" w:rsidR="00930D42" w:rsidRPr="00DA4A6D" w:rsidRDefault="00930D42" w:rsidP="001D7863">
            <w:pPr>
              <w:spacing w:after="60"/>
              <w:jc w:val="right"/>
              <w:rPr>
                <w:sz w:val="14"/>
                <w:szCs w:val="14"/>
                <w:lang w:val="es-ES_tradnl"/>
              </w:rPr>
            </w:pPr>
            <w:r w:rsidRPr="00DA4A6D">
              <w:rPr>
                <w:sz w:val="14"/>
                <w:szCs w:val="14"/>
                <w:lang w:val="es-ES_tradnl"/>
              </w:rPr>
              <w:t>1,17</w:t>
            </w:r>
          </w:p>
        </w:tc>
        <w:tc>
          <w:tcPr>
            <w:tcW w:w="567" w:type="dxa"/>
            <w:shd w:val="clear" w:color="auto" w:fill="auto"/>
          </w:tcPr>
          <w:p w14:paraId="6E088E93" w14:textId="22912E15" w:rsidR="00930D42" w:rsidRPr="00DA4A6D" w:rsidRDefault="00930D42" w:rsidP="001D7863">
            <w:pPr>
              <w:spacing w:after="60"/>
              <w:jc w:val="right"/>
              <w:rPr>
                <w:sz w:val="14"/>
                <w:szCs w:val="14"/>
                <w:lang w:val="es-ES_tradnl"/>
              </w:rPr>
            </w:pPr>
            <w:r w:rsidRPr="00DA4A6D">
              <w:rPr>
                <w:sz w:val="14"/>
                <w:szCs w:val="14"/>
                <w:lang w:val="es-ES_tradnl"/>
              </w:rPr>
              <w:t>0,59</w:t>
            </w:r>
          </w:p>
        </w:tc>
        <w:tc>
          <w:tcPr>
            <w:tcW w:w="709" w:type="dxa"/>
          </w:tcPr>
          <w:p w14:paraId="59528E51" w14:textId="7403968A" w:rsidR="00930D42" w:rsidRPr="00DA4A6D" w:rsidRDefault="00930D42" w:rsidP="001D7863">
            <w:pPr>
              <w:spacing w:after="60"/>
              <w:jc w:val="right"/>
              <w:rPr>
                <w:sz w:val="14"/>
                <w:szCs w:val="14"/>
                <w:lang w:val="es-ES_tradnl"/>
              </w:rPr>
            </w:pPr>
            <w:r w:rsidRPr="00DA4A6D">
              <w:rPr>
                <w:sz w:val="14"/>
                <w:szCs w:val="14"/>
                <w:lang w:val="es-ES_tradnl"/>
              </w:rPr>
              <w:t>0,59</w:t>
            </w:r>
          </w:p>
        </w:tc>
        <w:tc>
          <w:tcPr>
            <w:tcW w:w="567" w:type="dxa"/>
          </w:tcPr>
          <w:p w14:paraId="4F2AAF70" w14:textId="1BEF7A0B" w:rsidR="00930D42" w:rsidRPr="00DA4A6D" w:rsidRDefault="00930D42" w:rsidP="001D7863">
            <w:pPr>
              <w:spacing w:after="60"/>
              <w:jc w:val="right"/>
              <w:rPr>
                <w:sz w:val="14"/>
                <w:szCs w:val="14"/>
                <w:lang w:val="es-ES_tradnl"/>
              </w:rPr>
            </w:pPr>
            <w:r w:rsidRPr="00DA4A6D">
              <w:rPr>
                <w:sz w:val="14"/>
                <w:szCs w:val="14"/>
                <w:lang w:val="es-ES_tradnl"/>
              </w:rPr>
              <w:t>0,59</w:t>
            </w:r>
          </w:p>
        </w:tc>
        <w:tc>
          <w:tcPr>
            <w:tcW w:w="567" w:type="dxa"/>
          </w:tcPr>
          <w:p w14:paraId="339938C0" w14:textId="569AC4FA" w:rsidR="00930D42" w:rsidRPr="00DA4A6D" w:rsidRDefault="00930D42" w:rsidP="001D7863">
            <w:pPr>
              <w:spacing w:after="60"/>
              <w:jc w:val="right"/>
              <w:rPr>
                <w:sz w:val="14"/>
                <w:szCs w:val="14"/>
                <w:lang w:val="es-ES_tradnl"/>
              </w:rPr>
            </w:pPr>
            <w:r w:rsidRPr="00DA4A6D">
              <w:rPr>
                <w:sz w:val="14"/>
                <w:szCs w:val="14"/>
                <w:lang w:val="es-ES_tradnl"/>
              </w:rPr>
              <w:t>0,05</w:t>
            </w:r>
          </w:p>
        </w:tc>
        <w:tc>
          <w:tcPr>
            <w:tcW w:w="746" w:type="dxa"/>
            <w:shd w:val="clear" w:color="auto" w:fill="auto"/>
          </w:tcPr>
          <w:p w14:paraId="1822E828" w14:textId="0ABFF4BE" w:rsidR="00930D42" w:rsidRPr="00DA4A6D" w:rsidRDefault="00930D42" w:rsidP="001D7863">
            <w:pPr>
              <w:spacing w:after="60"/>
              <w:jc w:val="right"/>
              <w:rPr>
                <w:sz w:val="14"/>
                <w:szCs w:val="14"/>
                <w:lang w:val="es-ES_tradnl"/>
              </w:rPr>
            </w:pPr>
            <w:r w:rsidRPr="00DA4A6D">
              <w:rPr>
                <w:sz w:val="14"/>
                <w:szCs w:val="14"/>
                <w:lang w:val="es-ES_tradnl"/>
              </w:rPr>
              <w:t>n/d</w:t>
            </w:r>
          </w:p>
        </w:tc>
      </w:tr>
      <w:tr w:rsidR="00DA4A6D" w:rsidRPr="008C7516" w14:paraId="32736E84" w14:textId="77777777" w:rsidTr="00DA4A6D">
        <w:trPr>
          <w:trHeight w:val="370"/>
        </w:trPr>
        <w:tc>
          <w:tcPr>
            <w:tcW w:w="2459" w:type="dxa"/>
            <w:gridSpan w:val="3"/>
            <w:shd w:val="clear" w:color="auto" w:fill="auto"/>
          </w:tcPr>
          <w:p w14:paraId="0A1337F6" w14:textId="0B727491" w:rsidR="001D7863" w:rsidRPr="00DA4A6D" w:rsidRDefault="00237D92" w:rsidP="00237D92">
            <w:pPr>
              <w:spacing w:after="60"/>
              <w:jc w:val="left"/>
              <w:rPr>
                <w:sz w:val="14"/>
                <w:szCs w:val="14"/>
                <w:lang w:val="es-ES_tradnl"/>
              </w:rPr>
            </w:pPr>
            <w:r w:rsidRPr="00DA4A6D">
              <w:rPr>
                <w:sz w:val="14"/>
                <w:szCs w:val="14"/>
                <w:lang w:val="es-ES_tradnl"/>
              </w:rPr>
              <w:t>Consumo máximo permitido</w:t>
            </w:r>
            <w:r w:rsidR="001D7863" w:rsidRPr="00DA4A6D">
              <w:rPr>
                <w:sz w:val="14"/>
                <w:szCs w:val="14"/>
                <w:lang w:val="es-ES_tradnl"/>
              </w:rPr>
              <w:t xml:space="preserve"> (</w:t>
            </w:r>
            <w:r w:rsidRPr="00DA4A6D">
              <w:rPr>
                <w:sz w:val="14"/>
                <w:szCs w:val="14"/>
                <w:lang w:val="es-ES_tradnl"/>
              </w:rPr>
              <w:t>toneladas PAO</w:t>
            </w:r>
            <w:r w:rsidR="001D7863" w:rsidRPr="00DA4A6D">
              <w:rPr>
                <w:sz w:val="14"/>
                <w:szCs w:val="14"/>
                <w:lang w:val="es-ES_tradnl"/>
              </w:rPr>
              <w:t>)</w:t>
            </w:r>
          </w:p>
        </w:tc>
        <w:tc>
          <w:tcPr>
            <w:tcW w:w="683" w:type="dxa"/>
            <w:shd w:val="clear" w:color="auto" w:fill="auto"/>
          </w:tcPr>
          <w:p w14:paraId="1E567FC8" w14:textId="07EFF62E" w:rsidR="001D7863" w:rsidRPr="00DA4A6D" w:rsidRDefault="00930D42" w:rsidP="001D7863">
            <w:pPr>
              <w:spacing w:after="60"/>
              <w:jc w:val="right"/>
              <w:rPr>
                <w:sz w:val="14"/>
                <w:szCs w:val="14"/>
                <w:lang w:val="es-ES_tradnl"/>
              </w:rPr>
            </w:pPr>
            <w:r w:rsidRPr="00DA4A6D">
              <w:rPr>
                <w:sz w:val="14"/>
                <w:szCs w:val="14"/>
                <w:lang w:val="es-ES_tradnl"/>
              </w:rPr>
              <w:t>1,</w:t>
            </w:r>
            <w:r w:rsidR="001D7863" w:rsidRPr="00DA4A6D">
              <w:rPr>
                <w:sz w:val="14"/>
                <w:szCs w:val="14"/>
                <w:lang w:val="es-ES_tradnl"/>
              </w:rPr>
              <w:t>62</w:t>
            </w:r>
          </w:p>
        </w:tc>
        <w:tc>
          <w:tcPr>
            <w:tcW w:w="546" w:type="dxa"/>
            <w:shd w:val="clear" w:color="auto" w:fill="auto"/>
          </w:tcPr>
          <w:p w14:paraId="7770E3F6" w14:textId="7741314E" w:rsidR="001D7863" w:rsidRPr="00DA4A6D" w:rsidRDefault="00930D42" w:rsidP="001D7863">
            <w:pPr>
              <w:spacing w:after="60"/>
              <w:jc w:val="right"/>
              <w:rPr>
                <w:sz w:val="14"/>
                <w:szCs w:val="14"/>
                <w:lang w:val="es-ES_tradnl"/>
              </w:rPr>
            </w:pPr>
            <w:r w:rsidRPr="00DA4A6D">
              <w:rPr>
                <w:sz w:val="14"/>
                <w:szCs w:val="14"/>
                <w:lang w:val="es-ES_tradnl"/>
              </w:rPr>
              <w:t>1,</w:t>
            </w:r>
            <w:r w:rsidR="001D7863" w:rsidRPr="00DA4A6D">
              <w:rPr>
                <w:sz w:val="14"/>
                <w:szCs w:val="14"/>
                <w:lang w:val="es-ES_tradnl"/>
              </w:rPr>
              <w:t>52</w:t>
            </w:r>
          </w:p>
        </w:tc>
        <w:tc>
          <w:tcPr>
            <w:tcW w:w="546" w:type="dxa"/>
            <w:shd w:val="clear" w:color="auto" w:fill="auto"/>
          </w:tcPr>
          <w:p w14:paraId="40E63912" w14:textId="6F1A4E5D" w:rsidR="001D7863" w:rsidRPr="00DA4A6D" w:rsidRDefault="00930D42" w:rsidP="001D7863">
            <w:pPr>
              <w:spacing w:after="60"/>
              <w:jc w:val="right"/>
              <w:rPr>
                <w:sz w:val="14"/>
                <w:szCs w:val="14"/>
                <w:lang w:val="es-ES_tradnl"/>
              </w:rPr>
            </w:pPr>
            <w:r w:rsidRPr="00DA4A6D">
              <w:rPr>
                <w:sz w:val="14"/>
                <w:szCs w:val="14"/>
                <w:lang w:val="es-ES_tradnl"/>
              </w:rPr>
              <w:t>1,</w:t>
            </w:r>
            <w:r w:rsidR="001D7863" w:rsidRPr="00DA4A6D">
              <w:rPr>
                <w:sz w:val="14"/>
                <w:szCs w:val="14"/>
                <w:lang w:val="es-ES_tradnl"/>
              </w:rPr>
              <w:t>42</w:t>
            </w:r>
          </w:p>
        </w:tc>
        <w:tc>
          <w:tcPr>
            <w:tcW w:w="682" w:type="dxa"/>
            <w:shd w:val="clear" w:color="auto" w:fill="auto"/>
          </w:tcPr>
          <w:p w14:paraId="5B28462C" w14:textId="33E80C24" w:rsidR="001D7863" w:rsidRPr="00DA4A6D" w:rsidRDefault="00930D42" w:rsidP="001D7863">
            <w:pPr>
              <w:spacing w:after="60"/>
              <w:jc w:val="right"/>
              <w:rPr>
                <w:sz w:val="14"/>
                <w:szCs w:val="14"/>
                <w:lang w:val="es-ES_tradnl"/>
              </w:rPr>
            </w:pPr>
            <w:r w:rsidRPr="00DA4A6D">
              <w:rPr>
                <w:sz w:val="14"/>
                <w:szCs w:val="14"/>
                <w:lang w:val="es-ES_tradnl"/>
              </w:rPr>
              <w:t>1,</w:t>
            </w:r>
            <w:r w:rsidR="001D7863" w:rsidRPr="00DA4A6D">
              <w:rPr>
                <w:sz w:val="14"/>
                <w:szCs w:val="14"/>
                <w:lang w:val="es-ES_tradnl"/>
              </w:rPr>
              <w:t>32</w:t>
            </w:r>
          </w:p>
        </w:tc>
        <w:tc>
          <w:tcPr>
            <w:tcW w:w="754" w:type="dxa"/>
            <w:shd w:val="clear" w:color="auto" w:fill="auto"/>
          </w:tcPr>
          <w:p w14:paraId="3318EFA2" w14:textId="2B8DC0FE" w:rsidR="001D7863" w:rsidRPr="00DA4A6D" w:rsidRDefault="00930D42" w:rsidP="001D7863">
            <w:pPr>
              <w:spacing w:after="60"/>
              <w:jc w:val="right"/>
              <w:rPr>
                <w:sz w:val="14"/>
                <w:szCs w:val="14"/>
                <w:lang w:val="es-ES_tradnl"/>
              </w:rPr>
            </w:pPr>
            <w:r w:rsidRPr="00DA4A6D">
              <w:rPr>
                <w:sz w:val="14"/>
                <w:szCs w:val="14"/>
                <w:lang w:val="es-ES_tradnl"/>
              </w:rPr>
              <w:t>1,</w:t>
            </w:r>
            <w:r w:rsidR="001D7863" w:rsidRPr="00DA4A6D">
              <w:rPr>
                <w:sz w:val="14"/>
                <w:szCs w:val="14"/>
                <w:lang w:val="es-ES_tradnl"/>
              </w:rPr>
              <w:t>22</w:t>
            </w:r>
          </w:p>
        </w:tc>
        <w:tc>
          <w:tcPr>
            <w:tcW w:w="567" w:type="dxa"/>
            <w:shd w:val="clear" w:color="auto" w:fill="auto"/>
          </w:tcPr>
          <w:p w14:paraId="5EADF809" w14:textId="23F070DD" w:rsidR="001D7863" w:rsidRPr="00DA4A6D" w:rsidRDefault="00930D42" w:rsidP="001D7863">
            <w:pPr>
              <w:spacing w:after="60"/>
              <w:jc w:val="right"/>
              <w:rPr>
                <w:sz w:val="14"/>
                <w:szCs w:val="14"/>
                <w:lang w:val="es-ES_tradnl"/>
              </w:rPr>
            </w:pPr>
            <w:r w:rsidRPr="00DA4A6D">
              <w:rPr>
                <w:sz w:val="14"/>
                <w:szCs w:val="14"/>
                <w:lang w:val="es-ES_tradnl"/>
              </w:rPr>
              <w:t>1,</w:t>
            </w:r>
            <w:r w:rsidR="001D7863" w:rsidRPr="00DA4A6D">
              <w:rPr>
                <w:sz w:val="14"/>
                <w:szCs w:val="14"/>
                <w:lang w:val="es-ES_tradnl"/>
              </w:rPr>
              <w:t>12</w:t>
            </w:r>
          </w:p>
        </w:tc>
        <w:tc>
          <w:tcPr>
            <w:tcW w:w="709" w:type="dxa"/>
            <w:shd w:val="clear" w:color="auto" w:fill="auto"/>
          </w:tcPr>
          <w:p w14:paraId="53115779" w14:textId="28C79933" w:rsidR="001D7863" w:rsidRPr="00DA4A6D" w:rsidRDefault="00930D42" w:rsidP="00930D42">
            <w:pPr>
              <w:spacing w:after="60"/>
              <w:jc w:val="right"/>
              <w:rPr>
                <w:sz w:val="14"/>
                <w:szCs w:val="14"/>
                <w:lang w:val="es-ES_tradnl"/>
              </w:rPr>
            </w:pPr>
            <w:r w:rsidRPr="00DA4A6D">
              <w:rPr>
                <w:sz w:val="14"/>
                <w:szCs w:val="14"/>
                <w:lang w:val="es-ES_tradnl"/>
              </w:rPr>
              <w:t>0,</w:t>
            </w:r>
            <w:r w:rsidR="001D7863" w:rsidRPr="00DA4A6D">
              <w:rPr>
                <w:sz w:val="14"/>
                <w:szCs w:val="14"/>
                <w:lang w:val="es-ES_tradnl"/>
              </w:rPr>
              <w:t>91</w:t>
            </w:r>
          </w:p>
        </w:tc>
        <w:tc>
          <w:tcPr>
            <w:tcW w:w="544" w:type="dxa"/>
            <w:shd w:val="clear" w:color="auto" w:fill="auto"/>
          </w:tcPr>
          <w:p w14:paraId="5B558D81" w14:textId="03AAB1CC" w:rsidR="001D7863" w:rsidRPr="00DA4A6D" w:rsidRDefault="00930D42" w:rsidP="001D7863">
            <w:pPr>
              <w:spacing w:after="60"/>
              <w:jc w:val="right"/>
              <w:rPr>
                <w:sz w:val="14"/>
                <w:szCs w:val="14"/>
                <w:lang w:val="es-ES_tradnl"/>
              </w:rPr>
            </w:pPr>
            <w:r w:rsidRPr="00DA4A6D">
              <w:rPr>
                <w:sz w:val="14"/>
                <w:szCs w:val="14"/>
                <w:lang w:val="es-ES_tradnl"/>
              </w:rPr>
              <w:t>0,</w:t>
            </w:r>
            <w:r w:rsidR="001D7863" w:rsidRPr="00DA4A6D">
              <w:rPr>
                <w:sz w:val="14"/>
                <w:szCs w:val="14"/>
                <w:lang w:val="es-ES_tradnl"/>
              </w:rPr>
              <w:t>69</w:t>
            </w:r>
          </w:p>
        </w:tc>
        <w:tc>
          <w:tcPr>
            <w:tcW w:w="732" w:type="dxa"/>
            <w:shd w:val="clear" w:color="auto" w:fill="auto"/>
          </w:tcPr>
          <w:p w14:paraId="7C2271D0" w14:textId="5D6ED7C5" w:rsidR="001D7863" w:rsidRPr="00DA4A6D" w:rsidRDefault="00930D42" w:rsidP="001D7863">
            <w:pPr>
              <w:spacing w:after="60"/>
              <w:jc w:val="right"/>
              <w:rPr>
                <w:sz w:val="14"/>
                <w:szCs w:val="14"/>
                <w:lang w:val="es-ES_tradnl"/>
              </w:rPr>
            </w:pPr>
            <w:r w:rsidRPr="00DA4A6D">
              <w:rPr>
                <w:sz w:val="14"/>
                <w:szCs w:val="14"/>
                <w:lang w:val="es-ES_tradnl"/>
              </w:rPr>
              <w:t>0,</w:t>
            </w:r>
            <w:r w:rsidR="001D7863" w:rsidRPr="00DA4A6D">
              <w:rPr>
                <w:sz w:val="14"/>
                <w:szCs w:val="14"/>
                <w:lang w:val="es-ES_tradnl"/>
              </w:rPr>
              <w:t>48</w:t>
            </w:r>
          </w:p>
        </w:tc>
        <w:tc>
          <w:tcPr>
            <w:tcW w:w="567" w:type="dxa"/>
            <w:shd w:val="clear" w:color="auto" w:fill="auto"/>
          </w:tcPr>
          <w:p w14:paraId="5075449A" w14:textId="61A3E82E" w:rsidR="001D7863" w:rsidRPr="00DA4A6D" w:rsidRDefault="00930D42" w:rsidP="001D7863">
            <w:pPr>
              <w:spacing w:after="60"/>
              <w:jc w:val="right"/>
              <w:rPr>
                <w:sz w:val="14"/>
                <w:szCs w:val="14"/>
                <w:lang w:val="es-ES_tradnl"/>
              </w:rPr>
            </w:pPr>
            <w:r w:rsidRPr="00DA4A6D">
              <w:rPr>
                <w:sz w:val="14"/>
                <w:szCs w:val="14"/>
                <w:lang w:val="es-ES_tradnl"/>
              </w:rPr>
              <w:t>0,</w:t>
            </w:r>
            <w:r w:rsidR="001D7863" w:rsidRPr="00DA4A6D">
              <w:rPr>
                <w:sz w:val="14"/>
                <w:szCs w:val="14"/>
                <w:lang w:val="es-ES_tradnl"/>
              </w:rPr>
              <w:t>26</w:t>
            </w:r>
          </w:p>
        </w:tc>
        <w:tc>
          <w:tcPr>
            <w:tcW w:w="567" w:type="dxa"/>
            <w:shd w:val="clear" w:color="auto" w:fill="auto"/>
          </w:tcPr>
          <w:p w14:paraId="3DD5B484" w14:textId="23D44B46" w:rsidR="001D7863" w:rsidRPr="00DA4A6D" w:rsidRDefault="00930D42" w:rsidP="001D7863">
            <w:pPr>
              <w:spacing w:after="60"/>
              <w:jc w:val="right"/>
              <w:rPr>
                <w:sz w:val="14"/>
                <w:szCs w:val="14"/>
                <w:lang w:val="es-ES_tradnl"/>
              </w:rPr>
            </w:pPr>
            <w:r w:rsidRPr="00DA4A6D">
              <w:rPr>
                <w:sz w:val="14"/>
                <w:szCs w:val="14"/>
                <w:lang w:val="es-ES_tradnl"/>
              </w:rPr>
              <w:t>0,</w:t>
            </w:r>
            <w:r w:rsidR="001D7863" w:rsidRPr="00DA4A6D">
              <w:rPr>
                <w:sz w:val="14"/>
                <w:szCs w:val="14"/>
                <w:lang w:val="es-ES_tradnl"/>
              </w:rPr>
              <w:t>05</w:t>
            </w:r>
          </w:p>
        </w:tc>
        <w:tc>
          <w:tcPr>
            <w:tcW w:w="709" w:type="dxa"/>
          </w:tcPr>
          <w:p w14:paraId="4A7B0D5C" w14:textId="38DAA5A6" w:rsidR="001D7863" w:rsidRPr="00DA4A6D" w:rsidRDefault="00930D42" w:rsidP="001D7863">
            <w:pPr>
              <w:spacing w:after="60"/>
              <w:jc w:val="right"/>
              <w:rPr>
                <w:sz w:val="14"/>
                <w:szCs w:val="14"/>
                <w:lang w:val="es-ES_tradnl"/>
              </w:rPr>
            </w:pPr>
            <w:r w:rsidRPr="00DA4A6D">
              <w:rPr>
                <w:sz w:val="14"/>
                <w:szCs w:val="14"/>
                <w:lang w:val="es-ES_tradnl"/>
              </w:rPr>
              <w:t>0,</w:t>
            </w:r>
            <w:r w:rsidR="001D7863" w:rsidRPr="00DA4A6D">
              <w:rPr>
                <w:sz w:val="14"/>
                <w:szCs w:val="14"/>
                <w:lang w:val="es-ES_tradnl"/>
              </w:rPr>
              <w:t>05</w:t>
            </w:r>
          </w:p>
        </w:tc>
        <w:tc>
          <w:tcPr>
            <w:tcW w:w="567" w:type="dxa"/>
          </w:tcPr>
          <w:p w14:paraId="6DBC615B" w14:textId="39EE327D" w:rsidR="001D7863" w:rsidRPr="00DA4A6D" w:rsidRDefault="00930D42" w:rsidP="001D7863">
            <w:pPr>
              <w:spacing w:after="60"/>
              <w:jc w:val="right"/>
              <w:rPr>
                <w:sz w:val="14"/>
                <w:szCs w:val="14"/>
                <w:lang w:val="es-ES_tradnl"/>
              </w:rPr>
            </w:pPr>
            <w:r w:rsidRPr="00DA4A6D">
              <w:rPr>
                <w:sz w:val="14"/>
                <w:szCs w:val="14"/>
                <w:lang w:val="es-ES_tradnl"/>
              </w:rPr>
              <w:t>0,</w:t>
            </w:r>
            <w:r w:rsidR="001D7863" w:rsidRPr="00DA4A6D">
              <w:rPr>
                <w:sz w:val="14"/>
                <w:szCs w:val="14"/>
                <w:lang w:val="es-ES_tradnl"/>
              </w:rPr>
              <w:t>05</w:t>
            </w:r>
          </w:p>
        </w:tc>
        <w:tc>
          <w:tcPr>
            <w:tcW w:w="567" w:type="dxa"/>
          </w:tcPr>
          <w:p w14:paraId="6EEFBF37"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46" w:type="dxa"/>
            <w:shd w:val="clear" w:color="auto" w:fill="auto"/>
          </w:tcPr>
          <w:p w14:paraId="7E879531" w14:textId="49B10D96" w:rsidR="001D7863" w:rsidRPr="00DA4A6D" w:rsidRDefault="00930D42" w:rsidP="001D7863">
            <w:pPr>
              <w:spacing w:after="60"/>
              <w:jc w:val="right"/>
              <w:rPr>
                <w:sz w:val="14"/>
                <w:szCs w:val="14"/>
                <w:lang w:val="es-ES_tradnl"/>
              </w:rPr>
            </w:pPr>
            <w:r w:rsidRPr="00DA4A6D">
              <w:rPr>
                <w:sz w:val="14"/>
                <w:szCs w:val="14"/>
                <w:lang w:val="es-ES_tradnl"/>
              </w:rPr>
              <w:t>n/d</w:t>
            </w:r>
          </w:p>
        </w:tc>
      </w:tr>
      <w:tr w:rsidR="00DA4A6D" w:rsidRPr="008C7516" w14:paraId="0FDF888C" w14:textId="77777777" w:rsidTr="00DA4A6D">
        <w:trPr>
          <w:trHeight w:val="370"/>
        </w:trPr>
        <w:tc>
          <w:tcPr>
            <w:tcW w:w="956" w:type="dxa"/>
            <w:vMerge w:val="restart"/>
            <w:shd w:val="clear" w:color="auto" w:fill="auto"/>
          </w:tcPr>
          <w:p w14:paraId="11637F38" w14:textId="7130F5A0" w:rsidR="001D7863" w:rsidRPr="00DA4A6D" w:rsidRDefault="00237D92" w:rsidP="001D7863">
            <w:pPr>
              <w:spacing w:after="60"/>
              <w:jc w:val="left"/>
              <w:rPr>
                <w:sz w:val="14"/>
                <w:szCs w:val="14"/>
                <w:lang w:val="es-ES_tradnl"/>
              </w:rPr>
            </w:pPr>
            <w:r w:rsidRPr="00DA4A6D">
              <w:rPr>
                <w:sz w:val="14"/>
                <w:szCs w:val="14"/>
                <w:lang w:val="es-ES_tradnl"/>
              </w:rPr>
              <w:t>Financiación acordada</w:t>
            </w:r>
            <w:r w:rsidR="001D7863" w:rsidRPr="00DA4A6D">
              <w:rPr>
                <w:sz w:val="14"/>
                <w:szCs w:val="14"/>
                <w:lang w:val="es-ES_tradnl"/>
              </w:rPr>
              <w:t xml:space="preserve"> (</w:t>
            </w:r>
            <w:r w:rsidRPr="00DA4A6D">
              <w:rPr>
                <w:sz w:val="14"/>
                <w:szCs w:val="14"/>
                <w:lang w:val="es-ES_tradnl"/>
              </w:rPr>
              <w:t>$EUA</w:t>
            </w:r>
            <w:r w:rsidR="001D7863" w:rsidRPr="00DA4A6D">
              <w:rPr>
                <w:sz w:val="14"/>
                <w:szCs w:val="14"/>
                <w:lang w:val="es-ES_tradnl"/>
              </w:rPr>
              <w:t>)</w:t>
            </w:r>
          </w:p>
        </w:tc>
        <w:tc>
          <w:tcPr>
            <w:tcW w:w="887" w:type="dxa"/>
            <w:vMerge w:val="restart"/>
            <w:shd w:val="clear" w:color="auto" w:fill="auto"/>
          </w:tcPr>
          <w:p w14:paraId="7154EE1F" w14:textId="09D91B73" w:rsidR="001D7863" w:rsidRPr="00DA4A6D" w:rsidRDefault="00237D92" w:rsidP="001D7863">
            <w:pPr>
              <w:spacing w:after="60"/>
              <w:jc w:val="center"/>
              <w:rPr>
                <w:sz w:val="14"/>
                <w:szCs w:val="14"/>
                <w:lang w:val="es-ES_tradnl"/>
              </w:rPr>
            </w:pPr>
            <w:r w:rsidRPr="00DA4A6D">
              <w:rPr>
                <w:sz w:val="14"/>
                <w:szCs w:val="14"/>
                <w:lang w:val="es-ES_tradnl"/>
              </w:rPr>
              <w:t>PNUMA (principal)</w:t>
            </w:r>
          </w:p>
        </w:tc>
        <w:tc>
          <w:tcPr>
            <w:tcW w:w="616" w:type="dxa"/>
            <w:shd w:val="clear" w:color="auto" w:fill="auto"/>
          </w:tcPr>
          <w:p w14:paraId="6240080E" w14:textId="51A09516" w:rsidR="001D7863" w:rsidRPr="00DA4A6D" w:rsidRDefault="00237D92" w:rsidP="001D7863">
            <w:pPr>
              <w:spacing w:after="60"/>
              <w:jc w:val="left"/>
              <w:rPr>
                <w:sz w:val="14"/>
                <w:szCs w:val="14"/>
                <w:lang w:val="es-ES_tradnl"/>
              </w:rPr>
            </w:pPr>
            <w:r w:rsidRPr="00DA4A6D">
              <w:rPr>
                <w:sz w:val="12"/>
                <w:szCs w:val="12"/>
                <w:lang w:val="es-ES_tradnl"/>
              </w:rPr>
              <w:t>Costos del</w:t>
            </w:r>
            <w:r w:rsidRPr="00DA4A6D">
              <w:rPr>
                <w:sz w:val="14"/>
                <w:szCs w:val="14"/>
                <w:lang w:val="es-ES_tradnl"/>
              </w:rPr>
              <w:t xml:space="preserve"> </w:t>
            </w:r>
            <w:r w:rsidR="00DA4A6D" w:rsidRPr="00DA4A6D">
              <w:rPr>
                <w:sz w:val="10"/>
                <w:szCs w:val="10"/>
                <w:lang w:val="es-ES_tradnl"/>
              </w:rPr>
              <w:t>proyecto</w:t>
            </w:r>
          </w:p>
        </w:tc>
        <w:tc>
          <w:tcPr>
            <w:tcW w:w="683" w:type="dxa"/>
            <w:shd w:val="clear" w:color="auto" w:fill="auto"/>
          </w:tcPr>
          <w:p w14:paraId="4D81F766" w14:textId="7A179D9E" w:rsidR="001D7863" w:rsidRPr="00DA4A6D" w:rsidRDefault="00930D42" w:rsidP="001D7863">
            <w:pPr>
              <w:spacing w:after="60"/>
              <w:jc w:val="right"/>
              <w:rPr>
                <w:sz w:val="14"/>
                <w:szCs w:val="14"/>
                <w:lang w:val="es-ES_tradnl"/>
              </w:rPr>
            </w:pPr>
            <w:r w:rsidRPr="00DA4A6D">
              <w:rPr>
                <w:sz w:val="14"/>
                <w:szCs w:val="14"/>
                <w:lang w:val="es-ES_tradnl"/>
              </w:rPr>
              <w:t xml:space="preserve">55 </w:t>
            </w:r>
            <w:r w:rsidR="001D7863" w:rsidRPr="00DA4A6D">
              <w:rPr>
                <w:sz w:val="14"/>
                <w:szCs w:val="14"/>
                <w:lang w:val="es-ES_tradnl"/>
              </w:rPr>
              <w:t>500</w:t>
            </w:r>
          </w:p>
        </w:tc>
        <w:tc>
          <w:tcPr>
            <w:tcW w:w="546" w:type="dxa"/>
            <w:shd w:val="clear" w:color="auto" w:fill="auto"/>
          </w:tcPr>
          <w:p w14:paraId="0DFCD6A1"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46" w:type="dxa"/>
            <w:shd w:val="clear" w:color="auto" w:fill="auto"/>
          </w:tcPr>
          <w:p w14:paraId="37C29869"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682" w:type="dxa"/>
            <w:shd w:val="clear" w:color="auto" w:fill="auto"/>
          </w:tcPr>
          <w:p w14:paraId="3F5DB748" w14:textId="6901E1B1" w:rsidR="001D7863" w:rsidRPr="00DA4A6D" w:rsidRDefault="00930D42" w:rsidP="00930D42">
            <w:pPr>
              <w:spacing w:after="60"/>
              <w:rPr>
                <w:sz w:val="14"/>
                <w:szCs w:val="14"/>
                <w:lang w:val="es-ES_tradnl"/>
              </w:rPr>
            </w:pPr>
            <w:r w:rsidRPr="00DA4A6D">
              <w:rPr>
                <w:sz w:val="14"/>
                <w:szCs w:val="14"/>
                <w:lang w:val="es-ES_tradnl"/>
              </w:rPr>
              <w:t xml:space="preserve">65 </w:t>
            </w:r>
            <w:r w:rsidR="001D7863" w:rsidRPr="00DA4A6D">
              <w:rPr>
                <w:sz w:val="14"/>
                <w:szCs w:val="14"/>
                <w:lang w:val="es-ES_tradnl"/>
              </w:rPr>
              <w:t>00</w:t>
            </w:r>
            <w:r w:rsidRPr="00DA4A6D">
              <w:rPr>
                <w:sz w:val="14"/>
                <w:szCs w:val="14"/>
                <w:lang w:val="es-ES_tradnl"/>
              </w:rPr>
              <w:t>0</w:t>
            </w:r>
          </w:p>
        </w:tc>
        <w:tc>
          <w:tcPr>
            <w:tcW w:w="754" w:type="dxa"/>
            <w:shd w:val="clear" w:color="auto" w:fill="auto"/>
          </w:tcPr>
          <w:p w14:paraId="094D1568"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6D3AFEDC"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shd w:val="clear" w:color="auto" w:fill="auto"/>
          </w:tcPr>
          <w:p w14:paraId="0B503416" w14:textId="0A5B4486" w:rsidR="001D7863" w:rsidRPr="00DA4A6D" w:rsidRDefault="00930D42" w:rsidP="001D7863">
            <w:pPr>
              <w:spacing w:after="60"/>
              <w:jc w:val="right"/>
              <w:rPr>
                <w:sz w:val="14"/>
                <w:szCs w:val="14"/>
                <w:lang w:val="es-ES_tradnl"/>
              </w:rPr>
            </w:pPr>
            <w:r w:rsidRPr="00DA4A6D">
              <w:rPr>
                <w:sz w:val="14"/>
                <w:szCs w:val="14"/>
                <w:lang w:val="es-ES_tradnl"/>
              </w:rPr>
              <w:t xml:space="preserve">45 </w:t>
            </w:r>
            <w:r w:rsidR="001D7863" w:rsidRPr="00DA4A6D">
              <w:rPr>
                <w:sz w:val="14"/>
                <w:szCs w:val="14"/>
                <w:lang w:val="es-ES_tradnl"/>
              </w:rPr>
              <w:t>500</w:t>
            </w:r>
          </w:p>
        </w:tc>
        <w:tc>
          <w:tcPr>
            <w:tcW w:w="544" w:type="dxa"/>
            <w:shd w:val="clear" w:color="auto" w:fill="auto"/>
          </w:tcPr>
          <w:p w14:paraId="1EEAF4B4"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32" w:type="dxa"/>
            <w:shd w:val="clear" w:color="auto" w:fill="auto"/>
          </w:tcPr>
          <w:p w14:paraId="36BA6686" w14:textId="11516A2C" w:rsidR="001D7863" w:rsidRPr="00DA4A6D" w:rsidRDefault="00930D42" w:rsidP="001D7863">
            <w:pPr>
              <w:spacing w:after="60"/>
              <w:jc w:val="right"/>
              <w:rPr>
                <w:sz w:val="14"/>
                <w:szCs w:val="14"/>
                <w:lang w:val="es-ES_tradnl"/>
              </w:rPr>
            </w:pPr>
            <w:r w:rsidRPr="00DA4A6D">
              <w:rPr>
                <w:sz w:val="14"/>
                <w:szCs w:val="14"/>
                <w:lang w:val="es-ES_tradnl"/>
              </w:rPr>
              <w:t>45 0</w:t>
            </w:r>
            <w:r w:rsidR="001D7863" w:rsidRPr="00DA4A6D">
              <w:rPr>
                <w:sz w:val="14"/>
                <w:szCs w:val="14"/>
                <w:lang w:val="es-ES_tradnl"/>
              </w:rPr>
              <w:t>00</w:t>
            </w:r>
          </w:p>
        </w:tc>
        <w:tc>
          <w:tcPr>
            <w:tcW w:w="567" w:type="dxa"/>
            <w:shd w:val="clear" w:color="auto" w:fill="auto"/>
          </w:tcPr>
          <w:p w14:paraId="27FBE0F2"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04F17B96"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tcPr>
          <w:p w14:paraId="3F1ECA89" w14:textId="1BD5127C" w:rsidR="001D7863" w:rsidRPr="00DA4A6D" w:rsidRDefault="00930D42" w:rsidP="001D7863">
            <w:pPr>
              <w:spacing w:after="60"/>
              <w:jc w:val="right"/>
              <w:rPr>
                <w:sz w:val="14"/>
                <w:szCs w:val="14"/>
                <w:lang w:val="es-ES_tradnl"/>
              </w:rPr>
            </w:pPr>
            <w:r w:rsidRPr="00DA4A6D">
              <w:rPr>
                <w:sz w:val="14"/>
                <w:szCs w:val="14"/>
                <w:lang w:val="es-ES_tradnl"/>
              </w:rPr>
              <w:t xml:space="preserve">30 </w:t>
            </w:r>
            <w:r w:rsidR="001D7863" w:rsidRPr="00DA4A6D">
              <w:rPr>
                <w:sz w:val="14"/>
                <w:szCs w:val="14"/>
                <w:lang w:val="es-ES_tradnl"/>
              </w:rPr>
              <w:t>500</w:t>
            </w:r>
          </w:p>
        </w:tc>
        <w:tc>
          <w:tcPr>
            <w:tcW w:w="567" w:type="dxa"/>
          </w:tcPr>
          <w:p w14:paraId="1B4CC795"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tcPr>
          <w:p w14:paraId="6B91627D"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46" w:type="dxa"/>
            <w:shd w:val="clear" w:color="auto" w:fill="auto"/>
          </w:tcPr>
          <w:p w14:paraId="437C3A90" w14:textId="4827483E" w:rsidR="001D7863" w:rsidRPr="00DA4A6D" w:rsidRDefault="00930D42" w:rsidP="001D7863">
            <w:pPr>
              <w:spacing w:after="60"/>
              <w:jc w:val="right"/>
              <w:rPr>
                <w:sz w:val="14"/>
                <w:szCs w:val="14"/>
                <w:lang w:val="es-ES_tradnl"/>
              </w:rPr>
            </w:pPr>
            <w:r w:rsidRPr="00DA4A6D">
              <w:rPr>
                <w:sz w:val="14"/>
                <w:szCs w:val="14"/>
                <w:lang w:val="es-ES_tradnl"/>
              </w:rPr>
              <w:t xml:space="preserve">242 </w:t>
            </w:r>
            <w:r w:rsidR="001D7863" w:rsidRPr="00DA4A6D">
              <w:rPr>
                <w:sz w:val="14"/>
                <w:szCs w:val="14"/>
                <w:lang w:val="es-ES_tradnl"/>
              </w:rPr>
              <w:t>500</w:t>
            </w:r>
          </w:p>
        </w:tc>
      </w:tr>
      <w:tr w:rsidR="00DA4A6D" w:rsidRPr="008C7516" w14:paraId="38B5C343" w14:textId="77777777" w:rsidTr="00DA4A6D">
        <w:trPr>
          <w:trHeight w:val="394"/>
        </w:trPr>
        <w:tc>
          <w:tcPr>
            <w:tcW w:w="956" w:type="dxa"/>
            <w:vMerge/>
            <w:shd w:val="clear" w:color="auto" w:fill="auto"/>
          </w:tcPr>
          <w:p w14:paraId="0D861B5C" w14:textId="77777777" w:rsidR="001D7863" w:rsidRPr="00DA4A6D" w:rsidRDefault="001D7863" w:rsidP="001D7863">
            <w:pPr>
              <w:spacing w:after="60"/>
              <w:jc w:val="center"/>
              <w:rPr>
                <w:sz w:val="14"/>
                <w:szCs w:val="14"/>
                <w:lang w:val="es-ES_tradnl"/>
              </w:rPr>
            </w:pPr>
          </w:p>
        </w:tc>
        <w:tc>
          <w:tcPr>
            <w:tcW w:w="887" w:type="dxa"/>
            <w:vMerge/>
            <w:shd w:val="clear" w:color="auto" w:fill="auto"/>
          </w:tcPr>
          <w:p w14:paraId="6CD44A3F" w14:textId="77777777" w:rsidR="001D7863" w:rsidRPr="00DA4A6D" w:rsidRDefault="001D7863" w:rsidP="001D7863">
            <w:pPr>
              <w:spacing w:after="60"/>
              <w:jc w:val="center"/>
              <w:rPr>
                <w:sz w:val="14"/>
                <w:szCs w:val="14"/>
                <w:lang w:val="es-ES_tradnl"/>
              </w:rPr>
            </w:pPr>
          </w:p>
        </w:tc>
        <w:tc>
          <w:tcPr>
            <w:tcW w:w="616" w:type="dxa"/>
            <w:shd w:val="clear" w:color="auto" w:fill="auto"/>
          </w:tcPr>
          <w:p w14:paraId="27314B13" w14:textId="339D7FF9" w:rsidR="001D7863" w:rsidRPr="00DA4A6D" w:rsidRDefault="00237D92" w:rsidP="001D7863">
            <w:pPr>
              <w:spacing w:after="60"/>
              <w:jc w:val="left"/>
              <w:rPr>
                <w:sz w:val="14"/>
                <w:szCs w:val="14"/>
                <w:lang w:val="es-ES_tradnl"/>
              </w:rPr>
            </w:pPr>
            <w:r w:rsidRPr="00DA4A6D">
              <w:rPr>
                <w:sz w:val="14"/>
                <w:szCs w:val="14"/>
                <w:lang w:val="es-ES_tradnl"/>
              </w:rPr>
              <w:t>Gastos de apoyo</w:t>
            </w:r>
          </w:p>
        </w:tc>
        <w:tc>
          <w:tcPr>
            <w:tcW w:w="683" w:type="dxa"/>
            <w:shd w:val="clear" w:color="auto" w:fill="auto"/>
          </w:tcPr>
          <w:p w14:paraId="2919D8DE" w14:textId="1D717273" w:rsidR="001D7863" w:rsidRPr="00DA4A6D" w:rsidRDefault="00930D42" w:rsidP="001D7863">
            <w:pPr>
              <w:spacing w:after="60"/>
              <w:jc w:val="right"/>
              <w:rPr>
                <w:sz w:val="14"/>
                <w:szCs w:val="14"/>
                <w:lang w:val="es-ES_tradnl"/>
              </w:rPr>
            </w:pPr>
            <w:r w:rsidRPr="00DA4A6D">
              <w:rPr>
                <w:sz w:val="14"/>
                <w:szCs w:val="14"/>
                <w:lang w:val="es-ES_tradnl"/>
              </w:rPr>
              <w:t xml:space="preserve">7 </w:t>
            </w:r>
            <w:r w:rsidR="001D7863" w:rsidRPr="00DA4A6D">
              <w:rPr>
                <w:sz w:val="14"/>
                <w:szCs w:val="14"/>
                <w:lang w:val="es-ES_tradnl"/>
              </w:rPr>
              <w:t>215</w:t>
            </w:r>
          </w:p>
        </w:tc>
        <w:tc>
          <w:tcPr>
            <w:tcW w:w="546" w:type="dxa"/>
            <w:shd w:val="clear" w:color="auto" w:fill="auto"/>
          </w:tcPr>
          <w:p w14:paraId="5FA182A1"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46" w:type="dxa"/>
            <w:shd w:val="clear" w:color="auto" w:fill="auto"/>
          </w:tcPr>
          <w:p w14:paraId="521D4D5A"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682" w:type="dxa"/>
            <w:shd w:val="clear" w:color="auto" w:fill="auto"/>
          </w:tcPr>
          <w:p w14:paraId="492D60FE" w14:textId="568CC32D" w:rsidR="001D7863" w:rsidRPr="00DA4A6D" w:rsidRDefault="00930D42" w:rsidP="001D7863">
            <w:pPr>
              <w:spacing w:after="60"/>
              <w:jc w:val="right"/>
              <w:rPr>
                <w:sz w:val="14"/>
                <w:szCs w:val="14"/>
                <w:lang w:val="es-ES_tradnl"/>
              </w:rPr>
            </w:pPr>
            <w:r w:rsidRPr="00DA4A6D">
              <w:rPr>
                <w:sz w:val="14"/>
                <w:szCs w:val="14"/>
                <w:lang w:val="es-ES_tradnl"/>
              </w:rPr>
              <w:t xml:space="preserve">8 </w:t>
            </w:r>
            <w:r w:rsidR="001D7863" w:rsidRPr="00DA4A6D">
              <w:rPr>
                <w:sz w:val="14"/>
                <w:szCs w:val="14"/>
                <w:lang w:val="es-ES_tradnl"/>
              </w:rPr>
              <w:t>515</w:t>
            </w:r>
          </w:p>
        </w:tc>
        <w:tc>
          <w:tcPr>
            <w:tcW w:w="754" w:type="dxa"/>
            <w:shd w:val="clear" w:color="auto" w:fill="auto"/>
          </w:tcPr>
          <w:p w14:paraId="6CEECE4E"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206D84F8"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shd w:val="clear" w:color="auto" w:fill="auto"/>
          </w:tcPr>
          <w:p w14:paraId="2492D0AC" w14:textId="3A0CF5C7" w:rsidR="001D7863" w:rsidRPr="00DA4A6D" w:rsidRDefault="00930D42" w:rsidP="001D7863">
            <w:pPr>
              <w:spacing w:after="60"/>
              <w:jc w:val="right"/>
              <w:rPr>
                <w:sz w:val="14"/>
                <w:szCs w:val="14"/>
                <w:lang w:val="es-ES_tradnl"/>
              </w:rPr>
            </w:pPr>
            <w:r w:rsidRPr="00DA4A6D">
              <w:rPr>
                <w:sz w:val="14"/>
                <w:szCs w:val="14"/>
                <w:lang w:val="es-ES_tradnl"/>
              </w:rPr>
              <w:t xml:space="preserve">5 </w:t>
            </w:r>
            <w:r w:rsidR="001D7863" w:rsidRPr="00DA4A6D">
              <w:rPr>
                <w:sz w:val="14"/>
                <w:szCs w:val="14"/>
                <w:lang w:val="es-ES_tradnl"/>
              </w:rPr>
              <w:t>915</w:t>
            </w:r>
          </w:p>
        </w:tc>
        <w:tc>
          <w:tcPr>
            <w:tcW w:w="544" w:type="dxa"/>
            <w:shd w:val="clear" w:color="auto" w:fill="auto"/>
          </w:tcPr>
          <w:p w14:paraId="2F5C2144"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32" w:type="dxa"/>
            <w:shd w:val="clear" w:color="auto" w:fill="auto"/>
          </w:tcPr>
          <w:p w14:paraId="7C74EBD1" w14:textId="3FEB3A3B" w:rsidR="001D7863" w:rsidRPr="00DA4A6D" w:rsidRDefault="00930D42" w:rsidP="001D7863">
            <w:pPr>
              <w:spacing w:after="60"/>
              <w:jc w:val="right"/>
              <w:rPr>
                <w:sz w:val="14"/>
                <w:szCs w:val="14"/>
                <w:lang w:val="es-ES_tradnl"/>
              </w:rPr>
            </w:pPr>
            <w:r w:rsidRPr="00DA4A6D">
              <w:rPr>
                <w:sz w:val="14"/>
                <w:szCs w:val="14"/>
                <w:lang w:val="es-ES_tradnl"/>
              </w:rPr>
              <w:t xml:space="preserve">5 </w:t>
            </w:r>
            <w:r w:rsidR="001D7863" w:rsidRPr="00DA4A6D">
              <w:rPr>
                <w:sz w:val="14"/>
                <w:szCs w:val="14"/>
                <w:lang w:val="es-ES_tradnl"/>
              </w:rPr>
              <w:t>915</w:t>
            </w:r>
          </w:p>
        </w:tc>
        <w:tc>
          <w:tcPr>
            <w:tcW w:w="567" w:type="dxa"/>
            <w:shd w:val="clear" w:color="auto" w:fill="auto"/>
          </w:tcPr>
          <w:p w14:paraId="2C87A105"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6A390C77"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tcPr>
          <w:p w14:paraId="29A00E4B" w14:textId="47EF7B0D" w:rsidR="001D7863" w:rsidRPr="00DA4A6D" w:rsidRDefault="00930D42" w:rsidP="001D7863">
            <w:pPr>
              <w:spacing w:after="60"/>
              <w:jc w:val="right"/>
              <w:rPr>
                <w:sz w:val="14"/>
                <w:szCs w:val="14"/>
                <w:lang w:val="es-ES_tradnl"/>
              </w:rPr>
            </w:pPr>
            <w:r w:rsidRPr="00DA4A6D">
              <w:rPr>
                <w:sz w:val="14"/>
                <w:szCs w:val="14"/>
                <w:lang w:val="es-ES_tradnl"/>
              </w:rPr>
              <w:t xml:space="preserve">3 </w:t>
            </w:r>
            <w:r w:rsidR="001D7863" w:rsidRPr="00DA4A6D">
              <w:rPr>
                <w:sz w:val="14"/>
                <w:szCs w:val="14"/>
                <w:lang w:val="es-ES_tradnl"/>
              </w:rPr>
              <w:t>965</w:t>
            </w:r>
          </w:p>
        </w:tc>
        <w:tc>
          <w:tcPr>
            <w:tcW w:w="567" w:type="dxa"/>
          </w:tcPr>
          <w:p w14:paraId="7C511DA6"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tcPr>
          <w:p w14:paraId="4EEB514E"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46" w:type="dxa"/>
            <w:shd w:val="clear" w:color="auto" w:fill="auto"/>
          </w:tcPr>
          <w:p w14:paraId="349AFBAC" w14:textId="31DFFB1F" w:rsidR="001D7863" w:rsidRPr="00DA4A6D" w:rsidRDefault="00930D42" w:rsidP="001D7863">
            <w:pPr>
              <w:spacing w:after="60"/>
              <w:jc w:val="right"/>
              <w:rPr>
                <w:sz w:val="14"/>
                <w:szCs w:val="14"/>
                <w:lang w:val="es-ES_tradnl"/>
              </w:rPr>
            </w:pPr>
            <w:r w:rsidRPr="00DA4A6D">
              <w:rPr>
                <w:sz w:val="14"/>
                <w:szCs w:val="14"/>
                <w:lang w:val="es-ES_tradnl"/>
              </w:rPr>
              <w:t xml:space="preserve">31 </w:t>
            </w:r>
            <w:r w:rsidR="001D7863" w:rsidRPr="00DA4A6D">
              <w:rPr>
                <w:sz w:val="14"/>
                <w:szCs w:val="14"/>
                <w:lang w:val="es-ES_tradnl"/>
              </w:rPr>
              <w:t>525</w:t>
            </w:r>
          </w:p>
        </w:tc>
      </w:tr>
      <w:tr w:rsidR="00DA4A6D" w:rsidRPr="008C7516" w14:paraId="00433105" w14:textId="77777777" w:rsidTr="00DA4A6D">
        <w:trPr>
          <w:trHeight w:val="381"/>
        </w:trPr>
        <w:tc>
          <w:tcPr>
            <w:tcW w:w="956" w:type="dxa"/>
            <w:vMerge/>
            <w:shd w:val="clear" w:color="auto" w:fill="auto"/>
          </w:tcPr>
          <w:p w14:paraId="3010A9A6" w14:textId="77777777" w:rsidR="001D7863" w:rsidRPr="00DA4A6D" w:rsidRDefault="001D7863" w:rsidP="001D7863">
            <w:pPr>
              <w:spacing w:after="60"/>
              <w:jc w:val="center"/>
              <w:rPr>
                <w:sz w:val="14"/>
                <w:szCs w:val="14"/>
                <w:lang w:val="es-ES_tradnl"/>
              </w:rPr>
            </w:pPr>
          </w:p>
        </w:tc>
        <w:tc>
          <w:tcPr>
            <w:tcW w:w="887" w:type="dxa"/>
            <w:vMerge w:val="restart"/>
            <w:shd w:val="clear" w:color="auto" w:fill="auto"/>
          </w:tcPr>
          <w:p w14:paraId="0A4903A6" w14:textId="0E9C4363" w:rsidR="001D7863" w:rsidRPr="00DA4A6D" w:rsidRDefault="00237D92" w:rsidP="001D7863">
            <w:pPr>
              <w:spacing w:after="60"/>
              <w:jc w:val="center"/>
              <w:rPr>
                <w:sz w:val="14"/>
                <w:szCs w:val="14"/>
                <w:lang w:val="es-ES_tradnl"/>
              </w:rPr>
            </w:pPr>
            <w:r w:rsidRPr="00DA4A6D">
              <w:rPr>
                <w:sz w:val="14"/>
                <w:szCs w:val="14"/>
                <w:lang w:val="es-ES_tradnl"/>
              </w:rPr>
              <w:t>PNUD</w:t>
            </w:r>
          </w:p>
        </w:tc>
        <w:tc>
          <w:tcPr>
            <w:tcW w:w="616" w:type="dxa"/>
            <w:shd w:val="clear" w:color="auto" w:fill="auto"/>
          </w:tcPr>
          <w:p w14:paraId="2E1DAF94" w14:textId="30DE9BA4" w:rsidR="001D7863" w:rsidRPr="00DA4A6D" w:rsidRDefault="00237D92" w:rsidP="001D7863">
            <w:pPr>
              <w:spacing w:after="60"/>
              <w:jc w:val="left"/>
              <w:rPr>
                <w:sz w:val="14"/>
                <w:szCs w:val="14"/>
                <w:lang w:val="es-ES_tradnl"/>
              </w:rPr>
            </w:pPr>
            <w:r w:rsidRPr="00DA4A6D">
              <w:rPr>
                <w:sz w:val="12"/>
                <w:szCs w:val="12"/>
                <w:lang w:val="es-ES_tradnl"/>
              </w:rPr>
              <w:t>Costos del</w:t>
            </w:r>
            <w:r w:rsidRPr="00DA4A6D">
              <w:rPr>
                <w:sz w:val="14"/>
                <w:szCs w:val="14"/>
                <w:lang w:val="es-ES_tradnl"/>
              </w:rPr>
              <w:t xml:space="preserve"> </w:t>
            </w:r>
            <w:r w:rsidR="00DA4A6D" w:rsidRPr="00DA4A6D">
              <w:rPr>
                <w:sz w:val="10"/>
                <w:szCs w:val="10"/>
                <w:lang w:val="es-ES_tradnl"/>
              </w:rPr>
              <w:t>proyecto</w:t>
            </w:r>
          </w:p>
        </w:tc>
        <w:tc>
          <w:tcPr>
            <w:tcW w:w="683" w:type="dxa"/>
            <w:shd w:val="clear" w:color="auto" w:fill="auto"/>
          </w:tcPr>
          <w:p w14:paraId="43E5840D" w14:textId="4468610F" w:rsidR="001D7863" w:rsidRPr="00DA4A6D" w:rsidRDefault="00930D42" w:rsidP="001D7863">
            <w:pPr>
              <w:spacing w:after="60"/>
              <w:jc w:val="right"/>
              <w:rPr>
                <w:sz w:val="14"/>
                <w:szCs w:val="14"/>
                <w:lang w:val="es-ES_tradnl"/>
              </w:rPr>
            </w:pPr>
            <w:r w:rsidRPr="00DA4A6D">
              <w:rPr>
                <w:sz w:val="14"/>
                <w:szCs w:val="14"/>
                <w:lang w:val="es-ES_tradnl"/>
              </w:rPr>
              <w:t xml:space="preserve">159 </w:t>
            </w:r>
            <w:r w:rsidR="001D7863" w:rsidRPr="00DA4A6D">
              <w:rPr>
                <w:sz w:val="14"/>
                <w:szCs w:val="14"/>
                <w:lang w:val="es-ES_tradnl"/>
              </w:rPr>
              <w:t>50</w:t>
            </w:r>
            <w:r w:rsidRPr="00DA4A6D">
              <w:rPr>
                <w:sz w:val="14"/>
                <w:szCs w:val="14"/>
                <w:lang w:val="es-ES_tradnl"/>
              </w:rPr>
              <w:t>0</w:t>
            </w:r>
          </w:p>
        </w:tc>
        <w:tc>
          <w:tcPr>
            <w:tcW w:w="546" w:type="dxa"/>
            <w:shd w:val="clear" w:color="auto" w:fill="auto"/>
          </w:tcPr>
          <w:p w14:paraId="5707C4E8"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46" w:type="dxa"/>
            <w:shd w:val="clear" w:color="auto" w:fill="auto"/>
          </w:tcPr>
          <w:p w14:paraId="6019DE7B"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682" w:type="dxa"/>
            <w:shd w:val="clear" w:color="auto" w:fill="auto"/>
          </w:tcPr>
          <w:p w14:paraId="5B790B98" w14:textId="531A3833" w:rsidR="001D7863" w:rsidRPr="00DA4A6D" w:rsidRDefault="00930D42" w:rsidP="001D7863">
            <w:pPr>
              <w:spacing w:after="60"/>
              <w:jc w:val="right"/>
              <w:rPr>
                <w:sz w:val="14"/>
                <w:szCs w:val="14"/>
                <w:lang w:val="es-ES_tradnl"/>
              </w:rPr>
            </w:pPr>
            <w:r w:rsidRPr="00DA4A6D">
              <w:rPr>
                <w:sz w:val="14"/>
                <w:szCs w:val="14"/>
                <w:lang w:val="es-ES_tradnl"/>
              </w:rPr>
              <w:t xml:space="preserve">66 </w:t>
            </w:r>
            <w:r w:rsidR="001D7863" w:rsidRPr="00DA4A6D">
              <w:rPr>
                <w:sz w:val="14"/>
                <w:szCs w:val="14"/>
                <w:lang w:val="es-ES_tradnl"/>
              </w:rPr>
              <w:t>750</w:t>
            </w:r>
          </w:p>
        </w:tc>
        <w:tc>
          <w:tcPr>
            <w:tcW w:w="754" w:type="dxa"/>
            <w:shd w:val="clear" w:color="auto" w:fill="auto"/>
          </w:tcPr>
          <w:p w14:paraId="4DBEAA2C"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26933FAA"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shd w:val="clear" w:color="auto" w:fill="auto"/>
          </w:tcPr>
          <w:p w14:paraId="79FE22E3" w14:textId="40F652F6" w:rsidR="001D7863" w:rsidRPr="00DA4A6D" w:rsidRDefault="00930D42" w:rsidP="001D7863">
            <w:pPr>
              <w:spacing w:after="60"/>
              <w:jc w:val="right"/>
              <w:rPr>
                <w:sz w:val="14"/>
                <w:szCs w:val="14"/>
                <w:lang w:val="es-ES_tradnl"/>
              </w:rPr>
            </w:pPr>
            <w:r w:rsidRPr="00DA4A6D">
              <w:rPr>
                <w:sz w:val="14"/>
                <w:szCs w:val="14"/>
                <w:lang w:val="es-ES_tradnl"/>
              </w:rPr>
              <w:t xml:space="preserve">125 </w:t>
            </w:r>
            <w:r w:rsidR="001D7863" w:rsidRPr="00DA4A6D">
              <w:rPr>
                <w:sz w:val="14"/>
                <w:szCs w:val="14"/>
                <w:lang w:val="es-ES_tradnl"/>
              </w:rPr>
              <w:t>00</w:t>
            </w:r>
            <w:r w:rsidRPr="00DA4A6D">
              <w:rPr>
                <w:sz w:val="14"/>
                <w:szCs w:val="14"/>
                <w:lang w:val="es-ES_tradnl"/>
              </w:rPr>
              <w:t>0</w:t>
            </w:r>
          </w:p>
        </w:tc>
        <w:tc>
          <w:tcPr>
            <w:tcW w:w="544" w:type="dxa"/>
            <w:shd w:val="clear" w:color="auto" w:fill="auto"/>
          </w:tcPr>
          <w:p w14:paraId="258D5F45"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32" w:type="dxa"/>
            <w:shd w:val="clear" w:color="auto" w:fill="auto"/>
          </w:tcPr>
          <w:p w14:paraId="3B8C96D5" w14:textId="6769BDFC" w:rsidR="001D7863" w:rsidRPr="00DA4A6D" w:rsidRDefault="00930D42" w:rsidP="001D7863">
            <w:pPr>
              <w:spacing w:after="60"/>
              <w:jc w:val="right"/>
              <w:rPr>
                <w:sz w:val="14"/>
                <w:szCs w:val="14"/>
                <w:lang w:val="es-ES_tradnl"/>
              </w:rPr>
            </w:pPr>
            <w:r w:rsidRPr="00DA4A6D">
              <w:rPr>
                <w:sz w:val="14"/>
                <w:szCs w:val="14"/>
                <w:lang w:val="es-ES_tradnl"/>
              </w:rPr>
              <w:t xml:space="preserve">35 </w:t>
            </w:r>
            <w:r w:rsidR="001D7863" w:rsidRPr="00DA4A6D">
              <w:rPr>
                <w:sz w:val="14"/>
                <w:szCs w:val="14"/>
                <w:lang w:val="es-ES_tradnl"/>
              </w:rPr>
              <w:t>000</w:t>
            </w:r>
          </w:p>
        </w:tc>
        <w:tc>
          <w:tcPr>
            <w:tcW w:w="567" w:type="dxa"/>
            <w:shd w:val="clear" w:color="auto" w:fill="auto"/>
          </w:tcPr>
          <w:p w14:paraId="1B834F22"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177F9875"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tcPr>
          <w:p w14:paraId="15087076" w14:textId="4785DCAD" w:rsidR="001D7863" w:rsidRPr="00DA4A6D" w:rsidRDefault="00930D42" w:rsidP="001D7863">
            <w:pPr>
              <w:spacing w:after="60"/>
              <w:jc w:val="right"/>
              <w:rPr>
                <w:sz w:val="14"/>
                <w:szCs w:val="14"/>
                <w:lang w:val="es-ES_tradnl"/>
              </w:rPr>
            </w:pPr>
            <w:r w:rsidRPr="00DA4A6D">
              <w:rPr>
                <w:sz w:val="14"/>
                <w:szCs w:val="14"/>
                <w:lang w:val="es-ES_tradnl"/>
              </w:rPr>
              <w:t xml:space="preserve">55 </w:t>
            </w:r>
            <w:r w:rsidR="001D7863" w:rsidRPr="00DA4A6D">
              <w:rPr>
                <w:sz w:val="14"/>
                <w:szCs w:val="14"/>
                <w:lang w:val="es-ES_tradnl"/>
              </w:rPr>
              <w:t>000</w:t>
            </w:r>
          </w:p>
        </w:tc>
        <w:tc>
          <w:tcPr>
            <w:tcW w:w="567" w:type="dxa"/>
          </w:tcPr>
          <w:p w14:paraId="7FCF1BEE"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tcPr>
          <w:p w14:paraId="476F7B16"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46" w:type="dxa"/>
            <w:shd w:val="clear" w:color="auto" w:fill="auto"/>
          </w:tcPr>
          <w:p w14:paraId="1AD1DE20" w14:textId="5A9F6AAB" w:rsidR="001D7863" w:rsidRPr="00DA4A6D" w:rsidRDefault="00930D42" w:rsidP="001D7863">
            <w:pPr>
              <w:spacing w:after="60"/>
              <w:jc w:val="right"/>
              <w:rPr>
                <w:sz w:val="14"/>
                <w:szCs w:val="14"/>
                <w:lang w:val="es-ES_tradnl"/>
              </w:rPr>
            </w:pPr>
            <w:r w:rsidRPr="00DA4A6D">
              <w:rPr>
                <w:sz w:val="14"/>
                <w:szCs w:val="14"/>
                <w:lang w:val="es-ES_tradnl"/>
              </w:rPr>
              <w:t xml:space="preserve">441 </w:t>
            </w:r>
            <w:r w:rsidR="001D7863" w:rsidRPr="00DA4A6D">
              <w:rPr>
                <w:sz w:val="14"/>
                <w:szCs w:val="14"/>
                <w:lang w:val="es-ES_tradnl"/>
              </w:rPr>
              <w:t>500</w:t>
            </w:r>
          </w:p>
        </w:tc>
      </w:tr>
      <w:tr w:rsidR="00DA4A6D" w:rsidRPr="008C7516" w14:paraId="56E0FC5B" w14:textId="77777777" w:rsidTr="00DA4A6D">
        <w:trPr>
          <w:trHeight w:val="381"/>
        </w:trPr>
        <w:tc>
          <w:tcPr>
            <w:tcW w:w="956" w:type="dxa"/>
            <w:vMerge/>
            <w:shd w:val="clear" w:color="auto" w:fill="auto"/>
          </w:tcPr>
          <w:p w14:paraId="2CBC338E" w14:textId="77777777" w:rsidR="001D7863" w:rsidRPr="00DA4A6D" w:rsidRDefault="001D7863" w:rsidP="001D7863">
            <w:pPr>
              <w:spacing w:after="60"/>
              <w:jc w:val="center"/>
              <w:rPr>
                <w:sz w:val="14"/>
                <w:szCs w:val="14"/>
                <w:lang w:val="es-ES_tradnl"/>
              </w:rPr>
            </w:pPr>
          </w:p>
        </w:tc>
        <w:tc>
          <w:tcPr>
            <w:tcW w:w="887" w:type="dxa"/>
            <w:vMerge/>
            <w:shd w:val="clear" w:color="auto" w:fill="auto"/>
          </w:tcPr>
          <w:p w14:paraId="4B12A4E8" w14:textId="77777777" w:rsidR="001D7863" w:rsidRPr="00DA4A6D" w:rsidRDefault="001D7863" w:rsidP="001D7863">
            <w:pPr>
              <w:spacing w:after="60"/>
              <w:jc w:val="center"/>
              <w:rPr>
                <w:sz w:val="14"/>
                <w:szCs w:val="14"/>
                <w:lang w:val="es-ES_tradnl"/>
              </w:rPr>
            </w:pPr>
          </w:p>
        </w:tc>
        <w:tc>
          <w:tcPr>
            <w:tcW w:w="616" w:type="dxa"/>
            <w:shd w:val="clear" w:color="auto" w:fill="auto"/>
          </w:tcPr>
          <w:p w14:paraId="254D23BC" w14:textId="3FD64C43" w:rsidR="001D7863" w:rsidRPr="00DA4A6D" w:rsidRDefault="00237D92" w:rsidP="001D7863">
            <w:pPr>
              <w:spacing w:after="60"/>
              <w:jc w:val="left"/>
              <w:rPr>
                <w:sz w:val="14"/>
                <w:szCs w:val="14"/>
                <w:lang w:val="es-ES_tradnl"/>
              </w:rPr>
            </w:pPr>
            <w:r w:rsidRPr="00DA4A6D">
              <w:rPr>
                <w:sz w:val="14"/>
                <w:szCs w:val="14"/>
                <w:lang w:val="es-ES_tradnl"/>
              </w:rPr>
              <w:t>Gastos de apoyo</w:t>
            </w:r>
          </w:p>
        </w:tc>
        <w:tc>
          <w:tcPr>
            <w:tcW w:w="683" w:type="dxa"/>
            <w:shd w:val="clear" w:color="auto" w:fill="auto"/>
          </w:tcPr>
          <w:p w14:paraId="1B60B9C4" w14:textId="1C152379" w:rsidR="001D7863" w:rsidRPr="00DA4A6D" w:rsidRDefault="00930D42" w:rsidP="001D7863">
            <w:pPr>
              <w:spacing w:after="60"/>
              <w:jc w:val="right"/>
              <w:rPr>
                <w:sz w:val="14"/>
                <w:szCs w:val="14"/>
                <w:lang w:val="es-ES_tradnl"/>
              </w:rPr>
            </w:pPr>
            <w:r w:rsidRPr="00DA4A6D">
              <w:rPr>
                <w:sz w:val="14"/>
                <w:szCs w:val="14"/>
                <w:lang w:val="es-ES_tradnl"/>
              </w:rPr>
              <w:t xml:space="preserve">11 </w:t>
            </w:r>
            <w:r w:rsidR="001D7863" w:rsidRPr="00DA4A6D">
              <w:rPr>
                <w:sz w:val="14"/>
                <w:szCs w:val="14"/>
                <w:lang w:val="es-ES_tradnl"/>
              </w:rPr>
              <w:t>183</w:t>
            </w:r>
          </w:p>
        </w:tc>
        <w:tc>
          <w:tcPr>
            <w:tcW w:w="546" w:type="dxa"/>
            <w:shd w:val="clear" w:color="auto" w:fill="auto"/>
          </w:tcPr>
          <w:p w14:paraId="68C35F34"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46" w:type="dxa"/>
            <w:shd w:val="clear" w:color="auto" w:fill="auto"/>
          </w:tcPr>
          <w:p w14:paraId="2A284747"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682" w:type="dxa"/>
            <w:shd w:val="clear" w:color="auto" w:fill="auto"/>
          </w:tcPr>
          <w:p w14:paraId="66432C28" w14:textId="503E2EE3" w:rsidR="001D7863" w:rsidRPr="00DA4A6D" w:rsidRDefault="00930D42" w:rsidP="001D7863">
            <w:pPr>
              <w:spacing w:after="60"/>
              <w:jc w:val="right"/>
              <w:rPr>
                <w:sz w:val="14"/>
                <w:szCs w:val="14"/>
                <w:lang w:val="es-ES_tradnl"/>
              </w:rPr>
            </w:pPr>
            <w:r w:rsidRPr="00DA4A6D">
              <w:rPr>
                <w:sz w:val="14"/>
                <w:szCs w:val="14"/>
                <w:lang w:val="es-ES_tradnl"/>
              </w:rPr>
              <w:t xml:space="preserve">4 </w:t>
            </w:r>
            <w:r w:rsidR="001D7863" w:rsidRPr="00DA4A6D">
              <w:rPr>
                <w:sz w:val="14"/>
                <w:szCs w:val="14"/>
                <w:lang w:val="es-ES_tradnl"/>
              </w:rPr>
              <w:t>673</w:t>
            </w:r>
          </w:p>
        </w:tc>
        <w:tc>
          <w:tcPr>
            <w:tcW w:w="754" w:type="dxa"/>
            <w:shd w:val="clear" w:color="auto" w:fill="auto"/>
          </w:tcPr>
          <w:p w14:paraId="3A01F1AB"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77A0FF9D"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shd w:val="clear" w:color="auto" w:fill="auto"/>
          </w:tcPr>
          <w:p w14:paraId="767B29B6" w14:textId="2DAFA56B" w:rsidR="001D7863" w:rsidRPr="00DA4A6D" w:rsidRDefault="00930D42" w:rsidP="001D7863">
            <w:pPr>
              <w:spacing w:after="60"/>
              <w:jc w:val="right"/>
              <w:rPr>
                <w:sz w:val="14"/>
                <w:szCs w:val="14"/>
                <w:lang w:val="es-ES_tradnl"/>
              </w:rPr>
            </w:pPr>
            <w:r w:rsidRPr="00DA4A6D">
              <w:rPr>
                <w:sz w:val="14"/>
                <w:szCs w:val="14"/>
                <w:lang w:val="es-ES_tradnl"/>
              </w:rPr>
              <w:t xml:space="preserve">8, </w:t>
            </w:r>
            <w:r w:rsidR="001D7863" w:rsidRPr="00DA4A6D">
              <w:rPr>
                <w:sz w:val="14"/>
                <w:szCs w:val="14"/>
                <w:lang w:val="es-ES_tradnl"/>
              </w:rPr>
              <w:t>50</w:t>
            </w:r>
          </w:p>
        </w:tc>
        <w:tc>
          <w:tcPr>
            <w:tcW w:w="544" w:type="dxa"/>
            <w:shd w:val="clear" w:color="auto" w:fill="auto"/>
          </w:tcPr>
          <w:p w14:paraId="6DFC18BC"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32" w:type="dxa"/>
            <w:shd w:val="clear" w:color="auto" w:fill="auto"/>
          </w:tcPr>
          <w:p w14:paraId="7B4DDA9B" w14:textId="6478C3F6" w:rsidR="001D7863" w:rsidRPr="00DA4A6D" w:rsidRDefault="00930D42" w:rsidP="001D7863">
            <w:pPr>
              <w:spacing w:after="60"/>
              <w:jc w:val="right"/>
              <w:rPr>
                <w:sz w:val="14"/>
                <w:szCs w:val="14"/>
                <w:lang w:val="es-ES_tradnl"/>
              </w:rPr>
            </w:pPr>
            <w:r w:rsidRPr="00DA4A6D">
              <w:rPr>
                <w:sz w:val="14"/>
                <w:szCs w:val="14"/>
                <w:lang w:val="es-ES_tradnl"/>
              </w:rPr>
              <w:t xml:space="preserve">2 </w:t>
            </w:r>
            <w:r w:rsidR="001D7863" w:rsidRPr="00DA4A6D">
              <w:rPr>
                <w:sz w:val="14"/>
                <w:szCs w:val="14"/>
                <w:lang w:val="es-ES_tradnl"/>
              </w:rPr>
              <w:t>450</w:t>
            </w:r>
          </w:p>
        </w:tc>
        <w:tc>
          <w:tcPr>
            <w:tcW w:w="567" w:type="dxa"/>
            <w:shd w:val="clear" w:color="auto" w:fill="auto"/>
          </w:tcPr>
          <w:p w14:paraId="74C86551"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46E3BBC0"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tcPr>
          <w:p w14:paraId="29A6A12C" w14:textId="66BA060B" w:rsidR="001D7863" w:rsidRPr="00DA4A6D" w:rsidRDefault="00930D42" w:rsidP="001D7863">
            <w:pPr>
              <w:spacing w:after="60"/>
              <w:jc w:val="right"/>
              <w:rPr>
                <w:sz w:val="14"/>
                <w:szCs w:val="14"/>
                <w:lang w:val="es-ES_tradnl"/>
              </w:rPr>
            </w:pPr>
            <w:r w:rsidRPr="00DA4A6D">
              <w:rPr>
                <w:sz w:val="14"/>
                <w:szCs w:val="14"/>
                <w:lang w:val="es-ES_tradnl"/>
              </w:rPr>
              <w:t>3 8</w:t>
            </w:r>
            <w:r w:rsidR="001D7863" w:rsidRPr="00DA4A6D">
              <w:rPr>
                <w:sz w:val="14"/>
                <w:szCs w:val="14"/>
                <w:lang w:val="es-ES_tradnl"/>
              </w:rPr>
              <w:t>50</w:t>
            </w:r>
          </w:p>
        </w:tc>
        <w:tc>
          <w:tcPr>
            <w:tcW w:w="567" w:type="dxa"/>
          </w:tcPr>
          <w:p w14:paraId="7881E874"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tcPr>
          <w:p w14:paraId="2ABF9152"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46" w:type="dxa"/>
            <w:shd w:val="clear" w:color="auto" w:fill="auto"/>
          </w:tcPr>
          <w:p w14:paraId="1236AEEA" w14:textId="1088283E" w:rsidR="001D7863" w:rsidRPr="00DA4A6D" w:rsidRDefault="00930D42" w:rsidP="001D7863">
            <w:pPr>
              <w:spacing w:after="60"/>
              <w:jc w:val="right"/>
              <w:rPr>
                <w:sz w:val="14"/>
                <w:szCs w:val="14"/>
                <w:lang w:val="es-ES_tradnl"/>
              </w:rPr>
            </w:pPr>
            <w:r w:rsidRPr="00DA4A6D">
              <w:rPr>
                <w:sz w:val="14"/>
                <w:szCs w:val="14"/>
                <w:lang w:val="es-ES_tradnl"/>
              </w:rPr>
              <w:t>30</w:t>
            </w:r>
            <w:r w:rsidR="001D7863" w:rsidRPr="00DA4A6D">
              <w:rPr>
                <w:sz w:val="14"/>
                <w:szCs w:val="14"/>
                <w:lang w:val="es-ES_tradnl"/>
              </w:rPr>
              <w:t>905</w:t>
            </w:r>
          </w:p>
        </w:tc>
      </w:tr>
      <w:tr w:rsidR="00DA4A6D" w:rsidRPr="008C7516" w14:paraId="19A85B72" w14:textId="77777777" w:rsidTr="00DA4A6D">
        <w:trPr>
          <w:trHeight w:val="370"/>
        </w:trPr>
        <w:tc>
          <w:tcPr>
            <w:tcW w:w="1843" w:type="dxa"/>
            <w:gridSpan w:val="2"/>
            <w:vMerge w:val="restart"/>
            <w:shd w:val="clear" w:color="auto" w:fill="auto"/>
          </w:tcPr>
          <w:p w14:paraId="103E157D" w14:textId="3B3C3914" w:rsidR="001D7863" w:rsidRPr="00DA4A6D" w:rsidRDefault="00237D92" w:rsidP="001D7863">
            <w:pPr>
              <w:spacing w:after="60"/>
              <w:jc w:val="left"/>
              <w:rPr>
                <w:sz w:val="14"/>
                <w:szCs w:val="14"/>
                <w:lang w:val="es-ES_tradnl"/>
              </w:rPr>
            </w:pPr>
            <w:r w:rsidRPr="00DA4A6D">
              <w:rPr>
                <w:sz w:val="14"/>
                <w:szCs w:val="14"/>
                <w:lang w:val="es-ES_tradnl"/>
              </w:rPr>
              <w:t>Fondos aprobados por el Comité Ejecutivo ($EUA)</w:t>
            </w:r>
          </w:p>
        </w:tc>
        <w:tc>
          <w:tcPr>
            <w:tcW w:w="616" w:type="dxa"/>
            <w:shd w:val="clear" w:color="auto" w:fill="auto"/>
          </w:tcPr>
          <w:p w14:paraId="38CB1B80" w14:textId="5E7DFA34" w:rsidR="001D7863" w:rsidRPr="00DA4A6D" w:rsidRDefault="00237D92" w:rsidP="001D7863">
            <w:pPr>
              <w:spacing w:after="60"/>
              <w:jc w:val="left"/>
              <w:rPr>
                <w:sz w:val="14"/>
                <w:szCs w:val="14"/>
                <w:lang w:val="es-ES_tradnl"/>
              </w:rPr>
            </w:pPr>
            <w:r w:rsidRPr="00DA4A6D">
              <w:rPr>
                <w:sz w:val="12"/>
                <w:szCs w:val="12"/>
                <w:lang w:val="es-ES_tradnl"/>
              </w:rPr>
              <w:t>Costos del</w:t>
            </w:r>
            <w:r w:rsidRPr="00DA4A6D">
              <w:rPr>
                <w:sz w:val="14"/>
                <w:szCs w:val="14"/>
                <w:lang w:val="es-ES_tradnl"/>
              </w:rPr>
              <w:t xml:space="preserve"> </w:t>
            </w:r>
            <w:r w:rsidRPr="00DA4A6D">
              <w:rPr>
                <w:sz w:val="10"/>
                <w:szCs w:val="10"/>
                <w:lang w:val="es-ES_tradnl"/>
              </w:rPr>
              <w:t>proyecto</w:t>
            </w:r>
          </w:p>
        </w:tc>
        <w:tc>
          <w:tcPr>
            <w:tcW w:w="683" w:type="dxa"/>
            <w:shd w:val="clear" w:color="auto" w:fill="auto"/>
          </w:tcPr>
          <w:p w14:paraId="62EAD517" w14:textId="6F1C142D" w:rsidR="001D7863" w:rsidRPr="00DA4A6D" w:rsidRDefault="00930D42" w:rsidP="001D7863">
            <w:pPr>
              <w:spacing w:after="60"/>
              <w:jc w:val="right"/>
              <w:rPr>
                <w:sz w:val="14"/>
                <w:szCs w:val="14"/>
                <w:lang w:val="es-ES_tradnl"/>
              </w:rPr>
            </w:pPr>
            <w:r w:rsidRPr="00DA4A6D">
              <w:rPr>
                <w:sz w:val="14"/>
                <w:szCs w:val="14"/>
                <w:lang w:val="es-ES_tradnl"/>
              </w:rPr>
              <w:t xml:space="preserve">215 </w:t>
            </w:r>
            <w:r w:rsidR="001D7863" w:rsidRPr="00DA4A6D">
              <w:rPr>
                <w:sz w:val="14"/>
                <w:szCs w:val="14"/>
                <w:lang w:val="es-ES_tradnl"/>
              </w:rPr>
              <w:t>250</w:t>
            </w:r>
          </w:p>
        </w:tc>
        <w:tc>
          <w:tcPr>
            <w:tcW w:w="546" w:type="dxa"/>
            <w:shd w:val="clear" w:color="auto" w:fill="auto"/>
          </w:tcPr>
          <w:p w14:paraId="65FDBA28"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46" w:type="dxa"/>
            <w:shd w:val="clear" w:color="auto" w:fill="auto"/>
          </w:tcPr>
          <w:p w14:paraId="51DB7276"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682" w:type="dxa"/>
            <w:shd w:val="clear" w:color="auto" w:fill="auto"/>
          </w:tcPr>
          <w:p w14:paraId="6AC30237"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54" w:type="dxa"/>
            <w:shd w:val="clear" w:color="auto" w:fill="auto"/>
          </w:tcPr>
          <w:p w14:paraId="5638E0A7"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5F0F5D5A"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shd w:val="clear" w:color="auto" w:fill="auto"/>
          </w:tcPr>
          <w:p w14:paraId="6B7D3B1B"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44" w:type="dxa"/>
            <w:shd w:val="clear" w:color="auto" w:fill="auto"/>
          </w:tcPr>
          <w:p w14:paraId="3E516CDA"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32" w:type="dxa"/>
            <w:shd w:val="clear" w:color="auto" w:fill="auto"/>
          </w:tcPr>
          <w:p w14:paraId="54C9AC5A"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57E5EBA2"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2A8D981E"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tcPr>
          <w:p w14:paraId="151190D1"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tcPr>
          <w:p w14:paraId="5DED5433"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tcPr>
          <w:p w14:paraId="74C42428"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46" w:type="dxa"/>
            <w:shd w:val="clear" w:color="auto" w:fill="auto"/>
          </w:tcPr>
          <w:p w14:paraId="23AC077F" w14:textId="41AB1FE8" w:rsidR="001D7863" w:rsidRPr="00DA4A6D" w:rsidRDefault="00930D42" w:rsidP="001D7863">
            <w:pPr>
              <w:spacing w:after="60"/>
              <w:jc w:val="right"/>
              <w:rPr>
                <w:sz w:val="14"/>
                <w:szCs w:val="14"/>
                <w:lang w:val="es-ES_tradnl"/>
              </w:rPr>
            </w:pPr>
            <w:r w:rsidRPr="00DA4A6D">
              <w:rPr>
                <w:sz w:val="14"/>
                <w:szCs w:val="14"/>
                <w:lang w:val="es-ES_tradnl"/>
              </w:rPr>
              <w:t xml:space="preserve">215 </w:t>
            </w:r>
            <w:r w:rsidR="001D7863" w:rsidRPr="00DA4A6D">
              <w:rPr>
                <w:sz w:val="14"/>
                <w:szCs w:val="14"/>
                <w:lang w:val="es-ES_tradnl"/>
              </w:rPr>
              <w:t>250</w:t>
            </w:r>
          </w:p>
        </w:tc>
      </w:tr>
      <w:tr w:rsidR="00DA4A6D" w:rsidRPr="008C7516" w14:paraId="4893EF88" w14:textId="77777777" w:rsidTr="00DA4A6D">
        <w:trPr>
          <w:trHeight w:val="394"/>
        </w:trPr>
        <w:tc>
          <w:tcPr>
            <w:tcW w:w="1843" w:type="dxa"/>
            <w:gridSpan w:val="2"/>
            <w:vMerge/>
            <w:shd w:val="clear" w:color="auto" w:fill="auto"/>
          </w:tcPr>
          <w:p w14:paraId="6AC8E2C1" w14:textId="77777777" w:rsidR="001D7863" w:rsidRPr="00DA4A6D" w:rsidRDefault="001D7863" w:rsidP="001D7863">
            <w:pPr>
              <w:spacing w:after="60"/>
              <w:jc w:val="center"/>
              <w:rPr>
                <w:sz w:val="14"/>
                <w:szCs w:val="14"/>
                <w:lang w:val="es-ES_tradnl"/>
              </w:rPr>
            </w:pPr>
          </w:p>
        </w:tc>
        <w:tc>
          <w:tcPr>
            <w:tcW w:w="616" w:type="dxa"/>
            <w:shd w:val="clear" w:color="auto" w:fill="auto"/>
          </w:tcPr>
          <w:p w14:paraId="37AFE4C0" w14:textId="7740008B" w:rsidR="001D7863" w:rsidRPr="00DA4A6D" w:rsidRDefault="006D038F" w:rsidP="001D7863">
            <w:pPr>
              <w:spacing w:after="60"/>
              <w:jc w:val="left"/>
              <w:rPr>
                <w:sz w:val="14"/>
                <w:szCs w:val="14"/>
                <w:lang w:val="es-ES_tradnl"/>
              </w:rPr>
            </w:pPr>
            <w:r w:rsidRPr="00DA4A6D">
              <w:rPr>
                <w:sz w:val="14"/>
                <w:szCs w:val="14"/>
                <w:lang w:val="es-ES_tradnl"/>
              </w:rPr>
              <w:t>Gastos de apoyo</w:t>
            </w:r>
          </w:p>
        </w:tc>
        <w:tc>
          <w:tcPr>
            <w:tcW w:w="683" w:type="dxa"/>
            <w:shd w:val="clear" w:color="auto" w:fill="auto"/>
          </w:tcPr>
          <w:p w14:paraId="71E75D1C" w14:textId="71649A46" w:rsidR="001D7863" w:rsidRPr="00DA4A6D" w:rsidRDefault="008F3AAD" w:rsidP="001D7863">
            <w:pPr>
              <w:spacing w:after="60"/>
              <w:jc w:val="right"/>
              <w:rPr>
                <w:sz w:val="14"/>
                <w:szCs w:val="14"/>
                <w:lang w:val="es-ES_tradnl"/>
              </w:rPr>
            </w:pPr>
            <w:r w:rsidRPr="00DA4A6D">
              <w:rPr>
                <w:sz w:val="14"/>
                <w:szCs w:val="14"/>
                <w:lang w:val="es-ES_tradnl"/>
              </w:rPr>
              <w:t xml:space="preserve">18 </w:t>
            </w:r>
            <w:r w:rsidR="001D7863" w:rsidRPr="00DA4A6D">
              <w:rPr>
                <w:sz w:val="14"/>
                <w:szCs w:val="14"/>
                <w:lang w:val="es-ES_tradnl"/>
              </w:rPr>
              <w:t>398</w:t>
            </w:r>
          </w:p>
        </w:tc>
        <w:tc>
          <w:tcPr>
            <w:tcW w:w="546" w:type="dxa"/>
            <w:shd w:val="clear" w:color="auto" w:fill="auto"/>
          </w:tcPr>
          <w:p w14:paraId="53EBE053"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46" w:type="dxa"/>
            <w:shd w:val="clear" w:color="auto" w:fill="auto"/>
          </w:tcPr>
          <w:p w14:paraId="1B09B263"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682" w:type="dxa"/>
            <w:shd w:val="clear" w:color="auto" w:fill="auto"/>
          </w:tcPr>
          <w:p w14:paraId="5E0D3876"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54" w:type="dxa"/>
            <w:shd w:val="clear" w:color="auto" w:fill="auto"/>
          </w:tcPr>
          <w:p w14:paraId="3C3BDF0F"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5FE91445"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shd w:val="clear" w:color="auto" w:fill="auto"/>
          </w:tcPr>
          <w:p w14:paraId="0BBB8265"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44" w:type="dxa"/>
            <w:shd w:val="clear" w:color="auto" w:fill="auto"/>
          </w:tcPr>
          <w:p w14:paraId="338622AD"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32" w:type="dxa"/>
            <w:shd w:val="clear" w:color="auto" w:fill="auto"/>
          </w:tcPr>
          <w:p w14:paraId="3BED135A"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110C28A2"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1A7F8687"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tcPr>
          <w:p w14:paraId="29589AF2"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tcPr>
          <w:p w14:paraId="473D0EB4"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tcPr>
          <w:p w14:paraId="0C69F299"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46" w:type="dxa"/>
            <w:shd w:val="clear" w:color="auto" w:fill="auto"/>
          </w:tcPr>
          <w:p w14:paraId="578C9DF0" w14:textId="756D6717" w:rsidR="001D7863" w:rsidRPr="00DA4A6D" w:rsidRDefault="008F3AAD" w:rsidP="001D7863">
            <w:pPr>
              <w:spacing w:after="60"/>
              <w:jc w:val="right"/>
              <w:rPr>
                <w:sz w:val="14"/>
                <w:szCs w:val="14"/>
                <w:lang w:val="es-ES_tradnl"/>
              </w:rPr>
            </w:pPr>
            <w:r w:rsidRPr="00DA4A6D">
              <w:rPr>
                <w:sz w:val="14"/>
                <w:szCs w:val="14"/>
                <w:lang w:val="es-ES_tradnl"/>
              </w:rPr>
              <w:t xml:space="preserve">18 </w:t>
            </w:r>
            <w:r w:rsidR="001D7863" w:rsidRPr="00DA4A6D">
              <w:rPr>
                <w:sz w:val="14"/>
                <w:szCs w:val="14"/>
                <w:lang w:val="es-ES_tradnl"/>
              </w:rPr>
              <w:t>398</w:t>
            </w:r>
          </w:p>
        </w:tc>
      </w:tr>
      <w:tr w:rsidR="00DA4A6D" w:rsidRPr="008C7516" w14:paraId="63747C41" w14:textId="77777777" w:rsidTr="00DA4A6D">
        <w:trPr>
          <w:trHeight w:val="370"/>
        </w:trPr>
        <w:tc>
          <w:tcPr>
            <w:tcW w:w="1843" w:type="dxa"/>
            <w:gridSpan w:val="2"/>
            <w:vMerge w:val="restart"/>
            <w:shd w:val="clear" w:color="auto" w:fill="auto"/>
          </w:tcPr>
          <w:p w14:paraId="6E590B19" w14:textId="3E98BBF1" w:rsidR="001D7863" w:rsidRPr="00DA4A6D" w:rsidRDefault="00237D92" w:rsidP="001D7863">
            <w:pPr>
              <w:spacing w:after="60"/>
              <w:jc w:val="left"/>
              <w:rPr>
                <w:sz w:val="14"/>
                <w:szCs w:val="14"/>
                <w:lang w:val="es-ES_tradnl"/>
              </w:rPr>
            </w:pPr>
            <w:r w:rsidRPr="00DA4A6D">
              <w:rPr>
                <w:sz w:val="14"/>
                <w:szCs w:val="14"/>
                <w:lang w:val="es-ES_tradnl"/>
              </w:rPr>
              <w:t>Total de fondos cuya aprobación se solicita en la reunión en curso</w:t>
            </w:r>
          </w:p>
        </w:tc>
        <w:tc>
          <w:tcPr>
            <w:tcW w:w="616" w:type="dxa"/>
            <w:shd w:val="clear" w:color="auto" w:fill="auto"/>
          </w:tcPr>
          <w:p w14:paraId="690B9DFD" w14:textId="0BCAF199" w:rsidR="001D7863" w:rsidRPr="00DA4A6D" w:rsidRDefault="006D038F" w:rsidP="001D7863">
            <w:pPr>
              <w:spacing w:after="60"/>
              <w:jc w:val="left"/>
              <w:rPr>
                <w:sz w:val="14"/>
                <w:szCs w:val="14"/>
                <w:lang w:val="es-ES_tradnl"/>
              </w:rPr>
            </w:pPr>
            <w:r w:rsidRPr="00DA4A6D">
              <w:rPr>
                <w:sz w:val="12"/>
                <w:szCs w:val="12"/>
                <w:lang w:val="es-ES_tradnl"/>
              </w:rPr>
              <w:t>Costos del</w:t>
            </w:r>
            <w:r w:rsidRPr="00DA4A6D">
              <w:rPr>
                <w:sz w:val="14"/>
                <w:szCs w:val="14"/>
                <w:lang w:val="es-ES_tradnl"/>
              </w:rPr>
              <w:t xml:space="preserve"> </w:t>
            </w:r>
            <w:r w:rsidR="00DA4A6D" w:rsidRPr="00DA4A6D">
              <w:rPr>
                <w:sz w:val="10"/>
                <w:szCs w:val="10"/>
                <w:lang w:val="es-ES_tradnl"/>
              </w:rPr>
              <w:t>proyecto</w:t>
            </w:r>
          </w:p>
        </w:tc>
        <w:tc>
          <w:tcPr>
            <w:tcW w:w="683" w:type="dxa"/>
            <w:shd w:val="clear" w:color="auto" w:fill="auto"/>
          </w:tcPr>
          <w:p w14:paraId="7DB8DFED"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46" w:type="dxa"/>
            <w:shd w:val="clear" w:color="auto" w:fill="auto"/>
          </w:tcPr>
          <w:p w14:paraId="38739251"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46" w:type="dxa"/>
            <w:shd w:val="clear" w:color="auto" w:fill="auto"/>
          </w:tcPr>
          <w:p w14:paraId="44C0F3C9"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682" w:type="dxa"/>
            <w:shd w:val="clear" w:color="auto" w:fill="auto"/>
          </w:tcPr>
          <w:p w14:paraId="39552F00"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54" w:type="dxa"/>
            <w:shd w:val="clear" w:color="auto" w:fill="auto"/>
          </w:tcPr>
          <w:p w14:paraId="13F8E9B2" w14:textId="20FEE1A4" w:rsidR="001D7863" w:rsidRPr="00DA4A6D" w:rsidRDefault="008F3AAD" w:rsidP="001D7863">
            <w:pPr>
              <w:spacing w:after="60"/>
              <w:jc w:val="right"/>
              <w:rPr>
                <w:b/>
                <w:sz w:val="14"/>
                <w:szCs w:val="14"/>
                <w:lang w:val="es-ES_tradnl"/>
              </w:rPr>
            </w:pPr>
            <w:r w:rsidRPr="00DA4A6D">
              <w:rPr>
                <w:b/>
                <w:sz w:val="14"/>
                <w:szCs w:val="14"/>
                <w:lang w:val="es-ES_tradnl"/>
              </w:rPr>
              <w:t xml:space="preserve">132 </w:t>
            </w:r>
            <w:r w:rsidR="001D7863" w:rsidRPr="00DA4A6D">
              <w:rPr>
                <w:b/>
                <w:sz w:val="14"/>
                <w:szCs w:val="14"/>
                <w:lang w:val="es-ES_tradnl"/>
              </w:rPr>
              <w:t>250*</w:t>
            </w:r>
          </w:p>
        </w:tc>
        <w:tc>
          <w:tcPr>
            <w:tcW w:w="567" w:type="dxa"/>
            <w:shd w:val="clear" w:color="auto" w:fill="auto"/>
          </w:tcPr>
          <w:p w14:paraId="4F2A0B35"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shd w:val="clear" w:color="auto" w:fill="auto"/>
          </w:tcPr>
          <w:p w14:paraId="1AFCDD47"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44" w:type="dxa"/>
            <w:shd w:val="clear" w:color="auto" w:fill="auto"/>
          </w:tcPr>
          <w:p w14:paraId="71C1AB48"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32" w:type="dxa"/>
            <w:shd w:val="clear" w:color="auto" w:fill="auto"/>
          </w:tcPr>
          <w:p w14:paraId="2DD4D5BB"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5918220D"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shd w:val="clear" w:color="auto" w:fill="auto"/>
          </w:tcPr>
          <w:p w14:paraId="0DDF32A1"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09" w:type="dxa"/>
          </w:tcPr>
          <w:p w14:paraId="46A5FF2A"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567" w:type="dxa"/>
          </w:tcPr>
          <w:p w14:paraId="693ABC55" w14:textId="77777777" w:rsidR="001D7863" w:rsidRPr="00DA4A6D" w:rsidRDefault="001D7863" w:rsidP="001D7863">
            <w:pPr>
              <w:spacing w:after="60"/>
              <w:jc w:val="right"/>
              <w:rPr>
                <w:sz w:val="14"/>
                <w:szCs w:val="14"/>
                <w:lang w:val="es-ES_tradnl"/>
              </w:rPr>
            </w:pPr>
            <w:r w:rsidRPr="00DA4A6D">
              <w:rPr>
                <w:sz w:val="14"/>
                <w:szCs w:val="14"/>
                <w:lang w:val="es-ES_tradnl"/>
              </w:rPr>
              <w:t xml:space="preserve">0                                                                                                                                                                                                            </w:t>
            </w:r>
          </w:p>
        </w:tc>
        <w:tc>
          <w:tcPr>
            <w:tcW w:w="567" w:type="dxa"/>
          </w:tcPr>
          <w:p w14:paraId="0D57ED10" w14:textId="77777777" w:rsidR="001D7863" w:rsidRPr="00DA4A6D" w:rsidRDefault="001D7863" w:rsidP="001D7863">
            <w:pPr>
              <w:spacing w:after="60"/>
              <w:jc w:val="right"/>
              <w:rPr>
                <w:sz w:val="14"/>
                <w:szCs w:val="14"/>
                <w:lang w:val="es-ES_tradnl"/>
              </w:rPr>
            </w:pPr>
            <w:r w:rsidRPr="00DA4A6D">
              <w:rPr>
                <w:sz w:val="14"/>
                <w:szCs w:val="14"/>
                <w:lang w:val="es-ES_tradnl"/>
              </w:rPr>
              <w:t xml:space="preserve">0                                                                                                                                                                                                                                                                                                                                                                   </w:t>
            </w:r>
          </w:p>
        </w:tc>
        <w:tc>
          <w:tcPr>
            <w:tcW w:w="746" w:type="dxa"/>
            <w:shd w:val="clear" w:color="auto" w:fill="auto"/>
          </w:tcPr>
          <w:p w14:paraId="012E2CAC" w14:textId="2E2174ED" w:rsidR="001D7863" w:rsidRPr="00DA4A6D" w:rsidRDefault="008F3AAD" w:rsidP="001D7863">
            <w:pPr>
              <w:spacing w:after="60"/>
              <w:jc w:val="right"/>
              <w:rPr>
                <w:b/>
                <w:sz w:val="14"/>
                <w:szCs w:val="14"/>
                <w:lang w:val="es-ES_tradnl"/>
              </w:rPr>
            </w:pPr>
            <w:r w:rsidRPr="00DA4A6D">
              <w:rPr>
                <w:b/>
                <w:sz w:val="14"/>
                <w:szCs w:val="14"/>
                <w:lang w:val="es-ES_tradnl"/>
              </w:rPr>
              <w:t xml:space="preserve">132 </w:t>
            </w:r>
            <w:r w:rsidR="001D7863" w:rsidRPr="00DA4A6D">
              <w:rPr>
                <w:b/>
                <w:sz w:val="14"/>
                <w:szCs w:val="14"/>
                <w:lang w:val="es-ES_tradnl"/>
              </w:rPr>
              <w:t>250</w:t>
            </w:r>
          </w:p>
        </w:tc>
      </w:tr>
      <w:tr w:rsidR="00DA4A6D" w:rsidRPr="008C7516" w14:paraId="7F18815F" w14:textId="77777777" w:rsidTr="00DA4A6D">
        <w:trPr>
          <w:trHeight w:val="381"/>
        </w:trPr>
        <w:tc>
          <w:tcPr>
            <w:tcW w:w="1843" w:type="dxa"/>
            <w:gridSpan w:val="2"/>
            <w:vMerge/>
            <w:shd w:val="clear" w:color="auto" w:fill="auto"/>
          </w:tcPr>
          <w:p w14:paraId="06CFA52E" w14:textId="77777777" w:rsidR="001D7863" w:rsidRPr="00DA4A6D" w:rsidRDefault="001D7863" w:rsidP="001D7863">
            <w:pPr>
              <w:spacing w:after="60"/>
              <w:jc w:val="center"/>
              <w:rPr>
                <w:sz w:val="14"/>
                <w:szCs w:val="14"/>
                <w:lang w:val="es-ES_tradnl"/>
              </w:rPr>
            </w:pPr>
          </w:p>
        </w:tc>
        <w:tc>
          <w:tcPr>
            <w:tcW w:w="616" w:type="dxa"/>
            <w:shd w:val="clear" w:color="auto" w:fill="auto"/>
          </w:tcPr>
          <w:p w14:paraId="6700934D" w14:textId="096F60E8" w:rsidR="001D7863" w:rsidRPr="00DA4A6D" w:rsidRDefault="006D038F" w:rsidP="001D7863">
            <w:pPr>
              <w:spacing w:after="60"/>
              <w:jc w:val="left"/>
              <w:rPr>
                <w:sz w:val="14"/>
                <w:szCs w:val="14"/>
                <w:lang w:val="es-ES_tradnl"/>
              </w:rPr>
            </w:pPr>
            <w:r w:rsidRPr="00DA4A6D">
              <w:rPr>
                <w:sz w:val="14"/>
                <w:szCs w:val="14"/>
                <w:lang w:val="es-ES_tradnl"/>
              </w:rPr>
              <w:t>Gastos de apoyo</w:t>
            </w:r>
          </w:p>
        </w:tc>
        <w:tc>
          <w:tcPr>
            <w:tcW w:w="683" w:type="dxa"/>
            <w:shd w:val="clear" w:color="auto" w:fill="auto"/>
          </w:tcPr>
          <w:p w14:paraId="1C1FD6A7" w14:textId="77777777" w:rsidR="001D7863" w:rsidRPr="008C7516" w:rsidRDefault="001D7863" w:rsidP="001D7863">
            <w:pPr>
              <w:spacing w:after="60"/>
              <w:jc w:val="right"/>
              <w:rPr>
                <w:sz w:val="16"/>
                <w:szCs w:val="16"/>
                <w:lang w:val="es-ES_tradnl"/>
              </w:rPr>
            </w:pPr>
            <w:r w:rsidRPr="008C7516">
              <w:rPr>
                <w:sz w:val="16"/>
                <w:szCs w:val="16"/>
                <w:lang w:val="es-ES_tradnl"/>
              </w:rPr>
              <w:t>0</w:t>
            </w:r>
          </w:p>
        </w:tc>
        <w:tc>
          <w:tcPr>
            <w:tcW w:w="546" w:type="dxa"/>
            <w:shd w:val="clear" w:color="auto" w:fill="auto"/>
          </w:tcPr>
          <w:p w14:paraId="0C7A8ACE" w14:textId="77777777" w:rsidR="001D7863" w:rsidRPr="008C7516" w:rsidRDefault="001D7863" w:rsidP="001D7863">
            <w:pPr>
              <w:spacing w:after="60"/>
              <w:jc w:val="right"/>
              <w:rPr>
                <w:sz w:val="16"/>
                <w:szCs w:val="16"/>
                <w:lang w:val="es-ES_tradnl"/>
              </w:rPr>
            </w:pPr>
            <w:r w:rsidRPr="008C7516">
              <w:rPr>
                <w:sz w:val="16"/>
                <w:szCs w:val="16"/>
                <w:lang w:val="es-ES_tradnl"/>
              </w:rPr>
              <w:t>0</w:t>
            </w:r>
          </w:p>
        </w:tc>
        <w:tc>
          <w:tcPr>
            <w:tcW w:w="546" w:type="dxa"/>
            <w:shd w:val="clear" w:color="auto" w:fill="auto"/>
          </w:tcPr>
          <w:p w14:paraId="542BB4E9" w14:textId="77777777" w:rsidR="001D7863" w:rsidRPr="008C7516" w:rsidRDefault="001D7863" w:rsidP="001D7863">
            <w:pPr>
              <w:spacing w:after="60"/>
              <w:jc w:val="right"/>
              <w:rPr>
                <w:sz w:val="16"/>
                <w:szCs w:val="16"/>
                <w:lang w:val="es-ES_tradnl"/>
              </w:rPr>
            </w:pPr>
            <w:r w:rsidRPr="008C7516">
              <w:rPr>
                <w:sz w:val="16"/>
                <w:szCs w:val="16"/>
                <w:lang w:val="es-ES_tradnl"/>
              </w:rPr>
              <w:t>0</w:t>
            </w:r>
          </w:p>
        </w:tc>
        <w:tc>
          <w:tcPr>
            <w:tcW w:w="682" w:type="dxa"/>
            <w:shd w:val="clear" w:color="auto" w:fill="auto"/>
          </w:tcPr>
          <w:p w14:paraId="2BC831B4" w14:textId="77777777" w:rsidR="001D7863" w:rsidRPr="008C7516" w:rsidRDefault="001D7863" w:rsidP="001D7863">
            <w:pPr>
              <w:spacing w:after="60"/>
              <w:jc w:val="right"/>
              <w:rPr>
                <w:sz w:val="16"/>
                <w:szCs w:val="16"/>
                <w:lang w:val="es-ES_tradnl"/>
              </w:rPr>
            </w:pPr>
            <w:r w:rsidRPr="008C7516">
              <w:rPr>
                <w:sz w:val="16"/>
                <w:szCs w:val="16"/>
                <w:lang w:val="es-ES_tradnl"/>
              </w:rPr>
              <w:t>0</w:t>
            </w:r>
          </w:p>
        </w:tc>
        <w:tc>
          <w:tcPr>
            <w:tcW w:w="754" w:type="dxa"/>
            <w:shd w:val="clear" w:color="auto" w:fill="auto"/>
          </w:tcPr>
          <w:p w14:paraId="3A277ED0" w14:textId="1FF19771" w:rsidR="001D7863" w:rsidRPr="008C7516" w:rsidRDefault="008F3AAD" w:rsidP="001D7863">
            <w:pPr>
              <w:spacing w:after="60"/>
              <w:jc w:val="right"/>
              <w:rPr>
                <w:b/>
                <w:sz w:val="16"/>
                <w:szCs w:val="16"/>
                <w:lang w:val="es-ES_tradnl"/>
              </w:rPr>
            </w:pPr>
            <w:r w:rsidRPr="008C7516">
              <w:rPr>
                <w:b/>
                <w:sz w:val="16"/>
                <w:szCs w:val="16"/>
                <w:lang w:val="es-ES_tradnl"/>
              </w:rPr>
              <w:t xml:space="preserve">13 </w:t>
            </w:r>
            <w:r w:rsidR="001D7863" w:rsidRPr="008C7516">
              <w:rPr>
                <w:b/>
                <w:sz w:val="16"/>
                <w:szCs w:val="16"/>
                <w:lang w:val="es-ES_tradnl"/>
              </w:rPr>
              <w:t>188*</w:t>
            </w:r>
          </w:p>
        </w:tc>
        <w:tc>
          <w:tcPr>
            <w:tcW w:w="567" w:type="dxa"/>
            <w:shd w:val="clear" w:color="auto" w:fill="auto"/>
          </w:tcPr>
          <w:p w14:paraId="1838C2CA" w14:textId="77777777" w:rsidR="001D7863" w:rsidRPr="008C7516" w:rsidRDefault="001D7863" w:rsidP="001D7863">
            <w:pPr>
              <w:spacing w:after="60"/>
              <w:jc w:val="right"/>
              <w:rPr>
                <w:sz w:val="16"/>
                <w:szCs w:val="16"/>
                <w:lang w:val="es-ES_tradnl"/>
              </w:rPr>
            </w:pPr>
            <w:r w:rsidRPr="008C7516">
              <w:rPr>
                <w:sz w:val="16"/>
                <w:szCs w:val="16"/>
                <w:lang w:val="es-ES_tradnl"/>
              </w:rPr>
              <w:t>0</w:t>
            </w:r>
          </w:p>
        </w:tc>
        <w:tc>
          <w:tcPr>
            <w:tcW w:w="709" w:type="dxa"/>
            <w:shd w:val="clear" w:color="auto" w:fill="auto"/>
          </w:tcPr>
          <w:p w14:paraId="54956EF6" w14:textId="77777777" w:rsidR="001D7863" w:rsidRPr="008C7516" w:rsidRDefault="001D7863" w:rsidP="001D7863">
            <w:pPr>
              <w:spacing w:after="60"/>
              <w:jc w:val="right"/>
              <w:rPr>
                <w:sz w:val="16"/>
                <w:szCs w:val="16"/>
                <w:lang w:val="es-ES_tradnl"/>
              </w:rPr>
            </w:pPr>
            <w:r w:rsidRPr="008C7516">
              <w:rPr>
                <w:sz w:val="16"/>
                <w:szCs w:val="16"/>
                <w:lang w:val="es-ES_tradnl"/>
              </w:rPr>
              <w:t>0</w:t>
            </w:r>
          </w:p>
        </w:tc>
        <w:tc>
          <w:tcPr>
            <w:tcW w:w="544" w:type="dxa"/>
            <w:shd w:val="clear" w:color="auto" w:fill="auto"/>
          </w:tcPr>
          <w:p w14:paraId="03CEBA53" w14:textId="77777777" w:rsidR="001D7863" w:rsidRPr="008C7516" w:rsidRDefault="001D7863" w:rsidP="001D7863">
            <w:pPr>
              <w:spacing w:after="60"/>
              <w:jc w:val="right"/>
              <w:rPr>
                <w:sz w:val="16"/>
                <w:szCs w:val="16"/>
                <w:lang w:val="es-ES_tradnl"/>
              </w:rPr>
            </w:pPr>
            <w:r w:rsidRPr="008C7516">
              <w:rPr>
                <w:sz w:val="16"/>
                <w:szCs w:val="16"/>
                <w:lang w:val="es-ES_tradnl"/>
              </w:rPr>
              <w:t>0</w:t>
            </w:r>
          </w:p>
        </w:tc>
        <w:tc>
          <w:tcPr>
            <w:tcW w:w="732" w:type="dxa"/>
            <w:shd w:val="clear" w:color="auto" w:fill="auto"/>
          </w:tcPr>
          <w:p w14:paraId="2CCEA54C" w14:textId="77777777" w:rsidR="001D7863" w:rsidRPr="008C7516" w:rsidRDefault="001D7863" w:rsidP="001D7863">
            <w:pPr>
              <w:spacing w:after="60"/>
              <w:jc w:val="right"/>
              <w:rPr>
                <w:sz w:val="16"/>
                <w:szCs w:val="16"/>
                <w:lang w:val="es-ES_tradnl"/>
              </w:rPr>
            </w:pPr>
            <w:r w:rsidRPr="008C7516">
              <w:rPr>
                <w:sz w:val="16"/>
                <w:szCs w:val="16"/>
                <w:lang w:val="es-ES_tradnl"/>
              </w:rPr>
              <w:t>0</w:t>
            </w:r>
          </w:p>
        </w:tc>
        <w:tc>
          <w:tcPr>
            <w:tcW w:w="567" w:type="dxa"/>
            <w:shd w:val="clear" w:color="auto" w:fill="auto"/>
          </w:tcPr>
          <w:p w14:paraId="0EA80F5B" w14:textId="77777777" w:rsidR="001D7863" w:rsidRPr="008C7516" w:rsidRDefault="001D7863" w:rsidP="001D7863">
            <w:pPr>
              <w:spacing w:after="60"/>
              <w:jc w:val="right"/>
              <w:rPr>
                <w:sz w:val="16"/>
                <w:szCs w:val="16"/>
                <w:lang w:val="es-ES_tradnl"/>
              </w:rPr>
            </w:pPr>
            <w:r w:rsidRPr="008C7516">
              <w:rPr>
                <w:sz w:val="16"/>
                <w:szCs w:val="16"/>
                <w:lang w:val="es-ES_tradnl"/>
              </w:rPr>
              <w:t>0</w:t>
            </w:r>
          </w:p>
        </w:tc>
        <w:tc>
          <w:tcPr>
            <w:tcW w:w="567" w:type="dxa"/>
            <w:shd w:val="clear" w:color="auto" w:fill="auto"/>
          </w:tcPr>
          <w:p w14:paraId="6061D91E" w14:textId="77777777" w:rsidR="001D7863" w:rsidRPr="008C7516" w:rsidRDefault="001D7863" w:rsidP="001D7863">
            <w:pPr>
              <w:spacing w:after="60"/>
              <w:jc w:val="right"/>
              <w:rPr>
                <w:sz w:val="16"/>
                <w:szCs w:val="16"/>
                <w:lang w:val="es-ES_tradnl"/>
              </w:rPr>
            </w:pPr>
            <w:r w:rsidRPr="008C7516">
              <w:rPr>
                <w:sz w:val="16"/>
                <w:szCs w:val="16"/>
                <w:lang w:val="es-ES_tradnl"/>
              </w:rPr>
              <w:t>0</w:t>
            </w:r>
          </w:p>
        </w:tc>
        <w:tc>
          <w:tcPr>
            <w:tcW w:w="709" w:type="dxa"/>
          </w:tcPr>
          <w:p w14:paraId="24D3438B" w14:textId="77777777" w:rsidR="001D7863" w:rsidRPr="008C7516" w:rsidRDefault="001D7863" w:rsidP="001D7863">
            <w:pPr>
              <w:spacing w:after="60"/>
              <w:jc w:val="right"/>
              <w:rPr>
                <w:sz w:val="16"/>
                <w:szCs w:val="16"/>
                <w:lang w:val="es-ES_tradnl"/>
              </w:rPr>
            </w:pPr>
            <w:r w:rsidRPr="008C7516">
              <w:rPr>
                <w:sz w:val="16"/>
                <w:szCs w:val="16"/>
                <w:lang w:val="es-ES_tradnl"/>
              </w:rPr>
              <w:t>0</w:t>
            </w:r>
          </w:p>
        </w:tc>
        <w:tc>
          <w:tcPr>
            <w:tcW w:w="567" w:type="dxa"/>
          </w:tcPr>
          <w:p w14:paraId="57D2F7B2" w14:textId="77777777" w:rsidR="001D7863" w:rsidRPr="008C7516" w:rsidRDefault="001D7863" w:rsidP="001D7863">
            <w:pPr>
              <w:spacing w:after="60"/>
              <w:jc w:val="right"/>
              <w:rPr>
                <w:sz w:val="16"/>
                <w:szCs w:val="16"/>
                <w:lang w:val="es-ES_tradnl"/>
              </w:rPr>
            </w:pPr>
            <w:r w:rsidRPr="008C7516">
              <w:rPr>
                <w:sz w:val="16"/>
                <w:szCs w:val="16"/>
                <w:lang w:val="es-ES_tradnl"/>
              </w:rPr>
              <w:t>0</w:t>
            </w:r>
          </w:p>
        </w:tc>
        <w:tc>
          <w:tcPr>
            <w:tcW w:w="567" w:type="dxa"/>
          </w:tcPr>
          <w:p w14:paraId="53755D73" w14:textId="77777777" w:rsidR="001D7863" w:rsidRPr="00DA4A6D" w:rsidRDefault="001D7863" w:rsidP="001D7863">
            <w:pPr>
              <w:spacing w:after="60"/>
              <w:jc w:val="right"/>
              <w:rPr>
                <w:sz w:val="14"/>
                <w:szCs w:val="14"/>
                <w:lang w:val="es-ES_tradnl"/>
              </w:rPr>
            </w:pPr>
            <w:r w:rsidRPr="00DA4A6D">
              <w:rPr>
                <w:sz w:val="14"/>
                <w:szCs w:val="14"/>
                <w:lang w:val="es-ES_tradnl"/>
              </w:rPr>
              <w:t>0</w:t>
            </w:r>
          </w:p>
        </w:tc>
        <w:tc>
          <w:tcPr>
            <w:tcW w:w="746" w:type="dxa"/>
            <w:shd w:val="clear" w:color="auto" w:fill="auto"/>
          </w:tcPr>
          <w:p w14:paraId="588EF34C" w14:textId="778579E8" w:rsidR="001D7863" w:rsidRPr="00DA4A6D" w:rsidRDefault="008F3AAD" w:rsidP="001D7863">
            <w:pPr>
              <w:spacing w:after="60"/>
              <w:jc w:val="right"/>
              <w:rPr>
                <w:b/>
                <w:sz w:val="14"/>
                <w:szCs w:val="14"/>
                <w:lang w:val="es-ES_tradnl"/>
              </w:rPr>
            </w:pPr>
            <w:r w:rsidRPr="00DA4A6D">
              <w:rPr>
                <w:b/>
                <w:sz w:val="14"/>
                <w:szCs w:val="14"/>
                <w:lang w:val="es-ES_tradnl"/>
              </w:rPr>
              <w:t xml:space="preserve">13 </w:t>
            </w:r>
            <w:r w:rsidR="001D7863" w:rsidRPr="00DA4A6D">
              <w:rPr>
                <w:b/>
                <w:sz w:val="14"/>
                <w:szCs w:val="14"/>
                <w:lang w:val="es-ES_tradnl"/>
              </w:rPr>
              <w:t>188</w:t>
            </w:r>
          </w:p>
        </w:tc>
      </w:tr>
    </w:tbl>
    <w:p w14:paraId="3BAACABA" w14:textId="7A453FED" w:rsidR="00BF1288" w:rsidRPr="008C7516" w:rsidRDefault="001D7863" w:rsidP="00BF1288">
      <w:pPr>
        <w:jc w:val="left"/>
        <w:rPr>
          <w:b/>
          <w:sz w:val="16"/>
          <w:szCs w:val="16"/>
          <w:lang w:val="es-ES_tradnl"/>
        </w:rPr>
      </w:pPr>
      <w:r w:rsidRPr="008C7516">
        <w:rPr>
          <w:sz w:val="16"/>
          <w:szCs w:val="16"/>
          <w:lang w:val="es-ES_tradnl"/>
        </w:rPr>
        <w:t>*</w:t>
      </w:r>
      <w:r w:rsidR="00237D92" w:rsidRPr="008C7516">
        <w:rPr>
          <w:sz w:val="16"/>
          <w:szCs w:val="16"/>
          <w:lang w:val="es-ES_tradnl"/>
        </w:rPr>
        <w:t>El segundo tramo debería haberse presentado en</w:t>
      </w:r>
      <w:r w:rsidRPr="008C7516">
        <w:rPr>
          <w:sz w:val="16"/>
          <w:szCs w:val="16"/>
          <w:lang w:val="es-ES_tradnl"/>
        </w:rPr>
        <w:t xml:space="preserve"> 2018</w:t>
      </w:r>
    </w:p>
    <w:p w14:paraId="0C46A451" w14:textId="77777777" w:rsidR="00AC552B" w:rsidRPr="00D7122C" w:rsidRDefault="00AC552B" w:rsidP="00AC552B">
      <w:pPr>
        <w:spacing w:after="60"/>
        <w:jc w:val="center"/>
        <w:rPr>
          <w:sz w:val="10"/>
          <w:szCs w:val="10"/>
          <w:lang w:val="es-ES_tradnl"/>
        </w:rPr>
      </w:pPr>
    </w:p>
    <w:tbl>
      <w:tblPr>
        <w:tblW w:w="11908" w:type="dxa"/>
        <w:tblInd w:w="-116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995"/>
        <w:gridCol w:w="4913"/>
      </w:tblGrid>
      <w:tr w:rsidR="00AC552B" w:rsidRPr="008C7516" w14:paraId="41A8CD9B" w14:textId="77777777" w:rsidTr="00DA4A6D">
        <w:trPr>
          <w:trHeight w:val="240"/>
        </w:trPr>
        <w:tc>
          <w:tcPr>
            <w:tcW w:w="6995" w:type="dxa"/>
            <w:shd w:val="clear" w:color="auto" w:fill="auto"/>
          </w:tcPr>
          <w:p w14:paraId="5BA7D4AC" w14:textId="77777777" w:rsidR="00AC552B" w:rsidRPr="008C7516" w:rsidRDefault="00AC552B" w:rsidP="00AC552B">
            <w:pPr>
              <w:spacing w:after="60"/>
              <w:jc w:val="left"/>
              <w:rPr>
                <w:b/>
                <w:sz w:val="16"/>
                <w:szCs w:val="16"/>
                <w:lang w:val="es-ES_tradnl"/>
              </w:rPr>
            </w:pPr>
            <w:r w:rsidRPr="008C7516">
              <w:rPr>
                <w:b/>
                <w:sz w:val="16"/>
                <w:szCs w:val="16"/>
                <w:lang w:val="es-ES_tradnl"/>
              </w:rPr>
              <w:t>Recomendación de la Secretaría:</w:t>
            </w:r>
          </w:p>
        </w:tc>
        <w:tc>
          <w:tcPr>
            <w:tcW w:w="4913" w:type="dxa"/>
            <w:shd w:val="clear" w:color="auto" w:fill="auto"/>
          </w:tcPr>
          <w:p w14:paraId="5096BBA0" w14:textId="1A1BE848" w:rsidR="00AC552B" w:rsidRPr="008C7516" w:rsidRDefault="00AC552B" w:rsidP="00BF1288">
            <w:pPr>
              <w:spacing w:after="60"/>
              <w:jc w:val="center"/>
              <w:rPr>
                <w:sz w:val="16"/>
                <w:szCs w:val="16"/>
                <w:lang w:val="es-ES_tradnl"/>
              </w:rPr>
            </w:pPr>
            <w:r w:rsidRPr="008C7516">
              <w:rPr>
                <w:sz w:val="16"/>
                <w:szCs w:val="16"/>
                <w:lang w:val="es-ES_tradnl"/>
              </w:rPr>
              <w:t xml:space="preserve">Para </w:t>
            </w:r>
            <w:r w:rsidR="00BF1288" w:rsidRPr="008C7516">
              <w:rPr>
                <w:sz w:val="16"/>
                <w:szCs w:val="16"/>
                <w:lang w:val="es-ES_tradnl"/>
              </w:rPr>
              <w:t>aprobación general</w:t>
            </w:r>
          </w:p>
        </w:tc>
      </w:tr>
    </w:tbl>
    <w:p w14:paraId="03E47D0B" w14:textId="77777777" w:rsidR="00AC552B" w:rsidRPr="008C7516" w:rsidRDefault="00AC552B" w:rsidP="00AC552B">
      <w:pPr>
        <w:jc w:val="center"/>
        <w:rPr>
          <w:sz w:val="16"/>
          <w:szCs w:val="16"/>
          <w:lang w:val="es-ES_tradnl"/>
        </w:rPr>
      </w:pPr>
    </w:p>
    <w:p w14:paraId="6F9DB847" w14:textId="77777777" w:rsidR="0087455A" w:rsidRPr="0082783E" w:rsidRDefault="0024162E">
      <w:pPr>
        <w:jc w:val="left"/>
        <w:rPr>
          <w:sz w:val="20"/>
          <w:lang w:val="es-ES_tradnl"/>
        </w:rPr>
      </w:pPr>
      <w:r w:rsidRPr="0082783E">
        <w:rPr>
          <w:lang w:val="es-ES_tradnl"/>
        </w:rPr>
        <w:br w:type="page"/>
      </w:r>
    </w:p>
    <w:p w14:paraId="10B37F38" w14:textId="77777777" w:rsidR="00AC552B" w:rsidRPr="0082783E" w:rsidRDefault="00C45E6C" w:rsidP="00AC552B">
      <w:pPr>
        <w:spacing w:after="240"/>
        <w:jc w:val="center"/>
        <w:rPr>
          <w:b/>
          <w:lang w:val="es-ES_tradnl"/>
        </w:rPr>
      </w:pPr>
      <w:r w:rsidRPr="0082783E">
        <w:rPr>
          <w:b/>
          <w:lang w:val="es-ES_tradnl"/>
        </w:rPr>
        <w:lastRenderedPageBreak/>
        <w:t>DESCRIPCIÓN DEL PROYECTO</w:t>
      </w:r>
    </w:p>
    <w:p w14:paraId="512451E6" w14:textId="5EB1562E" w:rsidR="00AC552B" w:rsidRPr="0082783E" w:rsidRDefault="00C02519" w:rsidP="00C04EB1">
      <w:pPr>
        <w:pStyle w:val="Heading1"/>
        <w:rPr>
          <w:lang w:val="es-ES_tradnl"/>
        </w:rPr>
      </w:pPr>
      <w:r w:rsidRPr="0082783E">
        <w:rPr>
          <w:lang w:val="es-ES_tradnl"/>
        </w:rPr>
        <w:t>En nombre del G</w:t>
      </w:r>
      <w:r w:rsidR="00C45E6C" w:rsidRPr="0082783E">
        <w:rPr>
          <w:lang w:val="es-ES_tradnl"/>
        </w:rPr>
        <w:t xml:space="preserve">obierno de Guyana, el PNUMA, en calidad de organismo de ejecución principal, ha presentado una solicitud de financiamiento para el segundo tramo de la etapa II del plan de gestión de eliminación de HCFC, </w:t>
      </w:r>
      <w:r w:rsidRPr="0082783E">
        <w:rPr>
          <w:lang w:val="es-ES_tradnl"/>
        </w:rPr>
        <w:t>por un costo</w:t>
      </w:r>
      <w:r w:rsidR="00E458FB">
        <w:rPr>
          <w:lang w:val="es-ES_tradnl"/>
        </w:rPr>
        <w:t xml:space="preserve"> total de </w:t>
      </w:r>
      <w:r w:rsidR="00945EAF" w:rsidRPr="0082783E">
        <w:rPr>
          <w:lang w:val="es-ES_tradnl"/>
        </w:rPr>
        <w:t>132</w:t>
      </w:r>
      <w:r w:rsidR="00C45E6C" w:rsidRPr="0082783E">
        <w:rPr>
          <w:lang w:val="es-ES_tradnl"/>
        </w:rPr>
        <w:t xml:space="preserve"> </w:t>
      </w:r>
      <w:r w:rsidR="00945EAF" w:rsidRPr="0082783E">
        <w:rPr>
          <w:lang w:val="es-ES_tradnl"/>
        </w:rPr>
        <w:t>250</w:t>
      </w:r>
      <w:r w:rsidR="00C45E6C" w:rsidRPr="0082783E">
        <w:rPr>
          <w:lang w:val="es-ES_tradnl"/>
        </w:rPr>
        <w:t xml:space="preserve"> $EUA</w:t>
      </w:r>
      <w:r w:rsidR="00945EAF" w:rsidRPr="0082783E">
        <w:rPr>
          <w:lang w:val="es-ES_tradnl"/>
        </w:rPr>
        <w:t xml:space="preserve">, </w:t>
      </w:r>
      <w:r w:rsidRPr="0082783E">
        <w:rPr>
          <w:lang w:val="es-ES_tradnl"/>
        </w:rPr>
        <w:t>compuesta</w:t>
      </w:r>
      <w:r w:rsidR="00945EAF" w:rsidRPr="0082783E">
        <w:rPr>
          <w:lang w:val="es-ES_tradnl"/>
        </w:rPr>
        <w:t xml:space="preserve"> </w:t>
      </w:r>
      <w:r w:rsidRPr="0082783E">
        <w:rPr>
          <w:lang w:val="es-ES_tradnl"/>
        </w:rPr>
        <w:t>de</w:t>
      </w:r>
      <w:r w:rsidR="00945EAF" w:rsidRPr="0082783E">
        <w:rPr>
          <w:lang w:val="es-ES_tradnl"/>
        </w:rPr>
        <w:t xml:space="preserve"> 65 500 $EUA, más los costos de apoyo </w:t>
      </w:r>
      <w:r w:rsidR="0082783E">
        <w:rPr>
          <w:lang w:val="es-ES_tradnl"/>
        </w:rPr>
        <w:t>al</w:t>
      </w:r>
      <w:r w:rsidRPr="0082783E">
        <w:rPr>
          <w:lang w:val="es-ES_tradnl"/>
        </w:rPr>
        <w:t xml:space="preserve"> organismo</w:t>
      </w:r>
      <w:r w:rsidR="00945EAF" w:rsidRPr="0082783E">
        <w:rPr>
          <w:lang w:val="es-ES_tradnl"/>
        </w:rPr>
        <w:t xml:space="preserve"> de 8 515 $EUA  para el PNUMA, y 66 750 $EUA, más los costos de apoyo </w:t>
      </w:r>
      <w:r w:rsidRPr="0082783E">
        <w:rPr>
          <w:lang w:val="es-ES_tradnl"/>
        </w:rPr>
        <w:t>a</w:t>
      </w:r>
      <w:r w:rsidR="0082783E">
        <w:rPr>
          <w:lang w:val="es-ES_tradnl"/>
        </w:rPr>
        <w:t>l organismo</w:t>
      </w:r>
      <w:r w:rsidR="00945EAF" w:rsidRPr="0082783E">
        <w:rPr>
          <w:lang w:val="es-ES_tradnl"/>
        </w:rPr>
        <w:t xml:space="preserve"> de 4 673 $EUA para </w:t>
      </w:r>
      <w:r w:rsidRPr="0082783E">
        <w:rPr>
          <w:lang w:val="es-ES_tradnl"/>
        </w:rPr>
        <w:t xml:space="preserve">el </w:t>
      </w:r>
      <w:r w:rsidR="00945EAF" w:rsidRPr="0082783E">
        <w:rPr>
          <w:lang w:val="es-ES_tradnl"/>
        </w:rPr>
        <w:t>PNUD</w:t>
      </w:r>
      <w:r w:rsidR="00945EAF" w:rsidRPr="0082783E">
        <w:rPr>
          <w:rStyle w:val="FootnoteReference"/>
          <w:lang w:val="es-ES_tradnl"/>
        </w:rPr>
        <w:footnoteReference w:id="1"/>
      </w:r>
      <w:r w:rsidR="00945EAF" w:rsidRPr="0082783E">
        <w:rPr>
          <w:lang w:val="es-ES_tradnl"/>
        </w:rPr>
        <w:t>.</w:t>
      </w:r>
      <w:r w:rsidR="00C04EB1" w:rsidRPr="0082783E">
        <w:rPr>
          <w:lang w:val="es-ES_tradnl"/>
        </w:rPr>
        <w:t xml:space="preserve"> Las solicitudes incluyen un informe sobre la marcha </w:t>
      </w:r>
      <w:r w:rsidR="003942F7" w:rsidRPr="0082783E">
        <w:rPr>
          <w:lang w:val="es-ES_tradnl"/>
        </w:rPr>
        <w:t xml:space="preserve">de las actividades </w:t>
      </w:r>
      <w:r w:rsidR="00C04EB1" w:rsidRPr="0082783E">
        <w:rPr>
          <w:lang w:val="es-ES_tradnl"/>
        </w:rPr>
        <w:t xml:space="preserve">relativo a la </w:t>
      </w:r>
      <w:r w:rsidR="00CD0361" w:rsidRPr="0082783E">
        <w:rPr>
          <w:lang w:val="es-ES_tradnl"/>
        </w:rPr>
        <w:t>ejecución</w:t>
      </w:r>
      <w:r w:rsidR="00C04EB1" w:rsidRPr="0082783E">
        <w:rPr>
          <w:lang w:val="es-ES_tradnl"/>
        </w:rPr>
        <w:t xml:space="preserve"> del primer tramo, el informe de verificación sobre el consumo de HCFC para el periodo comprendido entre 2013 a 2018, y el plan de </w:t>
      </w:r>
      <w:r w:rsidRPr="0082783E">
        <w:rPr>
          <w:lang w:val="es-ES_tradnl"/>
        </w:rPr>
        <w:t>ejecución</w:t>
      </w:r>
      <w:r w:rsidR="00C04EB1" w:rsidRPr="0082783E">
        <w:rPr>
          <w:lang w:val="es-ES_tradnl"/>
        </w:rPr>
        <w:t xml:space="preserve"> por tramos para el periodo comprendido entre 2019 y 2021</w:t>
      </w:r>
      <w:r w:rsidR="00AC552B" w:rsidRPr="0082783E">
        <w:rPr>
          <w:lang w:val="es-ES_tradnl"/>
        </w:rPr>
        <w:t>.</w:t>
      </w:r>
    </w:p>
    <w:p w14:paraId="7966B420" w14:textId="77777777" w:rsidR="00AC552B" w:rsidRPr="0082783E" w:rsidRDefault="00C04EB1" w:rsidP="00AC552B">
      <w:pPr>
        <w:spacing w:after="240"/>
        <w:rPr>
          <w:u w:val="single"/>
          <w:lang w:val="es-ES_tradnl"/>
        </w:rPr>
      </w:pPr>
      <w:r w:rsidRPr="0082783E">
        <w:rPr>
          <w:u w:val="single"/>
          <w:lang w:val="es-ES_tradnl"/>
        </w:rPr>
        <w:t>Informe sobre el consumo de HCFC</w:t>
      </w:r>
    </w:p>
    <w:p w14:paraId="74192C14" w14:textId="7E620987" w:rsidR="00AC552B" w:rsidRPr="0082783E" w:rsidRDefault="00C04EB1" w:rsidP="00AC552B">
      <w:pPr>
        <w:pStyle w:val="Heading1"/>
        <w:rPr>
          <w:lang w:val="es-ES_tradnl"/>
        </w:rPr>
      </w:pPr>
      <w:r w:rsidRPr="0082783E">
        <w:rPr>
          <w:lang w:val="es-ES_tradnl"/>
        </w:rPr>
        <w:t>El gobierno de Guyana</w:t>
      </w:r>
      <w:r w:rsidR="00994997" w:rsidRPr="0082783E">
        <w:rPr>
          <w:lang w:val="es-ES_tradnl"/>
        </w:rPr>
        <w:t xml:space="preserve"> </w:t>
      </w:r>
      <w:r w:rsidR="00234105" w:rsidRPr="0082783E">
        <w:rPr>
          <w:lang w:val="es-ES_tradnl"/>
        </w:rPr>
        <w:t>notificó</w:t>
      </w:r>
      <w:r w:rsidR="00994997" w:rsidRPr="0082783E">
        <w:rPr>
          <w:lang w:val="es-ES_tradnl"/>
        </w:rPr>
        <w:t xml:space="preserve"> un consumo de 1,08 toneladas PAO de HCFC en 2018, que </w:t>
      </w:r>
      <w:r w:rsidR="00234105" w:rsidRPr="0082783E">
        <w:rPr>
          <w:lang w:val="es-ES_tradnl"/>
        </w:rPr>
        <w:t>representa</w:t>
      </w:r>
      <w:r w:rsidR="00994997" w:rsidRPr="0082783E">
        <w:rPr>
          <w:lang w:val="es-ES_tradnl"/>
        </w:rPr>
        <w:t xml:space="preserve"> un 40% </w:t>
      </w:r>
      <w:r w:rsidR="00234105" w:rsidRPr="0082783E">
        <w:rPr>
          <w:lang w:val="es-ES_tradnl"/>
        </w:rPr>
        <w:t>menos del nivel básico</w:t>
      </w:r>
      <w:r w:rsidR="00994997" w:rsidRPr="0082783E">
        <w:rPr>
          <w:lang w:val="es-ES_tradnl"/>
        </w:rPr>
        <w:t xml:space="preserve"> de referencia </w:t>
      </w:r>
      <w:r w:rsidR="00234105" w:rsidRPr="0082783E">
        <w:rPr>
          <w:lang w:val="es-ES_tradnl"/>
        </w:rPr>
        <w:t xml:space="preserve">establecido </w:t>
      </w:r>
      <w:r w:rsidR="00994997" w:rsidRPr="0082783E">
        <w:rPr>
          <w:lang w:val="es-ES_tradnl"/>
        </w:rPr>
        <w:t xml:space="preserve">para el cumplimiento. El consumo de HCFC </w:t>
      </w:r>
      <w:r w:rsidR="003942F7" w:rsidRPr="0082783E">
        <w:rPr>
          <w:lang w:val="es-ES_tradnl"/>
        </w:rPr>
        <w:t xml:space="preserve">durante </w:t>
      </w:r>
      <w:r w:rsidR="00994997" w:rsidRPr="0082783E">
        <w:rPr>
          <w:lang w:val="es-ES_tradnl"/>
        </w:rPr>
        <w:t xml:space="preserve"> 2014-2018 se muestra en el Cuadro 1</w:t>
      </w:r>
      <w:r w:rsidR="00AC552B" w:rsidRPr="0082783E">
        <w:rPr>
          <w:lang w:val="es-ES_tradnl"/>
        </w:rPr>
        <w:t xml:space="preserve">.  </w:t>
      </w:r>
    </w:p>
    <w:p w14:paraId="04BCF03C" w14:textId="77777777" w:rsidR="00AC552B" w:rsidRPr="0082783E" w:rsidRDefault="00994997" w:rsidP="00AC552B">
      <w:pPr>
        <w:rPr>
          <w:b/>
          <w:lang w:val="es-ES_tradnl"/>
        </w:rPr>
      </w:pPr>
      <w:r w:rsidRPr="0082783E">
        <w:rPr>
          <w:b/>
          <w:lang w:val="es-ES_tradnl"/>
        </w:rPr>
        <w:t>Cuadro</w:t>
      </w:r>
      <w:r w:rsidR="00AC552B" w:rsidRPr="0082783E">
        <w:rPr>
          <w:b/>
          <w:lang w:val="es-ES_tradnl"/>
        </w:rPr>
        <w:t xml:space="preserve">1. </w:t>
      </w:r>
      <w:r w:rsidRPr="0082783E">
        <w:rPr>
          <w:b/>
          <w:lang w:val="es-ES_tradnl"/>
        </w:rPr>
        <w:t xml:space="preserve">Consumo de </w:t>
      </w:r>
      <w:r w:rsidR="00AC552B" w:rsidRPr="0082783E">
        <w:rPr>
          <w:b/>
          <w:lang w:val="es-ES_tradnl"/>
        </w:rPr>
        <w:t xml:space="preserve">HCFC </w:t>
      </w:r>
      <w:r w:rsidRPr="0082783E">
        <w:rPr>
          <w:b/>
          <w:lang w:val="es-ES_tradnl"/>
        </w:rPr>
        <w:t>e</w:t>
      </w:r>
      <w:r w:rsidR="00AC552B" w:rsidRPr="0082783E">
        <w:rPr>
          <w:b/>
          <w:lang w:val="es-ES_tradnl"/>
        </w:rPr>
        <w:t>n Guyana (</w:t>
      </w:r>
      <w:r w:rsidRPr="0082783E">
        <w:rPr>
          <w:b/>
          <w:lang w:val="es-ES_tradnl"/>
        </w:rPr>
        <w:t xml:space="preserve">datos de </w:t>
      </w:r>
      <w:r w:rsidR="00AC552B" w:rsidRPr="0082783E">
        <w:rPr>
          <w:b/>
          <w:lang w:val="es-ES_tradnl"/>
        </w:rPr>
        <w:t xml:space="preserve">2014-2018 </w:t>
      </w:r>
      <w:r w:rsidRPr="0082783E">
        <w:rPr>
          <w:b/>
          <w:lang w:val="es-ES_tradnl"/>
        </w:rPr>
        <w:t>con arreglo al Artículo 7</w:t>
      </w:r>
      <w:r w:rsidR="00AC552B" w:rsidRPr="0082783E">
        <w:rPr>
          <w:b/>
          <w:lang w:val="es-ES_tradnl"/>
        </w:rPr>
        <w:t>)</w:t>
      </w:r>
    </w:p>
    <w:tbl>
      <w:tblPr>
        <w:tblW w:w="5000" w:type="pct"/>
        <w:tblLook w:val="04A0" w:firstRow="1" w:lastRow="0" w:firstColumn="1" w:lastColumn="0" w:noHBand="0" w:noVBand="1"/>
      </w:tblPr>
      <w:tblGrid>
        <w:gridCol w:w="2928"/>
        <w:gridCol w:w="781"/>
        <w:gridCol w:w="782"/>
        <w:gridCol w:w="782"/>
        <w:gridCol w:w="784"/>
        <w:gridCol w:w="1044"/>
        <w:gridCol w:w="2410"/>
      </w:tblGrid>
      <w:tr w:rsidR="00AC552B" w:rsidRPr="0082783E" w14:paraId="605859B6" w14:textId="77777777" w:rsidTr="00AC552B">
        <w:trPr>
          <w:trHeight w:val="268"/>
          <w:tblHeader/>
        </w:trPr>
        <w:tc>
          <w:tcPr>
            <w:tcW w:w="164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F58CFBD" w14:textId="77777777" w:rsidR="00AC552B" w:rsidRPr="0082783E" w:rsidRDefault="00AC552B" w:rsidP="00AC552B">
            <w:pPr>
              <w:widowControl w:val="0"/>
              <w:jc w:val="left"/>
              <w:rPr>
                <w:b/>
                <w:bCs/>
                <w:color w:val="000000"/>
                <w:sz w:val="20"/>
                <w:szCs w:val="20"/>
                <w:lang w:val="es-ES_tradnl"/>
              </w:rPr>
            </w:pPr>
            <w:r w:rsidRPr="0082783E">
              <w:rPr>
                <w:b/>
                <w:bCs/>
                <w:color w:val="000000"/>
                <w:sz w:val="20"/>
                <w:szCs w:val="20"/>
                <w:lang w:val="es-ES_tradnl"/>
              </w:rPr>
              <w:t>HCFC-22</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6D266A5D" w14:textId="77777777" w:rsidR="00AC552B" w:rsidRPr="0082783E" w:rsidRDefault="00AC552B" w:rsidP="00AC552B">
            <w:pPr>
              <w:widowControl w:val="0"/>
              <w:jc w:val="center"/>
              <w:rPr>
                <w:b/>
                <w:bCs/>
                <w:color w:val="000000"/>
                <w:sz w:val="20"/>
                <w:szCs w:val="20"/>
                <w:lang w:val="es-ES_tradnl"/>
              </w:rPr>
            </w:pPr>
            <w:r w:rsidRPr="0082783E">
              <w:rPr>
                <w:b/>
                <w:bCs/>
                <w:color w:val="000000"/>
                <w:sz w:val="20"/>
                <w:szCs w:val="20"/>
                <w:lang w:val="es-ES_tradnl"/>
              </w:rPr>
              <w:t>2014</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75CB506B" w14:textId="77777777" w:rsidR="00AC552B" w:rsidRPr="0082783E" w:rsidRDefault="00AC552B" w:rsidP="00AC552B">
            <w:pPr>
              <w:widowControl w:val="0"/>
              <w:jc w:val="center"/>
              <w:rPr>
                <w:b/>
                <w:bCs/>
                <w:color w:val="000000"/>
                <w:sz w:val="20"/>
                <w:szCs w:val="20"/>
                <w:lang w:val="es-ES_tradnl"/>
              </w:rPr>
            </w:pPr>
            <w:r w:rsidRPr="0082783E">
              <w:rPr>
                <w:b/>
                <w:bCs/>
                <w:color w:val="000000"/>
                <w:sz w:val="20"/>
                <w:szCs w:val="20"/>
                <w:lang w:val="es-ES_tradnl"/>
              </w:rPr>
              <w:t>2015</w:t>
            </w:r>
          </w:p>
        </w:tc>
        <w:tc>
          <w:tcPr>
            <w:tcW w:w="514" w:type="pct"/>
            <w:tcBorders>
              <w:top w:val="single" w:sz="4" w:space="0" w:color="auto"/>
              <w:left w:val="nil"/>
              <w:bottom w:val="single" w:sz="4" w:space="0" w:color="auto"/>
              <w:right w:val="single" w:sz="4" w:space="0" w:color="auto"/>
            </w:tcBorders>
          </w:tcPr>
          <w:p w14:paraId="13D90299" w14:textId="77777777" w:rsidR="00AC552B" w:rsidRPr="0082783E" w:rsidRDefault="00AC552B" w:rsidP="00AC552B">
            <w:pPr>
              <w:widowControl w:val="0"/>
              <w:jc w:val="center"/>
              <w:rPr>
                <w:b/>
                <w:bCs/>
                <w:color w:val="000000"/>
                <w:sz w:val="20"/>
                <w:szCs w:val="20"/>
                <w:lang w:val="es-ES_tradnl"/>
              </w:rPr>
            </w:pPr>
            <w:r w:rsidRPr="0082783E">
              <w:rPr>
                <w:b/>
                <w:bCs/>
                <w:color w:val="000000"/>
                <w:sz w:val="20"/>
                <w:szCs w:val="20"/>
                <w:lang w:val="es-ES_tradnl"/>
              </w:rPr>
              <w:t>2016</w:t>
            </w:r>
          </w:p>
        </w:tc>
        <w:tc>
          <w:tcPr>
            <w:tcW w:w="515" w:type="pct"/>
            <w:tcBorders>
              <w:top w:val="single" w:sz="4" w:space="0" w:color="auto"/>
              <w:left w:val="single" w:sz="4" w:space="0" w:color="auto"/>
              <w:bottom w:val="single" w:sz="4" w:space="0" w:color="auto"/>
              <w:right w:val="single" w:sz="4" w:space="0" w:color="auto"/>
            </w:tcBorders>
          </w:tcPr>
          <w:p w14:paraId="07456673" w14:textId="77777777" w:rsidR="00AC552B" w:rsidRPr="0082783E" w:rsidRDefault="00AC552B" w:rsidP="00AC552B">
            <w:pPr>
              <w:widowControl w:val="0"/>
              <w:jc w:val="center"/>
              <w:rPr>
                <w:b/>
                <w:bCs/>
                <w:color w:val="000000"/>
                <w:sz w:val="20"/>
                <w:szCs w:val="20"/>
                <w:lang w:val="es-ES_tradnl"/>
              </w:rPr>
            </w:pPr>
            <w:r w:rsidRPr="0082783E">
              <w:rPr>
                <w:b/>
                <w:bCs/>
                <w:color w:val="000000"/>
                <w:sz w:val="20"/>
                <w:szCs w:val="20"/>
                <w:lang w:val="es-ES_tradnl"/>
              </w:rPr>
              <w:t>2017</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C780C78" w14:textId="77777777" w:rsidR="00AC552B" w:rsidRPr="0082783E" w:rsidRDefault="00AC552B" w:rsidP="00AC552B">
            <w:pPr>
              <w:widowControl w:val="0"/>
              <w:jc w:val="center"/>
              <w:rPr>
                <w:b/>
                <w:bCs/>
                <w:color w:val="000000"/>
                <w:sz w:val="20"/>
                <w:szCs w:val="20"/>
                <w:lang w:val="es-ES_tradnl"/>
              </w:rPr>
            </w:pPr>
            <w:r w:rsidRPr="0082783E">
              <w:rPr>
                <w:b/>
                <w:bCs/>
                <w:color w:val="000000"/>
                <w:sz w:val="20"/>
                <w:szCs w:val="20"/>
                <w:lang w:val="es-ES_tradnl"/>
              </w:rPr>
              <w:t>2018</w:t>
            </w:r>
            <w:r w:rsidRPr="0082783E">
              <w:rPr>
                <w:b/>
                <w:bCs/>
                <w:color w:val="000000"/>
                <w:sz w:val="20"/>
                <w:szCs w:val="20"/>
                <w:vertAlign w:val="superscript"/>
                <w:lang w:val="es-ES_tradnl"/>
              </w:rPr>
              <w:t>*</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2FE07" w14:textId="513FF290" w:rsidR="00AC552B" w:rsidRPr="0082783E" w:rsidRDefault="00302CCD" w:rsidP="00AC552B">
            <w:pPr>
              <w:widowControl w:val="0"/>
              <w:jc w:val="center"/>
              <w:rPr>
                <w:b/>
                <w:bCs/>
                <w:color w:val="000000"/>
                <w:sz w:val="20"/>
                <w:szCs w:val="20"/>
                <w:lang w:val="es-ES_tradnl"/>
              </w:rPr>
            </w:pPr>
            <w:r>
              <w:rPr>
                <w:b/>
                <w:bCs/>
                <w:color w:val="000000"/>
                <w:sz w:val="20"/>
                <w:szCs w:val="20"/>
                <w:lang w:val="es-ES_tradnl"/>
              </w:rPr>
              <w:t>Nivel básico</w:t>
            </w:r>
            <w:r w:rsidR="00994997" w:rsidRPr="0082783E">
              <w:rPr>
                <w:b/>
                <w:bCs/>
                <w:color w:val="000000"/>
                <w:sz w:val="20"/>
                <w:szCs w:val="20"/>
                <w:lang w:val="es-ES_tradnl"/>
              </w:rPr>
              <w:t xml:space="preserve"> de referencia</w:t>
            </w:r>
          </w:p>
        </w:tc>
      </w:tr>
      <w:tr w:rsidR="00AC552B" w:rsidRPr="0082783E" w14:paraId="4A94317C" w14:textId="77777777" w:rsidTr="00AC552B">
        <w:trPr>
          <w:trHeight w:val="259"/>
        </w:trPr>
        <w:tc>
          <w:tcPr>
            <w:tcW w:w="164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8768F08" w14:textId="77777777" w:rsidR="00AC552B" w:rsidRPr="0082783E" w:rsidRDefault="00994997" w:rsidP="00AC552B">
            <w:pPr>
              <w:widowControl w:val="0"/>
              <w:jc w:val="left"/>
              <w:rPr>
                <w:bCs/>
                <w:color w:val="000000"/>
                <w:sz w:val="20"/>
                <w:szCs w:val="20"/>
                <w:lang w:val="es-ES_tradnl"/>
              </w:rPr>
            </w:pPr>
            <w:r w:rsidRPr="0082783E">
              <w:rPr>
                <w:bCs/>
                <w:color w:val="000000"/>
                <w:sz w:val="20"/>
                <w:szCs w:val="20"/>
                <w:lang w:val="es-ES_tradnl"/>
              </w:rPr>
              <w:t>Toneladas métricas</w:t>
            </w:r>
          </w:p>
        </w:tc>
        <w:tc>
          <w:tcPr>
            <w:tcW w:w="514" w:type="pct"/>
            <w:tcBorders>
              <w:top w:val="nil"/>
              <w:left w:val="nil"/>
              <w:bottom w:val="single" w:sz="4" w:space="0" w:color="auto"/>
              <w:right w:val="single" w:sz="4" w:space="0" w:color="auto"/>
            </w:tcBorders>
            <w:shd w:val="clear" w:color="auto" w:fill="auto"/>
            <w:noWrap/>
          </w:tcPr>
          <w:p w14:paraId="3759FFAC" w14:textId="77777777" w:rsidR="00AC552B" w:rsidRPr="0082783E" w:rsidRDefault="00994997" w:rsidP="00AC552B">
            <w:pPr>
              <w:jc w:val="right"/>
              <w:rPr>
                <w:color w:val="000000"/>
                <w:sz w:val="20"/>
                <w:szCs w:val="20"/>
                <w:lang w:val="es-ES_tradnl"/>
              </w:rPr>
            </w:pPr>
            <w:r w:rsidRPr="0082783E">
              <w:rPr>
                <w:color w:val="000000"/>
                <w:sz w:val="20"/>
                <w:szCs w:val="20"/>
                <w:lang w:val="es-ES_tradnl"/>
              </w:rPr>
              <w:t>14,</w:t>
            </w:r>
            <w:r w:rsidR="00AC552B" w:rsidRPr="0082783E">
              <w:rPr>
                <w:color w:val="000000"/>
                <w:sz w:val="20"/>
                <w:szCs w:val="20"/>
                <w:lang w:val="es-ES_tradnl"/>
              </w:rPr>
              <w:t>5</w:t>
            </w:r>
          </w:p>
        </w:tc>
        <w:tc>
          <w:tcPr>
            <w:tcW w:w="514" w:type="pct"/>
            <w:tcBorders>
              <w:top w:val="nil"/>
              <w:left w:val="nil"/>
              <w:bottom w:val="single" w:sz="4" w:space="0" w:color="auto"/>
              <w:right w:val="single" w:sz="4" w:space="0" w:color="auto"/>
            </w:tcBorders>
            <w:shd w:val="clear" w:color="auto" w:fill="auto"/>
            <w:noWrap/>
          </w:tcPr>
          <w:p w14:paraId="12B23431" w14:textId="77777777" w:rsidR="00AC552B" w:rsidRPr="0082783E" w:rsidRDefault="00994997" w:rsidP="00AC552B">
            <w:pPr>
              <w:jc w:val="right"/>
              <w:rPr>
                <w:color w:val="000000"/>
                <w:sz w:val="20"/>
                <w:szCs w:val="20"/>
                <w:lang w:val="es-ES_tradnl"/>
              </w:rPr>
            </w:pPr>
            <w:r w:rsidRPr="0082783E">
              <w:rPr>
                <w:color w:val="000000"/>
                <w:sz w:val="20"/>
                <w:szCs w:val="20"/>
                <w:lang w:val="es-ES_tradnl"/>
              </w:rPr>
              <w:t>20,</w:t>
            </w:r>
            <w:r w:rsidR="00AC552B" w:rsidRPr="0082783E">
              <w:rPr>
                <w:color w:val="000000"/>
                <w:sz w:val="20"/>
                <w:szCs w:val="20"/>
                <w:lang w:val="es-ES_tradnl"/>
              </w:rPr>
              <w:t>30</w:t>
            </w:r>
          </w:p>
        </w:tc>
        <w:tc>
          <w:tcPr>
            <w:tcW w:w="514" w:type="pct"/>
            <w:tcBorders>
              <w:top w:val="single" w:sz="4" w:space="0" w:color="auto"/>
              <w:left w:val="nil"/>
              <w:bottom w:val="single" w:sz="4" w:space="0" w:color="auto"/>
              <w:right w:val="single" w:sz="4" w:space="0" w:color="auto"/>
            </w:tcBorders>
          </w:tcPr>
          <w:p w14:paraId="5988F2F2" w14:textId="77777777" w:rsidR="00AC552B" w:rsidRPr="0082783E" w:rsidRDefault="00994997" w:rsidP="00AC552B">
            <w:pPr>
              <w:widowControl w:val="0"/>
              <w:jc w:val="right"/>
              <w:rPr>
                <w:bCs/>
                <w:color w:val="000000"/>
                <w:sz w:val="20"/>
                <w:szCs w:val="20"/>
                <w:lang w:val="es-ES_tradnl"/>
              </w:rPr>
            </w:pPr>
            <w:r w:rsidRPr="0082783E">
              <w:rPr>
                <w:bCs/>
                <w:color w:val="000000"/>
                <w:sz w:val="20"/>
                <w:szCs w:val="20"/>
                <w:lang w:val="es-ES_tradnl"/>
              </w:rPr>
              <w:t>28,</w:t>
            </w:r>
            <w:r w:rsidR="00AC552B" w:rsidRPr="0082783E">
              <w:rPr>
                <w:bCs/>
                <w:color w:val="000000"/>
                <w:sz w:val="20"/>
                <w:szCs w:val="20"/>
                <w:lang w:val="es-ES_tradnl"/>
              </w:rPr>
              <w:t>67</w:t>
            </w:r>
          </w:p>
        </w:tc>
        <w:tc>
          <w:tcPr>
            <w:tcW w:w="515" w:type="pct"/>
            <w:tcBorders>
              <w:top w:val="nil"/>
              <w:left w:val="single" w:sz="4" w:space="0" w:color="auto"/>
              <w:bottom w:val="single" w:sz="4" w:space="0" w:color="auto"/>
              <w:right w:val="single" w:sz="4" w:space="0" w:color="auto"/>
            </w:tcBorders>
          </w:tcPr>
          <w:p w14:paraId="75DD2220" w14:textId="77777777" w:rsidR="00AC552B" w:rsidRPr="0082783E" w:rsidRDefault="00AC552B" w:rsidP="00AC552B">
            <w:pPr>
              <w:widowControl w:val="0"/>
              <w:jc w:val="right"/>
              <w:rPr>
                <w:bCs/>
                <w:color w:val="000000"/>
                <w:sz w:val="20"/>
                <w:szCs w:val="20"/>
                <w:lang w:val="es-ES_tradnl"/>
              </w:rPr>
            </w:pPr>
            <w:r w:rsidRPr="0082783E">
              <w:rPr>
                <w:bCs/>
                <w:color w:val="000000"/>
                <w:sz w:val="20"/>
                <w:szCs w:val="20"/>
                <w:lang w:val="es-ES_tradnl"/>
              </w:rPr>
              <w:t>2</w:t>
            </w:r>
            <w:r w:rsidR="00994997" w:rsidRPr="0082783E">
              <w:rPr>
                <w:bCs/>
                <w:color w:val="000000"/>
                <w:sz w:val="20"/>
                <w:szCs w:val="20"/>
                <w:lang w:val="es-ES_tradnl"/>
              </w:rPr>
              <w:t>2,</w:t>
            </w:r>
            <w:r w:rsidRPr="0082783E">
              <w:rPr>
                <w:bCs/>
                <w:color w:val="000000"/>
                <w:sz w:val="20"/>
                <w:szCs w:val="20"/>
                <w:lang w:val="es-ES_tradnl"/>
              </w:rPr>
              <w:t>85</w:t>
            </w:r>
          </w:p>
        </w:tc>
        <w:tc>
          <w:tcPr>
            <w:tcW w:w="652" w:type="pct"/>
            <w:tcBorders>
              <w:top w:val="nil"/>
              <w:left w:val="single" w:sz="4" w:space="0" w:color="auto"/>
              <w:bottom w:val="single" w:sz="4" w:space="0" w:color="auto"/>
              <w:right w:val="single" w:sz="4" w:space="0" w:color="auto"/>
            </w:tcBorders>
            <w:shd w:val="clear" w:color="auto" w:fill="auto"/>
          </w:tcPr>
          <w:p w14:paraId="3F731B43" w14:textId="77777777" w:rsidR="00AC552B" w:rsidRPr="0082783E" w:rsidRDefault="00994997" w:rsidP="00AC552B">
            <w:pPr>
              <w:widowControl w:val="0"/>
              <w:jc w:val="right"/>
              <w:rPr>
                <w:rFonts w:eastAsiaTheme="minorHAnsi"/>
                <w:color w:val="000000"/>
                <w:sz w:val="20"/>
                <w:szCs w:val="20"/>
                <w:lang w:val="es-ES_tradnl"/>
              </w:rPr>
            </w:pPr>
            <w:r w:rsidRPr="0082783E">
              <w:rPr>
                <w:rFonts w:eastAsiaTheme="minorHAnsi"/>
                <w:color w:val="000000"/>
                <w:sz w:val="20"/>
                <w:szCs w:val="20"/>
                <w:lang w:val="es-ES_tradnl"/>
              </w:rPr>
              <w:t>19,</w:t>
            </w:r>
            <w:r w:rsidR="00AC552B" w:rsidRPr="0082783E">
              <w:rPr>
                <w:rFonts w:eastAsiaTheme="minorHAnsi"/>
                <w:color w:val="000000"/>
                <w:sz w:val="20"/>
                <w:szCs w:val="20"/>
                <w:lang w:val="es-ES_tradnl"/>
              </w:rPr>
              <w:t>64</w:t>
            </w:r>
          </w:p>
        </w:tc>
        <w:tc>
          <w:tcPr>
            <w:tcW w:w="649" w:type="pct"/>
            <w:tcBorders>
              <w:top w:val="nil"/>
              <w:left w:val="single" w:sz="4" w:space="0" w:color="auto"/>
              <w:bottom w:val="single" w:sz="4" w:space="0" w:color="auto"/>
              <w:right w:val="single" w:sz="4" w:space="0" w:color="auto"/>
            </w:tcBorders>
            <w:shd w:val="clear" w:color="auto" w:fill="auto"/>
            <w:noWrap/>
          </w:tcPr>
          <w:p w14:paraId="3DE9BA13" w14:textId="77777777" w:rsidR="00AC552B" w:rsidRPr="0082783E" w:rsidRDefault="00994997" w:rsidP="00AC552B">
            <w:pPr>
              <w:widowControl w:val="0"/>
              <w:jc w:val="right"/>
              <w:rPr>
                <w:bCs/>
                <w:color w:val="000000"/>
                <w:sz w:val="20"/>
                <w:szCs w:val="20"/>
                <w:lang w:val="es-ES_tradnl"/>
              </w:rPr>
            </w:pPr>
            <w:r w:rsidRPr="0082783E">
              <w:rPr>
                <w:bCs/>
                <w:color w:val="000000"/>
                <w:sz w:val="20"/>
                <w:szCs w:val="20"/>
                <w:lang w:val="es-ES_tradnl"/>
              </w:rPr>
              <w:t>31,</w:t>
            </w:r>
            <w:r w:rsidR="00AC552B" w:rsidRPr="0082783E">
              <w:rPr>
                <w:bCs/>
                <w:color w:val="000000"/>
                <w:sz w:val="20"/>
                <w:szCs w:val="20"/>
                <w:lang w:val="es-ES_tradnl"/>
              </w:rPr>
              <w:t>02</w:t>
            </w:r>
          </w:p>
        </w:tc>
      </w:tr>
      <w:tr w:rsidR="00AC552B" w:rsidRPr="0082783E" w14:paraId="62159DF3" w14:textId="77777777" w:rsidTr="00AC552B">
        <w:trPr>
          <w:trHeight w:val="268"/>
        </w:trPr>
        <w:tc>
          <w:tcPr>
            <w:tcW w:w="164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23B3FEF" w14:textId="77777777" w:rsidR="00AC552B" w:rsidRPr="0082783E" w:rsidRDefault="00994997" w:rsidP="00AC552B">
            <w:pPr>
              <w:widowControl w:val="0"/>
              <w:jc w:val="left"/>
              <w:rPr>
                <w:color w:val="000000"/>
                <w:sz w:val="20"/>
                <w:szCs w:val="20"/>
                <w:lang w:val="es-ES_tradnl"/>
              </w:rPr>
            </w:pPr>
            <w:r w:rsidRPr="0082783E">
              <w:rPr>
                <w:bCs/>
                <w:color w:val="000000"/>
                <w:sz w:val="20"/>
                <w:szCs w:val="20"/>
                <w:lang w:val="es-ES_tradnl"/>
              </w:rPr>
              <w:t>Toneladas PAO</w:t>
            </w:r>
          </w:p>
        </w:tc>
        <w:tc>
          <w:tcPr>
            <w:tcW w:w="514" w:type="pct"/>
            <w:tcBorders>
              <w:top w:val="nil"/>
              <w:left w:val="nil"/>
              <w:bottom w:val="single" w:sz="4" w:space="0" w:color="auto"/>
              <w:right w:val="single" w:sz="4" w:space="0" w:color="auto"/>
            </w:tcBorders>
            <w:shd w:val="clear" w:color="auto" w:fill="auto"/>
            <w:noWrap/>
          </w:tcPr>
          <w:p w14:paraId="26107E28" w14:textId="77777777" w:rsidR="00AC552B" w:rsidRPr="0082783E" w:rsidRDefault="00994997" w:rsidP="00AC552B">
            <w:pPr>
              <w:jc w:val="right"/>
              <w:rPr>
                <w:rFonts w:eastAsiaTheme="minorHAnsi"/>
                <w:color w:val="000000"/>
                <w:sz w:val="20"/>
                <w:szCs w:val="20"/>
                <w:lang w:val="es-ES_tradnl"/>
              </w:rPr>
            </w:pPr>
            <w:r w:rsidRPr="0082783E">
              <w:rPr>
                <w:rFonts w:eastAsiaTheme="minorHAnsi"/>
                <w:color w:val="000000"/>
                <w:sz w:val="20"/>
                <w:szCs w:val="20"/>
                <w:lang w:val="es-ES_tradnl"/>
              </w:rPr>
              <w:t>0,</w:t>
            </w:r>
            <w:r w:rsidR="00AC552B" w:rsidRPr="0082783E">
              <w:rPr>
                <w:rFonts w:eastAsiaTheme="minorHAnsi"/>
                <w:color w:val="000000"/>
                <w:sz w:val="20"/>
                <w:szCs w:val="20"/>
                <w:lang w:val="es-ES_tradnl"/>
              </w:rPr>
              <w:t>80</w:t>
            </w:r>
          </w:p>
        </w:tc>
        <w:tc>
          <w:tcPr>
            <w:tcW w:w="514" w:type="pct"/>
            <w:tcBorders>
              <w:top w:val="nil"/>
              <w:left w:val="nil"/>
              <w:bottom w:val="single" w:sz="4" w:space="0" w:color="auto"/>
              <w:right w:val="single" w:sz="4" w:space="0" w:color="auto"/>
            </w:tcBorders>
            <w:shd w:val="clear" w:color="auto" w:fill="auto"/>
            <w:noWrap/>
          </w:tcPr>
          <w:p w14:paraId="61C47F33" w14:textId="77777777" w:rsidR="00AC552B" w:rsidRPr="0082783E" w:rsidRDefault="00994997" w:rsidP="00AC552B">
            <w:pPr>
              <w:jc w:val="right"/>
              <w:rPr>
                <w:color w:val="000000"/>
                <w:sz w:val="20"/>
                <w:szCs w:val="20"/>
                <w:lang w:val="es-ES_tradnl"/>
              </w:rPr>
            </w:pPr>
            <w:r w:rsidRPr="0082783E">
              <w:rPr>
                <w:color w:val="000000"/>
                <w:sz w:val="20"/>
                <w:szCs w:val="20"/>
                <w:lang w:val="es-ES_tradnl"/>
              </w:rPr>
              <w:t>1,</w:t>
            </w:r>
            <w:r w:rsidR="00AC552B" w:rsidRPr="0082783E">
              <w:rPr>
                <w:color w:val="000000"/>
                <w:sz w:val="20"/>
                <w:szCs w:val="20"/>
                <w:lang w:val="es-ES_tradnl"/>
              </w:rPr>
              <w:t>34</w:t>
            </w:r>
          </w:p>
        </w:tc>
        <w:tc>
          <w:tcPr>
            <w:tcW w:w="514" w:type="pct"/>
            <w:tcBorders>
              <w:top w:val="single" w:sz="4" w:space="0" w:color="auto"/>
              <w:left w:val="nil"/>
              <w:bottom w:val="single" w:sz="4" w:space="0" w:color="auto"/>
              <w:right w:val="single" w:sz="4" w:space="0" w:color="auto"/>
            </w:tcBorders>
          </w:tcPr>
          <w:p w14:paraId="4A50A9FC" w14:textId="77777777" w:rsidR="00AC552B" w:rsidRPr="0082783E" w:rsidRDefault="00994997" w:rsidP="00AC552B">
            <w:pPr>
              <w:jc w:val="right"/>
              <w:rPr>
                <w:color w:val="000000"/>
                <w:sz w:val="20"/>
                <w:szCs w:val="20"/>
                <w:lang w:val="es-ES_tradnl"/>
              </w:rPr>
            </w:pPr>
            <w:r w:rsidRPr="0082783E">
              <w:rPr>
                <w:color w:val="000000"/>
                <w:sz w:val="20"/>
                <w:szCs w:val="20"/>
                <w:lang w:val="es-ES_tradnl"/>
              </w:rPr>
              <w:t>1,</w:t>
            </w:r>
            <w:r w:rsidR="00AC552B" w:rsidRPr="0082783E">
              <w:rPr>
                <w:color w:val="000000"/>
                <w:sz w:val="20"/>
                <w:szCs w:val="20"/>
                <w:lang w:val="es-ES_tradnl"/>
              </w:rPr>
              <w:t>58</w:t>
            </w:r>
          </w:p>
        </w:tc>
        <w:tc>
          <w:tcPr>
            <w:tcW w:w="515" w:type="pct"/>
            <w:tcBorders>
              <w:top w:val="nil"/>
              <w:left w:val="single" w:sz="4" w:space="0" w:color="auto"/>
              <w:bottom w:val="single" w:sz="4" w:space="0" w:color="auto"/>
              <w:right w:val="single" w:sz="4" w:space="0" w:color="auto"/>
            </w:tcBorders>
          </w:tcPr>
          <w:p w14:paraId="1395F5F3" w14:textId="77777777" w:rsidR="00AC552B" w:rsidRPr="0082783E" w:rsidRDefault="00994997" w:rsidP="00AC552B">
            <w:pPr>
              <w:jc w:val="right"/>
              <w:rPr>
                <w:sz w:val="20"/>
                <w:szCs w:val="20"/>
                <w:lang w:val="es-ES_tradnl"/>
              </w:rPr>
            </w:pPr>
            <w:r w:rsidRPr="0082783E">
              <w:rPr>
                <w:sz w:val="20"/>
                <w:szCs w:val="20"/>
                <w:lang w:val="es-ES_tradnl"/>
              </w:rPr>
              <w:t>1,</w:t>
            </w:r>
            <w:r w:rsidR="00AC552B" w:rsidRPr="0082783E">
              <w:rPr>
                <w:sz w:val="20"/>
                <w:szCs w:val="20"/>
                <w:lang w:val="es-ES_tradnl"/>
              </w:rPr>
              <w:t>33</w:t>
            </w:r>
          </w:p>
        </w:tc>
        <w:tc>
          <w:tcPr>
            <w:tcW w:w="652" w:type="pct"/>
            <w:tcBorders>
              <w:top w:val="nil"/>
              <w:left w:val="single" w:sz="4" w:space="0" w:color="auto"/>
              <w:bottom w:val="single" w:sz="4" w:space="0" w:color="auto"/>
              <w:right w:val="single" w:sz="4" w:space="0" w:color="auto"/>
            </w:tcBorders>
            <w:shd w:val="clear" w:color="auto" w:fill="auto"/>
          </w:tcPr>
          <w:p w14:paraId="7B09371A" w14:textId="77777777" w:rsidR="00AC552B" w:rsidRPr="0082783E" w:rsidRDefault="00994997" w:rsidP="00AC552B">
            <w:pPr>
              <w:jc w:val="right"/>
              <w:rPr>
                <w:rFonts w:eastAsiaTheme="minorHAnsi"/>
                <w:color w:val="000000"/>
                <w:sz w:val="20"/>
                <w:szCs w:val="20"/>
                <w:lang w:val="es-ES_tradnl"/>
              </w:rPr>
            </w:pPr>
            <w:r w:rsidRPr="0082783E">
              <w:rPr>
                <w:rFonts w:eastAsiaTheme="minorHAnsi"/>
                <w:color w:val="000000"/>
                <w:sz w:val="20"/>
                <w:szCs w:val="20"/>
                <w:lang w:val="es-ES_tradnl"/>
              </w:rPr>
              <w:t>1,</w:t>
            </w:r>
            <w:r w:rsidR="00AC552B" w:rsidRPr="0082783E">
              <w:rPr>
                <w:rFonts w:eastAsiaTheme="minorHAnsi"/>
                <w:color w:val="000000"/>
                <w:sz w:val="20"/>
                <w:szCs w:val="20"/>
                <w:lang w:val="es-ES_tradnl"/>
              </w:rPr>
              <w:t>08</w:t>
            </w:r>
          </w:p>
        </w:tc>
        <w:tc>
          <w:tcPr>
            <w:tcW w:w="649" w:type="pct"/>
            <w:tcBorders>
              <w:top w:val="nil"/>
              <w:left w:val="single" w:sz="4" w:space="0" w:color="auto"/>
              <w:bottom w:val="single" w:sz="4" w:space="0" w:color="auto"/>
              <w:right w:val="single" w:sz="4" w:space="0" w:color="auto"/>
            </w:tcBorders>
            <w:shd w:val="clear" w:color="auto" w:fill="auto"/>
            <w:noWrap/>
          </w:tcPr>
          <w:p w14:paraId="2B93D9C1" w14:textId="77777777" w:rsidR="00AC552B" w:rsidRPr="0082783E" w:rsidRDefault="00994997" w:rsidP="00AC552B">
            <w:pPr>
              <w:jc w:val="right"/>
              <w:rPr>
                <w:rFonts w:eastAsiaTheme="minorHAnsi"/>
                <w:color w:val="000000"/>
                <w:sz w:val="20"/>
                <w:szCs w:val="20"/>
                <w:lang w:val="es-ES_tradnl"/>
              </w:rPr>
            </w:pPr>
            <w:r w:rsidRPr="0082783E">
              <w:rPr>
                <w:rFonts w:eastAsiaTheme="minorHAnsi"/>
                <w:color w:val="000000"/>
                <w:sz w:val="20"/>
                <w:szCs w:val="20"/>
                <w:lang w:val="es-ES_tradnl"/>
              </w:rPr>
              <w:t>1,</w:t>
            </w:r>
            <w:r w:rsidR="00AC552B" w:rsidRPr="0082783E">
              <w:rPr>
                <w:rFonts w:eastAsiaTheme="minorHAnsi"/>
                <w:color w:val="000000"/>
                <w:sz w:val="20"/>
                <w:szCs w:val="20"/>
                <w:lang w:val="es-ES_tradnl"/>
              </w:rPr>
              <w:t>80</w:t>
            </w:r>
          </w:p>
        </w:tc>
      </w:tr>
    </w:tbl>
    <w:p w14:paraId="72594F23" w14:textId="77777777" w:rsidR="00AC552B" w:rsidRPr="0082783E" w:rsidRDefault="00AC552B" w:rsidP="00AC552B">
      <w:pPr>
        <w:rPr>
          <w:sz w:val="16"/>
          <w:szCs w:val="16"/>
          <w:lang w:val="es-ES_tradnl"/>
        </w:rPr>
      </w:pPr>
      <w:r w:rsidRPr="0082783E">
        <w:rPr>
          <w:sz w:val="16"/>
          <w:szCs w:val="16"/>
          <w:vertAlign w:val="superscript"/>
          <w:lang w:val="es-ES_tradnl"/>
        </w:rPr>
        <w:t>*</w:t>
      </w:r>
      <w:r w:rsidRPr="0082783E">
        <w:rPr>
          <w:sz w:val="16"/>
          <w:szCs w:val="16"/>
          <w:lang w:val="es-ES_tradnl"/>
        </w:rPr>
        <w:t xml:space="preserve"> </w:t>
      </w:r>
      <w:r w:rsidR="00F538E3" w:rsidRPr="0082783E">
        <w:rPr>
          <w:sz w:val="16"/>
          <w:szCs w:val="16"/>
          <w:lang w:val="es-ES_tradnl"/>
        </w:rPr>
        <w:t>Datos de programa de país presentados el 4 de abril de</w:t>
      </w:r>
      <w:r w:rsidRPr="0082783E">
        <w:rPr>
          <w:sz w:val="16"/>
          <w:szCs w:val="16"/>
          <w:lang w:val="es-ES_tradnl"/>
        </w:rPr>
        <w:t>2019.</w:t>
      </w:r>
    </w:p>
    <w:p w14:paraId="673DE614" w14:textId="77777777" w:rsidR="00AC552B" w:rsidRPr="0082783E" w:rsidRDefault="00AC552B" w:rsidP="00AC552B">
      <w:pPr>
        <w:rPr>
          <w:sz w:val="20"/>
          <w:szCs w:val="20"/>
          <w:lang w:val="es-ES_tradnl"/>
        </w:rPr>
      </w:pPr>
    </w:p>
    <w:p w14:paraId="4CB06A8D" w14:textId="43CF96F6" w:rsidR="00AC552B" w:rsidRPr="0082783E" w:rsidRDefault="00F538E3" w:rsidP="00F538E3">
      <w:pPr>
        <w:pStyle w:val="Heading1"/>
        <w:rPr>
          <w:lang w:val="es-ES_tradnl"/>
        </w:rPr>
      </w:pPr>
      <w:r w:rsidRPr="0082783E">
        <w:rPr>
          <w:rFonts w:eastAsia="SimSun"/>
          <w:lang w:val="es-ES_tradnl" w:eastAsia="zh-CN"/>
        </w:rPr>
        <w:t xml:space="preserve">El </w:t>
      </w:r>
      <w:r w:rsidR="00AC552B" w:rsidRPr="0082783E">
        <w:rPr>
          <w:rFonts w:eastAsia="SimSun"/>
          <w:lang w:val="es-ES_tradnl" w:eastAsia="zh-CN"/>
        </w:rPr>
        <w:t>HCFC</w:t>
      </w:r>
      <w:r w:rsidR="00AC552B" w:rsidRPr="0082783E">
        <w:rPr>
          <w:rFonts w:eastAsia="SimSun"/>
          <w:lang w:val="es-ES_tradnl" w:eastAsia="zh-CN"/>
        </w:rPr>
        <w:noBreakHyphen/>
        <w:t xml:space="preserve">22 </w:t>
      </w:r>
      <w:r w:rsidRPr="0082783E">
        <w:rPr>
          <w:rFonts w:eastAsia="SimSun"/>
          <w:lang w:val="es-ES_tradnl" w:eastAsia="zh-CN"/>
        </w:rPr>
        <w:t xml:space="preserve">se utiliza en el servicio y mantenimiento de equipos de refrigeración y aire acondicionado. La reducción del consumo de HCFC desde 2012 se </w:t>
      </w:r>
      <w:r w:rsidR="00F93B65" w:rsidRPr="0082783E">
        <w:rPr>
          <w:rFonts w:eastAsia="SimSun"/>
          <w:lang w:val="es-ES_tradnl" w:eastAsia="zh-CN"/>
        </w:rPr>
        <w:t>atribuye</w:t>
      </w:r>
      <w:r w:rsidRPr="0082783E">
        <w:rPr>
          <w:rFonts w:eastAsia="SimSun"/>
          <w:lang w:val="es-ES_tradnl" w:eastAsia="zh-CN"/>
        </w:rPr>
        <w:t xml:space="preserve"> a la aplicación de la fase I del plan de </w:t>
      </w:r>
      <w:r w:rsidR="003942F7" w:rsidRPr="0082783E">
        <w:rPr>
          <w:rFonts w:eastAsia="SimSun"/>
          <w:lang w:val="es-ES_tradnl" w:eastAsia="zh-CN"/>
        </w:rPr>
        <w:t xml:space="preserve">gestión de </w:t>
      </w:r>
      <w:r w:rsidRPr="0082783E">
        <w:rPr>
          <w:rFonts w:eastAsia="SimSun"/>
          <w:lang w:val="es-ES_tradnl" w:eastAsia="zh-CN"/>
        </w:rPr>
        <w:t xml:space="preserve">eliminación de HCFC, incluida la prohibición de las importaciones de equipos </w:t>
      </w:r>
      <w:r w:rsidR="00F93B65" w:rsidRPr="0082783E">
        <w:rPr>
          <w:rFonts w:eastAsia="SimSun"/>
          <w:lang w:val="es-ES_tradnl" w:eastAsia="zh-CN"/>
        </w:rPr>
        <w:t xml:space="preserve">dotados de </w:t>
      </w:r>
      <w:r w:rsidRPr="0082783E">
        <w:rPr>
          <w:rFonts w:eastAsia="SimSun"/>
          <w:lang w:val="es-ES_tradnl" w:eastAsia="zh-CN"/>
        </w:rPr>
        <w:t xml:space="preserve">tecnología </w:t>
      </w:r>
      <w:r w:rsidR="00F93B65" w:rsidRPr="0082783E">
        <w:rPr>
          <w:rFonts w:eastAsia="SimSun"/>
          <w:lang w:val="es-ES_tradnl" w:eastAsia="zh-CN"/>
        </w:rPr>
        <w:t xml:space="preserve">que consume </w:t>
      </w:r>
      <w:r w:rsidRPr="0082783E">
        <w:rPr>
          <w:rFonts w:eastAsia="SimSun"/>
          <w:lang w:val="es-ES_tradnl" w:eastAsia="zh-CN"/>
        </w:rPr>
        <w:t>HCFC desde 2010, los controles de las cuotas de importación de HCFC, la formación de los técnicos de refrigeración en buenas prácticas de servicio y mantenimiento y las actividades de sensibilización</w:t>
      </w:r>
      <w:r w:rsidR="00AC552B" w:rsidRPr="0082783E">
        <w:rPr>
          <w:lang w:val="es-ES_tradnl"/>
        </w:rPr>
        <w:t xml:space="preserve">. </w:t>
      </w:r>
    </w:p>
    <w:p w14:paraId="26F48289" w14:textId="11D1C4EF" w:rsidR="00AC552B" w:rsidRPr="0082783E" w:rsidRDefault="00F425B0" w:rsidP="00AC552B">
      <w:pPr>
        <w:spacing w:after="240"/>
        <w:rPr>
          <w:i/>
          <w:lang w:val="es-ES_tradnl"/>
        </w:rPr>
      </w:pPr>
      <w:r w:rsidRPr="0082783E">
        <w:rPr>
          <w:i/>
          <w:lang w:val="es-ES_tradnl"/>
        </w:rPr>
        <w:t xml:space="preserve">Informe sobre la </w:t>
      </w:r>
      <w:r w:rsidR="00575C74" w:rsidRPr="0082783E">
        <w:rPr>
          <w:i/>
          <w:lang w:val="es-ES_tradnl"/>
        </w:rPr>
        <w:t>ejecución</w:t>
      </w:r>
      <w:r w:rsidRPr="0082783E">
        <w:rPr>
          <w:i/>
          <w:lang w:val="es-ES_tradnl"/>
        </w:rPr>
        <w:t xml:space="preserve"> del programa de país</w:t>
      </w:r>
    </w:p>
    <w:p w14:paraId="0D40770C" w14:textId="38E7E327" w:rsidR="00AC552B" w:rsidRPr="0082783E" w:rsidRDefault="003942F7" w:rsidP="009C786C">
      <w:pPr>
        <w:pStyle w:val="Heading1"/>
        <w:rPr>
          <w:i/>
          <w:lang w:val="es-ES_tradnl"/>
        </w:rPr>
      </w:pPr>
      <w:r w:rsidRPr="0082783E">
        <w:rPr>
          <w:lang w:val="es-ES_tradnl"/>
        </w:rPr>
        <w:t xml:space="preserve">El gobierno de Guyana presentó datos sobre el consumo del sector de los HCFC en el marco del informe de </w:t>
      </w:r>
      <w:r w:rsidR="00575C74" w:rsidRPr="0082783E">
        <w:rPr>
          <w:lang w:val="es-ES_tradnl"/>
        </w:rPr>
        <w:t>ejecución</w:t>
      </w:r>
      <w:r w:rsidRPr="0082783E">
        <w:rPr>
          <w:lang w:val="es-ES_tradnl"/>
        </w:rPr>
        <w:t xml:space="preserve"> del programa de país</w:t>
      </w:r>
      <w:r w:rsidR="009C786C" w:rsidRPr="0082783E">
        <w:rPr>
          <w:lang w:val="es-ES_tradnl"/>
        </w:rPr>
        <w:t>, que son coherentes con los datos presentados en virtud del Artículo 7 del Protocolo de Montreal. Los datos del programa de país de 2018 están en un 18% por debajo de los objetivos de reducción del país. El Gobierno aún no ha presentado sus datos de consumo para 2018 de conformidad con el Artículo 7 del Protocolo de Montreal</w:t>
      </w:r>
      <w:r w:rsidR="00AC552B" w:rsidRPr="0082783E">
        <w:rPr>
          <w:lang w:val="es-ES_tradnl"/>
        </w:rPr>
        <w:t>.</w:t>
      </w:r>
    </w:p>
    <w:p w14:paraId="7D23C074" w14:textId="0DDF3BCE" w:rsidR="00AC552B" w:rsidRPr="0082783E" w:rsidRDefault="009C786C" w:rsidP="00AC552B">
      <w:pPr>
        <w:pStyle w:val="Heading1"/>
        <w:numPr>
          <w:ilvl w:val="0"/>
          <w:numId w:val="0"/>
        </w:numPr>
        <w:rPr>
          <w:i/>
          <w:lang w:val="es-ES_tradnl"/>
        </w:rPr>
      </w:pPr>
      <w:r w:rsidRPr="0082783E">
        <w:rPr>
          <w:i/>
          <w:lang w:val="es-ES_tradnl"/>
        </w:rPr>
        <w:t>Inform</w:t>
      </w:r>
      <w:r w:rsidR="008E1115" w:rsidRPr="0082783E">
        <w:rPr>
          <w:i/>
          <w:lang w:val="es-ES_tradnl"/>
        </w:rPr>
        <w:t>e</w:t>
      </w:r>
      <w:r w:rsidRPr="0082783E">
        <w:rPr>
          <w:i/>
          <w:lang w:val="es-ES_tradnl"/>
        </w:rPr>
        <w:t xml:space="preserve"> de verifi</w:t>
      </w:r>
      <w:r w:rsidR="00AE7427">
        <w:rPr>
          <w:i/>
          <w:lang w:val="es-ES_tradnl"/>
        </w:rPr>
        <w:t>c</w:t>
      </w:r>
      <w:r w:rsidRPr="0082783E">
        <w:rPr>
          <w:i/>
          <w:lang w:val="es-ES_tradnl"/>
        </w:rPr>
        <w:t>ación</w:t>
      </w:r>
    </w:p>
    <w:p w14:paraId="5F9B0BB7" w14:textId="76053F7A" w:rsidR="00AC552B" w:rsidRPr="0082783E" w:rsidRDefault="008E1115" w:rsidP="003663F7">
      <w:pPr>
        <w:pStyle w:val="Heading1"/>
        <w:rPr>
          <w:lang w:val="es-ES_tradnl"/>
        </w:rPr>
      </w:pPr>
      <w:r w:rsidRPr="0082783E">
        <w:rPr>
          <w:lang w:val="es-ES_tradnl"/>
        </w:rPr>
        <w:t>El informe de verificación abarcaba el período comprendido entre 2013 y 201</w:t>
      </w:r>
      <w:r w:rsidR="003663F7" w:rsidRPr="0082783E">
        <w:rPr>
          <w:lang w:val="es-ES_tradnl"/>
        </w:rPr>
        <w:t>8</w:t>
      </w:r>
      <w:r w:rsidRPr="0082783E">
        <w:rPr>
          <w:lang w:val="es-ES_tradnl"/>
        </w:rPr>
        <w:t xml:space="preserve">. Mediante el informe se confirma que el gobierno de Guyana estaba aplicando eficazmente su sistema de </w:t>
      </w:r>
      <w:r w:rsidR="00575C74" w:rsidRPr="0082783E">
        <w:rPr>
          <w:lang w:val="es-ES_tradnl"/>
        </w:rPr>
        <w:t xml:space="preserve">concesión de </w:t>
      </w:r>
      <w:r w:rsidRPr="0082783E">
        <w:rPr>
          <w:lang w:val="es-ES_tradnl"/>
        </w:rPr>
        <w:t xml:space="preserve">licencias y </w:t>
      </w:r>
      <w:r w:rsidR="00575C74" w:rsidRPr="0082783E">
        <w:rPr>
          <w:lang w:val="es-ES_tradnl"/>
        </w:rPr>
        <w:t>cuotas</w:t>
      </w:r>
      <w:r w:rsidRPr="0082783E">
        <w:rPr>
          <w:lang w:val="es-ES_tradnl"/>
        </w:rPr>
        <w:t xml:space="preserve"> para las importaciones y exportaciones de HCFC, y que el consumo total de HCFC entre 2013 y 2017 era c</w:t>
      </w:r>
      <w:r w:rsidR="00575C74" w:rsidRPr="0082783E">
        <w:rPr>
          <w:lang w:val="es-ES_tradnl"/>
        </w:rPr>
        <w:t>ompatible con el consumo comunic</w:t>
      </w:r>
      <w:r w:rsidRPr="0082783E">
        <w:rPr>
          <w:lang w:val="es-ES_tradnl"/>
        </w:rPr>
        <w:t xml:space="preserve">ado en virtud del Artículo 7 del Protocolo, salvo una ligera diferencia en 2016 y 2017. </w:t>
      </w:r>
      <w:r w:rsidR="003663F7" w:rsidRPr="0082783E">
        <w:rPr>
          <w:lang w:val="es-ES_tradnl"/>
        </w:rPr>
        <w:t>Desde entonces, la discrepa</w:t>
      </w:r>
      <w:r w:rsidR="00AE7427">
        <w:rPr>
          <w:lang w:val="es-ES_tradnl"/>
        </w:rPr>
        <w:t>ncia</w:t>
      </w:r>
      <w:r w:rsidR="003663F7" w:rsidRPr="0082783E">
        <w:rPr>
          <w:lang w:val="es-ES_tradnl"/>
        </w:rPr>
        <w:t xml:space="preserve"> ha sido corregida. En general, Guyana cumplió con sus objetivos de reducción de SAO en la etapa I para los años 2013 y 2014 (consumo menor o igual a 1,80 toneladas PAO). El consumo de HCFC-22 entre 2015 y 2018 también fue inferior al consumo máximo permitido.</w:t>
      </w:r>
    </w:p>
    <w:p w14:paraId="5A1D42C5" w14:textId="61134383" w:rsidR="00AC552B" w:rsidRPr="0082783E" w:rsidRDefault="003663F7" w:rsidP="00AC552B">
      <w:pPr>
        <w:pStyle w:val="Heading1"/>
        <w:rPr>
          <w:lang w:val="es-ES_tradnl"/>
        </w:rPr>
      </w:pPr>
      <w:r w:rsidRPr="0082783E">
        <w:rPr>
          <w:lang w:val="es-ES_tradnl"/>
        </w:rPr>
        <w:t xml:space="preserve">La verificación puso de relieve </w:t>
      </w:r>
      <w:r w:rsidR="00CD0361" w:rsidRPr="0082783E">
        <w:rPr>
          <w:lang w:val="es-ES_tradnl"/>
        </w:rPr>
        <w:t>los problemas relacionado</w:t>
      </w:r>
      <w:r w:rsidRPr="0082783E">
        <w:rPr>
          <w:lang w:val="es-ES_tradnl"/>
        </w:rPr>
        <w:t xml:space="preserve">s con las discrepancias </w:t>
      </w:r>
      <w:r w:rsidR="00CD0361" w:rsidRPr="0082783E">
        <w:rPr>
          <w:lang w:val="es-ES_tradnl"/>
        </w:rPr>
        <w:t>encontradas en</w:t>
      </w:r>
      <w:r w:rsidRPr="0082783E">
        <w:rPr>
          <w:lang w:val="es-ES_tradnl"/>
        </w:rPr>
        <w:t xml:space="preserve"> los datos de consumo de SAO para los años 2016 y 2017; y con el sistema de </w:t>
      </w:r>
      <w:r w:rsidR="00457F64" w:rsidRPr="0082783E">
        <w:rPr>
          <w:lang w:val="es-ES_tradnl"/>
        </w:rPr>
        <w:t xml:space="preserve">concesión de </w:t>
      </w:r>
      <w:r w:rsidRPr="0082783E">
        <w:rPr>
          <w:lang w:val="es-ES_tradnl"/>
        </w:rPr>
        <w:t xml:space="preserve">licencias y </w:t>
      </w:r>
      <w:r w:rsidR="00457F64" w:rsidRPr="0082783E">
        <w:rPr>
          <w:lang w:val="es-ES_tradnl"/>
        </w:rPr>
        <w:lastRenderedPageBreak/>
        <w:t xml:space="preserve">cuotas </w:t>
      </w:r>
      <w:r w:rsidRPr="0082783E">
        <w:rPr>
          <w:lang w:val="es-ES_tradnl"/>
        </w:rPr>
        <w:t xml:space="preserve">y, en particular, con los procedimientos </w:t>
      </w:r>
      <w:r w:rsidR="00EB1033" w:rsidRPr="0082783E">
        <w:rPr>
          <w:lang w:val="es-ES_tradnl"/>
        </w:rPr>
        <w:t xml:space="preserve">utilizados </w:t>
      </w:r>
      <w:r w:rsidRPr="0082783E">
        <w:rPr>
          <w:lang w:val="es-ES_tradnl"/>
        </w:rPr>
        <w:t>para el cálculo y la asignación de los contingentes anuales</w:t>
      </w:r>
      <w:r w:rsidR="00AC552B" w:rsidRPr="0082783E">
        <w:rPr>
          <w:lang w:val="es-ES_tradnl"/>
        </w:rPr>
        <w:t>.</w:t>
      </w:r>
    </w:p>
    <w:p w14:paraId="2F9770DC" w14:textId="04594893" w:rsidR="00AC552B" w:rsidRPr="0082783E" w:rsidRDefault="00CD0361" w:rsidP="00AC552B">
      <w:pPr>
        <w:keepNext/>
        <w:keepLines/>
        <w:spacing w:after="240"/>
        <w:rPr>
          <w:u w:val="single"/>
          <w:lang w:val="es-ES_tradnl"/>
        </w:rPr>
      </w:pPr>
      <w:r w:rsidRPr="0082783E">
        <w:rPr>
          <w:u w:val="single"/>
          <w:lang w:val="es-ES_tradnl"/>
        </w:rPr>
        <w:t>Informe sobre la ma</w:t>
      </w:r>
      <w:r w:rsidR="006B1408" w:rsidRPr="0082783E">
        <w:rPr>
          <w:u w:val="single"/>
          <w:lang w:val="es-ES_tradnl"/>
        </w:rPr>
        <w:t>rcha de las actividades relativo</w:t>
      </w:r>
      <w:r w:rsidRPr="0082783E">
        <w:rPr>
          <w:u w:val="single"/>
          <w:lang w:val="es-ES_tradnl"/>
        </w:rPr>
        <w:t xml:space="preserve"> a la ejecución del primer tramo de la fase II del plan de gestión de e</w:t>
      </w:r>
      <w:r w:rsidR="006B1408" w:rsidRPr="0082783E">
        <w:rPr>
          <w:u w:val="single"/>
          <w:lang w:val="es-ES_tradnl"/>
        </w:rPr>
        <w:t>liminación de</w:t>
      </w:r>
      <w:r w:rsidRPr="0082783E">
        <w:rPr>
          <w:u w:val="single"/>
          <w:lang w:val="es-ES_tradnl"/>
        </w:rPr>
        <w:t xml:space="preserve"> HCFC </w:t>
      </w:r>
    </w:p>
    <w:p w14:paraId="5FD173F9" w14:textId="7DEE0ADF" w:rsidR="00AC552B" w:rsidRPr="0082783E" w:rsidRDefault="00CD0361" w:rsidP="00AC552B">
      <w:pPr>
        <w:keepNext/>
        <w:keepLines/>
        <w:spacing w:after="240"/>
        <w:rPr>
          <w:i/>
          <w:lang w:val="es-ES_tradnl"/>
        </w:rPr>
      </w:pPr>
      <w:r w:rsidRPr="0082783E">
        <w:rPr>
          <w:i/>
          <w:lang w:val="es-ES_tradnl"/>
        </w:rPr>
        <w:t>Marco jurídico</w:t>
      </w:r>
    </w:p>
    <w:p w14:paraId="015AFF50" w14:textId="7601D86D" w:rsidR="00AC552B" w:rsidRPr="0082783E" w:rsidRDefault="003A6BC4" w:rsidP="00384917">
      <w:pPr>
        <w:pStyle w:val="Heading1"/>
        <w:keepNext/>
        <w:keepLines/>
        <w:rPr>
          <w:lang w:val="es-ES_tradnl"/>
        </w:rPr>
      </w:pPr>
      <w:r w:rsidRPr="0082783E">
        <w:rPr>
          <w:lang w:val="es-ES_tradnl"/>
        </w:rPr>
        <w:t xml:space="preserve">La </w:t>
      </w:r>
      <w:r w:rsidR="006B1408" w:rsidRPr="0082783E">
        <w:rPr>
          <w:lang w:val="es-ES_tradnl"/>
        </w:rPr>
        <w:t>Dependencia</w:t>
      </w:r>
      <w:r w:rsidRPr="0082783E">
        <w:rPr>
          <w:lang w:val="es-ES_tradnl"/>
        </w:rPr>
        <w:t xml:space="preserve"> Nacional de Acción </w:t>
      </w:r>
      <w:r w:rsidR="00384917" w:rsidRPr="0082783E">
        <w:rPr>
          <w:lang w:val="es-ES_tradnl"/>
        </w:rPr>
        <w:t>contra</w:t>
      </w:r>
      <w:r w:rsidR="00E91D68" w:rsidRPr="0082783E">
        <w:rPr>
          <w:lang w:val="es-ES_tradnl"/>
        </w:rPr>
        <w:t xml:space="preserve"> el </w:t>
      </w:r>
      <w:r w:rsidRPr="0082783E">
        <w:rPr>
          <w:lang w:val="es-ES_tradnl"/>
        </w:rPr>
        <w:t>Ozono</w:t>
      </w:r>
      <w:r w:rsidR="00E91D68" w:rsidRPr="0082783E">
        <w:rPr>
          <w:lang w:val="es-ES_tradnl"/>
        </w:rPr>
        <w:t xml:space="preserve"> (NOUA) </w:t>
      </w:r>
      <w:r w:rsidRPr="0082783E">
        <w:rPr>
          <w:lang w:val="es-ES_tradnl"/>
        </w:rPr>
        <w:t>es la encargada de est</w:t>
      </w:r>
      <w:r w:rsidR="006B1408" w:rsidRPr="0082783E">
        <w:rPr>
          <w:lang w:val="es-ES_tradnl"/>
        </w:rPr>
        <w:t>ablecer la</w:t>
      </w:r>
      <w:r w:rsidR="00E91D68" w:rsidRPr="0082783E">
        <w:rPr>
          <w:lang w:val="es-ES_tradnl"/>
        </w:rPr>
        <w:t xml:space="preserve">s </w:t>
      </w:r>
      <w:r w:rsidR="006B1408" w:rsidRPr="0082783E">
        <w:rPr>
          <w:lang w:val="es-ES_tradnl"/>
        </w:rPr>
        <w:t>cuotas</w:t>
      </w:r>
      <w:r w:rsidR="00E91D68" w:rsidRPr="0082783E">
        <w:rPr>
          <w:lang w:val="es-ES_tradnl"/>
        </w:rPr>
        <w:t xml:space="preserve"> </w:t>
      </w:r>
      <w:r w:rsidRPr="0082783E">
        <w:rPr>
          <w:lang w:val="es-ES_tradnl"/>
        </w:rPr>
        <w:t>de HCFC, cuyo cumplimiento está bajo la supervisión de la</w:t>
      </w:r>
      <w:r w:rsidR="00E91D68" w:rsidRPr="0082783E">
        <w:rPr>
          <w:lang w:val="es-ES_tradnl"/>
        </w:rPr>
        <w:t xml:space="preserve"> Autoridad Fiscal de Guyana (departamento de aduanas).  La Oficina Nacional de Normas de Guyana (GNBS) tiene como mandato garantizar </w:t>
      </w:r>
      <w:r w:rsidR="00384917" w:rsidRPr="0082783E">
        <w:rPr>
          <w:lang w:val="es-ES_tradnl"/>
        </w:rPr>
        <w:t xml:space="preserve">que todas las SAO importadas estén etiquetadas. El Gobierno también ha prohibido la importación de equipos </w:t>
      </w:r>
      <w:r w:rsidR="00C34F98" w:rsidRPr="0082783E">
        <w:rPr>
          <w:lang w:val="es-ES_tradnl"/>
        </w:rPr>
        <w:t>que consumen</w:t>
      </w:r>
      <w:r w:rsidR="00384917" w:rsidRPr="0082783E">
        <w:rPr>
          <w:lang w:val="es-ES_tradnl"/>
        </w:rPr>
        <w:t xml:space="preserve"> SAO desde 2010.</w:t>
      </w:r>
    </w:p>
    <w:p w14:paraId="1B014A1A" w14:textId="45CEA0B6" w:rsidR="00AC552B" w:rsidRPr="0082783E" w:rsidRDefault="00384917" w:rsidP="00AC552B">
      <w:pPr>
        <w:spacing w:after="240"/>
        <w:rPr>
          <w:i/>
          <w:lang w:val="es-ES_tradnl"/>
        </w:rPr>
      </w:pPr>
      <w:r w:rsidRPr="0082783E">
        <w:rPr>
          <w:i/>
          <w:lang w:val="es-ES_tradnl"/>
        </w:rPr>
        <w:t>Sector de servicio y mantenimiento de refrigeración</w:t>
      </w:r>
    </w:p>
    <w:p w14:paraId="1B84771A" w14:textId="6D6B1295" w:rsidR="00AC552B" w:rsidRPr="0082783E" w:rsidRDefault="00384917" w:rsidP="00AC552B">
      <w:pPr>
        <w:pStyle w:val="Heading1"/>
        <w:tabs>
          <w:tab w:val="num" w:pos="-159"/>
        </w:tabs>
        <w:rPr>
          <w:bCs/>
          <w:lang w:val="es-ES_tradnl"/>
        </w:rPr>
      </w:pPr>
      <w:r w:rsidRPr="0082783E">
        <w:rPr>
          <w:lang w:val="es-ES_tradnl"/>
        </w:rPr>
        <w:t>Las actividades principales llevadas a cabo incluyen</w:t>
      </w:r>
      <w:r w:rsidR="00AC552B" w:rsidRPr="0082783E">
        <w:rPr>
          <w:lang w:val="es-ES_tradnl"/>
        </w:rPr>
        <w:t>:</w:t>
      </w:r>
    </w:p>
    <w:p w14:paraId="43D9F381" w14:textId="49F8412B" w:rsidR="00AC552B" w:rsidRPr="0082783E" w:rsidRDefault="00384917" w:rsidP="00384917">
      <w:pPr>
        <w:pStyle w:val="Heading2"/>
        <w:rPr>
          <w:color w:val="000000" w:themeColor="text1"/>
          <w:lang w:val="es-ES_tradnl"/>
        </w:rPr>
      </w:pPr>
      <w:r w:rsidRPr="0082783E">
        <w:rPr>
          <w:lang w:val="es-ES_tradnl"/>
        </w:rPr>
        <w:t xml:space="preserve">Fortalecimiento de la legislación </w:t>
      </w:r>
      <w:r w:rsidR="00C34F98" w:rsidRPr="0082783E">
        <w:rPr>
          <w:lang w:val="es-ES_tradnl"/>
        </w:rPr>
        <w:t>y la reglamentación: 78 personas</w:t>
      </w:r>
      <w:r w:rsidRPr="0082783E">
        <w:rPr>
          <w:lang w:val="es-ES_tradnl"/>
        </w:rPr>
        <w:t xml:space="preserve"> participaron en tres consultas públicas sobre la redacción de una norma nacional para la manipulación segura de refrigerantes, </w:t>
      </w:r>
      <w:r w:rsidR="00C34F98" w:rsidRPr="0082783E">
        <w:rPr>
          <w:lang w:val="es-ES_tradnl"/>
        </w:rPr>
        <w:t xml:space="preserve">que fueron </w:t>
      </w:r>
      <w:r w:rsidRPr="0082783E">
        <w:rPr>
          <w:lang w:val="es-ES_tradnl"/>
        </w:rPr>
        <w:t xml:space="preserve">organizadas por la </w:t>
      </w:r>
      <w:r w:rsidR="00C34F98" w:rsidRPr="0082783E">
        <w:rPr>
          <w:lang w:val="es-ES_tradnl"/>
        </w:rPr>
        <w:t>Oficina Nacional de Normas de Guyan</w:t>
      </w:r>
      <w:r w:rsidR="008831D4">
        <w:rPr>
          <w:lang w:val="es-ES_tradnl"/>
        </w:rPr>
        <w:t>a</w:t>
      </w:r>
      <w:r w:rsidRPr="0082783E">
        <w:rPr>
          <w:lang w:val="es-ES_tradnl"/>
        </w:rPr>
        <w:t xml:space="preserve"> en colaboración con la NOAU. El proyecto de norma</w:t>
      </w:r>
      <w:r w:rsidR="00C34F98" w:rsidRPr="0082783E">
        <w:rPr>
          <w:lang w:val="es-ES_tradnl"/>
        </w:rPr>
        <w:t>lización</w:t>
      </w:r>
      <w:r w:rsidRPr="0082783E">
        <w:rPr>
          <w:lang w:val="es-ES_tradnl"/>
        </w:rPr>
        <w:t xml:space="preserve"> sobre la manipulación segura de refrigerantes propone, entre otras cosas: conceder licencias a los técnicos; controlar la venta de refrigerantes a los técnicos; y hacer cumplir la obligación de recuperar, reciclar y notificar las SAO</w:t>
      </w:r>
    </w:p>
    <w:p w14:paraId="1B5F6FE6" w14:textId="29364806" w:rsidR="00AC552B" w:rsidRPr="0082783E" w:rsidRDefault="00B724D3" w:rsidP="00AC552B">
      <w:pPr>
        <w:pStyle w:val="Heading2"/>
        <w:rPr>
          <w:color w:val="000000" w:themeColor="text1"/>
          <w:lang w:val="es-ES_tradnl"/>
        </w:rPr>
      </w:pPr>
      <w:r w:rsidRPr="0082783E">
        <w:rPr>
          <w:rFonts w:eastAsia="SimSun"/>
          <w:lang w:val="es-ES_tradnl" w:eastAsia="zh-CN"/>
        </w:rPr>
        <w:t>Formación y fortalecimiento de capacidades: Se capac</w:t>
      </w:r>
      <w:r w:rsidR="008831D4">
        <w:rPr>
          <w:rFonts w:eastAsia="SimSun"/>
          <w:lang w:val="es-ES_tradnl" w:eastAsia="zh-CN"/>
        </w:rPr>
        <w:t>itó a 260 agentes de aduanas me</w:t>
      </w:r>
      <w:r w:rsidRPr="0082783E">
        <w:rPr>
          <w:rFonts w:eastAsia="SimSun"/>
          <w:lang w:val="es-ES_tradnl" w:eastAsia="zh-CN"/>
        </w:rPr>
        <w:t>diante el programa de capacitación aduanera de la Autoridad Fiscal en curso; se capacitó a 13 funcionarios de aduanas sobre el Protocolo de Montreal mediante un programa de capacitación introductorio; y se capacitó a 17 instructores de aduanas y funcionarios supervisor</w:t>
      </w:r>
      <w:r w:rsidR="00C34F98" w:rsidRPr="0082783E">
        <w:rPr>
          <w:rFonts w:eastAsia="SimSun"/>
          <w:lang w:val="es-ES_tradnl" w:eastAsia="zh-CN"/>
        </w:rPr>
        <w:t>e</w:t>
      </w:r>
      <w:r w:rsidRPr="0082783E">
        <w:rPr>
          <w:rFonts w:eastAsia="SimSun"/>
          <w:lang w:val="es-ES_tradnl" w:eastAsia="zh-CN"/>
        </w:rPr>
        <w:t xml:space="preserve">s sobre la legislación relativa a las sustancias que agotan la capa de ozono y su eliminación, la identificación de </w:t>
      </w:r>
      <w:r w:rsidR="00C34F98" w:rsidRPr="0082783E">
        <w:rPr>
          <w:rFonts w:eastAsia="SimSun"/>
          <w:lang w:val="es-ES_tradnl" w:eastAsia="zh-CN"/>
        </w:rPr>
        <w:t xml:space="preserve">los </w:t>
      </w:r>
      <w:r w:rsidRPr="0082783E">
        <w:rPr>
          <w:rFonts w:eastAsia="SimSun"/>
          <w:lang w:val="es-ES_tradnl" w:eastAsia="zh-CN"/>
        </w:rPr>
        <w:t xml:space="preserve">HCFC y equipos conexos, </w:t>
      </w:r>
      <w:r w:rsidR="00C34F98" w:rsidRPr="0082783E">
        <w:rPr>
          <w:rFonts w:eastAsia="SimSun"/>
          <w:lang w:val="es-ES_tradnl" w:eastAsia="zh-CN"/>
        </w:rPr>
        <w:t>así como el</w:t>
      </w:r>
      <w:r w:rsidRPr="0082783E">
        <w:rPr>
          <w:rFonts w:eastAsia="SimSun"/>
          <w:lang w:val="es-ES_tradnl" w:eastAsia="zh-CN"/>
        </w:rPr>
        <w:t xml:space="preserve"> uso de identificadores de refrigeración</w:t>
      </w:r>
      <w:r w:rsidR="00AC552B" w:rsidRPr="0082783E">
        <w:rPr>
          <w:lang w:val="es-ES_tradnl"/>
        </w:rPr>
        <w:t>;</w:t>
      </w:r>
    </w:p>
    <w:p w14:paraId="3754860C" w14:textId="4B44EE82" w:rsidR="00AC552B" w:rsidRPr="0082783E" w:rsidRDefault="00861CEA" w:rsidP="00861CEA">
      <w:pPr>
        <w:pStyle w:val="Heading2"/>
        <w:rPr>
          <w:lang w:val="es-ES_tradnl"/>
        </w:rPr>
      </w:pPr>
      <w:r w:rsidRPr="0082783E">
        <w:rPr>
          <w:lang w:val="es-ES_tradnl"/>
        </w:rPr>
        <w:t>Formación de técnicos en refrigeración</w:t>
      </w:r>
      <w:r w:rsidR="00AC552B" w:rsidRPr="0082783E">
        <w:rPr>
          <w:lang w:val="es-ES_tradnl"/>
        </w:rPr>
        <w:t xml:space="preserve">: </w:t>
      </w:r>
      <w:r w:rsidRPr="0082783E">
        <w:rPr>
          <w:lang w:val="es-ES_tradnl"/>
        </w:rPr>
        <w:t xml:space="preserve">Se capacitó a 127 técnicos y capacitadores mediante </w:t>
      </w:r>
      <w:r w:rsidR="00EB0CCC" w:rsidRPr="0082783E">
        <w:rPr>
          <w:lang w:val="es-ES_tradnl"/>
        </w:rPr>
        <w:t xml:space="preserve">la realización de </w:t>
      </w:r>
      <w:r w:rsidRPr="0082783E">
        <w:rPr>
          <w:lang w:val="es-ES_tradnl"/>
        </w:rPr>
        <w:t>varios talleres sobre buenas prácticas de servicio y mantenimiento de refrigeración y alternativas a las tecnologías de refrigerantes de bajo potencial de calentamiento atmosférico. Mediante diferentes talleres se capacitaron a 35 técnicos en el manejo seguro de sistemas de refrigeración a base de amoníaco e hidrocarburos, y a 92 técnicos en el manejo seguro de refrigerantes. Siete instructores participaron en una visita de intercambio técnico, y 26 técnicos e instructores fueron seleccionados para recibir capacitación y certifica</w:t>
      </w:r>
      <w:r w:rsidR="00856D0A" w:rsidRPr="0082783E">
        <w:rPr>
          <w:lang w:val="es-ES_tradnl"/>
        </w:rPr>
        <w:t xml:space="preserve">ción en el marco del programa de </w:t>
      </w:r>
      <w:r w:rsidRPr="0082783E">
        <w:rPr>
          <w:lang w:val="es-ES_tradnl"/>
        </w:rPr>
        <w:t xml:space="preserve">refrigeración y aire acondicionado </w:t>
      </w:r>
      <w:r w:rsidR="00856D0A" w:rsidRPr="0082783E">
        <w:rPr>
          <w:lang w:val="es-ES_tradnl"/>
        </w:rPr>
        <w:t>en e</w:t>
      </w:r>
      <w:r w:rsidR="008831D4">
        <w:rPr>
          <w:lang w:val="es-ES_tradnl"/>
        </w:rPr>
        <w:t>l  centro de calificación profe</w:t>
      </w:r>
      <w:r w:rsidR="00856D0A" w:rsidRPr="0082783E">
        <w:rPr>
          <w:lang w:val="es-ES_tradnl"/>
        </w:rPr>
        <w:t>sional de</w:t>
      </w:r>
      <w:r w:rsidR="008831D4">
        <w:rPr>
          <w:lang w:val="es-ES_tradnl"/>
        </w:rPr>
        <w:t>l</w:t>
      </w:r>
      <w:r w:rsidR="00856D0A" w:rsidRPr="0082783E">
        <w:rPr>
          <w:lang w:val="es-ES_tradnl"/>
        </w:rPr>
        <w:t xml:space="preserve"> Caribe</w:t>
      </w:r>
      <w:r w:rsidR="00AC552B" w:rsidRPr="0082783E">
        <w:rPr>
          <w:lang w:val="es-ES_tradnl"/>
        </w:rPr>
        <w:t>;</w:t>
      </w:r>
    </w:p>
    <w:p w14:paraId="40A75CBE" w14:textId="69065CC7" w:rsidR="00AC552B" w:rsidRPr="0082783E" w:rsidRDefault="00861CEA" w:rsidP="00AC552B">
      <w:pPr>
        <w:pStyle w:val="Heading2"/>
        <w:keepNext/>
        <w:keepLines/>
        <w:widowControl/>
        <w:rPr>
          <w:color w:val="000000" w:themeColor="text1"/>
          <w:lang w:val="es-ES_tradnl"/>
        </w:rPr>
      </w:pPr>
      <w:r w:rsidRPr="0082783E">
        <w:rPr>
          <w:lang w:val="es-ES_tradnl"/>
        </w:rPr>
        <w:t>Adquisición y distribución de equipos</w:t>
      </w:r>
      <w:r w:rsidR="00AC552B" w:rsidRPr="0082783E">
        <w:rPr>
          <w:lang w:val="es-ES_tradnl"/>
        </w:rPr>
        <w:t xml:space="preserve">:  </w:t>
      </w:r>
      <w:r w:rsidRPr="0082783E">
        <w:rPr>
          <w:lang w:val="es-ES_tradnl"/>
        </w:rPr>
        <w:t xml:space="preserve">se adquirieron cuatro identificadores avanzados de refrigerantes destinados al control de las importaciones de SAO y </w:t>
      </w:r>
      <w:r w:rsidR="007E5411">
        <w:rPr>
          <w:lang w:val="es-ES_tradnl"/>
        </w:rPr>
        <w:t xml:space="preserve">la </w:t>
      </w:r>
      <w:r w:rsidRPr="0082783E">
        <w:rPr>
          <w:lang w:val="es-ES_tradnl"/>
        </w:rPr>
        <w:t xml:space="preserve">capacitación de funcionarios y técnicos de aduanas; </w:t>
      </w:r>
      <w:r w:rsidR="008D21CD" w:rsidRPr="0082783E">
        <w:rPr>
          <w:lang w:val="es-ES_tradnl"/>
        </w:rPr>
        <w:t>así mismo</w:t>
      </w:r>
      <w:r w:rsidRPr="0082783E">
        <w:rPr>
          <w:lang w:val="es-ES_tradnl"/>
        </w:rPr>
        <w:t xml:space="preserve"> se compró y suministró equipos a cinco instituciones de capacitación: la Universidad de Gu</w:t>
      </w:r>
      <w:r w:rsidR="00F32811" w:rsidRPr="0082783E">
        <w:rPr>
          <w:lang w:val="es-ES_tradnl"/>
        </w:rPr>
        <w:t>y</w:t>
      </w:r>
      <w:r w:rsidRPr="0082783E">
        <w:rPr>
          <w:lang w:val="es-ES_tradnl"/>
        </w:rPr>
        <w:t>ana, el Instituto Técnico del Gobierno, el  Centro de Capacitación de S</w:t>
      </w:r>
      <w:r w:rsidR="00F32811" w:rsidRPr="0082783E">
        <w:rPr>
          <w:lang w:val="es-ES_tradnl"/>
        </w:rPr>
        <w:t xml:space="preserve">ofía, </w:t>
      </w:r>
      <w:r w:rsidRPr="0082783E">
        <w:rPr>
          <w:lang w:val="es-ES_tradnl"/>
        </w:rPr>
        <w:t xml:space="preserve">el Centro de </w:t>
      </w:r>
      <w:r w:rsidR="00F32811" w:rsidRPr="0082783E">
        <w:rPr>
          <w:lang w:val="es-ES_tradnl"/>
        </w:rPr>
        <w:t xml:space="preserve">Capacitación </w:t>
      </w:r>
      <w:r w:rsidR="003B4DB1" w:rsidRPr="0082783E">
        <w:rPr>
          <w:lang w:val="es-ES_tradnl"/>
        </w:rPr>
        <w:t>de Kuru Kuru</w:t>
      </w:r>
      <w:r w:rsidR="00F32811" w:rsidRPr="0082783E">
        <w:rPr>
          <w:lang w:val="es-ES_tradnl"/>
        </w:rPr>
        <w:t xml:space="preserve"> el Centro de Capacitación de GUYSUCO, y el establecimiento de laboratorios de formación</w:t>
      </w:r>
      <w:r w:rsidR="003B4DB1" w:rsidRPr="0082783E">
        <w:rPr>
          <w:color w:val="000000"/>
          <w:lang w:val="es-ES_tradnl"/>
        </w:rPr>
        <w:t>; y</w:t>
      </w:r>
    </w:p>
    <w:p w14:paraId="6F9DAB74" w14:textId="7F70D2B3" w:rsidR="00AC552B" w:rsidRPr="0082783E" w:rsidRDefault="009C6596" w:rsidP="00AC552B">
      <w:pPr>
        <w:pStyle w:val="Heading2"/>
        <w:rPr>
          <w:color w:val="000000" w:themeColor="text1"/>
          <w:lang w:val="es-ES_tradnl"/>
        </w:rPr>
      </w:pPr>
      <w:r w:rsidRPr="0082783E">
        <w:rPr>
          <w:lang w:val="es-ES_tradnl"/>
        </w:rPr>
        <w:t xml:space="preserve">Sensibilización: se produjo un documental sobre los esfuerzos de Guyana para la </w:t>
      </w:r>
      <w:r w:rsidRPr="0082783E">
        <w:rPr>
          <w:lang w:val="es-ES_tradnl"/>
        </w:rPr>
        <w:lastRenderedPageBreak/>
        <w:t>eliminación de los HCFC, que se emitió con ocasión del Día Internacional del Ozono en 2017</w:t>
      </w:r>
      <w:r w:rsidR="00AC552B" w:rsidRPr="0082783E">
        <w:rPr>
          <w:rFonts w:eastAsia="SimSun"/>
          <w:color w:val="000000"/>
          <w:lang w:val="es-ES_tradnl" w:eastAsia="zh-CN"/>
        </w:rPr>
        <w:t>.</w:t>
      </w:r>
    </w:p>
    <w:p w14:paraId="0EC77775" w14:textId="2E88B8C6" w:rsidR="00AC552B" w:rsidRPr="0082783E" w:rsidRDefault="009C6596" w:rsidP="00AC552B">
      <w:pPr>
        <w:spacing w:after="240"/>
        <w:rPr>
          <w:i/>
          <w:lang w:val="es-ES_tradnl"/>
        </w:rPr>
      </w:pPr>
      <w:r w:rsidRPr="0082783E">
        <w:rPr>
          <w:i/>
          <w:lang w:val="es-ES_tradnl"/>
        </w:rPr>
        <w:t>Dependencia de ejecución y supervisión de proyectos</w:t>
      </w:r>
    </w:p>
    <w:p w14:paraId="153E6FCA" w14:textId="1BDF1832" w:rsidR="00AC552B" w:rsidRPr="0082783E" w:rsidRDefault="009C6596" w:rsidP="00AC552B">
      <w:pPr>
        <w:pStyle w:val="Heading1"/>
        <w:rPr>
          <w:u w:val="single"/>
          <w:lang w:val="es-ES_tradnl"/>
        </w:rPr>
      </w:pPr>
      <w:r w:rsidRPr="0082783E">
        <w:rPr>
          <w:rFonts w:eastAsia="SimSun"/>
          <w:color w:val="000000"/>
          <w:lang w:val="es-ES_tradnl" w:eastAsia="zh-CN"/>
        </w:rPr>
        <w:t xml:space="preserve">Guyana no cuenta con una dependencia de ejecución y supervisión de proyectos independiente para la ejecución del plan </w:t>
      </w:r>
      <w:r w:rsidR="007E5411">
        <w:rPr>
          <w:rFonts w:eastAsia="SimSun"/>
          <w:color w:val="000000"/>
          <w:lang w:val="es-ES_tradnl" w:eastAsia="zh-CN"/>
        </w:rPr>
        <w:t>de gestión de eliminación de</w:t>
      </w:r>
      <w:r w:rsidRPr="0082783E">
        <w:rPr>
          <w:rFonts w:eastAsia="SimSun"/>
          <w:color w:val="000000"/>
          <w:lang w:val="es-ES_tradnl" w:eastAsia="zh-CN"/>
        </w:rPr>
        <w:t xml:space="preserve"> HCFC.  La Dependencia Nacional del Ozono, que depende del Ministerio de Agricultura y del Servicio Hidrometeorológico, coordina la aplicación de dicho plan de gestión de eliminación de HCFC</w:t>
      </w:r>
      <w:r w:rsidR="00AC552B" w:rsidRPr="0082783E">
        <w:rPr>
          <w:rFonts w:eastAsia="SimSun"/>
          <w:color w:val="000000"/>
          <w:lang w:val="es-ES_tradnl" w:eastAsia="zh-CN"/>
        </w:rPr>
        <w:t>.</w:t>
      </w:r>
    </w:p>
    <w:p w14:paraId="17535946" w14:textId="79265444" w:rsidR="00AC552B" w:rsidRPr="0082783E" w:rsidRDefault="009C6596" w:rsidP="00AC552B">
      <w:pPr>
        <w:pStyle w:val="BodyText"/>
        <w:keepNext/>
        <w:keepLines/>
        <w:spacing w:after="240"/>
        <w:ind w:right="-43"/>
        <w:rPr>
          <w:u w:val="single"/>
          <w:lang w:val="es-ES_tradnl"/>
        </w:rPr>
      </w:pPr>
      <w:r w:rsidRPr="0082783E">
        <w:rPr>
          <w:u w:val="single"/>
          <w:lang w:val="es-ES_tradnl"/>
        </w:rPr>
        <w:t>Nivel de desembolso de los fondos</w:t>
      </w:r>
    </w:p>
    <w:p w14:paraId="73949171" w14:textId="3F0DBDD2" w:rsidR="00AC552B" w:rsidRPr="0082783E" w:rsidRDefault="009C6596" w:rsidP="00AC552B">
      <w:pPr>
        <w:pStyle w:val="Heading1"/>
        <w:keepNext/>
        <w:keepLines/>
        <w:rPr>
          <w:lang w:val="es-ES_tradnl"/>
        </w:rPr>
      </w:pPr>
      <w:r w:rsidRPr="0082783E">
        <w:rPr>
          <w:lang w:val="es-ES_tradnl"/>
        </w:rPr>
        <w:t>Hasta marzo de 2019, de los 215 250 $EUA aprobados hasta la fecha (55 000 $EUA para el PNUMA y 159 750 $EUA para el PNUD), se habían desembolsado 15 282 $EUA (74%) (de los cuales 49 621 $EUA para el PNUMA y 108 661 $EUA para el PNUD). El saldo de 56 968 $EUA se desembolsará en 2019</w:t>
      </w:r>
      <w:r w:rsidR="00AC552B" w:rsidRPr="0082783E">
        <w:rPr>
          <w:lang w:val="es-ES_tradnl"/>
        </w:rPr>
        <w:t>.</w:t>
      </w:r>
    </w:p>
    <w:p w14:paraId="259C930A" w14:textId="560EC27D" w:rsidR="00AC552B" w:rsidRPr="0082783E" w:rsidRDefault="003734E9" w:rsidP="00AC552B">
      <w:pPr>
        <w:spacing w:after="240"/>
        <w:rPr>
          <w:u w:val="single"/>
          <w:lang w:val="es-ES_tradnl"/>
        </w:rPr>
      </w:pPr>
      <w:r w:rsidRPr="0082783E">
        <w:rPr>
          <w:u w:val="single"/>
          <w:lang w:val="es-ES_tradnl"/>
        </w:rPr>
        <w:t>Plan de ejecución para el segundo tramo de la etapa II del plan de gestión de eliminación de HCFC</w:t>
      </w:r>
    </w:p>
    <w:p w14:paraId="02C1AB32" w14:textId="05A3A335" w:rsidR="00AC552B" w:rsidRPr="0082783E" w:rsidRDefault="0027186A" w:rsidP="00AC552B">
      <w:pPr>
        <w:pStyle w:val="Heading1"/>
        <w:rPr>
          <w:lang w:val="es-ES_tradnl"/>
        </w:rPr>
      </w:pPr>
      <w:r w:rsidRPr="0082783E">
        <w:rPr>
          <w:lang w:val="es-ES_tradnl"/>
        </w:rPr>
        <w:t>Las siguientes actividades se ejecutarán entre marzo de 2019 y diciembre de 2021</w:t>
      </w:r>
      <w:r w:rsidR="00AC552B" w:rsidRPr="0082783E">
        <w:rPr>
          <w:lang w:val="es-ES_tradnl"/>
        </w:rPr>
        <w:t>:</w:t>
      </w:r>
    </w:p>
    <w:p w14:paraId="3BFDCD7E" w14:textId="39FC193B" w:rsidR="0027186A" w:rsidRPr="0082783E" w:rsidRDefault="0027186A" w:rsidP="0027186A">
      <w:pPr>
        <w:pStyle w:val="Heading2"/>
        <w:rPr>
          <w:lang w:val="es-ES_tradnl"/>
        </w:rPr>
      </w:pPr>
      <w:r w:rsidRPr="0082783E">
        <w:rPr>
          <w:lang w:val="es-ES_tradnl"/>
        </w:rPr>
        <w:t>Capacitar a 150 funcionarios y agentes de aduanas en la clasificación de los códigos del sistema armonizado y la presentación de informes sobre el consumo de HCFC y la recopilación de datos (PNUMA) (44 000 $EUA);</w:t>
      </w:r>
    </w:p>
    <w:p w14:paraId="12C13E35" w14:textId="764D00FA" w:rsidR="0027186A" w:rsidRPr="0082783E" w:rsidRDefault="0027186A" w:rsidP="0027186A">
      <w:pPr>
        <w:pStyle w:val="Heading2"/>
        <w:rPr>
          <w:lang w:val="es-ES_tradnl"/>
        </w:rPr>
      </w:pPr>
      <w:r w:rsidRPr="0082783E">
        <w:rPr>
          <w:lang w:val="es-ES_tradnl"/>
        </w:rPr>
        <w:t>Capacitar a cinco instructores sobre buenas prácticas y tecnologías alternativas; organizar dos talleres para 120 técnicos sobre buenas prácticas y tecnologías alternativas; apoyar la certificación de 15 técnicos en el sector informal de servicio y mantenimiento de refrigeración; y brindar apoyo a la Asociación de aire acondicionado, refrigeración y ventilación de Guyana (GARVA) (PNUMA) (7 000 $EUA y fondos del tramo anterior);</w:t>
      </w:r>
    </w:p>
    <w:p w14:paraId="1A7C2C28" w14:textId="77777777" w:rsidR="0027186A" w:rsidRPr="0082783E" w:rsidRDefault="0027186A" w:rsidP="0027186A">
      <w:pPr>
        <w:pStyle w:val="Heading2"/>
        <w:rPr>
          <w:lang w:val="es-ES_tradnl"/>
        </w:rPr>
      </w:pPr>
      <w:r w:rsidRPr="0082783E">
        <w:rPr>
          <w:lang w:val="es-ES_tradnl"/>
        </w:rPr>
        <w:t xml:space="preserve">Adquirir equipos de recuperación y reciclaje (ocho máquinas de recuperación con cilindros, bombas de refrigeración, identificadores de refrigerantes, bombas de vacío y juegos de calibradores de dos vías, y básculas) para unos 20 técnicos y tres escuelas de capacitación técnica y organismos de servicio y mantenimiento de refrigeración (PNUD) (66 750 $EUA y fondos del tramo anterior); </w:t>
      </w:r>
    </w:p>
    <w:p w14:paraId="28B6B726" w14:textId="17D584D9" w:rsidR="0027186A" w:rsidRPr="0082783E" w:rsidRDefault="0027186A" w:rsidP="00B37047">
      <w:pPr>
        <w:pStyle w:val="Heading2"/>
        <w:rPr>
          <w:lang w:val="es-ES_tradnl"/>
        </w:rPr>
      </w:pPr>
      <w:r w:rsidRPr="0082783E">
        <w:rPr>
          <w:lang w:val="es-ES_tradnl"/>
        </w:rPr>
        <w:t>Sensibilizar a las partes interesadas y a los importadores y difundir información sobre las actividades de eliminación de HCFC, incluida la aplicación del sistema de concesión de licencias y cupos, y la introducción de tecnologías sin SAO y de bajo potencial de calentamiento atmosférico (PNUMA) (5 000 $EUA); y</w:t>
      </w:r>
    </w:p>
    <w:p w14:paraId="2EC6FA72" w14:textId="77777777" w:rsidR="00B37047" w:rsidRPr="0082783E" w:rsidRDefault="0027186A" w:rsidP="0027186A">
      <w:pPr>
        <w:pStyle w:val="Heading2"/>
        <w:rPr>
          <w:lang w:val="es-ES_tradnl"/>
        </w:rPr>
      </w:pPr>
      <w:r w:rsidRPr="0082783E">
        <w:rPr>
          <w:lang w:val="es-ES_tradnl"/>
        </w:rPr>
        <w:t xml:space="preserve">Prestar apoyo a la </w:t>
      </w:r>
      <w:r w:rsidR="00E140D8" w:rsidRPr="0082783E">
        <w:rPr>
          <w:lang w:val="es-ES_tradnl"/>
        </w:rPr>
        <w:t>Dependencia Nacional de</w:t>
      </w:r>
      <w:r w:rsidRPr="0082783E">
        <w:rPr>
          <w:lang w:val="es-ES_tradnl"/>
        </w:rPr>
        <w:t xml:space="preserve"> </w:t>
      </w:r>
      <w:r w:rsidR="00E140D8" w:rsidRPr="0082783E">
        <w:rPr>
          <w:lang w:val="es-ES_tradnl"/>
        </w:rPr>
        <w:t xml:space="preserve">Acción contra el Ozono </w:t>
      </w:r>
      <w:r w:rsidRPr="0082783E">
        <w:rPr>
          <w:lang w:val="es-ES_tradnl"/>
        </w:rPr>
        <w:t xml:space="preserve">en la coordinación y el seguimiento de la </w:t>
      </w:r>
      <w:r w:rsidR="00E140D8" w:rsidRPr="0082783E">
        <w:rPr>
          <w:lang w:val="es-ES_tradnl"/>
        </w:rPr>
        <w:t>ejecución</w:t>
      </w:r>
      <w:r w:rsidRPr="0082783E">
        <w:rPr>
          <w:lang w:val="es-ES_tradnl"/>
        </w:rPr>
        <w:t xml:space="preserve"> del pl</w:t>
      </w:r>
      <w:r w:rsidR="00E140D8" w:rsidRPr="0082783E">
        <w:rPr>
          <w:lang w:val="es-ES_tradnl"/>
        </w:rPr>
        <w:t>an de gestión de eliminación de</w:t>
      </w:r>
      <w:r w:rsidRPr="0082783E">
        <w:rPr>
          <w:lang w:val="es-ES_tradnl"/>
        </w:rPr>
        <w:t xml:space="preserve"> HCFC (PNUMA) </w:t>
      </w:r>
    </w:p>
    <w:p w14:paraId="3D85CE57" w14:textId="22371651" w:rsidR="0054611E" w:rsidRPr="0082783E" w:rsidRDefault="0027186A" w:rsidP="00B37047">
      <w:pPr>
        <w:pStyle w:val="Heading2"/>
        <w:numPr>
          <w:ilvl w:val="0"/>
          <w:numId w:val="0"/>
        </w:numPr>
        <w:ind w:left="1440"/>
        <w:rPr>
          <w:lang w:val="es-ES_tradnl"/>
        </w:rPr>
      </w:pPr>
      <w:r w:rsidRPr="0082783E">
        <w:rPr>
          <w:lang w:val="es-ES_tradnl"/>
        </w:rPr>
        <w:t>(9 500 $EUA y fondos del tramo anterior)</w:t>
      </w:r>
      <w:r w:rsidR="00B37047" w:rsidRPr="0082783E">
        <w:rPr>
          <w:lang w:val="es-ES_tradnl"/>
        </w:rPr>
        <w:t>.</w:t>
      </w:r>
    </w:p>
    <w:p w14:paraId="3A509B82" w14:textId="2D446376" w:rsidR="00B37047" w:rsidRPr="0082783E" w:rsidRDefault="00B37047" w:rsidP="00C11294">
      <w:pPr>
        <w:keepNext/>
        <w:keepLines/>
        <w:jc w:val="center"/>
        <w:rPr>
          <w:lang w:val="es-ES_tradnl"/>
        </w:rPr>
      </w:pPr>
      <w:r w:rsidRPr="0082783E">
        <w:rPr>
          <w:b/>
          <w:lang w:val="es-ES_tradnl"/>
        </w:rPr>
        <w:lastRenderedPageBreak/>
        <w:t>COMENTARIOS Y RECOMENDACIONES DE LA SECRETARÍA</w:t>
      </w:r>
    </w:p>
    <w:p w14:paraId="65E4A835" w14:textId="00117F63" w:rsidR="00B37047" w:rsidRPr="0082783E" w:rsidRDefault="00B37047" w:rsidP="00C11294">
      <w:pPr>
        <w:keepNext/>
        <w:keepLines/>
        <w:spacing w:after="240"/>
        <w:jc w:val="center"/>
        <w:rPr>
          <w:b/>
          <w:lang w:val="es-ES_tradnl"/>
        </w:rPr>
      </w:pPr>
    </w:p>
    <w:p w14:paraId="2938BE74" w14:textId="31A0F0F2" w:rsidR="00AC552B" w:rsidRPr="0082783E" w:rsidRDefault="00B37047" w:rsidP="00C11294">
      <w:pPr>
        <w:keepNext/>
        <w:keepLines/>
        <w:spacing w:after="240"/>
        <w:rPr>
          <w:b/>
          <w:lang w:val="es-ES_tradnl"/>
        </w:rPr>
      </w:pPr>
      <w:r w:rsidRPr="0082783E">
        <w:rPr>
          <w:b/>
          <w:lang w:val="es-ES_tradnl"/>
        </w:rPr>
        <w:t>COMENTARIOS</w:t>
      </w:r>
    </w:p>
    <w:p w14:paraId="00EF3638" w14:textId="1A8C2989" w:rsidR="00AC552B" w:rsidRPr="0082783E" w:rsidRDefault="00B37047" w:rsidP="00C11294">
      <w:pPr>
        <w:keepNext/>
        <w:keepLines/>
        <w:spacing w:after="240"/>
        <w:rPr>
          <w:u w:val="single"/>
          <w:lang w:val="es-ES_tradnl"/>
        </w:rPr>
      </w:pPr>
      <w:r w:rsidRPr="0082783E">
        <w:rPr>
          <w:u w:val="single"/>
          <w:lang w:val="es-ES_tradnl"/>
        </w:rPr>
        <w:t>Informe de verificación</w:t>
      </w:r>
    </w:p>
    <w:p w14:paraId="73FFC028" w14:textId="3C8B2AA5" w:rsidR="00AC552B" w:rsidRPr="0082783E" w:rsidRDefault="00B37047" w:rsidP="00C11294">
      <w:pPr>
        <w:pStyle w:val="Heading1"/>
        <w:keepNext/>
        <w:keepLines/>
        <w:rPr>
          <w:lang w:val="es-ES_tradnl"/>
        </w:rPr>
      </w:pPr>
      <w:r w:rsidRPr="0082783E">
        <w:rPr>
          <w:lang w:val="es-ES_tradnl"/>
        </w:rPr>
        <w:t xml:space="preserve">Como explicó el PNUMA, las discrepancias con los datos </w:t>
      </w:r>
      <w:r w:rsidR="0054611E" w:rsidRPr="0082783E">
        <w:rPr>
          <w:lang w:val="es-ES_tradnl"/>
        </w:rPr>
        <w:t xml:space="preserve">en virtud </w:t>
      </w:r>
      <w:r w:rsidRPr="0082783E">
        <w:rPr>
          <w:lang w:val="es-ES_tradnl"/>
        </w:rPr>
        <w:t xml:space="preserve">del Artículo 7 para los años 2016 y 2017 </w:t>
      </w:r>
      <w:r w:rsidR="0054611E" w:rsidRPr="0082783E">
        <w:rPr>
          <w:lang w:val="es-ES_tradnl"/>
        </w:rPr>
        <w:t>surgieron</w:t>
      </w:r>
      <w:r w:rsidRPr="0082783E">
        <w:rPr>
          <w:lang w:val="es-ES_tradnl"/>
        </w:rPr>
        <w:t xml:space="preserve"> de</w:t>
      </w:r>
      <w:r w:rsidR="007E5411">
        <w:rPr>
          <w:lang w:val="es-ES_tradnl"/>
        </w:rPr>
        <w:t>bido a</w:t>
      </w:r>
      <w:r w:rsidRPr="0082783E">
        <w:rPr>
          <w:lang w:val="es-ES_tradnl"/>
        </w:rPr>
        <w:t xml:space="preserve"> </w:t>
      </w:r>
      <w:r w:rsidR="0054611E" w:rsidRPr="0082783E">
        <w:rPr>
          <w:lang w:val="es-ES_tradnl"/>
        </w:rPr>
        <w:t>una</w:t>
      </w:r>
      <w:r w:rsidRPr="0082783E">
        <w:rPr>
          <w:lang w:val="es-ES_tradnl"/>
        </w:rPr>
        <w:t xml:space="preserve"> notificación </w:t>
      </w:r>
      <w:r w:rsidR="0054611E" w:rsidRPr="0082783E">
        <w:rPr>
          <w:lang w:val="es-ES_tradnl"/>
        </w:rPr>
        <w:t>relativa a</w:t>
      </w:r>
      <w:r w:rsidRPr="0082783E">
        <w:rPr>
          <w:lang w:val="es-ES_tradnl"/>
        </w:rPr>
        <w:t xml:space="preserve"> la importación de 0,0785 toneladas PAO de HCFC-22 que se esperaban en 2016 pero que se recibieron en 2017, y </w:t>
      </w:r>
      <w:r w:rsidR="007E5411">
        <w:rPr>
          <w:lang w:val="es-ES_tradnl"/>
        </w:rPr>
        <w:t xml:space="preserve">fueron </w:t>
      </w:r>
      <w:r w:rsidR="0054611E" w:rsidRPr="0082783E">
        <w:rPr>
          <w:lang w:val="es-ES_tradnl"/>
        </w:rPr>
        <w:t>ocasionadas</w:t>
      </w:r>
      <w:r w:rsidRPr="0082783E">
        <w:rPr>
          <w:lang w:val="es-ES_tradnl"/>
        </w:rPr>
        <w:t xml:space="preserve"> por un programa informático es</w:t>
      </w:r>
      <w:r w:rsidR="0054611E" w:rsidRPr="0082783E">
        <w:rPr>
          <w:lang w:val="es-ES_tradnl"/>
        </w:rPr>
        <w:t xml:space="preserve">tadístico personalizado (ADPIC) </w:t>
      </w:r>
      <w:r w:rsidRPr="0082783E">
        <w:rPr>
          <w:lang w:val="es-ES_tradnl"/>
        </w:rPr>
        <w:t>utiliza</w:t>
      </w:r>
      <w:r w:rsidR="0054611E" w:rsidRPr="0082783E">
        <w:rPr>
          <w:lang w:val="es-ES_tradnl"/>
        </w:rPr>
        <w:t>do</w:t>
      </w:r>
      <w:r w:rsidRPr="0082783E">
        <w:rPr>
          <w:lang w:val="es-ES_tradnl"/>
        </w:rPr>
        <w:t xml:space="preserve"> para verificar las importaciones de SAO pero que no proporciona datos detallados de consumo de </w:t>
      </w:r>
      <w:r w:rsidR="0054611E" w:rsidRPr="0082783E">
        <w:rPr>
          <w:lang w:val="es-ES_tradnl"/>
        </w:rPr>
        <w:t>las mismas</w:t>
      </w:r>
      <w:r w:rsidRPr="0082783E">
        <w:rPr>
          <w:lang w:val="es-ES_tradnl"/>
        </w:rPr>
        <w:t xml:space="preserve">. El PNUMA indicó que </w:t>
      </w:r>
      <w:r w:rsidR="0054611E" w:rsidRPr="0082783E">
        <w:rPr>
          <w:lang w:val="es-ES_tradnl"/>
        </w:rPr>
        <w:t>el ADPIC quedaría obsoleto a finales de 2019 y sería sustituido</w:t>
      </w:r>
      <w:r w:rsidRPr="0082783E">
        <w:rPr>
          <w:lang w:val="es-ES_tradnl"/>
        </w:rPr>
        <w:t xml:space="preserve"> por el Sistema </w:t>
      </w:r>
      <w:r w:rsidR="0054611E" w:rsidRPr="0082783E">
        <w:rPr>
          <w:lang w:val="es-ES_tradnl"/>
        </w:rPr>
        <w:t xml:space="preserve">Aduanero </w:t>
      </w:r>
      <w:r w:rsidRPr="0082783E">
        <w:rPr>
          <w:lang w:val="es-ES_tradnl"/>
        </w:rPr>
        <w:t>Automatizado de Datos (SIDUNEA)</w:t>
      </w:r>
      <w:r w:rsidRPr="0082783E">
        <w:rPr>
          <w:rStyle w:val="FootnoteReference"/>
          <w:lang w:val="es-ES_tradnl"/>
        </w:rPr>
        <w:footnoteReference w:id="2"/>
      </w:r>
      <w:r w:rsidRPr="0082783E">
        <w:rPr>
          <w:lang w:val="es-ES_tradnl"/>
        </w:rPr>
        <w:t xml:space="preserve">. El PNUMA también indicó que su apoyo a la </w:t>
      </w:r>
      <w:r w:rsidR="0054611E" w:rsidRPr="0082783E">
        <w:rPr>
          <w:lang w:val="es-ES_tradnl"/>
        </w:rPr>
        <w:t>Dependencia Nacional del Ozono</w:t>
      </w:r>
      <w:r w:rsidRPr="0082783E">
        <w:rPr>
          <w:lang w:val="es-ES_tradnl"/>
        </w:rPr>
        <w:t xml:space="preserve"> en la ejecución del segundo tramo incluiría </w:t>
      </w:r>
      <w:r w:rsidR="0054611E" w:rsidRPr="0082783E">
        <w:rPr>
          <w:lang w:val="es-ES_tradnl"/>
        </w:rPr>
        <w:t>actividades de</w:t>
      </w:r>
      <w:r w:rsidRPr="0082783E">
        <w:rPr>
          <w:lang w:val="es-ES_tradnl"/>
        </w:rPr>
        <w:t xml:space="preserve"> fortalecimiento </w:t>
      </w:r>
      <w:r w:rsidR="0054611E" w:rsidRPr="0082783E">
        <w:rPr>
          <w:lang w:val="es-ES_tradnl"/>
        </w:rPr>
        <w:t>para el</w:t>
      </w:r>
      <w:r w:rsidRPr="0082783E">
        <w:rPr>
          <w:lang w:val="es-ES_tradnl"/>
        </w:rPr>
        <w:t xml:space="preserve"> manejo de los datos de consumo de SAO y del proceso de asignación de cuotas de HCFC; la revisión y actualización de los datos d</w:t>
      </w:r>
      <w:r w:rsidR="0054611E" w:rsidRPr="0082783E">
        <w:rPr>
          <w:lang w:val="es-ES_tradnl"/>
        </w:rPr>
        <w:t xml:space="preserve">e consumo de SAO del sistema </w:t>
      </w:r>
      <w:r w:rsidR="007E5411">
        <w:rPr>
          <w:lang w:val="es-ES_tradnl"/>
        </w:rPr>
        <w:t>informático</w:t>
      </w:r>
      <w:r w:rsidR="0054611E" w:rsidRPr="0082783E">
        <w:rPr>
          <w:lang w:val="es-ES_tradnl"/>
        </w:rPr>
        <w:t xml:space="preserve"> </w:t>
      </w:r>
      <w:r w:rsidRPr="0082783E">
        <w:rPr>
          <w:lang w:val="es-ES_tradnl"/>
        </w:rPr>
        <w:t xml:space="preserve">ADPIC; la cooperación con los funcionarios de aduanas en la correcta clasificación, control, </w:t>
      </w:r>
      <w:r w:rsidR="0054611E" w:rsidRPr="0082783E">
        <w:rPr>
          <w:lang w:val="es-ES_tradnl"/>
        </w:rPr>
        <w:t xml:space="preserve">supervisión y presentación de informes </w:t>
      </w:r>
      <w:r w:rsidRPr="0082783E">
        <w:rPr>
          <w:lang w:val="es-ES_tradnl"/>
        </w:rPr>
        <w:t xml:space="preserve">mediante el SIDUNEA, que utiliza la tecnología más avanzada y los códigos de aranceles del </w:t>
      </w:r>
      <w:r w:rsidR="0054611E" w:rsidRPr="0082783E">
        <w:rPr>
          <w:lang w:val="es-ES_tradnl"/>
        </w:rPr>
        <w:t>sistema armonizado</w:t>
      </w:r>
      <w:r w:rsidRPr="0082783E">
        <w:rPr>
          <w:lang w:val="es-ES_tradnl"/>
        </w:rPr>
        <w:t xml:space="preserve">; y la </w:t>
      </w:r>
      <w:r w:rsidR="00E53D96" w:rsidRPr="0082783E">
        <w:rPr>
          <w:lang w:val="es-ES_tradnl"/>
        </w:rPr>
        <w:t>formación</w:t>
      </w:r>
      <w:r w:rsidRPr="0082783E">
        <w:rPr>
          <w:lang w:val="es-ES_tradnl"/>
        </w:rPr>
        <w:t xml:space="preserve"> de las partes interesadas sobre el sistema de concesión de licencias y cuotas</w:t>
      </w:r>
      <w:r w:rsidR="00AC552B" w:rsidRPr="0082783E">
        <w:rPr>
          <w:lang w:val="es-ES_tradnl"/>
        </w:rPr>
        <w:t>.</w:t>
      </w:r>
    </w:p>
    <w:p w14:paraId="22816361" w14:textId="77777777" w:rsidR="005E41E9" w:rsidRPr="0082783E" w:rsidRDefault="005E41E9" w:rsidP="005E41E9">
      <w:pPr>
        <w:keepNext/>
        <w:keepLines/>
        <w:spacing w:after="240"/>
        <w:rPr>
          <w:u w:val="single"/>
          <w:lang w:val="es-ES_tradnl"/>
        </w:rPr>
      </w:pPr>
      <w:r w:rsidRPr="0082783E">
        <w:rPr>
          <w:u w:val="single"/>
          <w:lang w:val="es-ES_tradnl"/>
        </w:rPr>
        <w:t>Informe sobre la marcha de las actividades relativo a la ejecución del primer tramo de la etapa II del plan de gestión de eliminación del HCFC</w:t>
      </w:r>
    </w:p>
    <w:p w14:paraId="66797935" w14:textId="689EED70" w:rsidR="00AC552B" w:rsidRPr="0082783E" w:rsidRDefault="005E41E9" w:rsidP="00AC552B">
      <w:pPr>
        <w:keepNext/>
        <w:keepLines/>
        <w:spacing w:after="240"/>
        <w:rPr>
          <w:i/>
          <w:lang w:val="es-ES_tradnl"/>
        </w:rPr>
      </w:pPr>
      <w:r w:rsidRPr="0082783E">
        <w:rPr>
          <w:i/>
          <w:lang w:val="es-ES_tradnl"/>
        </w:rPr>
        <w:t>Marco jurídico</w:t>
      </w:r>
    </w:p>
    <w:p w14:paraId="5D2BC0C4" w14:textId="16A5309F" w:rsidR="00AC552B" w:rsidRPr="0082783E" w:rsidRDefault="005E41E9" w:rsidP="00AC552B">
      <w:pPr>
        <w:pStyle w:val="Heading1"/>
        <w:rPr>
          <w:lang w:val="es-ES_tradnl"/>
        </w:rPr>
      </w:pPr>
      <w:r w:rsidRPr="0082783E">
        <w:rPr>
          <w:lang w:val="es-ES_tradnl"/>
        </w:rPr>
        <w:t>El Gobierno de Guyana ha emitido una cuota de importación de HCFC-22 de 1,16 toneladas de PAO para 2019, que está por debajo de los objetivos de control del Protocolo de Montreal y del consumo máximo permitido. En el marco de su Estrategia Nacional de Desarrollo del Estado Verde, el Gobierno elaboró dos instrumentos normativos fundamentales: el proyecto de Política Energética Nacional y la Política de</w:t>
      </w:r>
      <w:r w:rsidR="00553A0C" w:rsidRPr="0082783E">
        <w:rPr>
          <w:lang w:val="es-ES_tradnl"/>
        </w:rPr>
        <w:t xml:space="preserve"> </w:t>
      </w:r>
      <w:r w:rsidR="007E5411">
        <w:rPr>
          <w:lang w:val="es-ES_tradnl"/>
        </w:rPr>
        <w:t>Adquisición</w:t>
      </w:r>
      <w:r w:rsidR="00553A0C" w:rsidRPr="0082783E">
        <w:rPr>
          <w:lang w:val="es-ES_tradnl"/>
        </w:rPr>
        <w:t xml:space="preserve"> de Eficiencia Pública, </w:t>
      </w:r>
      <w:r w:rsidRPr="0082783E">
        <w:rPr>
          <w:lang w:val="es-ES_tradnl"/>
        </w:rPr>
        <w:t xml:space="preserve">para fomentar el uso de tecnologías eficientes desde el punto de vista energético, inocuas para el clima </w:t>
      </w:r>
      <w:r w:rsidR="00553A0C" w:rsidRPr="0082783E">
        <w:rPr>
          <w:lang w:val="es-ES_tradnl"/>
        </w:rPr>
        <w:t xml:space="preserve">e </w:t>
      </w:r>
      <w:r w:rsidRPr="0082783E">
        <w:rPr>
          <w:lang w:val="es-ES_tradnl"/>
        </w:rPr>
        <w:t xml:space="preserve"> inocuas para el ozono</w:t>
      </w:r>
      <w:r w:rsidR="00AC552B" w:rsidRPr="0082783E">
        <w:rPr>
          <w:lang w:val="es-ES_tradnl"/>
        </w:rPr>
        <w:t>.</w:t>
      </w:r>
    </w:p>
    <w:p w14:paraId="728F0939" w14:textId="1409AB5C" w:rsidR="00AC552B" w:rsidRPr="0082783E" w:rsidRDefault="00553A0C" w:rsidP="00AC552B">
      <w:pPr>
        <w:spacing w:after="240"/>
        <w:rPr>
          <w:i/>
          <w:lang w:val="es-ES_tradnl"/>
        </w:rPr>
      </w:pPr>
      <w:r w:rsidRPr="0082783E">
        <w:rPr>
          <w:i/>
          <w:lang w:val="es-ES_tradnl"/>
        </w:rPr>
        <w:t>Sector de servicio y mantenimiento de refrigeración</w:t>
      </w:r>
    </w:p>
    <w:p w14:paraId="7461D0BB" w14:textId="6DDCED4F" w:rsidR="00AC552B" w:rsidRPr="0082783E" w:rsidRDefault="00553A0C" w:rsidP="00AC552B">
      <w:pPr>
        <w:pStyle w:val="Heading1"/>
        <w:rPr>
          <w:lang w:val="es-ES_tradnl"/>
        </w:rPr>
      </w:pPr>
      <w:r w:rsidRPr="0082783E">
        <w:rPr>
          <w:lang w:val="es-ES_tradnl" w:eastAsia="en-GB"/>
        </w:rPr>
        <w:t xml:space="preserve">En respuesta a la solicitud de la Secretaría de que el Gobierno adoptara medidas para promover las tecnologías alternativas de bajo potencial de calentamiento atmosférico, el PNUMA explicó que, en virtud de su Orden sobre comercio de 2007 (restricción de la importación de sustancias que agotan la capa de ozono) y su Orden sobre comercio </w:t>
      </w:r>
      <w:r w:rsidR="00E65982" w:rsidRPr="0082783E">
        <w:rPr>
          <w:lang w:val="es-ES_tradnl" w:eastAsia="en-GB"/>
        </w:rPr>
        <w:t xml:space="preserve">de 2010 </w:t>
      </w:r>
      <w:r w:rsidRPr="0082783E">
        <w:rPr>
          <w:lang w:val="es-ES_tradnl" w:eastAsia="en-GB"/>
        </w:rPr>
        <w:t>(restricción de la importación de sustancias que agotan la capa de ozono), el Gobierno había prohibido la importación de equipos que consumen HCFC y había promovido la importación de tecnologías alternativas de bajo potencial de calentamiento atmosférico</w:t>
      </w:r>
      <w:r w:rsidR="00AC552B" w:rsidRPr="0082783E">
        <w:rPr>
          <w:lang w:val="es-ES_tradnl" w:eastAsia="en-GB"/>
        </w:rPr>
        <w:t xml:space="preserve">. </w:t>
      </w:r>
    </w:p>
    <w:p w14:paraId="24ACAA37" w14:textId="796A0E26" w:rsidR="00E65982" w:rsidRPr="0082783E" w:rsidRDefault="00E65982" w:rsidP="00E65982">
      <w:pPr>
        <w:pStyle w:val="Heading1"/>
        <w:rPr>
          <w:lang w:val="es-ES_tradnl"/>
        </w:rPr>
      </w:pPr>
      <w:r w:rsidRPr="0082783E">
        <w:rPr>
          <w:lang w:val="es-ES_tradnl" w:eastAsia="en-GB"/>
        </w:rPr>
        <w:t xml:space="preserve">El PNUMA explicó que alrededor del 85% de las importaciones de sistemas nacionales de refrigeración en 2015 contenían HFC-134a y que, hacia 2018, esas importaciones habían disminuido en torno al 60%. Por el contrario, los sistemas de refrigeración con isobutano (R600a) representaban alrededor del 14% de las importaciones de refrigeración en 2015, y para 2018, esas importaciones habían experimentado un aumento de alrededor el 40%. Sin embargo, la transición a tecnologías alternativas de bajo potencial de calentamiento atmosférico en el sector de la climatización ha sido menos visible, siendo los sistemas R-410A actualmente la tecnología alternativa de SAO más prolífica importada en este sector. </w:t>
      </w:r>
      <w:r w:rsidRPr="0082783E">
        <w:rPr>
          <w:lang w:val="es-ES_tradnl" w:eastAsia="en-GB"/>
        </w:rPr>
        <w:lastRenderedPageBreak/>
        <w:t xml:space="preserve">El PNUMA indicó que los talleres y otros eventos educativos organizados en el marco del plan de gestión de eliminación de SAO se utilizan para sensibilizar a los técnicos sobre estas nuevas tecnologías.   </w:t>
      </w:r>
    </w:p>
    <w:p w14:paraId="56031C6E" w14:textId="2DDFE40F" w:rsidR="00AC552B" w:rsidRPr="0082783E" w:rsidRDefault="00E65982" w:rsidP="00AC552B">
      <w:pPr>
        <w:spacing w:after="240"/>
        <w:rPr>
          <w:u w:val="single"/>
          <w:lang w:val="es-ES_tradnl"/>
        </w:rPr>
      </w:pPr>
      <w:r w:rsidRPr="0082783E">
        <w:rPr>
          <w:u w:val="single"/>
          <w:lang w:val="es-ES_tradnl"/>
        </w:rPr>
        <w:t>Conclusió</w:t>
      </w:r>
      <w:r w:rsidR="00AC552B" w:rsidRPr="0082783E">
        <w:rPr>
          <w:u w:val="single"/>
          <w:lang w:val="es-ES_tradnl"/>
        </w:rPr>
        <w:t xml:space="preserve">n </w:t>
      </w:r>
    </w:p>
    <w:p w14:paraId="50667908" w14:textId="30F4F5AE" w:rsidR="00AC552B" w:rsidRPr="0082783E" w:rsidRDefault="00E65982" w:rsidP="00AC552B">
      <w:pPr>
        <w:pStyle w:val="Heading1"/>
        <w:rPr>
          <w:lang w:val="es-ES_tradnl"/>
        </w:rPr>
      </w:pPr>
      <w:r w:rsidRPr="0082783E">
        <w:rPr>
          <w:lang w:val="es-ES_tradnl"/>
        </w:rPr>
        <w:t xml:space="preserve">Guyana está avanzando en la ejecución de la fase II de su </w:t>
      </w:r>
      <w:r w:rsidR="007471A1" w:rsidRPr="0082783E">
        <w:rPr>
          <w:lang w:val="es-ES_tradnl"/>
        </w:rPr>
        <w:t>plan de gestión de eliminación de HCFC</w:t>
      </w:r>
      <w:r w:rsidRPr="0082783E">
        <w:rPr>
          <w:lang w:val="es-ES_tradnl"/>
        </w:rPr>
        <w:t>, sobre la base del éxito de la fase I, y el país se encuentra en situación de cumplimiento con el Protocolo de Montreal y su Acuerdo con el Comité Ejecutivo. El informe de verificación del país confirmó que el sistema de licencias y cupos está en funcionamiento, pero destacó algunos desafíos tales como: el proceso de cálculo y asignación de cupos anuales de importación; y las deficienc</w:t>
      </w:r>
      <w:r w:rsidR="0082783E" w:rsidRPr="0082783E">
        <w:rPr>
          <w:lang w:val="es-ES_tradnl"/>
        </w:rPr>
        <w:t xml:space="preserve">ias del software estadístico </w:t>
      </w:r>
      <w:r w:rsidRPr="0082783E">
        <w:rPr>
          <w:lang w:val="es-ES_tradnl"/>
        </w:rPr>
        <w:t xml:space="preserve">ADPIC para proporcionar datos detallados sobre el consumo de SAO; y </w:t>
      </w:r>
      <w:r w:rsidR="007471A1" w:rsidRPr="0082783E">
        <w:rPr>
          <w:lang w:val="es-ES_tradnl"/>
        </w:rPr>
        <w:t xml:space="preserve">las </w:t>
      </w:r>
      <w:r w:rsidRPr="0082783E">
        <w:rPr>
          <w:lang w:val="es-ES_tradnl"/>
        </w:rPr>
        <w:t xml:space="preserve">discrepancias menores con los datos </w:t>
      </w:r>
      <w:r w:rsidR="007471A1" w:rsidRPr="0082783E">
        <w:rPr>
          <w:lang w:val="es-ES_tradnl"/>
        </w:rPr>
        <w:t xml:space="preserve">en virtud </w:t>
      </w:r>
      <w:r w:rsidRPr="0082783E">
        <w:rPr>
          <w:lang w:val="es-ES_tradnl"/>
        </w:rPr>
        <w:t>del Artículo 7. El PNUMA confirmó que su Programa de A</w:t>
      </w:r>
      <w:r w:rsidR="007471A1" w:rsidRPr="0082783E">
        <w:rPr>
          <w:lang w:val="es-ES_tradnl"/>
        </w:rPr>
        <w:t xml:space="preserve">sistencia para el Cumplimiento </w:t>
      </w:r>
      <w:r w:rsidRPr="0082783E">
        <w:rPr>
          <w:lang w:val="es-ES_tradnl"/>
        </w:rPr>
        <w:t xml:space="preserve">proporcionaría apoyo a la </w:t>
      </w:r>
      <w:r w:rsidR="007471A1" w:rsidRPr="0082783E">
        <w:rPr>
          <w:lang w:val="es-ES_tradnl"/>
        </w:rPr>
        <w:t>Dependencia Nacional del  Ozono</w:t>
      </w:r>
      <w:r w:rsidRPr="0082783E">
        <w:rPr>
          <w:lang w:val="es-ES_tradnl"/>
        </w:rPr>
        <w:t xml:space="preserve"> y al departamento de Aduanas para abordar los problemas. El informe sobre la marcha de las actividades emprendidas y las actividades previstas, teniendo en cuenta las recomendaciones del informe de verificación, garantizarán que el país alcance sus objetivos de eliminación </w:t>
      </w:r>
      <w:r w:rsidR="007471A1" w:rsidRPr="0082783E">
        <w:rPr>
          <w:lang w:val="es-ES_tradnl"/>
        </w:rPr>
        <w:t>de</w:t>
      </w:r>
      <w:r w:rsidRPr="0082783E">
        <w:rPr>
          <w:lang w:val="es-ES_tradnl"/>
        </w:rPr>
        <w:t xml:space="preserve"> HCFC</w:t>
      </w:r>
      <w:r w:rsidR="00AC552B" w:rsidRPr="0082783E">
        <w:rPr>
          <w:lang w:val="es-ES_tradnl"/>
        </w:rPr>
        <w:t xml:space="preserve">. </w:t>
      </w:r>
    </w:p>
    <w:p w14:paraId="063E1648" w14:textId="40767175" w:rsidR="00AC552B" w:rsidRPr="0082783E" w:rsidRDefault="005E4E17" w:rsidP="00AC552B">
      <w:pPr>
        <w:pStyle w:val="Heading1"/>
        <w:numPr>
          <w:ilvl w:val="0"/>
          <w:numId w:val="0"/>
        </w:numPr>
        <w:rPr>
          <w:lang w:val="es-ES_tradnl"/>
        </w:rPr>
      </w:pPr>
      <w:r w:rsidRPr="0082783E">
        <w:rPr>
          <w:b/>
          <w:lang w:val="es-ES_tradnl"/>
        </w:rPr>
        <w:t>RECOMENDACIÓN</w:t>
      </w:r>
    </w:p>
    <w:p w14:paraId="16E96AA0" w14:textId="51E42DEC" w:rsidR="00AC552B" w:rsidRPr="0082783E" w:rsidRDefault="005E4E17" w:rsidP="00AC552B">
      <w:pPr>
        <w:pStyle w:val="Heading1"/>
        <w:rPr>
          <w:lang w:val="es-ES_tradnl"/>
        </w:rPr>
      </w:pPr>
      <w:r w:rsidRPr="0082783E">
        <w:rPr>
          <w:lang w:val="es-ES_tradnl"/>
        </w:rPr>
        <w:t xml:space="preserve">La Secretaría del Fondo recomienda que el Comité Ejecutivo tome nota del informe </w:t>
      </w:r>
      <w:r w:rsidR="00A33A8F" w:rsidRPr="0082783E">
        <w:rPr>
          <w:lang w:val="es-ES_tradnl"/>
        </w:rPr>
        <w:t>sobre</w:t>
      </w:r>
      <w:r w:rsidRPr="0082783E">
        <w:rPr>
          <w:lang w:val="es-ES_tradnl"/>
        </w:rPr>
        <w:t xml:space="preserve"> los progresos realizados en la ejecución del primer tramo de la fase II del plan de gestión de la eliminación de HCFC para Guyana, y recomienda además la aprobación general del segundo tramo de la fase II del plan de gestión de eliminación de HCFC para Guyana, y el correspondiente plan de ejecución del tramo 2019-2021, al nivel de financiación que se indica en el cuadro que figura a continuación, en el entendimiento de que el PNUMA incluirá una actualización sobre los progresos realizados en la </w:t>
      </w:r>
      <w:r w:rsidR="00A33A8F" w:rsidRPr="0082783E">
        <w:rPr>
          <w:lang w:val="es-ES_tradnl"/>
        </w:rPr>
        <w:t>puesta en práctica</w:t>
      </w:r>
      <w:r w:rsidRPr="0082783E">
        <w:rPr>
          <w:lang w:val="es-ES_tradnl"/>
        </w:rPr>
        <w:t xml:space="preserve"> de las recomendaciones </w:t>
      </w:r>
      <w:r w:rsidR="00A33A8F" w:rsidRPr="0082783E">
        <w:rPr>
          <w:lang w:val="es-ES_tradnl"/>
        </w:rPr>
        <w:t>incluidas en</w:t>
      </w:r>
      <w:r w:rsidRPr="0082783E">
        <w:rPr>
          <w:lang w:val="es-ES_tradnl"/>
        </w:rPr>
        <w:t xml:space="preserve"> el informe de verificación que se presentará en la 83ª reunión, incluido el proceso de cálculo y </w:t>
      </w:r>
      <w:r w:rsidR="00A33A8F" w:rsidRPr="0082783E">
        <w:rPr>
          <w:lang w:val="es-ES_tradnl"/>
        </w:rPr>
        <w:t xml:space="preserve">la </w:t>
      </w:r>
      <w:r w:rsidRPr="0082783E">
        <w:rPr>
          <w:lang w:val="es-ES_tradnl"/>
        </w:rPr>
        <w:t xml:space="preserve">asignación de los cupos anuales de importación; y </w:t>
      </w:r>
      <w:r w:rsidR="00CF5A3A" w:rsidRPr="0082783E">
        <w:rPr>
          <w:lang w:val="es-ES_tradnl"/>
        </w:rPr>
        <w:t>corregirá</w:t>
      </w:r>
      <w:r w:rsidRPr="0082783E">
        <w:rPr>
          <w:lang w:val="es-ES_tradnl"/>
        </w:rPr>
        <w:t xml:space="preserve"> las deficiencias del </w:t>
      </w:r>
      <w:r w:rsidR="0082783E" w:rsidRPr="0082783E">
        <w:rPr>
          <w:lang w:val="es-ES_tradnl"/>
        </w:rPr>
        <w:t>software</w:t>
      </w:r>
      <w:r w:rsidRPr="0082783E">
        <w:rPr>
          <w:lang w:val="es-ES_tradnl"/>
        </w:rPr>
        <w:t xml:space="preserve"> estadístico ADPIC en lo que respecta al suministro de datos detallados sobre el consumo de SAO al presentar la solicitud para el tercer tramo del pl</w:t>
      </w:r>
      <w:r w:rsidR="00CF5A3A" w:rsidRPr="0082783E">
        <w:rPr>
          <w:lang w:val="es-ES_tradnl"/>
        </w:rPr>
        <w:t>an de gestión de eliminación de</w:t>
      </w:r>
      <w:r w:rsidRPr="0082783E">
        <w:rPr>
          <w:lang w:val="es-ES_tradnl"/>
        </w:rPr>
        <w:t xml:space="preserve"> HCFC</w:t>
      </w:r>
      <w:r w:rsidR="00AC552B" w:rsidRPr="0082783E">
        <w:rPr>
          <w:lang w:val="es-ES_tradnl"/>
        </w:rPr>
        <w:t>:</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4399"/>
        <w:gridCol w:w="1487"/>
        <w:gridCol w:w="1487"/>
        <w:gridCol w:w="1487"/>
      </w:tblGrid>
      <w:tr w:rsidR="00CF5A3A" w:rsidRPr="0082783E" w14:paraId="758E82DE" w14:textId="77777777" w:rsidTr="00C11294">
        <w:trPr>
          <w:trHeight w:val="405"/>
        </w:trPr>
        <w:tc>
          <w:tcPr>
            <w:tcW w:w="545" w:type="dxa"/>
          </w:tcPr>
          <w:p w14:paraId="179AD1EA" w14:textId="77777777" w:rsidR="00CF5A3A" w:rsidRPr="0082783E" w:rsidRDefault="00CF5A3A" w:rsidP="0082783E">
            <w:pPr>
              <w:keepNext/>
              <w:keepLines/>
              <w:jc w:val="center"/>
              <w:rPr>
                <w:b/>
                <w:bCs/>
                <w:sz w:val="20"/>
                <w:szCs w:val="20"/>
                <w:lang w:val="es-ES_tradnl"/>
              </w:rPr>
            </w:pPr>
          </w:p>
        </w:tc>
        <w:tc>
          <w:tcPr>
            <w:tcW w:w="4399" w:type="dxa"/>
          </w:tcPr>
          <w:p w14:paraId="2973B6F4" w14:textId="77777777" w:rsidR="00CF5A3A" w:rsidRPr="0082783E" w:rsidRDefault="00CF5A3A" w:rsidP="0082783E">
            <w:pPr>
              <w:keepNext/>
              <w:keepLines/>
              <w:jc w:val="center"/>
              <w:rPr>
                <w:b/>
                <w:bCs/>
                <w:sz w:val="20"/>
                <w:szCs w:val="20"/>
                <w:lang w:val="es-ES_tradnl"/>
              </w:rPr>
            </w:pPr>
            <w:r w:rsidRPr="0082783E">
              <w:rPr>
                <w:b/>
                <w:bCs/>
                <w:sz w:val="20"/>
                <w:szCs w:val="20"/>
                <w:lang w:val="es-ES_tradnl"/>
              </w:rPr>
              <w:t>Título del proyecto</w:t>
            </w:r>
          </w:p>
        </w:tc>
        <w:tc>
          <w:tcPr>
            <w:tcW w:w="1487" w:type="dxa"/>
            <w:tcMar>
              <w:left w:w="29" w:type="dxa"/>
              <w:right w:w="29" w:type="dxa"/>
            </w:tcMar>
          </w:tcPr>
          <w:p w14:paraId="573E8A47" w14:textId="77777777" w:rsidR="00CF5A3A" w:rsidRPr="0082783E" w:rsidRDefault="00CF5A3A" w:rsidP="0082783E">
            <w:pPr>
              <w:keepNext/>
              <w:keepLines/>
              <w:jc w:val="center"/>
              <w:rPr>
                <w:b/>
                <w:bCs/>
                <w:sz w:val="20"/>
                <w:szCs w:val="20"/>
                <w:lang w:val="es-ES_tradnl"/>
              </w:rPr>
            </w:pPr>
            <w:r w:rsidRPr="0082783E">
              <w:rPr>
                <w:b/>
                <w:bCs/>
                <w:sz w:val="20"/>
                <w:szCs w:val="20"/>
                <w:lang w:val="es-ES_tradnl"/>
              </w:rPr>
              <w:t>Financiamiento de proyectos ($EUA)</w:t>
            </w:r>
          </w:p>
        </w:tc>
        <w:tc>
          <w:tcPr>
            <w:tcW w:w="1487" w:type="dxa"/>
            <w:tcMar>
              <w:left w:w="29" w:type="dxa"/>
              <w:right w:w="29" w:type="dxa"/>
            </w:tcMar>
          </w:tcPr>
          <w:p w14:paraId="154BA541" w14:textId="77777777" w:rsidR="00CF5A3A" w:rsidRPr="0082783E" w:rsidRDefault="00CF5A3A" w:rsidP="0082783E">
            <w:pPr>
              <w:keepNext/>
              <w:keepLines/>
              <w:jc w:val="center"/>
              <w:rPr>
                <w:b/>
                <w:bCs/>
                <w:sz w:val="20"/>
                <w:szCs w:val="20"/>
                <w:lang w:val="es-ES_tradnl"/>
              </w:rPr>
            </w:pPr>
            <w:r w:rsidRPr="0082783E">
              <w:rPr>
                <w:b/>
                <w:bCs/>
                <w:sz w:val="20"/>
                <w:szCs w:val="20"/>
                <w:lang w:val="es-ES_tradnl"/>
              </w:rPr>
              <w:t>Costos de apoyo ($EUA)</w:t>
            </w:r>
          </w:p>
        </w:tc>
        <w:tc>
          <w:tcPr>
            <w:tcW w:w="1487" w:type="dxa"/>
            <w:tcMar>
              <w:left w:w="29" w:type="dxa"/>
              <w:right w:w="29" w:type="dxa"/>
            </w:tcMar>
          </w:tcPr>
          <w:p w14:paraId="120F71D4" w14:textId="77777777" w:rsidR="00CF5A3A" w:rsidRPr="0082783E" w:rsidRDefault="00CF5A3A" w:rsidP="0082783E">
            <w:pPr>
              <w:keepNext/>
              <w:keepLines/>
              <w:jc w:val="center"/>
              <w:rPr>
                <w:b/>
                <w:bCs/>
                <w:sz w:val="20"/>
                <w:szCs w:val="20"/>
                <w:lang w:val="es-ES_tradnl"/>
              </w:rPr>
            </w:pPr>
            <w:r w:rsidRPr="0082783E">
              <w:rPr>
                <w:b/>
                <w:bCs/>
                <w:sz w:val="20"/>
                <w:szCs w:val="20"/>
                <w:lang w:val="es-ES_tradnl"/>
              </w:rPr>
              <w:t>Organismo de ejecución</w:t>
            </w:r>
          </w:p>
        </w:tc>
      </w:tr>
      <w:tr w:rsidR="00CF5A3A" w:rsidRPr="0082783E" w14:paraId="6BC71374" w14:textId="77777777" w:rsidTr="00C11294">
        <w:trPr>
          <w:trHeight w:val="395"/>
        </w:trPr>
        <w:tc>
          <w:tcPr>
            <w:tcW w:w="545" w:type="dxa"/>
          </w:tcPr>
          <w:p w14:paraId="773F68F8" w14:textId="77777777" w:rsidR="00CF5A3A" w:rsidRPr="0082783E" w:rsidRDefault="00CF5A3A" w:rsidP="0082783E">
            <w:pPr>
              <w:keepNext/>
              <w:keepLines/>
              <w:rPr>
                <w:sz w:val="20"/>
                <w:szCs w:val="20"/>
                <w:lang w:val="es-ES_tradnl"/>
              </w:rPr>
            </w:pPr>
            <w:r w:rsidRPr="0082783E">
              <w:rPr>
                <w:sz w:val="20"/>
                <w:szCs w:val="20"/>
                <w:lang w:val="es-ES_tradnl"/>
              </w:rPr>
              <w:t>(a)</w:t>
            </w:r>
          </w:p>
        </w:tc>
        <w:tc>
          <w:tcPr>
            <w:tcW w:w="4399" w:type="dxa"/>
          </w:tcPr>
          <w:p w14:paraId="56AAE8B4" w14:textId="77777777" w:rsidR="00CF5A3A" w:rsidRPr="0082783E" w:rsidRDefault="00CF5A3A" w:rsidP="0082783E">
            <w:pPr>
              <w:keepNext/>
              <w:keepLines/>
              <w:rPr>
                <w:sz w:val="20"/>
                <w:szCs w:val="20"/>
                <w:lang w:val="es-ES_tradnl"/>
              </w:rPr>
            </w:pPr>
            <w:r w:rsidRPr="0082783E">
              <w:rPr>
                <w:sz w:val="20"/>
                <w:szCs w:val="20"/>
                <w:lang w:val="es-ES_tradnl"/>
              </w:rPr>
              <w:t>Plan de gestión de eliminación del HCFC (Fase II, segundo tramo)</w:t>
            </w:r>
          </w:p>
        </w:tc>
        <w:tc>
          <w:tcPr>
            <w:tcW w:w="1487" w:type="dxa"/>
          </w:tcPr>
          <w:p w14:paraId="75AE2FE8" w14:textId="77777777" w:rsidR="00CF5A3A" w:rsidRPr="0082783E" w:rsidRDefault="00CF5A3A" w:rsidP="0082783E">
            <w:pPr>
              <w:keepNext/>
              <w:keepLines/>
              <w:jc w:val="right"/>
              <w:rPr>
                <w:sz w:val="20"/>
                <w:szCs w:val="20"/>
                <w:lang w:val="es-ES_tradnl"/>
              </w:rPr>
            </w:pPr>
            <w:r w:rsidRPr="0082783E">
              <w:rPr>
                <w:sz w:val="20"/>
                <w:szCs w:val="20"/>
                <w:lang w:val="es-ES_tradnl"/>
              </w:rPr>
              <w:t>65 500</w:t>
            </w:r>
          </w:p>
        </w:tc>
        <w:tc>
          <w:tcPr>
            <w:tcW w:w="1487" w:type="dxa"/>
          </w:tcPr>
          <w:p w14:paraId="3670D46A" w14:textId="77777777" w:rsidR="00CF5A3A" w:rsidRPr="0082783E" w:rsidRDefault="00CF5A3A" w:rsidP="0082783E">
            <w:pPr>
              <w:keepNext/>
              <w:keepLines/>
              <w:jc w:val="right"/>
              <w:rPr>
                <w:sz w:val="20"/>
                <w:szCs w:val="20"/>
                <w:lang w:val="es-ES_tradnl"/>
              </w:rPr>
            </w:pPr>
            <w:r w:rsidRPr="0082783E">
              <w:rPr>
                <w:sz w:val="20"/>
                <w:szCs w:val="20"/>
                <w:lang w:val="es-ES_tradnl"/>
              </w:rPr>
              <w:t>8 515</w:t>
            </w:r>
          </w:p>
        </w:tc>
        <w:tc>
          <w:tcPr>
            <w:tcW w:w="1487" w:type="dxa"/>
          </w:tcPr>
          <w:p w14:paraId="2191A72C" w14:textId="77777777" w:rsidR="00CF5A3A" w:rsidRPr="0082783E" w:rsidRDefault="00CF5A3A" w:rsidP="0082783E">
            <w:pPr>
              <w:keepNext/>
              <w:keepLines/>
              <w:jc w:val="center"/>
              <w:rPr>
                <w:sz w:val="20"/>
                <w:szCs w:val="20"/>
                <w:lang w:val="es-ES_tradnl"/>
              </w:rPr>
            </w:pPr>
            <w:r w:rsidRPr="0082783E">
              <w:rPr>
                <w:sz w:val="20"/>
                <w:szCs w:val="20"/>
                <w:lang w:val="es-ES_tradnl"/>
              </w:rPr>
              <w:t>PNUMA</w:t>
            </w:r>
          </w:p>
        </w:tc>
      </w:tr>
      <w:tr w:rsidR="00CF5A3A" w:rsidRPr="0082783E" w14:paraId="04CE4CEB" w14:textId="77777777" w:rsidTr="00C11294">
        <w:trPr>
          <w:trHeight w:val="395"/>
        </w:trPr>
        <w:tc>
          <w:tcPr>
            <w:tcW w:w="545" w:type="dxa"/>
          </w:tcPr>
          <w:p w14:paraId="4F424C7D" w14:textId="77777777" w:rsidR="00CF5A3A" w:rsidRPr="0082783E" w:rsidRDefault="00CF5A3A" w:rsidP="0082783E">
            <w:pPr>
              <w:rPr>
                <w:sz w:val="20"/>
                <w:szCs w:val="20"/>
                <w:lang w:val="es-ES_tradnl"/>
              </w:rPr>
            </w:pPr>
            <w:r w:rsidRPr="0082783E">
              <w:rPr>
                <w:sz w:val="20"/>
                <w:szCs w:val="20"/>
                <w:lang w:val="es-ES_tradnl"/>
              </w:rPr>
              <w:t>(b)</w:t>
            </w:r>
          </w:p>
        </w:tc>
        <w:tc>
          <w:tcPr>
            <w:tcW w:w="4399" w:type="dxa"/>
          </w:tcPr>
          <w:p w14:paraId="3D7D4149" w14:textId="77777777" w:rsidR="00CF5A3A" w:rsidRPr="0082783E" w:rsidRDefault="00CF5A3A" w:rsidP="0082783E">
            <w:pPr>
              <w:rPr>
                <w:sz w:val="20"/>
                <w:szCs w:val="20"/>
                <w:lang w:val="es-ES_tradnl"/>
              </w:rPr>
            </w:pPr>
            <w:r w:rsidRPr="0082783E">
              <w:rPr>
                <w:sz w:val="20"/>
                <w:szCs w:val="20"/>
                <w:lang w:val="es-ES_tradnl"/>
              </w:rPr>
              <w:t>Plan de gestión de eliminación del HCFC (Fase II, segundo tramo)</w:t>
            </w:r>
          </w:p>
        </w:tc>
        <w:tc>
          <w:tcPr>
            <w:tcW w:w="1487" w:type="dxa"/>
          </w:tcPr>
          <w:p w14:paraId="093E5A40" w14:textId="77777777" w:rsidR="00CF5A3A" w:rsidRPr="0082783E" w:rsidRDefault="00CF5A3A" w:rsidP="0082783E">
            <w:pPr>
              <w:jc w:val="right"/>
              <w:rPr>
                <w:sz w:val="20"/>
                <w:szCs w:val="20"/>
                <w:lang w:val="es-ES_tradnl"/>
              </w:rPr>
            </w:pPr>
            <w:r w:rsidRPr="0082783E">
              <w:rPr>
                <w:sz w:val="20"/>
                <w:szCs w:val="20"/>
                <w:lang w:val="es-ES_tradnl"/>
              </w:rPr>
              <w:t>66 750</w:t>
            </w:r>
          </w:p>
        </w:tc>
        <w:tc>
          <w:tcPr>
            <w:tcW w:w="1487" w:type="dxa"/>
          </w:tcPr>
          <w:p w14:paraId="3818FCBA" w14:textId="77777777" w:rsidR="00CF5A3A" w:rsidRPr="0082783E" w:rsidRDefault="00CF5A3A" w:rsidP="0082783E">
            <w:pPr>
              <w:jc w:val="right"/>
              <w:rPr>
                <w:sz w:val="20"/>
                <w:szCs w:val="20"/>
                <w:lang w:val="es-ES_tradnl"/>
              </w:rPr>
            </w:pPr>
            <w:r w:rsidRPr="0082783E">
              <w:rPr>
                <w:sz w:val="20"/>
                <w:szCs w:val="20"/>
                <w:lang w:val="es-ES_tradnl"/>
              </w:rPr>
              <w:t>4 673</w:t>
            </w:r>
          </w:p>
        </w:tc>
        <w:tc>
          <w:tcPr>
            <w:tcW w:w="1487" w:type="dxa"/>
          </w:tcPr>
          <w:p w14:paraId="31A43D3E" w14:textId="77777777" w:rsidR="00CF5A3A" w:rsidRPr="0082783E" w:rsidRDefault="00CF5A3A" w:rsidP="0082783E">
            <w:pPr>
              <w:jc w:val="center"/>
              <w:rPr>
                <w:sz w:val="20"/>
                <w:szCs w:val="20"/>
                <w:lang w:val="es-ES_tradnl"/>
              </w:rPr>
            </w:pPr>
            <w:r w:rsidRPr="0082783E">
              <w:rPr>
                <w:sz w:val="20"/>
                <w:szCs w:val="20"/>
                <w:lang w:val="es-ES_tradnl"/>
              </w:rPr>
              <w:t>PNUD</w:t>
            </w:r>
          </w:p>
        </w:tc>
      </w:tr>
    </w:tbl>
    <w:p w14:paraId="6D5D108F" w14:textId="77777777" w:rsidR="00AC552B" w:rsidRPr="0082783E" w:rsidRDefault="00AC552B" w:rsidP="00AC552B">
      <w:pPr>
        <w:rPr>
          <w:lang w:val="es-ES_tradnl"/>
        </w:rPr>
      </w:pPr>
    </w:p>
    <w:p w14:paraId="265140C7" w14:textId="77777777" w:rsidR="00AC552B" w:rsidRPr="0082783E" w:rsidRDefault="00AC552B" w:rsidP="00AC552B">
      <w:pPr>
        <w:rPr>
          <w:lang w:val="es-ES_tradnl"/>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853"/>
        <w:gridCol w:w="1853"/>
        <w:gridCol w:w="1853"/>
        <w:gridCol w:w="1854"/>
      </w:tblGrid>
      <w:tr w:rsidR="00C11294" w:rsidRPr="00FE3307" w14:paraId="628B73FC" w14:textId="77777777" w:rsidTr="00C342B7">
        <w:trPr>
          <w:trHeight w:val="274"/>
        </w:trPr>
        <w:tc>
          <w:tcPr>
            <w:tcW w:w="1852" w:type="dxa"/>
          </w:tcPr>
          <w:p w14:paraId="6B147C41" w14:textId="77777777" w:rsidR="00C11294" w:rsidRPr="00FE3307" w:rsidRDefault="00C11294" w:rsidP="00C342B7">
            <w:pPr>
              <w:rPr>
                <w:lang w:val="en-CA"/>
              </w:rPr>
            </w:pPr>
          </w:p>
        </w:tc>
        <w:tc>
          <w:tcPr>
            <w:tcW w:w="1853" w:type="dxa"/>
          </w:tcPr>
          <w:p w14:paraId="0BEFC1F4" w14:textId="77777777" w:rsidR="00C11294" w:rsidRPr="00FE3307" w:rsidRDefault="00C11294" w:rsidP="00C342B7">
            <w:pPr>
              <w:rPr>
                <w:lang w:val="en-CA"/>
              </w:rPr>
            </w:pPr>
          </w:p>
        </w:tc>
        <w:tc>
          <w:tcPr>
            <w:tcW w:w="1853" w:type="dxa"/>
            <w:tcBorders>
              <w:bottom w:val="single" w:sz="4" w:space="0" w:color="auto"/>
            </w:tcBorders>
          </w:tcPr>
          <w:p w14:paraId="07F05655" w14:textId="77777777" w:rsidR="00C11294" w:rsidRPr="00FE3307" w:rsidRDefault="00C11294" w:rsidP="00C342B7">
            <w:pPr>
              <w:rPr>
                <w:lang w:val="en-CA"/>
              </w:rPr>
            </w:pPr>
          </w:p>
        </w:tc>
        <w:tc>
          <w:tcPr>
            <w:tcW w:w="1853" w:type="dxa"/>
          </w:tcPr>
          <w:p w14:paraId="2A2CA032" w14:textId="77777777" w:rsidR="00C11294" w:rsidRPr="00FE3307" w:rsidRDefault="00C11294" w:rsidP="00C342B7">
            <w:pPr>
              <w:rPr>
                <w:lang w:val="en-CA"/>
              </w:rPr>
            </w:pPr>
          </w:p>
        </w:tc>
        <w:tc>
          <w:tcPr>
            <w:tcW w:w="1854" w:type="dxa"/>
          </w:tcPr>
          <w:p w14:paraId="0D0A632D" w14:textId="77777777" w:rsidR="00C11294" w:rsidRPr="00FE3307" w:rsidRDefault="00C11294" w:rsidP="00C342B7">
            <w:pPr>
              <w:rPr>
                <w:lang w:val="en-CA"/>
              </w:rPr>
            </w:pPr>
          </w:p>
        </w:tc>
      </w:tr>
    </w:tbl>
    <w:p w14:paraId="162ECB77" w14:textId="77777777" w:rsidR="0087455A" w:rsidRPr="0082783E" w:rsidRDefault="0087455A">
      <w:pPr>
        <w:pStyle w:val="StyleHeader4Para4Left0Firstline0"/>
        <w:numPr>
          <w:ilvl w:val="0"/>
          <w:numId w:val="0"/>
        </w:numPr>
        <w:rPr>
          <w:lang w:val="es-ES_tradnl"/>
        </w:rPr>
      </w:pPr>
    </w:p>
    <w:p w14:paraId="1C405E69" w14:textId="77777777" w:rsidR="0087455A" w:rsidRPr="0082783E" w:rsidRDefault="0024162E">
      <w:pPr>
        <w:pStyle w:val="StyleHeader4Para4Left0Firstline0"/>
        <w:numPr>
          <w:ilvl w:val="0"/>
          <w:numId w:val="0"/>
        </w:numPr>
        <w:rPr>
          <w:lang w:val="es-ES_tradnl"/>
        </w:rPr>
      </w:pPr>
      <w:r w:rsidRPr="0082783E">
        <w:rPr>
          <w:lang w:val="es-ES_tradnl"/>
        </w:rPr>
        <w:br w:type="page"/>
      </w:r>
    </w:p>
    <w:p w14:paraId="6C72B53D" w14:textId="77777777" w:rsidR="0087455A" w:rsidRDefault="0087455A">
      <w:pPr>
        <w:rPr>
          <w:lang w:val="es-ES"/>
        </w:rPr>
        <w:sectPr w:rsidR="0087455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14:paraId="079FCFDD" w14:textId="77777777" w:rsidR="0087455A" w:rsidRDefault="0087455A">
      <w:pPr>
        <w:jc w:val="center"/>
        <w:rPr>
          <w:b/>
          <w:bCs/>
          <w:lang w:val="es-ES"/>
        </w:rPr>
      </w:pPr>
    </w:p>
    <w:p w14:paraId="1C96743A" w14:textId="77777777" w:rsidR="0087455A" w:rsidRDefault="0087455A">
      <w:pPr>
        <w:jc w:val="center"/>
        <w:rPr>
          <w:b/>
          <w:bCs/>
          <w:lang w:val="es-ES"/>
        </w:rPr>
      </w:pPr>
    </w:p>
    <w:p w14:paraId="52F587B9" w14:textId="77777777" w:rsidR="0087455A" w:rsidRDefault="0087455A">
      <w:pPr>
        <w:jc w:val="center"/>
        <w:rPr>
          <w:b/>
          <w:bCs/>
          <w:lang w:val="es-ES"/>
        </w:rPr>
      </w:pPr>
    </w:p>
    <w:p w14:paraId="306495F4" w14:textId="77777777" w:rsidR="0087455A" w:rsidRDefault="0087455A">
      <w:pPr>
        <w:jc w:val="center"/>
        <w:rPr>
          <w:b/>
          <w:bCs/>
          <w:lang w:val="es-ES"/>
        </w:rPr>
      </w:pPr>
    </w:p>
    <w:p w14:paraId="1DD99200" w14:textId="77777777" w:rsidR="0087455A" w:rsidRDefault="0087455A">
      <w:pPr>
        <w:jc w:val="center"/>
        <w:rPr>
          <w:b/>
          <w:bCs/>
          <w:lang w:val="es-ES"/>
        </w:rPr>
      </w:pPr>
    </w:p>
    <w:p w14:paraId="3EC2D41B" w14:textId="77777777" w:rsidR="0087455A" w:rsidRDefault="0087455A">
      <w:pPr>
        <w:jc w:val="center"/>
        <w:rPr>
          <w:b/>
          <w:bCs/>
          <w:lang w:val="es-ES"/>
        </w:rPr>
      </w:pPr>
    </w:p>
    <w:p w14:paraId="534FDBEF" w14:textId="77777777" w:rsidR="0087455A" w:rsidRDefault="0087455A">
      <w:pPr>
        <w:jc w:val="center"/>
        <w:rPr>
          <w:b/>
          <w:bCs/>
          <w:lang w:val="es-ES"/>
        </w:rPr>
      </w:pPr>
    </w:p>
    <w:p w14:paraId="39B54EA5" w14:textId="77777777" w:rsidR="0087455A" w:rsidRDefault="0087455A">
      <w:pPr>
        <w:jc w:val="center"/>
        <w:rPr>
          <w:b/>
          <w:bCs/>
          <w:lang w:val="es-ES"/>
        </w:rPr>
      </w:pPr>
    </w:p>
    <w:p w14:paraId="7B96DC37" w14:textId="77777777" w:rsidR="0087455A" w:rsidRDefault="0087455A">
      <w:pPr>
        <w:jc w:val="center"/>
        <w:rPr>
          <w:b/>
          <w:bCs/>
          <w:lang w:val="es-ES"/>
        </w:rPr>
      </w:pPr>
    </w:p>
    <w:p w14:paraId="658B26BC" w14:textId="77777777" w:rsidR="0087455A" w:rsidRDefault="0087455A">
      <w:pPr>
        <w:jc w:val="center"/>
        <w:rPr>
          <w:b/>
          <w:bCs/>
          <w:lang w:val="es-ES"/>
        </w:rPr>
      </w:pPr>
    </w:p>
    <w:p w14:paraId="2659E4C6" w14:textId="77777777" w:rsidR="0087455A" w:rsidRDefault="0087455A">
      <w:pPr>
        <w:jc w:val="center"/>
        <w:rPr>
          <w:b/>
          <w:bCs/>
          <w:lang w:val="es-ES"/>
        </w:rPr>
      </w:pPr>
    </w:p>
    <w:p w14:paraId="61AA37AD" w14:textId="77777777" w:rsidR="0087455A" w:rsidRDefault="0087455A">
      <w:pPr>
        <w:jc w:val="center"/>
        <w:rPr>
          <w:b/>
          <w:bCs/>
          <w:lang w:val="es-ES"/>
        </w:rPr>
      </w:pPr>
    </w:p>
    <w:p w14:paraId="5A26C715" w14:textId="77777777" w:rsidR="0087455A" w:rsidRDefault="0087455A">
      <w:pPr>
        <w:jc w:val="center"/>
        <w:rPr>
          <w:b/>
          <w:bCs/>
          <w:lang w:val="es-ES"/>
        </w:rPr>
      </w:pPr>
    </w:p>
    <w:p w14:paraId="1CB0454D" w14:textId="77777777" w:rsidR="0087455A" w:rsidRDefault="0087455A">
      <w:pPr>
        <w:jc w:val="center"/>
        <w:rPr>
          <w:b/>
          <w:bCs/>
          <w:lang w:val="es-ES"/>
        </w:rPr>
      </w:pPr>
    </w:p>
    <w:p w14:paraId="315F5831" w14:textId="77777777" w:rsidR="0087455A" w:rsidRDefault="0087455A">
      <w:pPr>
        <w:jc w:val="center"/>
        <w:rPr>
          <w:b/>
          <w:bCs/>
          <w:lang w:val="es-ES"/>
        </w:rPr>
      </w:pPr>
    </w:p>
    <w:p w14:paraId="31C712A3" w14:textId="77777777" w:rsidR="0087455A" w:rsidRDefault="0087455A">
      <w:pPr>
        <w:jc w:val="center"/>
        <w:rPr>
          <w:b/>
          <w:bCs/>
          <w:lang w:val="es-ES"/>
        </w:rPr>
      </w:pPr>
    </w:p>
    <w:p w14:paraId="3D22D1F4" w14:textId="77777777" w:rsidR="0087455A" w:rsidRDefault="0087455A">
      <w:pPr>
        <w:jc w:val="center"/>
        <w:rPr>
          <w:b/>
          <w:bCs/>
          <w:lang w:val="es-ES"/>
        </w:rPr>
      </w:pPr>
    </w:p>
    <w:p w14:paraId="7BDD5634" w14:textId="77777777" w:rsidR="0087455A" w:rsidRDefault="0087455A">
      <w:pPr>
        <w:jc w:val="center"/>
        <w:rPr>
          <w:b/>
          <w:bCs/>
          <w:lang w:val="es-ES"/>
        </w:rPr>
      </w:pPr>
    </w:p>
    <w:p w14:paraId="7540FD8D" w14:textId="77777777" w:rsidR="0087455A" w:rsidRDefault="0087455A">
      <w:pPr>
        <w:jc w:val="center"/>
        <w:rPr>
          <w:b/>
          <w:bCs/>
          <w:lang w:val="es-ES"/>
        </w:rPr>
      </w:pPr>
    </w:p>
    <w:p w14:paraId="594C0361" w14:textId="77777777" w:rsidR="0087455A" w:rsidRDefault="0087455A">
      <w:pPr>
        <w:jc w:val="center"/>
        <w:rPr>
          <w:b/>
          <w:bCs/>
          <w:lang w:val="es-ES"/>
        </w:rPr>
      </w:pPr>
    </w:p>
    <w:p w14:paraId="542A9580" w14:textId="77777777" w:rsidR="0087455A" w:rsidRDefault="0087455A">
      <w:pPr>
        <w:jc w:val="center"/>
        <w:rPr>
          <w:b/>
          <w:bCs/>
          <w:lang w:val="es-ES"/>
        </w:rPr>
      </w:pPr>
    </w:p>
    <w:p w14:paraId="00B6339C" w14:textId="77777777" w:rsidR="0087455A" w:rsidRDefault="0087455A">
      <w:pPr>
        <w:jc w:val="center"/>
        <w:rPr>
          <w:b/>
          <w:bCs/>
          <w:lang w:val="es-ES"/>
        </w:rPr>
      </w:pPr>
    </w:p>
    <w:p w14:paraId="68E68E8F" w14:textId="77777777" w:rsidR="0087455A" w:rsidRDefault="0087455A">
      <w:pPr>
        <w:jc w:val="center"/>
        <w:rPr>
          <w:b/>
          <w:bCs/>
          <w:lang w:val="es-ES"/>
        </w:rPr>
      </w:pPr>
    </w:p>
    <w:p w14:paraId="6FF7E834" w14:textId="77777777" w:rsidR="0087455A" w:rsidRDefault="0087455A">
      <w:pPr>
        <w:jc w:val="center"/>
        <w:rPr>
          <w:b/>
          <w:bCs/>
          <w:lang w:val="es-ES"/>
        </w:rPr>
      </w:pPr>
    </w:p>
    <w:p w14:paraId="1493F98C" w14:textId="77777777" w:rsidR="0087455A" w:rsidRDefault="0087455A">
      <w:pPr>
        <w:jc w:val="center"/>
        <w:rPr>
          <w:b/>
          <w:bCs/>
          <w:lang w:val="es-ES"/>
        </w:rPr>
      </w:pPr>
    </w:p>
    <w:p w14:paraId="0BD91DA5" w14:textId="77777777" w:rsidR="0087455A" w:rsidRDefault="0087455A">
      <w:pPr>
        <w:jc w:val="center"/>
        <w:rPr>
          <w:b/>
          <w:bCs/>
          <w:lang w:val="es-ES"/>
        </w:rPr>
      </w:pPr>
    </w:p>
    <w:p w14:paraId="2352F5BF" w14:textId="77777777" w:rsidR="0087455A" w:rsidRDefault="0087455A">
      <w:pPr>
        <w:jc w:val="center"/>
        <w:rPr>
          <w:b/>
          <w:bCs/>
          <w:lang w:val="es-ES"/>
        </w:rPr>
      </w:pPr>
    </w:p>
    <w:p w14:paraId="40AA59B5" w14:textId="77777777" w:rsidR="0087455A" w:rsidRDefault="0087455A">
      <w:pPr>
        <w:jc w:val="center"/>
        <w:rPr>
          <w:b/>
          <w:bCs/>
          <w:lang w:val="es-ES"/>
        </w:rPr>
      </w:pPr>
    </w:p>
    <w:p w14:paraId="62404CDE" w14:textId="77777777" w:rsidR="0087455A" w:rsidRDefault="0087455A">
      <w:pPr>
        <w:jc w:val="center"/>
        <w:rPr>
          <w:b/>
          <w:bCs/>
          <w:lang w:val="es-ES"/>
        </w:rPr>
      </w:pPr>
    </w:p>
    <w:p w14:paraId="57D1D1DD" w14:textId="77777777" w:rsidR="0087455A" w:rsidRDefault="0087455A">
      <w:pPr>
        <w:jc w:val="center"/>
        <w:rPr>
          <w:b/>
          <w:bCs/>
          <w:lang w:val="es-ES"/>
        </w:rPr>
      </w:pPr>
    </w:p>
    <w:p w14:paraId="276CF6BC" w14:textId="77777777" w:rsidR="0087455A" w:rsidRDefault="0087455A">
      <w:pPr>
        <w:jc w:val="center"/>
        <w:rPr>
          <w:b/>
          <w:bCs/>
          <w:lang w:val="es-ES"/>
        </w:rPr>
      </w:pPr>
    </w:p>
    <w:p w14:paraId="1A424FE8" w14:textId="77777777" w:rsidR="0087455A" w:rsidRDefault="0087455A">
      <w:pPr>
        <w:jc w:val="center"/>
        <w:rPr>
          <w:b/>
          <w:bCs/>
          <w:lang w:val="es-ES"/>
        </w:rPr>
      </w:pPr>
    </w:p>
    <w:p w14:paraId="7D00474D" w14:textId="77777777" w:rsidR="0087455A" w:rsidRDefault="0087455A">
      <w:pPr>
        <w:jc w:val="center"/>
        <w:rPr>
          <w:b/>
          <w:bCs/>
          <w:lang w:val="es-ES"/>
        </w:rPr>
      </w:pPr>
    </w:p>
    <w:p w14:paraId="0EBC54E1" w14:textId="77777777" w:rsidR="0087455A" w:rsidRDefault="0087455A">
      <w:pPr>
        <w:jc w:val="center"/>
        <w:rPr>
          <w:b/>
          <w:bCs/>
          <w:lang w:val="es-ES"/>
        </w:rPr>
      </w:pPr>
    </w:p>
    <w:p w14:paraId="6A10F19C" w14:textId="77777777" w:rsidR="0087455A" w:rsidRDefault="0087455A">
      <w:pPr>
        <w:jc w:val="center"/>
        <w:rPr>
          <w:b/>
          <w:bCs/>
          <w:lang w:val="es-ES"/>
        </w:rPr>
      </w:pPr>
    </w:p>
    <w:p w14:paraId="2711DE84" w14:textId="77777777" w:rsidR="0087455A" w:rsidRDefault="0087455A">
      <w:pPr>
        <w:jc w:val="center"/>
        <w:rPr>
          <w:b/>
          <w:bCs/>
          <w:lang w:val="es-ES"/>
        </w:rPr>
      </w:pPr>
    </w:p>
    <w:p w14:paraId="7392368E" w14:textId="77777777" w:rsidR="0087455A" w:rsidRDefault="0087455A">
      <w:pPr>
        <w:jc w:val="center"/>
        <w:rPr>
          <w:b/>
          <w:bCs/>
          <w:lang w:val="es-ES"/>
        </w:rPr>
      </w:pPr>
    </w:p>
    <w:p w14:paraId="4B43E62A" w14:textId="77777777" w:rsidR="0087455A" w:rsidRDefault="0087455A">
      <w:pPr>
        <w:jc w:val="center"/>
        <w:rPr>
          <w:b/>
          <w:bCs/>
          <w:lang w:val="es-ES"/>
        </w:rPr>
      </w:pPr>
    </w:p>
    <w:p w14:paraId="06E1A769" w14:textId="77777777" w:rsidR="0087455A" w:rsidRDefault="0087455A">
      <w:pPr>
        <w:jc w:val="center"/>
        <w:rPr>
          <w:b/>
          <w:bCs/>
          <w:lang w:val="es-ES"/>
        </w:rPr>
      </w:pPr>
    </w:p>
    <w:p w14:paraId="19E02BEE" w14:textId="77777777" w:rsidR="0087455A" w:rsidRDefault="0087455A">
      <w:pPr>
        <w:jc w:val="center"/>
        <w:rPr>
          <w:b/>
          <w:bCs/>
          <w:lang w:val="es-ES"/>
        </w:rPr>
      </w:pPr>
    </w:p>
    <w:p w14:paraId="4802198F" w14:textId="77777777" w:rsidR="0087455A" w:rsidRDefault="0087455A">
      <w:pPr>
        <w:jc w:val="center"/>
        <w:rPr>
          <w:b/>
          <w:bCs/>
          <w:lang w:val="es-ES"/>
        </w:rPr>
      </w:pPr>
    </w:p>
    <w:p w14:paraId="139B6376" w14:textId="77777777" w:rsidR="0087455A" w:rsidRDefault="0087455A">
      <w:pPr>
        <w:jc w:val="center"/>
        <w:rPr>
          <w:b/>
          <w:bCs/>
          <w:lang w:val="es-ES"/>
        </w:rPr>
      </w:pPr>
    </w:p>
    <w:p w14:paraId="4B43578B" w14:textId="77777777" w:rsidR="0087455A" w:rsidRDefault="0087455A">
      <w:pPr>
        <w:jc w:val="center"/>
        <w:rPr>
          <w:b/>
          <w:bCs/>
          <w:lang w:val="es-ES"/>
        </w:rPr>
      </w:pPr>
    </w:p>
    <w:p w14:paraId="718259BE" w14:textId="77777777" w:rsidR="0087455A" w:rsidRDefault="0087455A">
      <w:pPr>
        <w:jc w:val="center"/>
        <w:rPr>
          <w:b/>
          <w:bCs/>
          <w:lang w:val="es-ES"/>
        </w:rPr>
      </w:pPr>
    </w:p>
    <w:p w14:paraId="30B9BD98" w14:textId="77777777" w:rsidR="0087455A" w:rsidRDefault="0087455A">
      <w:pPr>
        <w:rPr>
          <w:lang w:val="fr-FR"/>
        </w:rPr>
      </w:pPr>
    </w:p>
    <w:p w14:paraId="7A4EC963" w14:textId="77777777" w:rsidR="0087455A" w:rsidRDefault="0087455A">
      <w:pPr>
        <w:rPr>
          <w:lang w:val="fr-FR"/>
        </w:rPr>
      </w:pPr>
    </w:p>
    <w:p w14:paraId="3B90CCB5" w14:textId="77777777" w:rsidR="0087455A" w:rsidRDefault="0087455A">
      <w:pPr>
        <w:jc w:val="center"/>
        <w:rPr>
          <w:b/>
          <w:bCs/>
          <w:lang w:val="es-ES"/>
        </w:rPr>
      </w:pPr>
    </w:p>
    <w:sectPr w:rsidR="0087455A">
      <w:headerReference w:type="first" r:id="rId16"/>
      <w:footerReference w:type="first" r:id="rId1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8483" w14:textId="77777777" w:rsidR="008831D4" w:rsidRDefault="008831D4">
      <w:r>
        <w:separator/>
      </w:r>
    </w:p>
  </w:endnote>
  <w:endnote w:type="continuationSeparator" w:id="0">
    <w:p w14:paraId="1F3E2559" w14:textId="77777777" w:rsidR="008831D4" w:rsidRDefault="0088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4119" w14:textId="577D251F" w:rsidR="008831D4" w:rsidRDefault="008831D4">
    <w:pPr>
      <w:jc w:val="center"/>
    </w:pPr>
    <w:r>
      <w:fldChar w:fldCharType="begin"/>
    </w:r>
    <w:r>
      <w:instrText xml:space="preserve"> PAGE </w:instrText>
    </w:r>
    <w:r>
      <w:fldChar w:fldCharType="separate"/>
    </w:r>
    <w:r w:rsidR="00025654">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92BA" w14:textId="121D1D21" w:rsidR="008831D4" w:rsidRDefault="008831D4">
    <w:pPr>
      <w:jc w:val="center"/>
    </w:pPr>
    <w:r>
      <w:fldChar w:fldCharType="begin"/>
    </w:r>
    <w:r>
      <w:instrText xml:space="preserve"> PAGE </w:instrText>
    </w:r>
    <w:r>
      <w:fldChar w:fldCharType="separate"/>
    </w:r>
    <w:r w:rsidR="00025654">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9DD6" w14:textId="77777777" w:rsidR="008831D4" w:rsidRDefault="008831D4">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5D3215DE" w14:textId="50722009" w:rsidR="008831D4" w:rsidRDefault="008831D4">
        <w:pPr>
          <w:pStyle w:val="Footer"/>
          <w:jc w:val="center"/>
        </w:pPr>
        <w:r>
          <w:fldChar w:fldCharType="begin"/>
        </w:r>
        <w:r>
          <w:instrText xml:space="preserve"> PAGE   \* MERGEFORMAT </w:instrText>
        </w:r>
        <w:r>
          <w:fldChar w:fldCharType="separate"/>
        </w:r>
        <w:r w:rsidR="00025654">
          <w:rPr>
            <w:noProof/>
          </w:rPr>
          <w:t>1</w:t>
        </w:r>
        <w:r>
          <w:rPr>
            <w:noProof/>
          </w:rPr>
          <w:fldChar w:fldCharType="end"/>
        </w:r>
      </w:p>
    </w:sdtContent>
  </w:sdt>
  <w:p w14:paraId="657DBA8A" w14:textId="77777777" w:rsidR="008831D4" w:rsidRDefault="008831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DAD9C" w14:textId="77777777" w:rsidR="008831D4" w:rsidRDefault="008831D4">
      <w:r>
        <w:separator/>
      </w:r>
    </w:p>
  </w:footnote>
  <w:footnote w:type="continuationSeparator" w:id="0">
    <w:p w14:paraId="484C8F15" w14:textId="77777777" w:rsidR="008831D4" w:rsidRDefault="008831D4">
      <w:r>
        <w:continuationSeparator/>
      </w:r>
    </w:p>
  </w:footnote>
  <w:footnote w:id="1">
    <w:p w14:paraId="6595F3A8" w14:textId="597B719F" w:rsidR="008831D4" w:rsidRPr="00025654" w:rsidRDefault="008831D4" w:rsidP="00945EAF">
      <w:pPr>
        <w:pStyle w:val="FootnoteText"/>
        <w:rPr>
          <w:lang w:val="es-ES"/>
        </w:rPr>
      </w:pPr>
      <w:r w:rsidRPr="00FE3307">
        <w:rPr>
          <w:rStyle w:val="FootnoteReference"/>
        </w:rPr>
        <w:footnoteRef/>
      </w:r>
      <w:r w:rsidRPr="00025654">
        <w:rPr>
          <w:lang w:val="es-ES"/>
        </w:rPr>
        <w:t xml:space="preserve"> Según la carta con fecha de 14 de marzo de 2019 del Ministerio de Agricultura enviada a la Secrearía.</w:t>
      </w:r>
    </w:p>
    <w:p w14:paraId="2449CDCD" w14:textId="77777777" w:rsidR="008831D4" w:rsidRPr="00025654" w:rsidRDefault="008831D4" w:rsidP="00945EAF">
      <w:pPr>
        <w:pStyle w:val="FootnoteText"/>
        <w:rPr>
          <w:lang w:val="es-ES"/>
        </w:rPr>
      </w:pPr>
    </w:p>
  </w:footnote>
  <w:footnote w:id="2">
    <w:p w14:paraId="657EAC0F" w14:textId="7227E39C" w:rsidR="008831D4" w:rsidRPr="00025654" w:rsidRDefault="008831D4" w:rsidP="00B37047">
      <w:pPr>
        <w:pStyle w:val="FootnoteText"/>
        <w:ind w:left="142" w:hanging="142"/>
        <w:rPr>
          <w:lang w:val="es-ES"/>
        </w:rPr>
      </w:pPr>
      <w:r>
        <w:rPr>
          <w:rStyle w:val="FootnoteReference"/>
        </w:rPr>
        <w:footnoteRef/>
      </w:r>
      <w:r w:rsidRPr="00025654">
        <w:rPr>
          <w:lang w:val="es-ES"/>
        </w:rPr>
        <w:t xml:space="preserve"> El SIDUNEA es un sistema computarizado diseñado por la Conferencia de la Naciones Unidas sobre Comercio y Desarrollo (UNCTAD) para administrar los derechos de aduana de una país.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7388" w14:textId="22244A87" w:rsidR="008831D4" w:rsidRDefault="00025654" w:rsidP="00FA5EE7">
    <w:pPr>
      <w:jc w:val="left"/>
    </w:pPr>
    <w:r>
      <w:fldChar w:fldCharType="begin"/>
    </w:r>
    <w:r>
      <w:instrText xml:space="preserve"> DOCPROPERTY "Document number"  \* MERGEFORMAT </w:instrText>
    </w:r>
    <w:r>
      <w:fldChar w:fldCharType="separate"/>
    </w:r>
    <w:r w:rsidR="00C11294">
      <w:t>UNEP/OzL.Pro/ExCom/83/28</w:t>
    </w:r>
    <w:r>
      <w:fldChar w:fldCharType="end"/>
    </w:r>
  </w:p>
  <w:p w14:paraId="6E760C5C" w14:textId="77777777" w:rsidR="008831D4" w:rsidRDefault="008831D4"/>
  <w:p w14:paraId="41C50B1A" w14:textId="77777777" w:rsidR="008831D4" w:rsidRDefault="008831D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AA13" w14:textId="17A31EED" w:rsidR="008831D4" w:rsidRDefault="00025654" w:rsidP="00FA5EE7">
    <w:pPr>
      <w:jc w:val="right"/>
    </w:pPr>
    <w:r>
      <w:fldChar w:fldCharType="begin"/>
    </w:r>
    <w:r>
      <w:instrText xml:space="preserve"> DOCPROPERTY "Document number"  \* MERGEFORMAT </w:instrText>
    </w:r>
    <w:r>
      <w:fldChar w:fldCharType="separate"/>
    </w:r>
    <w:r w:rsidR="00C11294">
      <w:t>UNEP/OzL.Pro/ExCom/83/28</w:t>
    </w:r>
    <w:r>
      <w:fldChar w:fldCharType="end"/>
    </w:r>
  </w:p>
  <w:p w14:paraId="060B79D7" w14:textId="77777777" w:rsidR="008831D4" w:rsidRDefault="008831D4"/>
  <w:p w14:paraId="014DE5E8" w14:textId="77777777" w:rsidR="008831D4" w:rsidRDefault="008831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BE17" w14:textId="77777777" w:rsidR="00FA5EE7" w:rsidRDefault="00FA5EE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FF9A" w14:textId="77777777" w:rsidR="008831D4" w:rsidRDefault="00025654">
    <w:pPr>
      <w:jc w:val="right"/>
    </w:pPr>
    <w:r>
      <w:fldChar w:fldCharType="begin"/>
    </w:r>
    <w:r>
      <w:instrText xml:space="preserve"> DOCPROPERTY "Document number"  \* MERGEFORMAT </w:instrText>
    </w:r>
    <w:r>
      <w:fldChar w:fldCharType="separate"/>
    </w:r>
    <w:r w:rsidR="008831D4">
      <w:t>UNEP/OzL.Pro/ExCom/83/28</w:t>
    </w:r>
    <w:r>
      <w:fldChar w:fldCharType="end"/>
    </w:r>
  </w:p>
  <w:p w14:paraId="34BE8459" w14:textId="77777777" w:rsidR="008831D4" w:rsidRDefault="008831D4"/>
  <w:p w14:paraId="0BE8162A" w14:textId="77777777" w:rsidR="008831D4" w:rsidRDefault="008831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53"/>
    <w:rsid w:val="00024153"/>
    <w:rsid w:val="00025654"/>
    <w:rsid w:val="00106F6E"/>
    <w:rsid w:val="00113893"/>
    <w:rsid w:val="00114CAA"/>
    <w:rsid w:val="0012653E"/>
    <w:rsid w:val="001C2D22"/>
    <w:rsid w:val="001D7863"/>
    <w:rsid w:val="00234105"/>
    <w:rsid w:val="00235D4C"/>
    <w:rsid w:val="00237D92"/>
    <w:rsid w:val="0024162E"/>
    <w:rsid w:val="00243519"/>
    <w:rsid w:val="00251BB2"/>
    <w:rsid w:val="0027186A"/>
    <w:rsid w:val="00302CCD"/>
    <w:rsid w:val="00345469"/>
    <w:rsid w:val="00345E65"/>
    <w:rsid w:val="003663F7"/>
    <w:rsid w:val="003734E9"/>
    <w:rsid w:val="00384917"/>
    <w:rsid w:val="003942F7"/>
    <w:rsid w:val="003A4FDA"/>
    <w:rsid w:val="003A6BC4"/>
    <w:rsid w:val="003B4DB1"/>
    <w:rsid w:val="003B7115"/>
    <w:rsid w:val="003D34DD"/>
    <w:rsid w:val="00445AD5"/>
    <w:rsid w:val="00455352"/>
    <w:rsid w:val="00457F64"/>
    <w:rsid w:val="0054611E"/>
    <w:rsid w:val="00553A0C"/>
    <w:rsid w:val="00575C74"/>
    <w:rsid w:val="005E41E9"/>
    <w:rsid w:val="005E4E17"/>
    <w:rsid w:val="00655E0F"/>
    <w:rsid w:val="0069749C"/>
    <w:rsid w:val="006B1408"/>
    <w:rsid w:val="006D038F"/>
    <w:rsid w:val="006D67E4"/>
    <w:rsid w:val="007150CC"/>
    <w:rsid w:val="00743C5C"/>
    <w:rsid w:val="007471A1"/>
    <w:rsid w:val="0078246A"/>
    <w:rsid w:val="007E5411"/>
    <w:rsid w:val="0082783E"/>
    <w:rsid w:val="00856D0A"/>
    <w:rsid w:val="00861CEA"/>
    <w:rsid w:val="0087455A"/>
    <w:rsid w:val="008831D4"/>
    <w:rsid w:val="008C7516"/>
    <w:rsid w:val="008D21CD"/>
    <w:rsid w:val="008E1115"/>
    <w:rsid w:val="008E65AB"/>
    <w:rsid w:val="008F3AAD"/>
    <w:rsid w:val="00930D42"/>
    <w:rsid w:val="00945EAF"/>
    <w:rsid w:val="00994997"/>
    <w:rsid w:val="009C6596"/>
    <w:rsid w:val="009C786C"/>
    <w:rsid w:val="00A33A8F"/>
    <w:rsid w:val="00A7525B"/>
    <w:rsid w:val="00AA2221"/>
    <w:rsid w:val="00AB56E5"/>
    <w:rsid w:val="00AC552B"/>
    <w:rsid w:val="00AE7427"/>
    <w:rsid w:val="00B37047"/>
    <w:rsid w:val="00B724D3"/>
    <w:rsid w:val="00BE30C3"/>
    <w:rsid w:val="00BF1288"/>
    <w:rsid w:val="00C02519"/>
    <w:rsid w:val="00C04EB1"/>
    <w:rsid w:val="00C11294"/>
    <w:rsid w:val="00C14E67"/>
    <w:rsid w:val="00C34F98"/>
    <w:rsid w:val="00C45E6C"/>
    <w:rsid w:val="00C50078"/>
    <w:rsid w:val="00CD0361"/>
    <w:rsid w:val="00CF5A3A"/>
    <w:rsid w:val="00D633E3"/>
    <w:rsid w:val="00D7122C"/>
    <w:rsid w:val="00DA4A6D"/>
    <w:rsid w:val="00DB795B"/>
    <w:rsid w:val="00E140D8"/>
    <w:rsid w:val="00E17F97"/>
    <w:rsid w:val="00E33754"/>
    <w:rsid w:val="00E458FB"/>
    <w:rsid w:val="00E53D96"/>
    <w:rsid w:val="00E65982"/>
    <w:rsid w:val="00E91D68"/>
    <w:rsid w:val="00EB0CCC"/>
    <w:rsid w:val="00EB1033"/>
    <w:rsid w:val="00EB2412"/>
    <w:rsid w:val="00F25F7C"/>
    <w:rsid w:val="00F32811"/>
    <w:rsid w:val="00F425B0"/>
    <w:rsid w:val="00F538E3"/>
    <w:rsid w:val="00F93B65"/>
    <w:rsid w:val="00FA5E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DE0BC"/>
  <w15:docId w15:val="{B9093949-8CD0-4177-B6CD-3322F485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AC552B"/>
    <w:pPr>
      <w:ind w:left="720"/>
      <w:contextualSpacing/>
    </w:pPr>
  </w:style>
  <w:style w:type="paragraph" w:styleId="FootnoteText">
    <w:name w:val="footnote text"/>
    <w:basedOn w:val="Normal"/>
    <w:link w:val="FootnoteTextChar"/>
    <w:uiPriority w:val="99"/>
    <w:semiHidden/>
    <w:unhideWhenUsed/>
    <w:rsid w:val="00AC552B"/>
    <w:rPr>
      <w:sz w:val="20"/>
      <w:szCs w:val="20"/>
    </w:rPr>
  </w:style>
  <w:style w:type="character" w:customStyle="1" w:styleId="FootnoteTextChar">
    <w:name w:val="Footnote Text Char"/>
    <w:basedOn w:val="DefaultParagraphFont"/>
    <w:link w:val="FootnoteText"/>
    <w:uiPriority w:val="99"/>
    <w:semiHidden/>
    <w:rsid w:val="00AC552B"/>
    <w:rPr>
      <w:lang w:val="en-GB"/>
    </w:rPr>
  </w:style>
  <w:style w:type="character" w:styleId="FootnoteReference">
    <w:name w:val="footnote reference"/>
    <w:basedOn w:val="DefaultParagraphFont"/>
    <w:uiPriority w:val="99"/>
    <w:semiHidden/>
    <w:unhideWhenUsed/>
    <w:rsid w:val="00AC552B"/>
    <w:rPr>
      <w:vertAlign w:val="superscript"/>
    </w:rPr>
  </w:style>
  <w:style w:type="paragraph" w:styleId="BodyText">
    <w:name w:val="Body Text"/>
    <w:basedOn w:val="Normal"/>
    <w:link w:val="BodyTextChar"/>
    <w:semiHidden/>
    <w:rsid w:val="00AC552B"/>
    <w:pPr>
      <w:spacing w:after="120"/>
    </w:pPr>
    <w:rPr>
      <w:lang w:eastAsia="x-none"/>
    </w:rPr>
  </w:style>
  <w:style w:type="character" w:customStyle="1" w:styleId="BodyTextChar">
    <w:name w:val="Body Text Char"/>
    <w:basedOn w:val="DefaultParagraphFont"/>
    <w:link w:val="BodyText"/>
    <w:semiHidden/>
    <w:rsid w:val="00AC552B"/>
    <w:rPr>
      <w:sz w:val="22"/>
      <w:szCs w:val="22"/>
      <w:lang w:val="en-GB" w:eastAsia="x-none"/>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AC552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86487C9FB6F4EBDAE4F9BF2BADC67" ma:contentTypeVersion="1" ma:contentTypeDescription="Create a new document." ma:contentTypeScope="" ma:versionID="dde0cf08f0de2d5ded6bad66deab1706">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UNEP/OzL.Pro/ExCom/83/28</Document_x0020_Number>
  </documentManagement>
</p:properties>
</file>

<file path=customXml/itemProps1.xml><?xml version="1.0" encoding="utf-8"?>
<ds:datastoreItem xmlns:ds="http://schemas.openxmlformats.org/officeDocument/2006/customXml" ds:itemID="{CEACC49E-65BC-48CB-A734-8E5CBB3CEC67}"/>
</file>

<file path=customXml/itemProps2.xml><?xml version="1.0" encoding="utf-8"?>
<ds:datastoreItem xmlns:ds="http://schemas.openxmlformats.org/officeDocument/2006/customXml" ds:itemID="{DA3372F7-6D0B-46B3-891A-8E7E27427B14}"/>
</file>

<file path=customXml/itemProps3.xml><?xml version="1.0" encoding="utf-8"?>
<ds:datastoreItem xmlns:ds="http://schemas.openxmlformats.org/officeDocument/2006/customXml" ds:itemID="{6B2F2677-B8F2-46F1-A025-69B8A45E4B37}"/>
</file>

<file path=customXml/itemProps4.xml><?xml version="1.0" encoding="utf-8"?>
<ds:datastoreItem xmlns:ds="http://schemas.openxmlformats.org/officeDocument/2006/customXml" ds:itemID="{5E03A706-969C-43EF-808C-8916CD4DA7AB}"/>
</file>

<file path=docProps/app.xml><?xml version="1.0" encoding="utf-8"?>
<Properties xmlns="http://schemas.openxmlformats.org/officeDocument/2006/extended-properties" xmlns:vt="http://schemas.openxmlformats.org/officeDocument/2006/docPropsVTypes">
  <Template>normal</Template>
  <TotalTime>264</TotalTime>
  <Pages>9</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Propuesta de proyecto: Guyana</vt:lpstr>
    </vt:vector>
  </TitlesOfParts>
  <Manager/>
  <Company>UNMFS</Company>
  <LinksUpToDate>false</LinksUpToDate>
  <CharactersWithSpaces>18691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Guyana</dc:title>
  <dc:subject/>
  <dc:creator>Lili</dc:creator>
  <cp:keywords/>
  <dc:description/>
  <cp:lastModifiedBy>HBE</cp:lastModifiedBy>
  <cp:revision>47</cp:revision>
  <cp:lastPrinted>2001-05-26T16:40:00Z</cp:lastPrinted>
  <dcterms:created xsi:type="dcterms:W3CDTF">2019-05-02T20:38:00Z</dcterms:created>
  <dcterms:modified xsi:type="dcterms:W3CDTF">2019-05-20T15:30:00Z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UNEP/OzL.Pro/ExCom/83/28</vt:lpwstr>
  </property>
  <property fmtid="{D5CDD505-2E9C-101B-9397-08002B2CF9AE}" pid="3" name="Revision date">
    <vt:lpwstr>05/01/2018</vt:lpwstr>
  </property>
  <property fmtid="{D5CDD505-2E9C-101B-9397-08002B2CF9AE}" pid="4" name="ContentTypeId">
    <vt:lpwstr>0x010100AA786487C9FB6F4EBDAE4F9BF2BADC67</vt:lpwstr>
  </property>
</Properties>
</file>