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077AC0">
        <w:trPr>
          <w:trHeight w:val="720"/>
        </w:trPr>
        <w:tc>
          <w:tcPr>
            <w:tcW w:w="6494" w:type="dxa"/>
            <w:gridSpan w:val="2"/>
            <w:tcBorders>
              <w:bottom w:val="single" w:sz="18" w:space="0" w:color="auto"/>
            </w:tcBorders>
          </w:tcPr>
          <w:p w:rsidR="0087455A" w:rsidRPr="00077AC0" w:rsidRDefault="0024162E">
            <w:pPr>
              <w:rPr>
                <w:rFonts w:ascii="Univers" w:hAnsi="Univers"/>
                <w:b/>
                <w:sz w:val="28"/>
                <w:szCs w:val="28"/>
                <w:lang w:val="es-ES"/>
              </w:rPr>
            </w:pPr>
            <w:r w:rsidRPr="00077AC0">
              <w:rPr>
                <w:rFonts w:ascii="Univers" w:hAnsi="Univers"/>
                <w:b/>
                <w:sz w:val="28"/>
                <w:szCs w:val="28"/>
                <w:lang w:val="es-ES"/>
              </w:rPr>
              <w:t>NACIONES</w:t>
            </w:r>
          </w:p>
          <w:p w:rsidR="0087455A" w:rsidRPr="00077AC0" w:rsidRDefault="0024162E">
            <w:pPr>
              <w:rPr>
                <w:rFonts w:ascii="Univers" w:hAnsi="Univers"/>
                <w:b/>
                <w:sz w:val="28"/>
                <w:szCs w:val="28"/>
                <w:lang w:val="es-ES"/>
              </w:rPr>
            </w:pPr>
            <w:r w:rsidRPr="00077AC0">
              <w:rPr>
                <w:rFonts w:ascii="Univers" w:hAnsi="Univers"/>
                <w:b/>
                <w:sz w:val="28"/>
                <w:szCs w:val="28"/>
                <w:lang w:val="es-ES"/>
              </w:rPr>
              <w:t>UNIDAS</w:t>
            </w:r>
          </w:p>
        </w:tc>
        <w:tc>
          <w:tcPr>
            <w:tcW w:w="4590" w:type="dxa"/>
            <w:tcBorders>
              <w:bottom w:val="single" w:sz="18" w:space="0" w:color="auto"/>
            </w:tcBorders>
          </w:tcPr>
          <w:p w:rsidR="0087455A" w:rsidRPr="00077AC0" w:rsidRDefault="0024162E">
            <w:pPr>
              <w:jc w:val="right"/>
              <w:rPr>
                <w:rFonts w:asciiTheme="minorBidi" w:hAnsiTheme="minorBidi" w:cstheme="minorBidi"/>
                <w:sz w:val="52"/>
                <w:szCs w:val="52"/>
                <w:lang w:val="es-ES"/>
              </w:rPr>
            </w:pPr>
            <w:r w:rsidRPr="00077AC0">
              <w:rPr>
                <w:rFonts w:asciiTheme="minorBidi" w:hAnsiTheme="minorBidi" w:cstheme="minorBidi"/>
                <w:b/>
                <w:sz w:val="72"/>
                <w:lang w:val="es-ES"/>
              </w:rPr>
              <w:t>EP</w:t>
            </w:r>
          </w:p>
        </w:tc>
      </w:tr>
      <w:tr w:rsidR="0087455A" w:rsidRPr="00077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077AC0" w:rsidRDefault="0024162E">
            <w:pPr>
              <w:spacing w:before="120"/>
              <w:rPr>
                <w:lang w:val="es-ES"/>
              </w:rPr>
            </w:pPr>
            <w:r w:rsidRPr="00077AC0">
              <w:rPr>
                <w:noProof/>
                <w:lang w:val="en-CA" w:eastAsia="en-CA"/>
              </w:rPr>
              <w:drawing>
                <wp:anchor distT="0" distB="0" distL="114300" distR="114300" simplePos="0" relativeHeight="251660288" behindDoc="0" locked="0" layoutInCell="1" allowOverlap="1" wp14:anchorId="075B0C6D" wp14:editId="4AF86440">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077AC0">
              <w:rPr>
                <w:noProof/>
                <w:lang w:val="en-CA" w:eastAsia="en-CA"/>
              </w:rPr>
              <w:drawing>
                <wp:anchor distT="0" distB="0" distL="114300" distR="114300" simplePos="0" relativeHeight="251661312" behindDoc="1" locked="0" layoutInCell="0" allowOverlap="1" wp14:anchorId="362ABCFF" wp14:editId="20A162F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077AC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077AC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077AC0">
              <w:rPr>
                <w:rFonts w:ascii="Univers" w:hAnsi="Univers"/>
                <w:b/>
                <w:sz w:val="32"/>
                <w:lang w:val="es-ES"/>
              </w:rPr>
              <w:t>Programa de las</w:t>
            </w:r>
          </w:p>
          <w:p w:rsidR="0087455A" w:rsidRPr="00077AC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077AC0">
              <w:rPr>
                <w:rFonts w:ascii="Univers" w:hAnsi="Univers"/>
                <w:b/>
                <w:sz w:val="32"/>
                <w:lang w:val="es-ES"/>
              </w:rPr>
              <w:t>Naciones Unidas</w:t>
            </w:r>
          </w:p>
          <w:p w:rsidR="0087455A" w:rsidRPr="00077AC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077AC0">
              <w:rPr>
                <w:rFonts w:ascii="Univers" w:hAnsi="Univers"/>
                <w:b/>
                <w:sz w:val="32"/>
                <w:lang w:val="es-ES"/>
              </w:rPr>
              <w:t>para el Medio Ambiente</w:t>
            </w:r>
          </w:p>
          <w:p w:rsidR="0087455A" w:rsidRPr="00077AC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077AC0" w:rsidRDefault="0087455A">
            <w:pPr>
              <w:spacing w:before="720"/>
              <w:ind w:left="158"/>
              <w:rPr>
                <w:lang w:val="es-ES"/>
              </w:rPr>
            </w:pPr>
          </w:p>
        </w:tc>
        <w:tc>
          <w:tcPr>
            <w:tcW w:w="4590" w:type="dxa"/>
            <w:tcBorders>
              <w:top w:val="nil"/>
              <w:left w:val="nil"/>
              <w:bottom w:val="single" w:sz="36" w:space="0" w:color="auto"/>
              <w:right w:val="nil"/>
            </w:tcBorders>
          </w:tcPr>
          <w:p w:rsidR="0087455A" w:rsidRPr="00077AC0" w:rsidRDefault="0087455A">
            <w:pPr>
              <w:rPr>
                <w:lang w:val="es-ES"/>
              </w:rPr>
            </w:pPr>
          </w:p>
          <w:p w:rsidR="0087455A" w:rsidRPr="00077AC0" w:rsidRDefault="0024162E">
            <w:pPr>
              <w:rPr>
                <w:lang w:val="es-ES"/>
              </w:rPr>
            </w:pPr>
            <w:r w:rsidRPr="00077AC0">
              <w:rPr>
                <w:lang w:val="es-ES"/>
              </w:rPr>
              <w:t>Distr.</w:t>
            </w:r>
          </w:p>
          <w:p w:rsidR="0087455A" w:rsidRPr="000C6522" w:rsidRDefault="0024162E">
            <w:pPr>
              <w:rPr>
                <w:lang w:val="es-ES"/>
              </w:rPr>
            </w:pPr>
            <w:r w:rsidRPr="000C6522">
              <w:rPr>
                <w:lang w:val="es-ES"/>
              </w:rPr>
              <w:t>GENERAL</w:t>
            </w:r>
          </w:p>
          <w:p w:rsidR="0087455A" w:rsidRPr="000C6522" w:rsidRDefault="0087455A">
            <w:pPr>
              <w:rPr>
                <w:lang w:val="es-ES"/>
              </w:rPr>
            </w:pPr>
          </w:p>
          <w:p w:rsidR="0087455A" w:rsidRPr="000C6522" w:rsidRDefault="0024162E">
            <w:pPr>
              <w:rPr>
                <w:lang w:val="es-ES"/>
              </w:rPr>
            </w:pPr>
            <w:r w:rsidRPr="000C6522">
              <w:rPr>
                <w:lang w:val="es-ES"/>
              </w:rPr>
              <w:fldChar w:fldCharType="begin"/>
            </w:r>
            <w:r w:rsidRPr="000C6522">
              <w:rPr>
                <w:lang w:val="es-ES"/>
              </w:rPr>
              <w:instrText xml:space="preserve"> DOCPROPERTY "Document number"  \* MERGEFORMAT </w:instrText>
            </w:r>
            <w:r w:rsidRPr="000C6522">
              <w:rPr>
                <w:lang w:val="es-ES"/>
              </w:rPr>
              <w:fldChar w:fldCharType="separate"/>
            </w:r>
            <w:r w:rsidR="000C3B18" w:rsidRPr="000C6522">
              <w:rPr>
                <w:lang w:val="es-ES"/>
              </w:rPr>
              <w:t>UNEP/OzL.Pro/ExCom/83/17</w:t>
            </w:r>
            <w:r w:rsidRPr="000C6522">
              <w:rPr>
                <w:lang w:val="es-ES"/>
              </w:rPr>
              <w:fldChar w:fldCharType="end"/>
            </w:r>
          </w:p>
          <w:p w:rsidR="0087455A" w:rsidRPr="000C6522" w:rsidRDefault="000C3B18" w:rsidP="000C3B18">
            <w:pPr>
              <w:rPr>
                <w:caps/>
                <w:lang w:val="es-ES"/>
              </w:rPr>
            </w:pPr>
            <w:r w:rsidRPr="000C6522">
              <w:rPr>
                <w:caps/>
                <w:lang w:val="es-ES"/>
              </w:rPr>
              <w:t>30</w:t>
            </w:r>
            <w:r w:rsidR="00AD6813" w:rsidRPr="000C6522">
              <w:rPr>
                <w:caps/>
                <w:lang w:val="es-ES"/>
              </w:rPr>
              <w:t xml:space="preserve"> </w:t>
            </w:r>
            <w:r w:rsidR="00114CAA" w:rsidRPr="000C6522">
              <w:rPr>
                <w:lang w:val="es-ES"/>
              </w:rPr>
              <w:t xml:space="preserve">de </w:t>
            </w:r>
            <w:r w:rsidRPr="000C6522">
              <w:rPr>
                <w:lang w:val="es-ES"/>
              </w:rPr>
              <w:t>abril</w:t>
            </w:r>
            <w:r w:rsidR="00AD6813" w:rsidRPr="000C6522">
              <w:rPr>
                <w:lang w:val="es-ES"/>
              </w:rPr>
              <w:t xml:space="preserve"> </w:t>
            </w:r>
            <w:r w:rsidR="00114CAA" w:rsidRPr="000C6522">
              <w:rPr>
                <w:lang w:val="es-ES"/>
              </w:rPr>
              <w:t xml:space="preserve">de </w:t>
            </w:r>
            <w:r w:rsidR="001C2D22" w:rsidRPr="000C6522">
              <w:rPr>
                <w:caps/>
                <w:lang w:val="es-ES"/>
              </w:rPr>
              <w:t>2019</w:t>
            </w:r>
          </w:p>
          <w:p w:rsidR="00114CAA" w:rsidRPr="000C6522" w:rsidRDefault="00114CAA">
            <w:pPr>
              <w:rPr>
                <w:caps/>
                <w:lang w:val="es-ES"/>
              </w:rPr>
            </w:pPr>
          </w:p>
          <w:p w:rsidR="0087455A" w:rsidRPr="000C6522" w:rsidRDefault="0024162E">
            <w:pPr>
              <w:rPr>
                <w:lang w:val="es-ES"/>
              </w:rPr>
            </w:pPr>
            <w:r w:rsidRPr="000C6522">
              <w:rPr>
                <w:lang w:val="es-ES"/>
              </w:rPr>
              <w:t xml:space="preserve">ESPAÑOL </w:t>
            </w:r>
          </w:p>
          <w:p w:rsidR="0087455A" w:rsidRPr="00077AC0" w:rsidRDefault="0024162E">
            <w:pPr>
              <w:rPr>
                <w:lang w:val="es-ES"/>
              </w:rPr>
            </w:pPr>
            <w:r w:rsidRPr="000C6522">
              <w:rPr>
                <w:lang w:val="es-ES"/>
              </w:rPr>
              <w:t>ORIGINAL: INGLÉS</w:t>
            </w:r>
          </w:p>
        </w:tc>
      </w:tr>
    </w:tbl>
    <w:p w:rsidR="0087455A" w:rsidRPr="00077AC0" w:rsidRDefault="0087455A">
      <w:pPr>
        <w:jc w:val="left"/>
        <w:rPr>
          <w:lang w:val="es-ES"/>
        </w:rPr>
      </w:pPr>
    </w:p>
    <w:p w:rsidR="0087455A" w:rsidRPr="00077AC0" w:rsidRDefault="0024162E">
      <w:pPr>
        <w:jc w:val="left"/>
        <w:rPr>
          <w:lang w:val="es-ES"/>
        </w:rPr>
      </w:pPr>
      <w:r w:rsidRPr="00077AC0">
        <w:rPr>
          <w:lang w:val="es-ES"/>
        </w:rPr>
        <w:t>COMITÉ EJECUTIVO DEL FONDO MULTILATERAL</w:t>
      </w:r>
      <w:r w:rsidRPr="00077AC0">
        <w:rPr>
          <w:lang w:val="es-ES"/>
        </w:rPr>
        <w:br/>
        <w:t xml:space="preserve">  PARA LA APLICACIÓN DEL</w:t>
      </w:r>
      <w:r w:rsidRPr="00077AC0">
        <w:rPr>
          <w:lang w:val="es-ES"/>
        </w:rPr>
        <w:br/>
        <w:t xml:space="preserve">  PROTOCOLO DE MONTREAL</w:t>
      </w:r>
    </w:p>
    <w:p w:rsidR="00106F6E" w:rsidRPr="00077AC0" w:rsidRDefault="00106F6E" w:rsidP="001C2D22">
      <w:pPr>
        <w:jc w:val="left"/>
        <w:rPr>
          <w:lang w:val="es-ES"/>
        </w:rPr>
      </w:pPr>
      <w:r w:rsidRPr="00077AC0">
        <w:rPr>
          <w:lang w:val="es-ES"/>
        </w:rPr>
        <w:t xml:space="preserve">Octogésima </w:t>
      </w:r>
      <w:r w:rsidR="001C2D22" w:rsidRPr="00077AC0">
        <w:rPr>
          <w:lang w:val="es-ES"/>
        </w:rPr>
        <w:t>tercera</w:t>
      </w:r>
      <w:r w:rsidRPr="00077AC0">
        <w:rPr>
          <w:lang w:val="es-ES"/>
        </w:rPr>
        <w:t xml:space="preserve"> Reunión</w:t>
      </w:r>
      <w:r w:rsidRPr="00077AC0">
        <w:rPr>
          <w:lang w:val="es-ES"/>
        </w:rPr>
        <w:br/>
        <w:t xml:space="preserve">Montreal, </w:t>
      </w:r>
      <w:r w:rsidR="001C2D22" w:rsidRPr="00077AC0">
        <w:rPr>
          <w:lang w:val="es-ES"/>
        </w:rPr>
        <w:t>27</w:t>
      </w:r>
      <w:r w:rsidRPr="00077AC0">
        <w:rPr>
          <w:lang w:val="es-ES"/>
        </w:rPr>
        <w:t xml:space="preserve"> – </w:t>
      </w:r>
      <w:r w:rsidR="001C2D22" w:rsidRPr="00077AC0">
        <w:rPr>
          <w:lang w:val="es-ES"/>
        </w:rPr>
        <w:t>31</w:t>
      </w:r>
      <w:r w:rsidRPr="00077AC0">
        <w:rPr>
          <w:lang w:val="es-ES"/>
        </w:rPr>
        <w:t xml:space="preserve"> de </w:t>
      </w:r>
      <w:r w:rsidR="001C2D22" w:rsidRPr="00077AC0">
        <w:rPr>
          <w:lang w:val="es-ES"/>
        </w:rPr>
        <w:t>mayo de 2019</w:t>
      </w:r>
    </w:p>
    <w:p w:rsidR="00106F6E" w:rsidRPr="00077AC0" w:rsidRDefault="00106F6E" w:rsidP="00106F6E">
      <w:pPr>
        <w:jc w:val="left"/>
        <w:rPr>
          <w:lang w:val="es-ES"/>
        </w:rPr>
      </w:pPr>
    </w:p>
    <w:p w:rsidR="0087455A" w:rsidRPr="00077AC0" w:rsidRDefault="0087455A">
      <w:pPr>
        <w:jc w:val="left"/>
        <w:rPr>
          <w:lang w:val="es-ES"/>
        </w:rPr>
      </w:pPr>
    </w:p>
    <w:p w:rsidR="0087455A" w:rsidRDefault="0087455A">
      <w:pPr>
        <w:pStyle w:val="Heading3"/>
        <w:numPr>
          <w:ilvl w:val="0"/>
          <w:numId w:val="0"/>
        </w:numPr>
        <w:spacing w:after="0"/>
        <w:rPr>
          <w:lang w:val="es-ES"/>
        </w:rPr>
      </w:pPr>
    </w:p>
    <w:p w:rsidR="0020227D" w:rsidRPr="0020227D" w:rsidRDefault="0020227D" w:rsidP="0020227D">
      <w:pPr>
        <w:rPr>
          <w:lang w:val="es-ES"/>
        </w:rPr>
      </w:pPr>
      <w:bookmarkStart w:id="0" w:name="_GoBack"/>
      <w:bookmarkEnd w:id="0"/>
    </w:p>
    <w:p w:rsidR="0087455A" w:rsidRPr="00077AC0" w:rsidRDefault="0087455A">
      <w:pPr>
        <w:pStyle w:val="Title1"/>
        <w:rPr>
          <w:lang w:val="es-ES"/>
        </w:rPr>
      </w:pPr>
    </w:p>
    <w:p w:rsidR="0087455A" w:rsidRPr="00077AC0" w:rsidRDefault="00FA6AE1">
      <w:pPr>
        <w:pStyle w:val="Title1"/>
        <w:rPr>
          <w:lang w:val="es-ES"/>
        </w:rPr>
      </w:pPr>
      <w:r w:rsidRPr="00077AC0">
        <w:rPr>
          <w:bCs/>
          <w:lang w:val="es-ES"/>
        </w:rPr>
        <w:t>PROGRAMA DE TRABAJO DEL PNUD PARA 201</w:t>
      </w:r>
      <w:r w:rsidR="00AD6813" w:rsidRPr="00077AC0">
        <w:rPr>
          <w:lang w:val="es-ES"/>
        </w:rPr>
        <w:t>9</w:t>
      </w:r>
    </w:p>
    <w:p w:rsidR="0087455A" w:rsidRPr="00077AC0" w:rsidRDefault="0087455A">
      <w:pPr>
        <w:pStyle w:val="Heading1"/>
        <w:numPr>
          <w:ilvl w:val="0"/>
          <w:numId w:val="0"/>
        </w:numPr>
        <w:rPr>
          <w:lang w:val="es-ES"/>
        </w:rPr>
      </w:pPr>
    </w:p>
    <w:p w:rsidR="0087455A" w:rsidRPr="00077AC0" w:rsidRDefault="0024162E">
      <w:pPr>
        <w:pStyle w:val="StyleHeader4Para4Left0Firstline0"/>
        <w:numPr>
          <w:ilvl w:val="0"/>
          <w:numId w:val="0"/>
        </w:numPr>
        <w:rPr>
          <w:lang w:val="es-ES"/>
        </w:rPr>
      </w:pPr>
      <w:r w:rsidRPr="00077AC0">
        <w:rPr>
          <w:lang w:val="es-ES"/>
        </w:rPr>
        <w:br w:type="page"/>
      </w:r>
    </w:p>
    <w:p w:rsidR="00AD6813" w:rsidRPr="00077AC0" w:rsidRDefault="00FA6AE1" w:rsidP="00AD6813">
      <w:pPr>
        <w:spacing w:after="240"/>
        <w:jc w:val="center"/>
        <w:rPr>
          <w:b/>
          <w:color w:val="000000" w:themeColor="text1"/>
          <w:lang w:val="es-ES"/>
        </w:rPr>
      </w:pPr>
      <w:r w:rsidRPr="00077AC0">
        <w:rPr>
          <w:b/>
          <w:bCs/>
          <w:lang w:val="es-ES"/>
        </w:rPr>
        <w:lastRenderedPageBreak/>
        <w:t>COMENTARIOS Y RECOMENDACIONES DE LA SECRETARÍA DEL FONDO</w:t>
      </w:r>
    </w:p>
    <w:p w:rsidR="00AD6813" w:rsidRPr="00077AC0" w:rsidRDefault="00FA6AE1" w:rsidP="00AD6813">
      <w:pPr>
        <w:pStyle w:val="Heading1"/>
        <w:rPr>
          <w:lang w:val="es-ES"/>
        </w:rPr>
      </w:pPr>
      <w:r w:rsidRPr="00077AC0">
        <w:rPr>
          <w:lang w:val="es-ES"/>
        </w:rPr>
        <w:t>El PNUD presenta a la aprobación del Comité Ejecutivo una solicitud de financiación por un monto</w:t>
      </w:r>
      <w:r w:rsidR="00077AC0" w:rsidRPr="00077AC0">
        <w:rPr>
          <w:lang w:val="es-ES"/>
        </w:rPr>
        <w:t xml:space="preserve"> de</w:t>
      </w:r>
      <w:r w:rsidRPr="00077AC0">
        <w:rPr>
          <w:lang w:val="es-ES"/>
        </w:rPr>
        <w:t> </w:t>
      </w:r>
      <w:r w:rsidR="00AD6813" w:rsidRPr="00077AC0">
        <w:rPr>
          <w:lang w:val="es-ES"/>
        </w:rPr>
        <w:t>1</w:t>
      </w:r>
      <w:r w:rsidR="00B70E48" w:rsidRPr="00077AC0">
        <w:rPr>
          <w:lang w:val="es-ES"/>
        </w:rPr>
        <w:t> </w:t>
      </w:r>
      <w:r w:rsidR="00AD6813" w:rsidRPr="00077AC0">
        <w:rPr>
          <w:lang w:val="es-ES"/>
        </w:rPr>
        <w:t>356</w:t>
      </w:r>
      <w:r w:rsidR="00B70E48" w:rsidRPr="00077AC0">
        <w:rPr>
          <w:lang w:val="es-ES"/>
        </w:rPr>
        <w:t> </w:t>
      </w:r>
      <w:r w:rsidR="00AD6813" w:rsidRPr="00077AC0">
        <w:rPr>
          <w:lang w:val="es-ES"/>
        </w:rPr>
        <w:t>256</w:t>
      </w:r>
      <w:r w:rsidR="00B70E48" w:rsidRPr="00077AC0">
        <w:rPr>
          <w:lang w:val="es-ES"/>
        </w:rPr>
        <w:t> $EUA</w:t>
      </w:r>
      <w:r w:rsidR="00077AC0" w:rsidRPr="00077AC0">
        <w:rPr>
          <w:lang w:val="es-ES"/>
        </w:rPr>
        <w:t>,</w:t>
      </w:r>
      <w:r w:rsidR="00B70E48" w:rsidRPr="00077AC0">
        <w:rPr>
          <w:lang w:val="es-ES"/>
        </w:rPr>
        <w:t xml:space="preserve"> más gastos de apoyo </w:t>
      </w:r>
      <w:r w:rsidR="00077AC0" w:rsidRPr="00077AC0">
        <w:rPr>
          <w:lang w:val="es-ES"/>
        </w:rPr>
        <w:t xml:space="preserve">por valor </w:t>
      </w:r>
      <w:r w:rsidR="00B70E48" w:rsidRPr="00077AC0">
        <w:rPr>
          <w:lang w:val="es-ES"/>
        </w:rPr>
        <w:t>de</w:t>
      </w:r>
      <w:r w:rsidRPr="00077AC0">
        <w:rPr>
          <w:lang w:val="es-ES"/>
        </w:rPr>
        <w:t> </w:t>
      </w:r>
      <w:r w:rsidR="00AD6813" w:rsidRPr="00077AC0">
        <w:rPr>
          <w:lang w:val="es-ES"/>
        </w:rPr>
        <w:t>94</w:t>
      </w:r>
      <w:r w:rsidR="00B70E48" w:rsidRPr="00077AC0">
        <w:rPr>
          <w:lang w:val="es-ES"/>
        </w:rPr>
        <w:t> </w:t>
      </w:r>
      <w:r w:rsidR="00AD6813" w:rsidRPr="00077AC0">
        <w:rPr>
          <w:lang w:val="es-ES"/>
        </w:rPr>
        <w:t>938</w:t>
      </w:r>
      <w:r w:rsidR="00B70E48" w:rsidRPr="00077AC0">
        <w:rPr>
          <w:lang w:val="es-ES"/>
        </w:rPr>
        <w:t xml:space="preserve"> $EUA para su programa de </w:t>
      </w:r>
      <w:r w:rsidR="00AD6813" w:rsidRPr="00077AC0">
        <w:rPr>
          <w:lang w:val="es-ES"/>
        </w:rPr>
        <w:t xml:space="preserve">2019 </w:t>
      </w:r>
      <w:r w:rsidR="00B70E48" w:rsidRPr="00077AC0">
        <w:rPr>
          <w:lang w:val="es-ES"/>
        </w:rPr>
        <w:t>enunciado en el Cuadro </w:t>
      </w:r>
      <w:r w:rsidR="00AD6813" w:rsidRPr="00077AC0">
        <w:rPr>
          <w:lang w:val="es-ES"/>
        </w:rPr>
        <w:t xml:space="preserve">1. </w:t>
      </w:r>
      <w:r w:rsidR="00B70E48" w:rsidRPr="00077AC0">
        <w:rPr>
          <w:lang w:val="es-ES"/>
        </w:rPr>
        <w:t xml:space="preserve"> Dicha solicitud se adjunta al presente documento</w:t>
      </w:r>
      <w:r w:rsidR="00AD6813" w:rsidRPr="00077AC0">
        <w:rPr>
          <w:lang w:val="es-ES"/>
        </w:rPr>
        <w:t>.</w:t>
      </w:r>
    </w:p>
    <w:p w:rsidR="00AD6813" w:rsidRPr="00077AC0" w:rsidRDefault="00B70E48" w:rsidP="00AD6813">
      <w:pPr>
        <w:pStyle w:val="Heading1"/>
        <w:numPr>
          <w:ilvl w:val="0"/>
          <w:numId w:val="0"/>
        </w:numPr>
        <w:spacing w:after="0"/>
        <w:rPr>
          <w:b/>
          <w:lang w:val="es-ES"/>
        </w:rPr>
      </w:pPr>
      <w:r w:rsidRPr="00077AC0">
        <w:rPr>
          <w:b/>
          <w:bCs/>
          <w:lang w:val="es-ES"/>
        </w:rPr>
        <w:t>Cuadro 1: Programa de Trabajo del PNUD para 201</w:t>
      </w:r>
      <w:r w:rsidR="00AD6813" w:rsidRPr="00077AC0">
        <w:rPr>
          <w:b/>
          <w:lang w:val="es-ES"/>
        </w:rPr>
        <w:t>9</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5812"/>
        <w:gridCol w:w="1135"/>
        <w:gridCol w:w="1402"/>
      </w:tblGrid>
      <w:tr w:rsidR="00AD6813" w:rsidRPr="0038468F" w:rsidTr="0078518E">
        <w:trPr>
          <w:trHeight w:val="690"/>
          <w:tblHeader/>
        </w:trPr>
        <w:tc>
          <w:tcPr>
            <w:tcW w:w="880" w:type="pct"/>
          </w:tcPr>
          <w:p w:rsidR="00AD6813" w:rsidRPr="0038468F" w:rsidRDefault="00B70E48" w:rsidP="00B70E48">
            <w:pPr>
              <w:jc w:val="center"/>
              <w:rPr>
                <w:b/>
                <w:color w:val="000000" w:themeColor="text1"/>
                <w:sz w:val="20"/>
                <w:szCs w:val="20"/>
                <w:lang w:val="es-ES"/>
              </w:rPr>
            </w:pPr>
            <w:r w:rsidRPr="0038468F">
              <w:rPr>
                <w:b/>
                <w:color w:val="000000" w:themeColor="text1"/>
                <w:sz w:val="20"/>
                <w:szCs w:val="20"/>
                <w:lang w:val="es-ES"/>
              </w:rPr>
              <w:t>País</w:t>
            </w:r>
          </w:p>
        </w:tc>
        <w:tc>
          <w:tcPr>
            <w:tcW w:w="2868" w:type="pct"/>
          </w:tcPr>
          <w:p w:rsidR="00AD6813" w:rsidRPr="0038468F" w:rsidRDefault="00AD6813" w:rsidP="00B70E48">
            <w:pPr>
              <w:jc w:val="center"/>
              <w:rPr>
                <w:b/>
                <w:color w:val="000000" w:themeColor="text1"/>
                <w:sz w:val="20"/>
                <w:szCs w:val="20"/>
                <w:lang w:val="es-ES"/>
              </w:rPr>
            </w:pPr>
            <w:r w:rsidRPr="0038468F">
              <w:rPr>
                <w:b/>
                <w:color w:val="000000" w:themeColor="text1"/>
                <w:sz w:val="20"/>
                <w:szCs w:val="20"/>
                <w:lang w:val="es-ES"/>
              </w:rPr>
              <w:t>Activi</w:t>
            </w:r>
            <w:r w:rsidR="00B70E48" w:rsidRPr="0038468F">
              <w:rPr>
                <w:b/>
                <w:color w:val="000000" w:themeColor="text1"/>
                <w:sz w:val="20"/>
                <w:szCs w:val="20"/>
                <w:lang w:val="es-ES"/>
              </w:rPr>
              <w:t>dad</w:t>
            </w:r>
            <w:r w:rsidRPr="0038468F">
              <w:rPr>
                <w:b/>
                <w:color w:val="000000" w:themeColor="text1"/>
                <w:sz w:val="20"/>
                <w:szCs w:val="20"/>
                <w:lang w:val="es-ES"/>
              </w:rPr>
              <w:t>/Pro</w:t>
            </w:r>
            <w:r w:rsidR="00B70E48" w:rsidRPr="0038468F">
              <w:rPr>
                <w:b/>
                <w:color w:val="000000" w:themeColor="text1"/>
                <w:sz w:val="20"/>
                <w:szCs w:val="20"/>
                <w:lang w:val="es-ES"/>
              </w:rPr>
              <w:t>yecto</w:t>
            </w:r>
          </w:p>
        </w:tc>
        <w:tc>
          <w:tcPr>
            <w:tcW w:w="560" w:type="pct"/>
          </w:tcPr>
          <w:p w:rsidR="00AD6813" w:rsidRPr="0038468F" w:rsidRDefault="00B70E48" w:rsidP="00B70E48">
            <w:pPr>
              <w:jc w:val="center"/>
              <w:rPr>
                <w:b/>
                <w:color w:val="000000" w:themeColor="text1"/>
                <w:sz w:val="20"/>
                <w:szCs w:val="20"/>
                <w:lang w:val="es-ES"/>
              </w:rPr>
            </w:pPr>
            <w:r w:rsidRPr="0038468F">
              <w:rPr>
                <w:b/>
                <w:color w:val="000000" w:themeColor="text1"/>
                <w:sz w:val="20"/>
                <w:szCs w:val="20"/>
                <w:lang w:val="es-ES"/>
              </w:rPr>
              <w:t xml:space="preserve">Cantidad solicitada </w:t>
            </w:r>
            <w:r w:rsidR="00AD6813" w:rsidRPr="0038468F">
              <w:rPr>
                <w:b/>
                <w:color w:val="000000" w:themeColor="text1"/>
                <w:sz w:val="20"/>
                <w:szCs w:val="20"/>
                <w:lang w:val="es-ES"/>
              </w:rPr>
              <w:t>(</w:t>
            </w:r>
            <w:r w:rsidR="00FA6AE1" w:rsidRPr="0038468F">
              <w:rPr>
                <w:b/>
                <w:color w:val="000000" w:themeColor="text1"/>
                <w:sz w:val="20"/>
                <w:szCs w:val="20"/>
                <w:lang w:val="es-ES"/>
              </w:rPr>
              <w:t>$EUA</w:t>
            </w:r>
            <w:r w:rsidR="00AD6813" w:rsidRPr="0038468F">
              <w:rPr>
                <w:b/>
                <w:color w:val="000000" w:themeColor="text1"/>
                <w:sz w:val="20"/>
                <w:szCs w:val="20"/>
                <w:lang w:val="es-ES"/>
              </w:rPr>
              <w:t>)</w:t>
            </w:r>
          </w:p>
        </w:tc>
        <w:tc>
          <w:tcPr>
            <w:tcW w:w="692" w:type="pct"/>
          </w:tcPr>
          <w:p w:rsidR="00AD6813" w:rsidRPr="0038468F" w:rsidRDefault="00B70E48" w:rsidP="00B70E48">
            <w:pPr>
              <w:jc w:val="center"/>
              <w:rPr>
                <w:b/>
                <w:color w:val="000000" w:themeColor="text1"/>
                <w:sz w:val="20"/>
                <w:szCs w:val="20"/>
                <w:lang w:val="es-ES"/>
              </w:rPr>
            </w:pPr>
            <w:r w:rsidRPr="0038468F">
              <w:rPr>
                <w:b/>
                <w:color w:val="000000" w:themeColor="text1"/>
                <w:sz w:val="20"/>
                <w:szCs w:val="20"/>
                <w:lang w:val="es-ES"/>
              </w:rPr>
              <w:t>Cantidad recomenda</w:t>
            </w:r>
            <w:r w:rsidR="0078518E" w:rsidRPr="0038468F">
              <w:rPr>
                <w:b/>
                <w:color w:val="000000" w:themeColor="text1"/>
                <w:sz w:val="20"/>
                <w:szCs w:val="20"/>
                <w:lang w:val="es-ES"/>
              </w:rPr>
              <w:t>da</w:t>
            </w:r>
            <w:r w:rsidR="00AD6813" w:rsidRPr="0038468F">
              <w:rPr>
                <w:b/>
                <w:color w:val="000000" w:themeColor="text1"/>
                <w:sz w:val="20"/>
                <w:szCs w:val="20"/>
                <w:lang w:val="es-ES"/>
              </w:rPr>
              <w:t xml:space="preserve"> (</w:t>
            </w:r>
            <w:r w:rsidR="00FA6AE1" w:rsidRPr="0038468F">
              <w:rPr>
                <w:b/>
                <w:color w:val="000000" w:themeColor="text1"/>
                <w:sz w:val="20"/>
                <w:szCs w:val="20"/>
                <w:lang w:val="es-ES"/>
              </w:rPr>
              <w:t>$EUA</w:t>
            </w:r>
            <w:r w:rsidR="00AD6813" w:rsidRPr="0038468F">
              <w:rPr>
                <w:b/>
                <w:color w:val="000000" w:themeColor="text1"/>
                <w:sz w:val="20"/>
                <w:szCs w:val="20"/>
                <w:lang w:val="es-ES"/>
              </w:rPr>
              <w:t>)</w:t>
            </w:r>
          </w:p>
        </w:tc>
      </w:tr>
      <w:tr w:rsidR="00AD6813" w:rsidRPr="0038468F" w:rsidTr="003635A7">
        <w:trPr>
          <w:trHeight w:val="219"/>
        </w:trPr>
        <w:tc>
          <w:tcPr>
            <w:tcW w:w="5000" w:type="pct"/>
            <w:gridSpan w:val="4"/>
          </w:tcPr>
          <w:p w:rsidR="00AD6813" w:rsidRPr="0038468F" w:rsidRDefault="00AD6813" w:rsidP="00207DC3">
            <w:pPr>
              <w:widowControl w:val="0"/>
              <w:rPr>
                <w:color w:val="000000" w:themeColor="text1"/>
                <w:sz w:val="20"/>
                <w:szCs w:val="20"/>
                <w:lang w:val="es-ES"/>
              </w:rPr>
            </w:pPr>
            <w:r w:rsidRPr="0038468F">
              <w:rPr>
                <w:b/>
                <w:color w:val="000000" w:themeColor="text1"/>
                <w:sz w:val="20"/>
                <w:szCs w:val="20"/>
                <w:lang w:val="es-ES"/>
              </w:rPr>
              <w:t>SEC</w:t>
            </w:r>
            <w:r w:rsidR="00207DC3" w:rsidRPr="0038468F">
              <w:rPr>
                <w:b/>
                <w:color w:val="000000" w:themeColor="text1"/>
                <w:sz w:val="20"/>
                <w:szCs w:val="20"/>
                <w:lang w:val="es-ES"/>
              </w:rPr>
              <w:t xml:space="preserve">CIÓN </w:t>
            </w:r>
            <w:r w:rsidRPr="0038468F">
              <w:rPr>
                <w:b/>
                <w:color w:val="000000" w:themeColor="text1"/>
                <w:sz w:val="20"/>
                <w:szCs w:val="20"/>
                <w:lang w:val="es-ES"/>
              </w:rPr>
              <w:t xml:space="preserve">A: </w:t>
            </w:r>
            <w:r w:rsidR="00207DC3" w:rsidRPr="0038468F">
              <w:rPr>
                <w:b/>
                <w:color w:val="000000" w:themeColor="text1"/>
                <w:sz w:val="20"/>
                <w:szCs w:val="20"/>
                <w:lang w:val="es-ES"/>
              </w:rPr>
              <w:t>ACTIVIDADES RECOMENDADAS PARA APROBACIÓN GENERAL</w:t>
            </w:r>
          </w:p>
        </w:tc>
      </w:tr>
      <w:tr w:rsidR="00AD6813" w:rsidRPr="0038468F" w:rsidTr="003635A7">
        <w:trPr>
          <w:trHeight w:val="235"/>
        </w:trPr>
        <w:tc>
          <w:tcPr>
            <w:tcW w:w="5000" w:type="pct"/>
            <w:gridSpan w:val="4"/>
          </w:tcPr>
          <w:p w:rsidR="00AD6813" w:rsidRPr="0038468F" w:rsidRDefault="00AD6813" w:rsidP="00207DC3">
            <w:pPr>
              <w:rPr>
                <w:b/>
                <w:bCs/>
                <w:color w:val="000000" w:themeColor="text1"/>
                <w:sz w:val="20"/>
                <w:szCs w:val="20"/>
                <w:lang w:val="es-ES"/>
              </w:rPr>
            </w:pPr>
            <w:r w:rsidRPr="0038468F">
              <w:rPr>
                <w:b/>
                <w:bCs/>
                <w:color w:val="000000" w:themeColor="text1"/>
                <w:sz w:val="20"/>
                <w:szCs w:val="20"/>
                <w:lang w:val="es-ES"/>
              </w:rPr>
              <w:t>A1: Ren</w:t>
            </w:r>
            <w:r w:rsidR="00207DC3" w:rsidRPr="0038468F">
              <w:rPr>
                <w:b/>
                <w:bCs/>
                <w:color w:val="000000" w:themeColor="text1"/>
                <w:sz w:val="20"/>
                <w:szCs w:val="20"/>
                <w:lang w:val="es-ES"/>
              </w:rPr>
              <w:t>ovación de proyectos de fortalecimiento institucional</w:t>
            </w:r>
          </w:p>
        </w:tc>
      </w:tr>
      <w:tr w:rsidR="00AD6813" w:rsidRPr="0038468F" w:rsidTr="0078518E">
        <w:trPr>
          <w:trHeight w:val="219"/>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Bangladesh</w:t>
            </w:r>
          </w:p>
        </w:tc>
        <w:tc>
          <w:tcPr>
            <w:tcW w:w="2868" w:type="pct"/>
            <w:vAlign w:val="center"/>
          </w:tcPr>
          <w:p w:rsidR="00AD6813" w:rsidRPr="0038468F" w:rsidRDefault="00207DC3" w:rsidP="0078518E">
            <w:pPr>
              <w:autoSpaceDE w:val="0"/>
              <w:autoSpaceDN w:val="0"/>
              <w:adjustRightInd w:val="0"/>
              <w:jc w:val="left"/>
              <w:rPr>
                <w:color w:val="000000" w:themeColor="text1"/>
                <w:sz w:val="20"/>
                <w:szCs w:val="20"/>
                <w:highlight w:val="yellow"/>
                <w:lang w:val="es-ES"/>
              </w:rPr>
            </w:pPr>
            <w:r w:rsidRPr="0038468F">
              <w:rPr>
                <w:sz w:val="20"/>
                <w:szCs w:val="20"/>
                <w:lang w:val="es-ES"/>
              </w:rPr>
              <w:t>Renovación del proyecto de fortalecimiento institucional</w:t>
            </w:r>
            <w:r w:rsidR="0078518E" w:rsidRPr="0038468F">
              <w:rPr>
                <w:sz w:val="20"/>
                <w:szCs w:val="20"/>
                <w:lang w:val="es-ES"/>
              </w:rPr>
              <w:t xml:space="preserve"> </w:t>
            </w:r>
            <w:r w:rsidRPr="0038468F">
              <w:rPr>
                <w:sz w:val="20"/>
                <w:szCs w:val="20"/>
                <w:lang w:val="es-ES"/>
              </w:rPr>
              <w:t>(fase</w:t>
            </w:r>
            <w:r w:rsidRPr="0038468F">
              <w:rPr>
                <w:color w:val="000000" w:themeColor="text1"/>
                <w:sz w:val="20"/>
                <w:szCs w:val="20"/>
                <w:lang w:val="es-ES"/>
              </w:rPr>
              <w:t xml:space="preserve"> </w:t>
            </w:r>
            <w:r w:rsidR="00AD6813" w:rsidRPr="0038468F">
              <w:rPr>
                <w:color w:val="000000" w:themeColor="text1"/>
                <w:sz w:val="20"/>
                <w:szCs w:val="20"/>
                <w:lang w:val="es-ES"/>
              </w:rPr>
              <w:t>IX)</w:t>
            </w:r>
          </w:p>
        </w:tc>
        <w:tc>
          <w:tcPr>
            <w:tcW w:w="560" w:type="pct"/>
          </w:tcPr>
          <w:p w:rsidR="00AD6813" w:rsidRPr="0038468F" w:rsidRDefault="00AD6813" w:rsidP="003635A7">
            <w:pPr>
              <w:jc w:val="right"/>
              <w:rPr>
                <w:color w:val="000000" w:themeColor="text1"/>
                <w:sz w:val="20"/>
                <w:szCs w:val="20"/>
                <w:lang w:val="es-ES"/>
              </w:rPr>
            </w:pPr>
            <w:r w:rsidRPr="0038468F">
              <w:rPr>
                <w:sz w:val="20"/>
                <w:szCs w:val="20"/>
                <w:lang w:val="es-ES"/>
              </w:rPr>
              <w:t>166</w:t>
            </w:r>
            <w:r w:rsidR="00077AC0" w:rsidRPr="0038468F">
              <w:rPr>
                <w:sz w:val="20"/>
                <w:szCs w:val="20"/>
                <w:lang w:val="es-ES"/>
              </w:rPr>
              <w:t> </w:t>
            </w:r>
            <w:r w:rsidRPr="0038468F">
              <w:rPr>
                <w:sz w:val="20"/>
                <w:szCs w:val="20"/>
                <w:lang w:val="es-ES"/>
              </w:rPr>
              <w:t>400</w:t>
            </w:r>
          </w:p>
        </w:tc>
        <w:tc>
          <w:tcPr>
            <w:tcW w:w="692" w:type="pct"/>
          </w:tcPr>
          <w:p w:rsidR="00AD6813" w:rsidRPr="0038468F" w:rsidRDefault="00AD6813" w:rsidP="003635A7">
            <w:pPr>
              <w:jc w:val="right"/>
              <w:rPr>
                <w:color w:val="000000" w:themeColor="text1"/>
                <w:sz w:val="20"/>
                <w:szCs w:val="20"/>
                <w:lang w:val="es-ES"/>
              </w:rPr>
            </w:pPr>
            <w:r w:rsidRPr="0038468F">
              <w:rPr>
                <w:sz w:val="20"/>
                <w:szCs w:val="20"/>
                <w:lang w:val="es-ES"/>
              </w:rPr>
              <w:t>166</w:t>
            </w:r>
            <w:r w:rsidR="00077AC0" w:rsidRPr="0038468F">
              <w:rPr>
                <w:sz w:val="20"/>
                <w:szCs w:val="20"/>
                <w:lang w:val="es-ES"/>
              </w:rPr>
              <w:t> </w:t>
            </w:r>
            <w:r w:rsidRPr="0038468F">
              <w:rPr>
                <w:sz w:val="20"/>
                <w:szCs w:val="20"/>
                <w:lang w:val="es-ES"/>
              </w:rPr>
              <w:t>400</w:t>
            </w:r>
          </w:p>
        </w:tc>
      </w:tr>
      <w:tr w:rsidR="00AD6813" w:rsidRPr="0038468F" w:rsidTr="0078518E">
        <w:trPr>
          <w:trHeight w:val="219"/>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Chile</w:t>
            </w:r>
          </w:p>
        </w:tc>
        <w:tc>
          <w:tcPr>
            <w:tcW w:w="2868" w:type="pct"/>
          </w:tcPr>
          <w:p w:rsidR="00AD6813" w:rsidRPr="0038468F" w:rsidRDefault="00207DC3" w:rsidP="0078518E">
            <w:pPr>
              <w:autoSpaceDE w:val="0"/>
              <w:autoSpaceDN w:val="0"/>
              <w:adjustRightInd w:val="0"/>
              <w:jc w:val="left"/>
              <w:rPr>
                <w:sz w:val="20"/>
                <w:lang w:val="es-ES"/>
              </w:rPr>
            </w:pPr>
            <w:r w:rsidRPr="0038468F">
              <w:rPr>
                <w:sz w:val="20"/>
                <w:szCs w:val="20"/>
                <w:lang w:val="es-ES"/>
              </w:rPr>
              <w:t>Renovación del proyecto de fortalecimiento institucional</w:t>
            </w:r>
            <w:r w:rsidR="0078518E" w:rsidRPr="0038468F">
              <w:rPr>
                <w:sz w:val="20"/>
                <w:szCs w:val="20"/>
                <w:lang w:val="es-ES"/>
              </w:rPr>
              <w:t xml:space="preserve"> </w:t>
            </w:r>
            <w:r w:rsidRPr="0038468F">
              <w:rPr>
                <w:sz w:val="20"/>
                <w:szCs w:val="20"/>
                <w:lang w:val="es-ES"/>
              </w:rPr>
              <w:t>(fase</w:t>
            </w:r>
            <w:r w:rsidRPr="0038468F">
              <w:rPr>
                <w:sz w:val="20"/>
                <w:lang w:val="es-ES"/>
              </w:rPr>
              <w:t xml:space="preserve"> </w:t>
            </w:r>
            <w:r w:rsidR="00AD6813" w:rsidRPr="0038468F">
              <w:rPr>
                <w:sz w:val="20"/>
                <w:lang w:val="es-ES"/>
              </w:rPr>
              <w:t>XIII)</w:t>
            </w:r>
          </w:p>
        </w:tc>
        <w:tc>
          <w:tcPr>
            <w:tcW w:w="560" w:type="pct"/>
          </w:tcPr>
          <w:p w:rsidR="00AD6813" w:rsidRPr="0038468F" w:rsidRDefault="00AD6813" w:rsidP="003635A7">
            <w:pPr>
              <w:jc w:val="right"/>
              <w:rPr>
                <w:color w:val="000000" w:themeColor="text1"/>
                <w:sz w:val="20"/>
                <w:szCs w:val="20"/>
                <w:lang w:val="es-ES"/>
              </w:rPr>
            </w:pPr>
            <w:r w:rsidRPr="0038468F">
              <w:rPr>
                <w:sz w:val="20"/>
                <w:lang w:val="es-ES"/>
              </w:rPr>
              <w:t>238</w:t>
            </w:r>
            <w:r w:rsidR="00077AC0" w:rsidRPr="0038468F">
              <w:rPr>
                <w:sz w:val="20"/>
                <w:lang w:val="es-ES"/>
              </w:rPr>
              <w:t> </w:t>
            </w:r>
            <w:r w:rsidRPr="0038468F">
              <w:rPr>
                <w:sz w:val="20"/>
                <w:lang w:val="es-ES"/>
              </w:rPr>
              <w:t>784</w:t>
            </w:r>
          </w:p>
        </w:tc>
        <w:tc>
          <w:tcPr>
            <w:tcW w:w="692" w:type="pct"/>
          </w:tcPr>
          <w:p w:rsidR="00AD6813" w:rsidRPr="0038468F" w:rsidRDefault="00AD6813" w:rsidP="003635A7">
            <w:pPr>
              <w:jc w:val="right"/>
              <w:rPr>
                <w:color w:val="000000" w:themeColor="text1"/>
                <w:sz w:val="20"/>
                <w:szCs w:val="20"/>
                <w:lang w:val="es-ES"/>
              </w:rPr>
            </w:pPr>
            <w:r w:rsidRPr="0038468F">
              <w:rPr>
                <w:sz w:val="20"/>
                <w:lang w:val="es-ES"/>
              </w:rPr>
              <w:t>238</w:t>
            </w:r>
            <w:r w:rsidR="00077AC0" w:rsidRPr="0038468F">
              <w:rPr>
                <w:sz w:val="20"/>
                <w:lang w:val="es-ES"/>
              </w:rPr>
              <w:t> </w:t>
            </w:r>
            <w:r w:rsidRPr="0038468F">
              <w:rPr>
                <w:sz w:val="20"/>
                <w:lang w:val="es-ES"/>
              </w:rPr>
              <w:t>784</w:t>
            </w:r>
          </w:p>
        </w:tc>
      </w:tr>
      <w:tr w:rsidR="00AD6813" w:rsidRPr="0038468F" w:rsidTr="0078518E">
        <w:trPr>
          <w:trHeight w:val="219"/>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Colombia</w:t>
            </w:r>
          </w:p>
        </w:tc>
        <w:tc>
          <w:tcPr>
            <w:tcW w:w="2868" w:type="pct"/>
          </w:tcPr>
          <w:p w:rsidR="00AD6813" w:rsidRPr="0038468F" w:rsidRDefault="00207DC3" w:rsidP="0078518E">
            <w:pPr>
              <w:autoSpaceDE w:val="0"/>
              <w:autoSpaceDN w:val="0"/>
              <w:adjustRightInd w:val="0"/>
              <w:jc w:val="left"/>
              <w:rPr>
                <w:sz w:val="20"/>
                <w:lang w:val="es-ES"/>
              </w:rPr>
            </w:pPr>
            <w:r w:rsidRPr="0038468F">
              <w:rPr>
                <w:sz w:val="20"/>
                <w:szCs w:val="20"/>
                <w:lang w:val="es-ES"/>
              </w:rPr>
              <w:t>Renovación del proyecto de fortalecimiento institucional</w:t>
            </w:r>
            <w:r w:rsidR="0078518E" w:rsidRPr="0038468F">
              <w:rPr>
                <w:sz w:val="20"/>
                <w:szCs w:val="20"/>
                <w:lang w:val="es-ES"/>
              </w:rPr>
              <w:t xml:space="preserve"> </w:t>
            </w:r>
            <w:r w:rsidRPr="0038468F">
              <w:rPr>
                <w:sz w:val="20"/>
                <w:szCs w:val="20"/>
                <w:lang w:val="es-ES"/>
              </w:rPr>
              <w:t>(fase</w:t>
            </w:r>
            <w:r w:rsidRPr="0038468F">
              <w:rPr>
                <w:sz w:val="20"/>
                <w:lang w:val="es-ES"/>
              </w:rPr>
              <w:t xml:space="preserve"> </w:t>
            </w:r>
            <w:r w:rsidR="00AD6813" w:rsidRPr="0038468F">
              <w:rPr>
                <w:sz w:val="20"/>
                <w:lang w:val="es-ES"/>
              </w:rPr>
              <w:t>XII)</w:t>
            </w:r>
          </w:p>
        </w:tc>
        <w:tc>
          <w:tcPr>
            <w:tcW w:w="560" w:type="pct"/>
          </w:tcPr>
          <w:p w:rsidR="00AD6813" w:rsidRPr="0038468F" w:rsidRDefault="00AD6813" w:rsidP="003635A7">
            <w:pPr>
              <w:jc w:val="right"/>
              <w:rPr>
                <w:color w:val="000000" w:themeColor="text1"/>
                <w:sz w:val="20"/>
                <w:szCs w:val="20"/>
                <w:lang w:val="es-ES"/>
              </w:rPr>
            </w:pPr>
            <w:r w:rsidRPr="0038468F">
              <w:rPr>
                <w:sz w:val="20"/>
                <w:lang w:val="es-ES"/>
              </w:rPr>
              <w:t>352</w:t>
            </w:r>
            <w:r w:rsidR="00077AC0" w:rsidRPr="0038468F">
              <w:rPr>
                <w:sz w:val="20"/>
                <w:lang w:val="es-ES"/>
              </w:rPr>
              <w:t> </w:t>
            </w:r>
            <w:r w:rsidRPr="0038468F">
              <w:rPr>
                <w:sz w:val="20"/>
                <w:lang w:val="es-ES"/>
              </w:rPr>
              <w:t>768</w:t>
            </w:r>
          </w:p>
        </w:tc>
        <w:tc>
          <w:tcPr>
            <w:tcW w:w="692" w:type="pct"/>
          </w:tcPr>
          <w:p w:rsidR="00AD6813" w:rsidRPr="0038468F" w:rsidRDefault="00AD6813" w:rsidP="003635A7">
            <w:pPr>
              <w:jc w:val="right"/>
              <w:rPr>
                <w:color w:val="000000" w:themeColor="text1"/>
                <w:sz w:val="20"/>
                <w:szCs w:val="20"/>
                <w:lang w:val="es-ES"/>
              </w:rPr>
            </w:pPr>
            <w:r w:rsidRPr="0038468F">
              <w:rPr>
                <w:sz w:val="20"/>
                <w:lang w:val="es-ES"/>
              </w:rPr>
              <w:t>352</w:t>
            </w:r>
            <w:r w:rsidR="00077AC0" w:rsidRPr="0038468F">
              <w:rPr>
                <w:sz w:val="20"/>
                <w:lang w:val="es-ES"/>
              </w:rPr>
              <w:t> </w:t>
            </w:r>
            <w:r w:rsidRPr="0038468F">
              <w:rPr>
                <w:sz w:val="20"/>
                <w:lang w:val="es-ES"/>
              </w:rPr>
              <w:t>768</w:t>
            </w:r>
          </w:p>
        </w:tc>
      </w:tr>
      <w:tr w:rsidR="00AD6813" w:rsidRPr="0038468F" w:rsidTr="0078518E">
        <w:trPr>
          <w:trHeight w:val="219"/>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Cuba</w:t>
            </w:r>
          </w:p>
        </w:tc>
        <w:tc>
          <w:tcPr>
            <w:tcW w:w="2868" w:type="pct"/>
          </w:tcPr>
          <w:p w:rsidR="00AD6813" w:rsidRPr="0038468F" w:rsidRDefault="00207DC3" w:rsidP="0078518E">
            <w:pPr>
              <w:autoSpaceDE w:val="0"/>
              <w:autoSpaceDN w:val="0"/>
              <w:adjustRightInd w:val="0"/>
              <w:jc w:val="left"/>
              <w:rPr>
                <w:sz w:val="20"/>
                <w:lang w:val="es-ES"/>
              </w:rPr>
            </w:pPr>
            <w:r w:rsidRPr="0038468F">
              <w:rPr>
                <w:sz w:val="20"/>
                <w:szCs w:val="20"/>
                <w:lang w:val="es-ES"/>
              </w:rPr>
              <w:t>Renovación del proyecto de fortalecimiento institucional</w:t>
            </w:r>
            <w:r w:rsidR="0078518E" w:rsidRPr="0038468F">
              <w:rPr>
                <w:sz w:val="20"/>
                <w:szCs w:val="20"/>
                <w:lang w:val="es-ES"/>
              </w:rPr>
              <w:t xml:space="preserve"> </w:t>
            </w:r>
            <w:r w:rsidRPr="0038468F">
              <w:rPr>
                <w:sz w:val="20"/>
                <w:szCs w:val="20"/>
                <w:lang w:val="es-ES"/>
              </w:rPr>
              <w:t>(fase</w:t>
            </w:r>
            <w:r w:rsidRPr="0038468F">
              <w:rPr>
                <w:sz w:val="20"/>
                <w:lang w:val="es-ES"/>
              </w:rPr>
              <w:t xml:space="preserve"> </w:t>
            </w:r>
            <w:r w:rsidR="00AD6813" w:rsidRPr="0038468F">
              <w:rPr>
                <w:sz w:val="20"/>
                <w:lang w:val="es-ES"/>
              </w:rPr>
              <w:t>XI)</w:t>
            </w:r>
          </w:p>
        </w:tc>
        <w:tc>
          <w:tcPr>
            <w:tcW w:w="560" w:type="pct"/>
          </w:tcPr>
          <w:p w:rsidR="00AD6813" w:rsidRPr="0038468F" w:rsidRDefault="00AD6813" w:rsidP="003635A7">
            <w:pPr>
              <w:jc w:val="right"/>
              <w:rPr>
                <w:color w:val="000000" w:themeColor="text1"/>
                <w:sz w:val="20"/>
                <w:szCs w:val="20"/>
                <w:lang w:val="es-ES"/>
              </w:rPr>
            </w:pPr>
            <w:r w:rsidRPr="0038468F">
              <w:rPr>
                <w:sz w:val="20"/>
                <w:lang w:val="es-ES"/>
              </w:rPr>
              <w:t>190</w:t>
            </w:r>
            <w:r w:rsidR="00077AC0" w:rsidRPr="0038468F">
              <w:rPr>
                <w:sz w:val="20"/>
                <w:lang w:val="es-ES"/>
              </w:rPr>
              <w:t> </w:t>
            </w:r>
            <w:r w:rsidRPr="0038468F">
              <w:rPr>
                <w:sz w:val="20"/>
                <w:lang w:val="es-ES"/>
              </w:rPr>
              <w:t>804</w:t>
            </w:r>
          </w:p>
        </w:tc>
        <w:tc>
          <w:tcPr>
            <w:tcW w:w="692" w:type="pct"/>
          </w:tcPr>
          <w:p w:rsidR="00AD6813" w:rsidRPr="0038468F" w:rsidRDefault="00AD6813" w:rsidP="003635A7">
            <w:pPr>
              <w:jc w:val="right"/>
              <w:rPr>
                <w:color w:val="000000" w:themeColor="text1"/>
                <w:sz w:val="20"/>
                <w:szCs w:val="20"/>
                <w:lang w:val="es-ES"/>
              </w:rPr>
            </w:pPr>
            <w:r w:rsidRPr="0038468F">
              <w:rPr>
                <w:sz w:val="20"/>
                <w:lang w:val="es-ES"/>
              </w:rPr>
              <w:t>190</w:t>
            </w:r>
            <w:r w:rsidR="00077AC0" w:rsidRPr="0038468F">
              <w:rPr>
                <w:sz w:val="20"/>
                <w:lang w:val="es-ES"/>
              </w:rPr>
              <w:t> </w:t>
            </w:r>
            <w:r w:rsidRPr="0038468F">
              <w:rPr>
                <w:sz w:val="20"/>
                <w:lang w:val="es-ES"/>
              </w:rPr>
              <w:t>804</w:t>
            </w:r>
          </w:p>
        </w:tc>
      </w:tr>
      <w:tr w:rsidR="00AD6813" w:rsidRPr="0038468F" w:rsidTr="0078518E">
        <w:trPr>
          <w:trHeight w:val="219"/>
        </w:trPr>
        <w:tc>
          <w:tcPr>
            <w:tcW w:w="880" w:type="pct"/>
          </w:tcPr>
          <w:p w:rsidR="00AD6813" w:rsidRPr="0038468F" w:rsidRDefault="00AD6813" w:rsidP="00207DC3">
            <w:pPr>
              <w:jc w:val="left"/>
              <w:rPr>
                <w:color w:val="000000" w:themeColor="text1"/>
                <w:sz w:val="20"/>
                <w:szCs w:val="20"/>
                <w:lang w:val="es-ES"/>
              </w:rPr>
            </w:pPr>
            <w:r w:rsidRPr="0038468F">
              <w:rPr>
                <w:color w:val="000000" w:themeColor="text1"/>
                <w:sz w:val="20"/>
                <w:szCs w:val="20"/>
                <w:lang w:val="es-ES"/>
              </w:rPr>
              <w:t xml:space="preserve">Trinidad </w:t>
            </w:r>
            <w:r w:rsidR="00207DC3" w:rsidRPr="0038468F">
              <w:rPr>
                <w:color w:val="000000" w:themeColor="text1"/>
                <w:sz w:val="20"/>
                <w:szCs w:val="20"/>
                <w:lang w:val="es-ES"/>
              </w:rPr>
              <w:t>y</w:t>
            </w:r>
            <w:r w:rsidRPr="0038468F">
              <w:rPr>
                <w:color w:val="000000" w:themeColor="text1"/>
                <w:sz w:val="20"/>
                <w:szCs w:val="20"/>
                <w:lang w:val="es-ES"/>
              </w:rPr>
              <w:t xml:space="preserve"> Tobago</w:t>
            </w:r>
          </w:p>
        </w:tc>
        <w:tc>
          <w:tcPr>
            <w:tcW w:w="2868" w:type="pct"/>
          </w:tcPr>
          <w:p w:rsidR="00AD6813" w:rsidRPr="0038468F" w:rsidRDefault="00207DC3" w:rsidP="0078518E">
            <w:pPr>
              <w:autoSpaceDE w:val="0"/>
              <w:autoSpaceDN w:val="0"/>
              <w:adjustRightInd w:val="0"/>
              <w:jc w:val="left"/>
              <w:rPr>
                <w:sz w:val="20"/>
                <w:lang w:val="es-ES"/>
              </w:rPr>
            </w:pPr>
            <w:r w:rsidRPr="0038468F">
              <w:rPr>
                <w:sz w:val="20"/>
                <w:szCs w:val="20"/>
                <w:lang w:val="es-ES"/>
              </w:rPr>
              <w:t>Renovación del proyecto de fortalecimiento institucional</w:t>
            </w:r>
            <w:r w:rsidR="0078518E" w:rsidRPr="0038468F">
              <w:rPr>
                <w:sz w:val="20"/>
                <w:szCs w:val="20"/>
                <w:lang w:val="es-ES"/>
              </w:rPr>
              <w:t xml:space="preserve"> </w:t>
            </w:r>
            <w:r w:rsidRPr="0038468F">
              <w:rPr>
                <w:sz w:val="20"/>
                <w:szCs w:val="20"/>
                <w:lang w:val="es-ES"/>
              </w:rPr>
              <w:t>(fase</w:t>
            </w:r>
            <w:r w:rsidRPr="0038468F">
              <w:rPr>
                <w:sz w:val="20"/>
                <w:lang w:val="es-ES"/>
              </w:rPr>
              <w:t xml:space="preserve"> </w:t>
            </w:r>
            <w:r w:rsidR="00AD6813" w:rsidRPr="0038468F">
              <w:rPr>
                <w:sz w:val="20"/>
                <w:lang w:val="es-ES"/>
              </w:rPr>
              <w:t>X)</w:t>
            </w:r>
          </w:p>
        </w:tc>
        <w:tc>
          <w:tcPr>
            <w:tcW w:w="560" w:type="pct"/>
          </w:tcPr>
          <w:p w:rsidR="00AD6813" w:rsidRPr="0038468F" w:rsidRDefault="00AD6813" w:rsidP="003635A7">
            <w:pPr>
              <w:jc w:val="right"/>
              <w:rPr>
                <w:color w:val="000000" w:themeColor="text1"/>
                <w:sz w:val="20"/>
                <w:szCs w:val="20"/>
                <w:lang w:val="es-ES"/>
              </w:rPr>
            </w:pPr>
            <w:r w:rsidRPr="0038468F">
              <w:rPr>
                <w:sz w:val="20"/>
                <w:lang w:val="es-ES"/>
              </w:rPr>
              <w:t>85</w:t>
            </w:r>
            <w:r w:rsidR="00077AC0" w:rsidRPr="0038468F">
              <w:rPr>
                <w:sz w:val="20"/>
                <w:lang w:val="es-ES"/>
              </w:rPr>
              <w:t> </w:t>
            </w:r>
            <w:r w:rsidRPr="0038468F">
              <w:rPr>
                <w:sz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sz w:val="20"/>
                <w:lang w:val="es-ES"/>
              </w:rPr>
              <w:t>85</w:t>
            </w:r>
            <w:r w:rsidR="00077AC0" w:rsidRPr="0038468F">
              <w:rPr>
                <w:sz w:val="20"/>
                <w:lang w:val="es-ES"/>
              </w:rPr>
              <w:t> </w:t>
            </w:r>
            <w:r w:rsidRPr="0038468F">
              <w:rPr>
                <w:sz w:val="20"/>
                <w:lang w:val="es-ES"/>
              </w:rPr>
              <w:t>000</w:t>
            </w:r>
          </w:p>
        </w:tc>
      </w:tr>
      <w:tr w:rsidR="00AD6813" w:rsidRPr="0038468F" w:rsidTr="0078518E">
        <w:trPr>
          <w:trHeight w:val="235"/>
        </w:trPr>
        <w:tc>
          <w:tcPr>
            <w:tcW w:w="3748" w:type="pct"/>
            <w:gridSpan w:val="2"/>
          </w:tcPr>
          <w:p w:rsidR="00AD6813" w:rsidRPr="0038468F" w:rsidRDefault="00207DC3" w:rsidP="00207DC3">
            <w:pPr>
              <w:jc w:val="right"/>
              <w:rPr>
                <w:color w:val="000000" w:themeColor="text1"/>
                <w:sz w:val="20"/>
                <w:szCs w:val="20"/>
                <w:lang w:val="es-ES"/>
              </w:rPr>
            </w:pPr>
            <w:r w:rsidRPr="0038468F">
              <w:rPr>
                <w:color w:val="000000" w:themeColor="text1"/>
                <w:sz w:val="20"/>
                <w:szCs w:val="20"/>
                <w:lang w:val="es-ES"/>
              </w:rPr>
              <w:t>Total parcial para</w:t>
            </w:r>
            <w:r w:rsidR="00AD6813" w:rsidRPr="0038468F">
              <w:rPr>
                <w:color w:val="000000" w:themeColor="text1"/>
                <w:sz w:val="20"/>
                <w:szCs w:val="20"/>
                <w:lang w:val="es-ES"/>
              </w:rPr>
              <w:t xml:space="preserve"> A1</w:t>
            </w:r>
          </w:p>
        </w:tc>
        <w:tc>
          <w:tcPr>
            <w:tcW w:w="560"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1</w:t>
            </w:r>
            <w:r w:rsidR="00077AC0" w:rsidRPr="0038468F">
              <w:rPr>
                <w:bCs/>
                <w:color w:val="000000"/>
                <w:sz w:val="20"/>
                <w:szCs w:val="20"/>
                <w:lang w:val="es-ES"/>
              </w:rPr>
              <w:t> </w:t>
            </w:r>
            <w:r w:rsidRPr="0038468F">
              <w:rPr>
                <w:bCs/>
                <w:color w:val="000000"/>
                <w:sz w:val="20"/>
                <w:szCs w:val="20"/>
                <w:lang w:val="es-ES"/>
              </w:rPr>
              <w:t>033</w:t>
            </w:r>
            <w:r w:rsidR="00077AC0" w:rsidRPr="0038468F">
              <w:rPr>
                <w:bCs/>
                <w:color w:val="000000"/>
                <w:sz w:val="20"/>
                <w:szCs w:val="20"/>
                <w:lang w:val="es-ES"/>
              </w:rPr>
              <w:t> </w:t>
            </w:r>
            <w:r w:rsidRPr="0038468F">
              <w:rPr>
                <w:bCs/>
                <w:color w:val="000000"/>
                <w:sz w:val="20"/>
                <w:szCs w:val="20"/>
                <w:lang w:val="es-ES"/>
              </w:rPr>
              <w:t>756</w:t>
            </w:r>
          </w:p>
        </w:tc>
        <w:tc>
          <w:tcPr>
            <w:tcW w:w="692"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1</w:t>
            </w:r>
            <w:r w:rsidR="00077AC0" w:rsidRPr="0038468F">
              <w:rPr>
                <w:bCs/>
                <w:color w:val="000000"/>
                <w:sz w:val="20"/>
                <w:szCs w:val="20"/>
                <w:lang w:val="es-ES"/>
              </w:rPr>
              <w:t> </w:t>
            </w:r>
            <w:r w:rsidRPr="0038468F">
              <w:rPr>
                <w:bCs/>
                <w:color w:val="000000"/>
                <w:sz w:val="20"/>
                <w:szCs w:val="20"/>
                <w:lang w:val="es-ES"/>
              </w:rPr>
              <w:t>033</w:t>
            </w:r>
            <w:r w:rsidR="00077AC0" w:rsidRPr="0038468F">
              <w:rPr>
                <w:bCs/>
                <w:color w:val="000000"/>
                <w:sz w:val="20"/>
                <w:szCs w:val="20"/>
                <w:lang w:val="es-ES"/>
              </w:rPr>
              <w:t> </w:t>
            </w:r>
            <w:r w:rsidRPr="0038468F">
              <w:rPr>
                <w:bCs/>
                <w:color w:val="000000"/>
                <w:sz w:val="20"/>
                <w:szCs w:val="20"/>
                <w:lang w:val="es-ES"/>
              </w:rPr>
              <w:t>756</w:t>
            </w:r>
          </w:p>
        </w:tc>
      </w:tr>
      <w:tr w:rsidR="00AD6813" w:rsidRPr="0038468F" w:rsidTr="0078518E">
        <w:trPr>
          <w:trHeight w:val="219"/>
        </w:trPr>
        <w:tc>
          <w:tcPr>
            <w:tcW w:w="3748" w:type="pct"/>
            <w:gridSpan w:val="2"/>
          </w:tcPr>
          <w:p w:rsidR="00AD6813" w:rsidRPr="0038468F" w:rsidRDefault="00207DC3" w:rsidP="00207DC3">
            <w:pPr>
              <w:jc w:val="right"/>
              <w:rPr>
                <w:color w:val="000000" w:themeColor="text1"/>
                <w:sz w:val="20"/>
                <w:szCs w:val="20"/>
                <w:lang w:val="es-ES"/>
              </w:rPr>
            </w:pPr>
            <w:r w:rsidRPr="0038468F">
              <w:rPr>
                <w:color w:val="000000" w:themeColor="text1"/>
                <w:sz w:val="20"/>
                <w:szCs w:val="20"/>
                <w:lang w:val="es-ES"/>
              </w:rPr>
              <w:t xml:space="preserve">Gastos de apoyo al organismo </w:t>
            </w:r>
            <w:r w:rsidR="00AD6813" w:rsidRPr="0038468F">
              <w:rPr>
                <w:color w:val="000000" w:themeColor="text1"/>
                <w:sz w:val="20"/>
                <w:szCs w:val="20"/>
                <w:lang w:val="es-ES"/>
              </w:rPr>
              <w:t xml:space="preserve">(7 </w:t>
            </w:r>
            <w:r w:rsidRPr="0038468F">
              <w:rPr>
                <w:color w:val="000000" w:themeColor="text1"/>
                <w:sz w:val="20"/>
                <w:szCs w:val="20"/>
                <w:lang w:val="es-ES"/>
              </w:rPr>
              <w:t>por ciento para fortalecimiento institucional</w:t>
            </w:r>
            <w:r w:rsidR="00AD6813" w:rsidRPr="0038468F">
              <w:rPr>
                <w:color w:val="000000" w:themeColor="text1"/>
                <w:sz w:val="20"/>
                <w:szCs w:val="20"/>
                <w:lang w:val="es-ES"/>
              </w:rPr>
              <w:t>)</w:t>
            </w:r>
          </w:p>
        </w:tc>
        <w:tc>
          <w:tcPr>
            <w:tcW w:w="560"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72</w:t>
            </w:r>
            <w:r w:rsidR="00077AC0" w:rsidRPr="0038468F">
              <w:rPr>
                <w:bCs/>
                <w:color w:val="000000"/>
                <w:sz w:val="20"/>
                <w:szCs w:val="20"/>
                <w:lang w:val="es-ES"/>
              </w:rPr>
              <w:t> </w:t>
            </w:r>
            <w:r w:rsidRPr="0038468F">
              <w:rPr>
                <w:bCs/>
                <w:color w:val="000000"/>
                <w:sz w:val="20"/>
                <w:szCs w:val="20"/>
                <w:lang w:val="es-ES"/>
              </w:rPr>
              <w:t>363</w:t>
            </w:r>
          </w:p>
        </w:tc>
        <w:tc>
          <w:tcPr>
            <w:tcW w:w="692"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72</w:t>
            </w:r>
            <w:r w:rsidR="00077AC0" w:rsidRPr="0038468F">
              <w:rPr>
                <w:bCs/>
                <w:color w:val="000000"/>
                <w:sz w:val="20"/>
                <w:szCs w:val="20"/>
                <w:lang w:val="es-ES"/>
              </w:rPr>
              <w:t> </w:t>
            </w:r>
            <w:r w:rsidRPr="0038468F">
              <w:rPr>
                <w:bCs/>
                <w:color w:val="000000"/>
                <w:sz w:val="20"/>
                <w:szCs w:val="20"/>
                <w:lang w:val="es-ES"/>
              </w:rPr>
              <w:t>363</w:t>
            </w:r>
          </w:p>
        </w:tc>
      </w:tr>
      <w:tr w:rsidR="00AD6813" w:rsidRPr="0038468F" w:rsidTr="0078518E">
        <w:trPr>
          <w:trHeight w:val="235"/>
        </w:trPr>
        <w:tc>
          <w:tcPr>
            <w:tcW w:w="3748" w:type="pct"/>
            <w:gridSpan w:val="2"/>
          </w:tcPr>
          <w:p w:rsidR="00AD6813" w:rsidRPr="0038468F" w:rsidRDefault="00AD6813" w:rsidP="00FE7292">
            <w:pPr>
              <w:jc w:val="right"/>
              <w:rPr>
                <w:color w:val="000000" w:themeColor="text1"/>
                <w:sz w:val="20"/>
                <w:szCs w:val="20"/>
                <w:lang w:val="es-ES"/>
              </w:rPr>
            </w:pPr>
            <w:r w:rsidRPr="0038468F">
              <w:rPr>
                <w:color w:val="000000" w:themeColor="text1"/>
                <w:sz w:val="20"/>
                <w:szCs w:val="20"/>
                <w:lang w:val="es-ES"/>
              </w:rPr>
              <w:t xml:space="preserve">Total </w:t>
            </w:r>
            <w:r w:rsidR="00FE7292" w:rsidRPr="0038468F">
              <w:rPr>
                <w:color w:val="000000" w:themeColor="text1"/>
                <w:sz w:val="20"/>
                <w:szCs w:val="20"/>
                <w:lang w:val="es-ES"/>
              </w:rPr>
              <w:t xml:space="preserve">para </w:t>
            </w:r>
            <w:r w:rsidRPr="0038468F">
              <w:rPr>
                <w:color w:val="000000" w:themeColor="text1"/>
                <w:sz w:val="20"/>
                <w:szCs w:val="20"/>
                <w:lang w:val="es-ES"/>
              </w:rPr>
              <w:t>A1</w:t>
            </w:r>
          </w:p>
        </w:tc>
        <w:tc>
          <w:tcPr>
            <w:tcW w:w="560"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1</w:t>
            </w:r>
            <w:r w:rsidR="00077AC0" w:rsidRPr="0038468F">
              <w:rPr>
                <w:bCs/>
                <w:color w:val="000000"/>
                <w:sz w:val="20"/>
                <w:szCs w:val="20"/>
                <w:lang w:val="es-ES"/>
              </w:rPr>
              <w:t> </w:t>
            </w:r>
            <w:r w:rsidRPr="0038468F">
              <w:rPr>
                <w:bCs/>
                <w:color w:val="000000"/>
                <w:sz w:val="20"/>
                <w:szCs w:val="20"/>
                <w:lang w:val="es-ES"/>
              </w:rPr>
              <w:t>106</w:t>
            </w:r>
            <w:r w:rsidR="00077AC0" w:rsidRPr="0038468F">
              <w:rPr>
                <w:bCs/>
                <w:color w:val="000000"/>
                <w:sz w:val="20"/>
                <w:szCs w:val="20"/>
                <w:lang w:val="es-ES"/>
              </w:rPr>
              <w:t> </w:t>
            </w:r>
            <w:r w:rsidRPr="0038468F">
              <w:rPr>
                <w:bCs/>
                <w:color w:val="000000"/>
                <w:sz w:val="20"/>
                <w:szCs w:val="20"/>
                <w:lang w:val="es-ES"/>
              </w:rPr>
              <w:t>119</w:t>
            </w:r>
          </w:p>
        </w:tc>
        <w:tc>
          <w:tcPr>
            <w:tcW w:w="692" w:type="pct"/>
          </w:tcPr>
          <w:p w:rsidR="00AD6813" w:rsidRPr="0038468F" w:rsidRDefault="00AD6813" w:rsidP="003635A7">
            <w:pPr>
              <w:jc w:val="right"/>
              <w:rPr>
                <w:color w:val="000000" w:themeColor="text1"/>
                <w:sz w:val="20"/>
                <w:szCs w:val="20"/>
                <w:lang w:val="es-ES"/>
              </w:rPr>
            </w:pPr>
            <w:r w:rsidRPr="0038468F">
              <w:rPr>
                <w:bCs/>
                <w:color w:val="000000"/>
                <w:sz w:val="20"/>
                <w:szCs w:val="20"/>
                <w:lang w:val="es-ES"/>
              </w:rPr>
              <w:t>1</w:t>
            </w:r>
            <w:r w:rsidR="00077AC0" w:rsidRPr="0038468F">
              <w:rPr>
                <w:bCs/>
                <w:color w:val="000000"/>
                <w:sz w:val="20"/>
                <w:szCs w:val="20"/>
                <w:lang w:val="es-ES"/>
              </w:rPr>
              <w:t> </w:t>
            </w:r>
            <w:r w:rsidRPr="0038468F">
              <w:rPr>
                <w:bCs/>
                <w:color w:val="000000"/>
                <w:sz w:val="20"/>
                <w:szCs w:val="20"/>
                <w:lang w:val="es-ES"/>
              </w:rPr>
              <w:t>106</w:t>
            </w:r>
            <w:r w:rsidR="00077AC0" w:rsidRPr="0038468F">
              <w:rPr>
                <w:bCs/>
                <w:color w:val="000000"/>
                <w:sz w:val="20"/>
                <w:szCs w:val="20"/>
                <w:lang w:val="es-ES"/>
              </w:rPr>
              <w:t> </w:t>
            </w:r>
            <w:r w:rsidRPr="0038468F">
              <w:rPr>
                <w:bCs/>
                <w:color w:val="000000"/>
                <w:sz w:val="20"/>
                <w:szCs w:val="20"/>
                <w:lang w:val="es-ES"/>
              </w:rPr>
              <w:t>119</w:t>
            </w:r>
          </w:p>
        </w:tc>
      </w:tr>
      <w:tr w:rsidR="00AD6813" w:rsidRPr="0038468F" w:rsidTr="0078518E">
        <w:trPr>
          <w:trHeight w:val="235"/>
        </w:trPr>
        <w:tc>
          <w:tcPr>
            <w:tcW w:w="3748" w:type="pct"/>
            <w:gridSpan w:val="2"/>
          </w:tcPr>
          <w:p w:rsidR="00AD6813" w:rsidRPr="0038468F" w:rsidRDefault="00AD6813" w:rsidP="00207DC3">
            <w:pPr>
              <w:jc w:val="left"/>
              <w:rPr>
                <w:b/>
                <w:color w:val="000000" w:themeColor="text1"/>
                <w:sz w:val="20"/>
                <w:szCs w:val="20"/>
                <w:lang w:val="es-ES"/>
              </w:rPr>
            </w:pPr>
            <w:r w:rsidRPr="0038468F">
              <w:rPr>
                <w:b/>
                <w:color w:val="000000" w:themeColor="text1"/>
                <w:sz w:val="20"/>
                <w:szCs w:val="20"/>
                <w:lang w:val="es-ES"/>
              </w:rPr>
              <w:t xml:space="preserve">A2: </w:t>
            </w:r>
            <w:r w:rsidR="00207DC3" w:rsidRPr="0038468F">
              <w:rPr>
                <w:b/>
                <w:color w:val="000000" w:themeColor="text1"/>
                <w:sz w:val="20"/>
                <w:szCs w:val="20"/>
                <w:lang w:val="es-ES"/>
              </w:rPr>
              <w:t xml:space="preserve">Preparación de proyectos para planes de gestión de eliminación de </w:t>
            </w:r>
            <w:r w:rsidR="000D4C48" w:rsidRPr="0038468F">
              <w:rPr>
                <w:b/>
                <w:color w:val="000000" w:themeColor="text1"/>
                <w:sz w:val="20"/>
                <w:szCs w:val="20"/>
                <w:lang w:val="es-ES"/>
              </w:rPr>
              <w:t>los HCFC</w:t>
            </w:r>
          </w:p>
        </w:tc>
        <w:tc>
          <w:tcPr>
            <w:tcW w:w="560" w:type="pct"/>
          </w:tcPr>
          <w:p w:rsidR="00AD6813" w:rsidRPr="0038468F" w:rsidRDefault="00AD6813" w:rsidP="003635A7">
            <w:pPr>
              <w:jc w:val="right"/>
              <w:rPr>
                <w:color w:val="000000" w:themeColor="text1"/>
                <w:sz w:val="20"/>
                <w:szCs w:val="20"/>
                <w:lang w:val="es-ES"/>
              </w:rPr>
            </w:pPr>
          </w:p>
        </w:tc>
        <w:tc>
          <w:tcPr>
            <w:tcW w:w="692" w:type="pct"/>
          </w:tcPr>
          <w:p w:rsidR="00AD6813" w:rsidRPr="0038468F" w:rsidRDefault="00AD6813" w:rsidP="003635A7">
            <w:pPr>
              <w:jc w:val="right"/>
              <w:rPr>
                <w:color w:val="000000" w:themeColor="text1"/>
                <w:sz w:val="20"/>
                <w:szCs w:val="20"/>
                <w:lang w:val="es-ES"/>
              </w:rPr>
            </w:pPr>
          </w:p>
        </w:tc>
      </w:tr>
      <w:tr w:rsidR="0078518E" w:rsidRPr="0038468F" w:rsidTr="0078518E">
        <w:trPr>
          <w:trHeight w:val="235"/>
        </w:trPr>
        <w:tc>
          <w:tcPr>
            <w:tcW w:w="880" w:type="pct"/>
          </w:tcPr>
          <w:p w:rsidR="00AD6813" w:rsidRPr="0038468F" w:rsidRDefault="00207DC3" w:rsidP="00207DC3">
            <w:pPr>
              <w:jc w:val="left"/>
              <w:rPr>
                <w:color w:val="000000" w:themeColor="text1"/>
                <w:sz w:val="20"/>
                <w:szCs w:val="20"/>
                <w:lang w:val="es-ES"/>
              </w:rPr>
            </w:pPr>
            <w:r w:rsidRPr="0038468F">
              <w:rPr>
                <w:color w:val="000000" w:themeColor="text1"/>
                <w:sz w:val="20"/>
                <w:szCs w:val="20"/>
                <w:lang w:val="es-ES"/>
              </w:rPr>
              <w:t>República Dominicana</w:t>
            </w:r>
            <w:r w:rsidR="00AD6813" w:rsidRPr="0038468F">
              <w:rPr>
                <w:color w:val="000000" w:themeColor="text1"/>
                <w:sz w:val="20"/>
                <w:szCs w:val="20"/>
                <w:lang w:val="es-ES"/>
              </w:rPr>
              <w:t xml:space="preserve"> (</w:t>
            </w:r>
            <w:r w:rsidRPr="0038468F">
              <w:rPr>
                <w:color w:val="000000" w:themeColor="text1"/>
                <w:sz w:val="20"/>
                <w:szCs w:val="20"/>
                <w:lang w:val="es-ES"/>
              </w:rPr>
              <w:t>La</w:t>
            </w:r>
            <w:r w:rsidR="00AD6813" w:rsidRPr="0038468F">
              <w:rPr>
                <w:color w:val="000000" w:themeColor="text1"/>
                <w:sz w:val="20"/>
                <w:szCs w:val="20"/>
                <w:lang w:val="es-ES"/>
              </w:rPr>
              <w:t>)</w:t>
            </w:r>
          </w:p>
        </w:tc>
        <w:tc>
          <w:tcPr>
            <w:tcW w:w="2868" w:type="pct"/>
          </w:tcPr>
          <w:p w:rsidR="00AD6813" w:rsidRPr="0038468F" w:rsidRDefault="00AD6813" w:rsidP="00F277E8">
            <w:pPr>
              <w:jc w:val="left"/>
              <w:rPr>
                <w:color w:val="000000" w:themeColor="text1"/>
                <w:sz w:val="20"/>
                <w:szCs w:val="20"/>
                <w:lang w:val="es-ES"/>
              </w:rPr>
            </w:pPr>
            <w:r w:rsidRPr="0038468F">
              <w:rPr>
                <w:color w:val="000000" w:themeColor="text1"/>
                <w:sz w:val="20"/>
                <w:szCs w:val="20"/>
                <w:lang w:val="es-ES"/>
              </w:rPr>
              <w:t>Prepara</w:t>
            </w:r>
            <w:r w:rsidR="00207DC3" w:rsidRPr="0038468F">
              <w:rPr>
                <w:color w:val="000000" w:themeColor="text1"/>
                <w:sz w:val="20"/>
                <w:szCs w:val="20"/>
                <w:lang w:val="es-ES"/>
              </w:rPr>
              <w:t xml:space="preserve">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w:t>
            </w:r>
            <w:r w:rsidR="00F277E8" w:rsidRPr="0038468F">
              <w:rPr>
                <w:color w:val="000000" w:themeColor="text1"/>
                <w:sz w:val="20"/>
                <w:szCs w:val="20"/>
                <w:lang w:val="es-ES"/>
              </w:rPr>
              <w:t>etapa</w:t>
            </w:r>
            <w:r w:rsidRPr="0038468F">
              <w:rPr>
                <w:color w:val="000000" w:themeColor="text1"/>
                <w:sz w:val="20"/>
                <w:szCs w:val="20"/>
                <w:lang w:val="es-ES"/>
              </w:rPr>
              <w:t xml:space="preserve"> III) </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r>
      <w:tr w:rsidR="0078518E" w:rsidRPr="0038468F" w:rsidTr="0078518E">
        <w:trPr>
          <w:trHeight w:val="235"/>
        </w:trPr>
        <w:tc>
          <w:tcPr>
            <w:tcW w:w="880" w:type="pct"/>
          </w:tcPr>
          <w:p w:rsidR="00AD6813" w:rsidRPr="0038468F" w:rsidRDefault="00AD6813" w:rsidP="00207DC3">
            <w:pPr>
              <w:jc w:val="left"/>
              <w:rPr>
                <w:color w:val="000000" w:themeColor="text1"/>
                <w:sz w:val="20"/>
                <w:szCs w:val="20"/>
                <w:lang w:val="es-ES"/>
              </w:rPr>
            </w:pPr>
            <w:r w:rsidRPr="0038468F">
              <w:rPr>
                <w:color w:val="000000" w:themeColor="text1"/>
                <w:sz w:val="20"/>
                <w:szCs w:val="20"/>
                <w:lang w:val="es-ES"/>
              </w:rPr>
              <w:t>Eswatini (</w:t>
            </w:r>
            <w:r w:rsidR="00207DC3" w:rsidRPr="0038468F">
              <w:rPr>
                <w:color w:val="000000" w:themeColor="text1"/>
                <w:sz w:val="20"/>
                <w:szCs w:val="20"/>
                <w:lang w:val="es-ES"/>
              </w:rPr>
              <w:t>El Reino de</w:t>
            </w:r>
            <w:r w:rsidRPr="0038468F">
              <w:rPr>
                <w:color w:val="000000" w:themeColor="text1"/>
                <w:sz w:val="20"/>
                <w:szCs w:val="20"/>
                <w:lang w:val="es-ES"/>
              </w:rPr>
              <w:t>)*</w:t>
            </w:r>
          </w:p>
        </w:tc>
        <w:tc>
          <w:tcPr>
            <w:tcW w:w="2868" w:type="pct"/>
          </w:tcPr>
          <w:p w:rsidR="00AD6813" w:rsidRPr="0038468F" w:rsidRDefault="00F277E8" w:rsidP="003635A7">
            <w:pPr>
              <w:jc w:val="left"/>
              <w:rPr>
                <w:color w:val="000000" w:themeColor="text1"/>
                <w:sz w:val="20"/>
                <w:szCs w:val="20"/>
                <w:lang w:val="es-ES"/>
              </w:rPr>
            </w:pPr>
            <w:r w:rsidRPr="0038468F">
              <w:rPr>
                <w:color w:val="000000" w:themeColor="text1"/>
                <w:sz w:val="20"/>
                <w:szCs w:val="20"/>
                <w:lang w:val="es-ES"/>
              </w:rPr>
              <w:t xml:space="preserve">Preparación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(etapa </w:t>
            </w:r>
            <w:r w:rsidR="00AD6813" w:rsidRPr="0038468F">
              <w:rPr>
                <w:color w:val="000000" w:themeColor="text1"/>
                <w:sz w:val="20"/>
                <w:szCs w:val="20"/>
                <w:lang w:val="es-ES"/>
              </w:rPr>
              <w:t xml:space="preserve">II) </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10</w:t>
            </w:r>
            <w:r w:rsidR="00077AC0" w:rsidRPr="0038468F">
              <w:rPr>
                <w:color w:val="000000" w:themeColor="text1"/>
                <w:sz w:val="20"/>
                <w:szCs w:val="20"/>
                <w:lang w:val="es-ES"/>
              </w:rPr>
              <w:t> </w:t>
            </w:r>
            <w:r w:rsidRPr="0038468F">
              <w:rPr>
                <w:color w:val="000000" w:themeColor="text1"/>
                <w:sz w:val="20"/>
                <w:szCs w:val="20"/>
                <w:lang w:val="es-ES"/>
              </w:rPr>
              <w:t>000</w:t>
            </w:r>
          </w:p>
        </w:tc>
      </w:tr>
      <w:tr w:rsidR="0078518E" w:rsidRPr="0038468F" w:rsidTr="0078518E">
        <w:trPr>
          <w:trHeight w:val="235"/>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Nigeria**</w:t>
            </w:r>
          </w:p>
        </w:tc>
        <w:tc>
          <w:tcPr>
            <w:tcW w:w="2868" w:type="pct"/>
          </w:tcPr>
          <w:p w:rsidR="00AD6813" w:rsidRPr="0038468F" w:rsidRDefault="00F277E8" w:rsidP="003635A7">
            <w:pPr>
              <w:jc w:val="left"/>
              <w:rPr>
                <w:color w:val="000000" w:themeColor="text1"/>
                <w:sz w:val="20"/>
                <w:szCs w:val="20"/>
                <w:lang w:val="es-ES"/>
              </w:rPr>
            </w:pPr>
            <w:r w:rsidRPr="0038468F">
              <w:rPr>
                <w:color w:val="000000" w:themeColor="text1"/>
                <w:sz w:val="20"/>
                <w:szCs w:val="20"/>
                <w:lang w:val="es-ES"/>
              </w:rPr>
              <w:t xml:space="preserve">Preparación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(etapa </w:t>
            </w:r>
            <w:r w:rsidR="00AD6813" w:rsidRPr="0038468F">
              <w:rPr>
                <w:color w:val="000000" w:themeColor="text1"/>
                <w:sz w:val="20"/>
                <w:szCs w:val="20"/>
                <w:lang w:val="es-ES"/>
              </w:rPr>
              <w:t>III)</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22</w:t>
            </w:r>
            <w:r w:rsidR="00077AC0" w:rsidRPr="0038468F">
              <w:rPr>
                <w:color w:val="000000" w:themeColor="text1"/>
                <w:sz w:val="20"/>
                <w:szCs w:val="20"/>
                <w:lang w:val="es-ES"/>
              </w:rPr>
              <w:t> </w:t>
            </w:r>
            <w:r w:rsidRPr="0038468F">
              <w:rPr>
                <w:color w:val="000000" w:themeColor="text1"/>
                <w:sz w:val="20"/>
                <w:szCs w:val="20"/>
                <w:lang w:val="es-ES"/>
              </w:rPr>
              <w:t>500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22</w:t>
            </w:r>
            <w:r w:rsidR="00077AC0" w:rsidRPr="0038468F">
              <w:rPr>
                <w:color w:val="000000" w:themeColor="text1"/>
                <w:sz w:val="20"/>
                <w:szCs w:val="20"/>
                <w:lang w:val="es-ES"/>
              </w:rPr>
              <w:t> </w:t>
            </w:r>
            <w:r w:rsidRPr="0038468F">
              <w:rPr>
                <w:color w:val="000000" w:themeColor="text1"/>
                <w:sz w:val="20"/>
                <w:szCs w:val="20"/>
                <w:lang w:val="es-ES"/>
              </w:rPr>
              <w:t>500</w:t>
            </w:r>
          </w:p>
        </w:tc>
      </w:tr>
      <w:tr w:rsidR="0078518E" w:rsidRPr="0038468F" w:rsidTr="0078518E">
        <w:trPr>
          <w:trHeight w:val="235"/>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Panam</w:t>
            </w:r>
            <w:r w:rsidR="00207DC3" w:rsidRPr="0038468F">
              <w:rPr>
                <w:color w:val="000000" w:themeColor="text1"/>
                <w:sz w:val="20"/>
                <w:szCs w:val="20"/>
                <w:lang w:val="es-ES"/>
              </w:rPr>
              <w:t>á</w:t>
            </w:r>
          </w:p>
        </w:tc>
        <w:tc>
          <w:tcPr>
            <w:tcW w:w="2868" w:type="pct"/>
          </w:tcPr>
          <w:p w:rsidR="00AD6813" w:rsidRPr="0038468F" w:rsidRDefault="00F277E8" w:rsidP="003635A7">
            <w:pPr>
              <w:jc w:val="left"/>
              <w:rPr>
                <w:color w:val="000000" w:themeColor="text1"/>
                <w:sz w:val="20"/>
                <w:szCs w:val="20"/>
                <w:lang w:val="es-ES"/>
              </w:rPr>
            </w:pPr>
            <w:r w:rsidRPr="0038468F">
              <w:rPr>
                <w:color w:val="000000" w:themeColor="text1"/>
                <w:sz w:val="20"/>
                <w:szCs w:val="20"/>
                <w:lang w:val="es-ES"/>
              </w:rPr>
              <w:t xml:space="preserve">Preparación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(etapa </w:t>
            </w:r>
            <w:r w:rsidR="00AD6813" w:rsidRPr="0038468F">
              <w:rPr>
                <w:color w:val="000000" w:themeColor="text1"/>
                <w:sz w:val="20"/>
                <w:szCs w:val="20"/>
                <w:lang w:val="es-ES"/>
              </w:rPr>
              <w:t xml:space="preserve">III) </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r>
      <w:tr w:rsidR="0078518E" w:rsidRPr="0038468F" w:rsidTr="0078518E">
        <w:trPr>
          <w:trHeight w:val="235"/>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Uruguay</w:t>
            </w:r>
          </w:p>
        </w:tc>
        <w:tc>
          <w:tcPr>
            <w:tcW w:w="2868" w:type="pct"/>
          </w:tcPr>
          <w:p w:rsidR="00AD6813" w:rsidRPr="0038468F" w:rsidRDefault="00F277E8" w:rsidP="003635A7">
            <w:pPr>
              <w:jc w:val="left"/>
              <w:rPr>
                <w:color w:val="000000" w:themeColor="text1"/>
                <w:sz w:val="20"/>
                <w:szCs w:val="20"/>
                <w:lang w:val="es-ES"/>
              </w:rPr>
            </w:pPr>
            <w:r w:rsidRPr="0038468F">
              <w:rPr>
                <w:color w:val="000000" w:themeColor="text1"/>
                <w:sz w:val="20"/>
                <w:szCs w:val="20"/>
                <w:lang w:val="es-ES"/>
              </w:rPr>
              <w:t xml:space="preserve">Preparación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(etapa </w:t>
            </w:r>
            <w:r w:rsidR="00AD6813" w:rsidRPr="0038468F">
              <w:rPr>
                <w:color w:val="000000" w:themeColor="text1"/>
                <w:sz w:val="20"/>
                <w:szCs w:val="20"/>
                <w:lang w:val="es-ES"/>
              </w:rPr>
              <w:t xml:space="preserve">III) </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60</w:t>
            </w:r>
            <w:r w:rsidR="00077AC0" w:rsidRPr="0038468F">
              <w:rPr>
                <w:color w:val="000000" w:themeColor="text1"/>
                <w:sz w:val="20"/>
                <w:szCs w:val="20"/>
                <w:lang w:val="es-ES"/>
              </w:rPr>
              <w:t> </w:t>
            </w:r>
            <w:r w:rsidRPr="0038468F">
              <w:rPr>
                <w:color w:val="000000" w:themeColor="text1"/>
                <w:sz w:val="20"/>
                <w:szCs w:val="20"/>
                <w:lang w:val="es-ES"/>
              </w:rPr>
              <w:t>000</w:t>
            </w:r>
          </w:p>
        </w:tc>
      </w:tr>
      <w:tr w:rsidR="0078518E" w:rsidRPr="0038468F" w:rsidTr="0078518E">
        <w:trPr>
          <w:trHeight w:val="235"/>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Zimbabwe*</w:t>
            </w:r>
          </w:p>
        </w:tc>
        <w:tc>
          <w:tcPr>
            <w:tcW w:w="2868" w:type="pct"/>
          </w:tcPr>
          <w:p w:rsidR="00AD6813" w:rsidRPr="0038468F" w:rsidRDefault="00F277E8" w:rsidP="003635A7">
            <w:pPr>
              <w:jc w:val="left"/>
              <w:rPr>
                <w:color w:val="000000" w:themeColor="text1"/>
                <w:sz w:val="20"/>
                <w:szCs w:val="20"/>
                <w:lang w:val="es-ES"/>
              </w:rPr>
            </w:pPr>
            <w:r w:rsidRPr="0038468F">
              <w:rPr>
                <w:color w:val="000000" w:themeColor="text1"/>
                <w:sz w:val="20"/>
                <w:szCs w:val="20"/>
                <w:lang w:val="es-ES"/>
              </w:rPr>
              <w:t xml:space="preserve">Preparación de un plan de gestión de eliminación de </w:t>
            </w:r>
            <w:r w:rsidR="000D4C48" w:rsidRPr="0038468F">
              <w:rPr>
                <w:color w:val="000000" w:themeColor="text1"/>
                <w:sz w:val="20"/>
                <w:szCs w:val="20"/>
                <w:lang w:val="es-ES"/>
              </w:rPr>
              <w:t>los HCFC</w:t>
            </w:r>
            <w:r w:rsidRPr="0038468F">
              <w:rPr>
                <w:color w:val="000000" w:themeColor="text1"/>
                <w:sz w:val="20"/>
                <w:szCs w:val="20"/>
                <w:lang w:val="es-ES"/>
              </w:rPr>
              <w:t xml:space="preserve"> (etapa </w:t>
            </w:r>
            <w:r w:rsidR="00AD6813" w:rsidRPr="0038468F">
              <w:rPr>
                <w:color w:val="000000" w:themeColor="text1"/>
                <w:sz w:val="20"/>
                <w:szCs w:val="20"/>
                <w:lang w:val="es-ES"/>
              </w:rPr>
              <w:t xml:space="preserve">II) </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20</w:t>
            </w:r>
            <w:r w:rsidR="00077AC0" w:rsidRPr="0038468F">
              <w:rPr>
                <w:color w:val="000000" w:themeColor="text1"/>
                <w:sz w:val="20"/>
                <w:szCs w:val="20"/>
                <w:lang w:val="es-ES"/>
              </w:rPr>
              <w:t> </w:t>
            </w:r>
            <w:r w:rsidRPr="0038468F">
              <w:rPr>
                <w:color w:val="000000" w:themeColor="text1"/>
                <w:sz w:val="20"/>
                <w:szCs w:val="20"/>
                <w:lang w:val="es-ES"/>
              </w:rPr>
              <w:t>000</w:t>
            </w:r>
          </w:p>
        </w:tc>
      </w:tr>
      <w:tr w:rsidR="00AD6813" w:rsidRPr="0038468F" w:rsidTr="0078518E">
        <w:trPr>
          <w:trHeight w:val="235"/>
        </w:trPr>
        <w:tc>
          <w:tcPr>
            <w:tcW w:w="3748" w:type="pct"/>
            <w:gridSpan w:val="2"/>
          </w:tcPr>
          <w:p w:rsidR="00AD6813" w:rsidRPr="0038468F" w:rsidRDefault="00F277E8" w:rsidP="00F277E8">
            <w:pPr>
              <w:jc w:val="right"/>
              <w:rPr>
                <w:color w:val="000000" w:themeColor="text1"/>
                <w:sz w:val="20"/>
                <w:szCs w:val="20"/>
                <w:lang w:val="es-ES"/>
              </w:rPr>
            </w:pPr>
            <w:r w:rsidRPr="0038468F">
              <w:rPr>
                <w:color w:val="000000" w:themeColor="text1"/>
                <w:sz w:val="20"/>
                <w:szCs w:val="20"/>
                <w:lang w:val="es-ES"/>
              </w:rPr>
              <w:t xml:space="preserve">Total parcial para </w:t>
            </w:r>
            <w:r w:rsidR="00AD6813" w:rsidRPr="0038468F">
              <w:rPr>
                <w:color w:val="000000" w:themeColor="text1"/>
                <w:sz w:val="20"/>
                <w:szCs w:val="20"/>
                <w:lang w:val="es-ES"/>
              </w:rPr>
              <w:t>A2</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232</w:t>
            </w:r>
            <w:r w:rsidR="00077AC0" w:rsidRPr="0038468F">
              <w:rPr>
                <w:color w:val="000000" w:themeColor="text1"/>
                <w:sz w:val="20"/>
                <w:szCs w:val="20"/>
                <w:lang w:val="es-ES"/>
              </w:rPr>
              <w:t> </w:t>
            </w:r>
            <w:r w:rsidRPr="0038468F">
              <w:rPr>
                <w:color w:val="000000" w:themeColor="text1"/>
                <w:sz w:val="20"/>
                <w:szCs w:val="20"/>
                <w:lang w:val="es-ES"/>
              </w:rPr>
              <w:t>500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232</w:t>
            </w:r>
            <w:r w:rsidR="00077AC0" w:rsidRPr="0038468F">
              <w:rPr>
                <w:color w:val="000000" w:themeColor="text1"/>
                <w:sz w:val="20"/>
                <w:szCs w:val="20"/>
                <w:lang w:val="es-ES"/>
              </w:rPr>
              <w:t> </w:t>
            </w:r>
            <w:r w:rsidRPr="0038468F">
              <w:rPr>
                <w:color w:val="000000" w:themeColor="text1"/>
                <w:sz w:val="20"/>
                <w:szCs w:val="20"/>
                <w:lang w:val="es-ES"/>
              </w:rPr>
              <w:t>500</w:t>
            </w:r>
          </w:p>
        </w:tc>
      </w:tr>
      <w:tr w:rsidR="00AD6813" w:rsidRPr="0038468F" w:rsidTr="0078518E">
        <w:trPr>
          <w:trHeight w:val="235"/>
        </w:trPr>
        <w:tc>
          <w:tcPr>
            <w:tcW w:w="3748" w:type="pct"/>
            <w:gridSpan w:val="2"/>
          </w:tcPr>
          <w:p w:rsidR="00AD6813" w:rsidRPr="0038468F" w:rsidRDefault="00FE7292" w:rsidP="00FE7292">
            <w:pPr>
              <w:jc w:val="right"/>
              <w:rPr>
                <w:color w:val="000000" w:themeColor="text1"/>
                <w:sz w:val="20"/>
                <w:szCs w:val="20"/>
                <w:lang w:val="es-ES"/>
              </w:rPr>
            </w:pPr>
            <w:r w:rsidRPr="0038468F">
              <w:rPr>
                <w:color w:val="000000" w:themeColor="text1"/>
                <w:sz w:val="20"/>
                <w:szCs w:val="20"/>
                <w:lang w:val="es-ES"/>
              </w:rPr>
              <w:t>Gastos de apoyo al organismo (7 por ciento para preparación de proyectos</w:t>
            </w:r>
            <w:r w:rsidR="00AD6813" w:rsidRPr="0038468F">
              <w:rPr>
                <w:color w:val="000000" w:themeColor="text1"/>
                <w:sz w:val="20"/>
                <w:szCs w:val="20"/>
                <w:lang w:val="es-ES"/>
              </w:rPr>
              <w:t>)</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16</w:t>
            </w:r>
            <w:r w:rsidR="00077AC0" w:rsidRPr="0038468F">
              <w:rPr>
                <w:color w:val="000000" w:themeColor="text1"/>
                <w:sz w:val="20"/>
                <w:szCs w:val="20"/>
                <w:lang w:val="es-ES"/>
              </w:rPr>
              <w:t> </w:t>
            </w:r>
            <w:r w:rsidRPr="0038468F">
              <w:rPr>
                <w:color w:val="000000" w:themeColor="text1"/>
                <w:sz w:val="20"/>
                <w:szCs w:val="20"/>
                <w:lang w:val="es-ES"/>
              </w:rPr>
              <w:t>275</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16</w:t>
            </w:r>
            <w:r w:rsidR="00077AC0" w:rsidRPr="0038468F">
              <w:rPr>
                <w:color w:val="000000" w:themeColor="text1"/>
                <w:sz w:val="20"/>
                <w:szCs w:val="20"/>
                <w:lang w:val="es-ES"/>
              </w:rPr>
              <w:t> </w:t>
            </w:r>
            <w:r w:rsidRPr="0038468F">
              <w:rPr>
                <w:color w:val="000000" w:themeColor="text1"/>
                <w:sz w:val="20"/>
                <w:szCs w:val="20"/>
                <w:lang w:val="es-ES"/>
              </w:rPr>
              <w:t>275</w:t>
            </w:r>
          </w:p>
        </w:tc>
      </w:tr>
      <w:tr w:rsidR="00AD6813" w:rsidRPr="0038468F" w:rsidTr="0078518E">
        <w:trPr>
          <w:trHeight w:val="235"/>
        </w:trPr>
        <w:tc>
          <w:tcPr>
            <w:tcW w:w="3748" w:type="pct"/>
            <w:gridSpan w:val="2"/>
          </w:tcPr>
          <w:p w:rsidR="00AD6813" w:rsidRPr="0038468F" w:rsidRDefault="00AD6813" w:rsidP="00FE7292">
            <w:pPr>
              <w:jc w:val="right"/>
              <w:rPr>
                <w:color w:val="000000" w:themeColor="text1"/>
                <w:sz w:val="20"/>
                <w:szCs w:val="20"/>
                <w:lang w:val="es-ES"/>
              </w:rPr>
            </w:pPr>
            <w:r w:rsidRPr="0038468F">
              <w:rPr>
                <w:color w:val="000000" w:themeColor="text1"/>
                <w:sz w:val="20"/>
                <w:szCs w:val="20"/>
                <w:lang w:val="es-ES"/>
              </w:rPr>
              <w:t xml:space="preserve">Total </w:t>
            </w:r>
            <w:r w:rsidR="00FE7292" w:rsidRPr="0038468F">
              <w:rPr>
                <w:color w:val="000000" w:themeColor="text1"/>
                <w:sz w:val="20"/>
                <w:szCs w:val="20"/>
                <w:lang w:val="es-ES"/>
              </w:rPr>
              <w:t>para</w:t>
            </w:r>
            <w:r w:rsidRPr="0038468F">
              <w:rPr>
                <w:color w:val="000000" w:themeColor="text1"/>
                <w:sz w:val="20"/>
                <w:szCs w:val="20"/>
                <w:lang w:val="es-ES"/>
              </w:rPr>
              <w:t xml:space="preserve"> A2</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248</w:t>
            </w:r>
            <w:r w:rsidR="00077AC0" w:rsidRPr="0038468F">
              <w:rPr>
                <w:color w:val="000000" w:themeColor="text1"/>
                <w:sz w:val="20"/>
                <w:szCs w:val="20"/>
                <w:lang w:val="es-ES"/>
              </w:rPr>
              <w:t> </w:t>
            </w:r>
            <w:r w:rsidRPr="0038468F">
              <w:rPr>
                <w:color w:val="000000" w:themeColor="text1"/>
                <w:sz w:val="20"/>
                <w:szCs w:val="20"/>
                <w:lang w:val="es-ES"/>
              </w:rPr>
              <w:t>775</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248</w:t>
            </w:r>
            <w:r w:rsidR="00077AC0" w:rsidRPr="0038468F">
              <w:rPr>
                <w:color w:val="000000" w:themeColor="text1"/>
                <w:sz w:val="20"/>
                <w:szCs w:val="20"/>
                <w:lang w:val="es-ES"/>
              </w:rPr>
              <w:t> </w:t>
            </w:r>
            <w:r w:rsidRPr="0038468F">
              <w:rPr>
                <w:color w:val="000000" w:themeColor="text1"/>
                <w:sz w:val="20"/>
                <w:szCs w:val="20"/>
                <w:lang w:val="es-ES"/>
              </w:rPr>
              <w:t>775</w:t>
            </w:r>
          </w:p>
        </w:tc>
      </w:tr>
      <w:tr w:rsidR="00AD6813" w:rsidRPr="0038468F" w:rsidTr="003635A7">
        <w:trPr>
          <w:trHeight w:val="235"/>
        </w:trPr>
        <w:tc>
          <w:tcPr>
            <w:tcW w:w="5000" w:type="pct"/>
            <w:gridSpan w:val="4"/>
          </w:tcPr>
          <w:p w:rsidR="00AD6813" w:rsidRPr="0038468F" w:rsidRDefault="00AD6813" w:rsidP="0078518E">
            <w:pPr>
              <w:jc w:val="left"/>
              <w:rPr>
                <w:color w:val="000000" w:themeColor="text1"/>
                <w:sz w:val="20"/>
                <w:szCs w:val="20"/>
                <w:lang w:val="es-ES"/>
              </w:rPr>
            </w:pPr>
            <w:r w:rsidRPr="0038468F">
              <w:rPr>
                <w:b/>
                <w:color w:val="000000" w:themeColor="text1"/>
                <w:sz w:val="20"/>
                <w:szCs w:val="20"/>
                <w:lang w:val="es-ES"/>
              </w:rPr>
              <w:t>SEC</w:t>
            </w:r>
            <w:r w:rsidR="00FE7292" w:rsidRPr="0038468F">
              <w:rPr>
                <w:b/>
                <w:color w:val="000000" w:themeColor="text1"/>
                <w:sz w:val="20"/>
                <w:szCs w:val="20"/>
                <w:lang w:val="es-ES"/>
              </w:rPr>
              <w:t xml:space="preserve">CIÓN </w:t>
            </w:r>
            <w:r w:rsidRPr="0038468F">
              <w:rPr>
                <w:b/>
                <w:color w:val="000000" w:themeColor="text1"/>
                <w:sz w:val="20"/>
                <w:szCs w:val="20"/>
                <w:lang w:val="es-ES"/>
              </w:rPr>
              <w:t>B: ACTIVI</w:t>
            </w:r>
            <w:r w:rsidR="00FE7292" w:rsidRPr="0038468F">
              <w:rPr>
                <w:b/>
                <w:color w:val="000000" w:themeColor="text1"/>
                <w:sz w:val="20"/>
                <w:szCs w:val="20"/>
                <w:lang w:val="es-ES"/>
              </w:rPr>
              <w:t xml:space="preserve">DADES RECOMENDADAS PARA </w:t>
            </w:r>
            <w:r w:rsidR="0078518E" w:rsidRPr="0038468F">
              <w:rPr>
                <w:b/>
                <w:color w:val="000000" w:themeColor="text1"/>
                <w:sz w:val="20"/>
                <w:szCs w:val="20"/>
                <w:lang w:val="es-ES"/>
              </w:rPr>
              <w:t>CONSIDERACIÓN INDIVIDUAL</w:t>
            </w:r>
          </w:p>
        </w:tc>
      </w:tr>
      <w:tr w:rsidR="00AD6813" w:rsidRPr="0038468F" w:rsidTr="003635A7">
        <w:trPr>
          <w:trHeight w:val="235"/>
        </w:trPr>
        <w:tc>
          <w:tcPr>
            <w:tcW w:w="5000" w:type="pct"/>
            <w:gridSpan w:val="4"/>
          </w:tcPr>
          <w:p w:rsidR="00AD6813" w:rsidRPr="0038468F" w:rsidRDefault="00AD6813" w:rsidP="000D4C48">
            <w:pPr>
              <w:jc w:val="left"/>
              <w:rPr>
                <w:b/>
                <w:color w:val="000000" w:themeColor="text1"/>
                <w:sz w:val="20"/>
                <w:szCs w:val="20"/>
                <w:lang w:val="es-ES"/>
              </w:rPr>
            </w:pPr>
            <w:r w:rsidRPr="0038468F">
              <w:rPr>
                <w:b/>
                <w:color w:val="000000" w:themeColor="text1"/>
                <w:sz w:val="20"/>
                <w:szCs w:val="20"/>
                <w:lang w:val="es-ES"/>
              </w:rPr>
              <w:t xml:space="preserve">B1: </w:t>
            </w:r>
            <w:r w:rsidR="00FE7292" w:rsidRPr="0038468F">
              <w:rPr>
                <w:b/>
                <w:color w:val="000000" w:themeColor="text1"/>
                <w:sz w:val="20"/>
                <w:szCs w:val="20"/>
                <w:lang w:val="es-ES"/>
              </w:rPr>
              <w:t xml:space="preserve">Preparación para proyectos conexos a </w:t>
            </w:r>
            <w:r w:rsidR="000D4C48" w:rsidRPr="0038468F">
              <w:rPr>
                <w:b/>
                <w:color w:val="000000" w:themeColor="text1"/>
                <w:sz w:val="20"/>
                <w:szCs w:val="20"/>
                <w:lang w:val="es-ES"/>
              </w:rPr>
              <w:t xml:space="preserve">la reducción de </w:t>
            </w:r>
            <w:r w:rsidR="00FE7292" w:rsidRPr="0038468F">
              <w:rPr>
                <w:b/>
                <w:color w:val="000000" w:themeColor="text1"/>
                <w:sz w:val="20"/>
                <w:szCs w:val="20"/>
                <w:lang w:val="es-ES"/>
              </w:rPr>
              <w:t xml:space="preserve">los </w:t>
            </w:r>
            <w:r w:rsidRPr="0038468F">
              <w:rPr>
                <w:b/>
                <w:color w:val="000000" w:themeColor="text1"/>
                <w:sz w:val="20"/>
                <w:szCs w:val="20"/>
                <w:lang w:val="es-ES"/>
              </w:rPr>
              <w:t>HFC (decisi</w:t>
            </w:r>
            <w:r w:rsidR="000D4C48" w:rsidRPr="0038468F">
              <w:rPr>
                <w:b/>
                <w:color w:val="000000" w:themeColor="text1"/>
                <w:sz w:val="20"/>
                <w:szCs w:val="20"/>
                <w:lang w:val="es-ES"/>
              </w:rPr>
              <w:t>ó</w:t>
            </w:r>
            <w:r w:rsidRPr="0038468F">
              <w:rPr>
                <w:b/>
                <w:color w:val="000000" w:themeColor="text1"/>
                <w:sz w:val="20"/>
                <w:szCs w:val="20"/>
                <w:lang w:val="es-ES"/>
              </w:rPr>
              <w:t>n</w:t>
            </w:r>
            <w:r w:rsidR="000D4C48" w:rsidRPr="0038468F">
              <w:rPr>
                <w:b/>
                <w:color w:val="000000" w:themeColor="text1"/>
                <w:sz w:val="20"/>
                <w:szCs w:val="20"/>
                <w:lang w:val="es-ES"/>
              </w:rPr>
              <w:t> </w:t>
            </w:r>
            <w:r w:rsidRPr="0038468F">
              <w:rPr>
                <w:b/>
                <w:color w:val="000000" w:themeColor="text1"/>
                <w:sz w:val="20"/>
                <w:szCs w:val="20"/>
                <w:lang w:val="es-ES"/>
              </w:rPr>
              <w:t>78/3</w:t>
            </w:r>
            <w:r w:rsidR="000D4C48" w:rsidRPr="0038468F">
              <w:rPr>
                <w:b/>
                <w:color w:val="000000" w:themeColor="text1"/>
                <w:sz w:val="20"/>
                <w:szCs w:val="20"/>
                <w:lang w:val="es-ES"/>
              </w:rPr>
              <w:t> </w:t>
            </w:r>
            <w:r w:rsidRPr="0038468F">
              <w:rPr>
                <w:b/>
                <w:color w:val="000000" w:themeColor="text1"/>
                <w:sz w:val="20"/>
                <w:szCs w:val="20"/>
                <w:lang w:val="es-ES"/>
              </w:rPr>
              <w:t>g))</w:t>
            </w:r>
          </w:p>
        </w:tc>
      </w:tr>
      <w:tr w:rsidR="00AD6813" w:rsidRPr="0038468F" w:rsidTr="0078518E">
        <w:trPr>
          <w:trHeight w:val="235"/>
        </w:trPr>
        <w:tc>
          <w:tcPr>
            <w:tcW w:w="880" w:type="pct"/>
          </w:tcPr>
          <w:p w:rsidR="00AD6813" w:rsidRPr="0038468F" w:rsidRDefault="00AD6813" w:rsidP="003635A7">
            <w:pPr>
              <w:jc w:val="left"/>
              <w:rPr>
                <w:color w:val="000000" w:themeColor="text1"/>
                <w:sz w:val="20"/>
                <w:szCs w:val="20"/>
                <w:lang w:val="es-ES"/>
              </w:rPr>
            </w:pPr>
            <w:r w:rsidRPr="0038468F">
              <w:rPr>
                <w:color w:val="000000" w:themeColor="text1"/>
                <w:sz w:val="20"/>
                <w:szCs w:val="20"/>
                <w:lang w:val="es-ES"/>
              </w:rPr>
              <w:t>Indonesia</w:t>
            </w:r>
          </w:p>
        </w:tc>
        <w:tc>
          <w:tcPr>
            <w:tcW w:w="2868" w:type="pct"/>
            <w:tcBorders>
              <w:top w:val="nil"/>
              <w:left w:val="nil"/>
              <w:bottom w:val="single" w:sz="4" w:space="0" w:color="auto"/>
              <w:right w:val="single" w:sz="4" w:space="0" w:color="auto"/>
            </w:tcBorders>
            <w:shd w:val="clear" w:color="auto" w:fill="auto"/>
            <w:vAlign w:val="center"/>
          </w:tcPr>
          <w:p w:rsidR="00AD6813" w:rsidRPr="0038468F" w:rsidRDefault="00AD6813" w:rsidP="000D4C48">
            <w:pPr>
              <w:rPr>
                <w:color w:val="000000"/>
                <w:sz w:val="20"/>
                <w:szCs w:val="18"/>
                <w:lang w:val="es-ES"/>
              </w:rPr>
            </w:pPr>
            <w:r w:rsidRPr="0038468F">
              <w:rPr>
                <w:color w:val="000000"/>
                <w:sz w:val="20"/>
                <w:szCs w:val="18"/>
                <w:lang w:val="es-ES"/>
              </w:rPr>
              <w:t>Conversi</w:t>
            </w:r>
            <w:r w:rsidR="000D4C48" w:rsidRPr="0038468F">
              <w:rPr>
                <w:color w:val="000000"/>
                <w:sz w:val="20"/>
                <w:szCs w:val="18"/>
                <w:lang w:val="es-ES"/>
              </w:rPr>
              <w:t>ón de</w:t>
            </w:r>
            <w:r w:rsidRPr="0038468F">
              <w:rPr>
                <w:color w:val="000000"/>
                <w:sz w:val="20"/>
                <w:szCs w:val="18"/>
                <w:lang w:val="es-ES"/>
              </w:rPr>
              <w:t xml:space="preserve"> HFC-134a </w:t>
            </w:r>
            <w:r w:rsidR="000D4C48" w:rsidRPr="0038468F">
              <w:rPr>
                <w:color w:val="000000"/>
                <w:sz w:val="20"/>
                <w:szCs w:val="18"/>
                <w:lang w:val="es-ES"/>
              </w:rPr>
              <w:t>en la fabricación de refrigeradores para viviendas</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30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880" w:type="pct"/>
          </w:tcPr>
          <w:p w:rsidR="00AD6813" w:rsidRPr="0038468F" w:rsidRDefault="00AD6813" w:rsidP="000D4C48">
            <w:pPr>
              <w:jc w:val="left"/>
              <w:rPr>
                <w:color w:val="000000" w:themeColor="text1"/>
                <w:sz w:val="20"/>
                <w:szCs w:val="20"/>
                <w:lang w:val="es-ES"/>
              </w:rPr>
            </w:pPr>
            <w:r w:rsidRPr="0038468F">
              <w:rPr>
                <w:color w:val="000000" w:themeColor="text1"/>
                <w:sz w:val="20"/>
                <w:szCs w:val="20"/>
                <w:lang w:val="es-ES"/>
              </w:rPr>
              <w:t>L</w:t>
            </w:r>
            <w:r w:rsidR="000D4C48" w:rsidRPr="0038468F">
              <w:rPr>
                <w:color w:val="000000" w:themeColor="text1"/>
                <w:sz w:val="20"/>
                <w:szCs w:val="20"/>
                <w:lang w:val="es-ES"/>
              </w:rPr>
              <w:t>íbano</w:t>
            </w:r>
          </w:p>
        </w:tc>
        <w:tc>
          <w:tcPr>
            <w:tcW w:w="2868" w:type="pct"/>
            <w:tcBorders>
              <w:top w:val="nil"/>
              <w:left w:val="nil"/>
              <w:bottom w:val="single" w:sz="4" w:space="0" w:color="auto"/>
              <w:right w:val="single" w:sz="4" w:space="0" w:color="auto"/>
            </w:tcBorders>
            <w:shd w:val="clear" w:color="auto" w:fill="auto"/>
            <w:vAlign w:val="center"/>
          </w:tcPr>
          <w:p w:rsidR="00AD6813" w:rsidRPr="0038468F" w:rsidRDefault="00AD6813" w:rsidP="000D4C48">
            <w:pPr>
              <w:rPr>
                <w:color w:val="000000"/>
                <w:sz w:val="20"/>
                <w:szCs w:val="18"/>
                <w:lang w:val="es-ES"/>
              </w:rPr>
            </w:pPr>
            <w:r w:rsidRPr="0038468F">
              <w:rPr>
                <w:color w:val="000000"/>
                <w:sz w:val="20"/>
                <w:szCs w:val="18"/>
                <w:lang w:val="es-ES"/>
              </w:rPr>
              <w:t>Convers</w:t>
            </w:r>
            <w:r w:rsidR="000D4C48" w:rsidRPr="0038468F">
              <w:rPr>
                <w:color w:val="000000"/>
                <w:sz w:val="20"/>
                <w:szCs w:val="18"/>
                <w:lang w:val="es-ES"/>
              </w:rPr>
              <w:t xml:space="preserve">ión de </w:t>
            </w:r>
            <w:r w:rsidRPr="0038468F">
              <w:rPr>
                <w:color w:val="000000"/>
                <w:sz w:val="20"/>
                <w:szCs w:val="18"/>
                <w:lang w:val="es-ES"/>
              </w:rPr>
              <w:t xml:space="preserve">R-404A </w:t>
            </w:r>
            <w:r w:rsidR="000D4C48" w:rsidRPr="0038468F">
              <w:rPr>
                <w:color w:val="000000"/>
                <w:sz w:val="20"/>
                <w:szCs w:val="18"/>
                <w:lang w:val="es-ES"/>
              </w:rPr>
              <w:t xml:space="preserve">en los equipos de refrigeración comercial de supermercados fabricados en </w:t>
            </w:r>
            <w:r w:rsidRPr="0038468F">
              <w:rPr>
                <w:color w:val="000000"/>
                <w:sz w:val="20"/>
                <w:szCs w:val="18"/>
                <w:lang w:val="es-ES"/>
              </w:rPr>
              <w:t>Leon Industries S.A.R.L., L</w:t>
            </w:r>
            <w:r w:rsidR="000D4C48" w:rsidRPr="0038468F">
              <w:rPr>
                <w:color w:val="000000"/>
                <w:sz w:val="20"/>
                <w:szCs w:val="18"/>
                <w:lang w:val="es-ES"/>
              </w:rPr>
              <w:t>íbano</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30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880" w:type="pct"/>
          </w:tcPr>
          <w:p w:rsidR="00AD6813" w:rsidRPr="0038468F" w:rsidRDefault="00AD6813" w:rsidP="000D4C48">
            <w:pPr>
              <w:jc w:val="left"/>
              <w:rPr>
                <w:color w:val="000000" w:themeColor="text1"/>
                <w:sz w:val="20"/>
                <w:szCs w:val="20"/>
                <w:lang w:val="es-ES"/>
              </w:rPr>
            </w:pPr>
            <w:r w:rsidRPr="0038468F">
              <w:rPr>
                <w:color w:val="000000" w:themeColor="text1"/>
                <w:sz w:val="20"/>
                <w:szCs w:val="20"/>
                <w:lang w:val="es-ES"/>
              </w:rPr>
              <w:t>Pa</w:t>
            </w:r>
            <w:r w:rsidR="000D4C48" w:rsidRPr="0038468F">
              <w:rPr>
                <w:color w:val="000000" w:themeColor="text1"/>
                <w:sz w:val="20"/>
                <w:szCs w:val="20"/>
                <w:lang w:val="es-ES"/>
              </w:rPr>
              <w:t>quistán</w:t>
            </w:r>
          </w:p>
        </w:tc>
        <w:tc>
          <w:tcPr>
            <w:tcW w:w="2868" w:type="pct"/>
            <w:tcBorders>
              <w:top w:val="nil"/>
              <w:left w:val="nil"/>
              <w:bottom w:val="single" w:sz="4" w:space="0" w:color="auto"/>
              <w:right w:val="single" w:sz="4" w:space="0" w:color="auto"/>
            </w:tcBorders>
            <w:shd w:val="clear" w:color="auto" w:fill="auto"/>
            <w:vAlign w:val="center"/>
          </w:tcPr>
          <w:p w:rsidR="00AD6813" w:rsidRPr="0038468F" w:rsidRDefault="00AD6813" w:rsidP="00B24EC2">
            <w:pPr>
              <w:rPr>
                <w:color w:val="000000"/>
                <w:sz w:val="20"/>
                <w:szCs w:val="18"/>
                <w:lang w:val="es-ES"/>
              </w:rPr>
            </w:pPr>
            <w:r w:rsidRPr="0038468F">
              <w:rPr>
                <w:color w:val="000000"/>
                <w:sz w:val="20"/>
                <w:szCs w:val="18"/>
                <w:lang w:val="es-ES"/>
              </w:rPr>
              <w:t>Conversi</w:t>
            </w:r>
            <w:r w:rsidR="000D4C48" w:rsidRPr="0038468F">
              <w:rPr>
                <w:color w:val="000000"/>
                <w:sz w:val="20"/>
                <w:szCs w:val="18"/>
                <w:lang w:val="es-ES"/>
              </w:rPr>
              <w:t xml:space="preserve">ón de </w:t>
            </w:r>
            <w:r w:rsidRPr="0038468F">
              <w:rPr>
                <w:color w:val="000000"/>
                <w:sz w:val="20"/>
                <w:szCs w:val="18"/>
                <w:lang w:val="es-ES"/>
              </w:rPr>
              <w:t xml:space="preserve">HFC-134a </w:t>
            </w:r>
            <w:r w:rsidR="000D4C48" w:rsidRPr="0038468F">
              <w:rPr>
                <w:color w:val="000000"/>
                <w:sz w:val="20"/>
                <w:szCs w:val="18"/>
                <w:lang w:val="es-ES"/>
              </w:rPr>
              <w:t>a</w:t>
            </w:r>
            <w:r w:rsidRPr="0038468F">
              <w:rPr>
                <w:color w:val="000000"/>
                <w:sz w:val="20"/>
                <w:szCs w:val="18"/>
                <w:lang w:val="es-ES"/>
              </w:rPr>
              <w:t xml:space="preserve"> R-600a/R-290 </w:t>
            </w:r>
            <w:r w:rsidR="000D4C48" w:rsidRPr="0038468F">
              <w:rPr>
                <w:color w:val="000000"/>
                <w:sz w:val="20"/>
                <w:szCs w:val="18"/>
                <w:lang w:val="es-ES"/>
              </w:rPr>
              <w:t>como refrigerante en la fabricación de congeladores</w:t>
            </w:r>
            <w:r w:rsidR="00B24EC2" w:rsidRPr="0038468F">
              <w:rPr>
                <w:color w:val="000000"/>
                <w:sz w:val="20"/>
                <w:szCs w:val="18"/>
                <w:lang w:val="es-ES"/>
              </w:rPr>
              <w:t xml:space="preserve"> rápidos</w:t>
            </w:r>
            <w:r w:rsidRPr="0038468F">
              <w:rPr>
                <w:color w:val="000000"/>
                <w:sz w:val="20"/>
                <w:szCs w:val="18"/>
                <w:lang w:val="es-ES"/>
              </w:rPr>
              <w:t xml:space="preserve">, </w:t>
            </w:r>
            <w:r w:rsidR="000D4C48" w:rsidRPr="0038468F">
              <w:rPr>
                <w:color w:val="000000"/>
                <w:sz w:val="20"/>
                <w:szCs w:val="18"/>
                <w:lang w:val="es-ES"/>
              </w:rPr>
              <w:t xml:space="preserve">refrigeradores de viviendas y surtidores de agua en </w:t>
            </w:r>
            <w:r w:rsidRPr="0038468F">
              <w:rPr>
                <w:color w:val="000000"/>
                <w:sz w:val="20"/>
                <w:szCs w:val="18"/>
                <w:lang w:val="es-ES"/>
              </w:rPr>
              <w:t>PAK Elektron Limited, Lahore, Pa</w:t>
            </w:r>
            <w:r w:rsidR="000D4C48" w:rsidRPr="0038468F">
              <w:rPr>
                <w:color w:val="000000"/>
                <w:sz w:val="20"/>
                <w:szCs w:val="18"/>
                <w:lang w:val="es-ES"/>
              </w:rPr>
              <w:t>quistán</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30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3748" w:type="pct"/>
            <w:gridSpan w:val="2"/>
          </w:tcPr>
          <w:p w:rsidR="00AD6813" w:rsidRPr="0038468F" w:rsidRDefault="000D4C48" w:rsidP="000D4C48">
            <w:pPr>
              <w:jc w:val="right"/>
              <w:rPr>
                <w:color w:val="000000" w:themeColor="text1"/>
                <w:sz w:val="20"/>
                <w:szCs w:val="20"/>
                <w:lang w:val="es-ES"/>
              </w:rPr>
            </w:pPr>
            <w:r w:rsidRPr="0038468F">
              <w:rPr>
                <w:color w:val="000000" w:themeColor="text1"/>
                <w:sz w:val="20"/>
                <w:szCs w:val="20"/>
                <w:lang w:val="es-ES"/>
              </w:rPr>
              <w:t>Total parcial para</w:t>
            </w:r>
            <w:r w:rsidR="00AD6813" w:rsidRPr="0038468F">
              <w:rPr>
                <w:color w:val="000000" w:themeColor="text1"/>
                <w:sz w:val="20"/>
                <w:szCs w:val="20"/>
                <w:lang w:val="es-ES"/>
              </w:rPr>
              <w:t xml:space="preserve"> B1</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90</w:t>
            </w:r>
            <w:r w:rsidR="00077AC0" w:rsidRPr="0038468F">
              <w:rPr>
                <w:color w:val="000000" w:themeColor="text1"/>
                <w:sz w:val="20"/>
                <w:szCs w:val="20"/>
                <w:lang w:val="es-ES"/>
              </w:rPr>
              <w:t> </w:t>
            </w:r>
            <w:r w:rsidRPr="0038468F">
              <w:rPr>
                <w:color w:val="000000" w:themeColor="text1"/>
                <w:sz w:val="20"/>
                <w:szCs w:val="20"/>
                <w:lang w:val="es-ES"/>
              </w:rPr>
              <w:t>000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3748" w:type="pct"/>
            <w:gridSpan w:val="2"/>
          </w:tcPr>
          <w:p w:rsidR="00AD6813" w:rsidRPr="0038468F" w:rsidRDefault="000D4C48" w:rsidP="0078518E">
            <w:pPr>
              <w:jc w:val="right"/>
              <w:rPr>
                <w:color w:val="000000" w:themeColor="text1"/>
                <w:sz w:val="20"/>
                <w:szCs w:val="20"/>
                <w:lang w:val="es-ES"/>
              </w:rPr>
            </w:pPr>
            <w:r w:rsidRPr="0038468F">
              <w:rPr>
                <w:color w:val="000000" w:themeColor="text1"/>
                <w:sz w:val="20"/>
                <w:szCs w:val="20"/>
                <w:lang w:val="es-ES"/>
              </w:rPr>
              <w:t xml:space="preserve">Gastos de apoyo al organismo (7 por ciento para actividades de </w:t>
            </w:r>
            <w:r w:rsidR="0078518E" w:rsidRPr="0038468F">
              <w:rPr>
                <w:color w:val="000000" w:themeColor="text1"/>
                <w:sz w:val="20"/>
                <w:szCs w:val="20"/>
                <w:lang w:val="es-ES"/>
              </w:rPr>
              <w:t>apoyo</w:t>
            </w:r>
            <w:r w:rsidR="00AD6813" w:rsidRPr="0038468F">
              <w:rPr>
                <w:color w:val="000000" w:themeColor="text1"/>
                <w:sz w:val="20"/>
                <w:szCs w:val="20"/>
                <w:lang w:val="es-ES"/>
              </w:rPr>
              <w:t>)</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6</w:t>
            </w:r>
            <w:r w:rsidR="00077AC0" w:rsidRPr="0038468F">
              <w:rPr>
                <w:color w:val="000000" w:themeColor="text1"/>
                <w:sz w:val="20"/>
                <w:szCs w:val="20"/>
                <w:lang w:val="es-ES"/>
              </w:rPr>
              <w:t> </w:t>
            </w:r>
            <w:r w:rsidRPr="0038468F">
              <w:rPr>
                <w:color w:val="000000" w:themeColor="text1"/>
                <w:sz w:val="20"/>
                <w:szCs w:val="20"/>
                <w:lang w:val="es-ES"/>
              </w:rPr>
              <w:t>300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3748" w:type="pct"/>
            <w:gridSpan w:val="2"/>
          </w:tcPr>
          <w:p w:rsidR="00AD6813" w:rsidRPr="0038468F" w:rsidRDefault="00AD6813" w:rsidP="0078518E">
            <w:pPr>
              <w:jc w:val="right"/>
              <w:rPr>
                <w:color w:val="000000" w:themeColor="text1"/>
                <w:sz w:val="20"/>
                <w:szCs w:val="20"/>
                <w:lang w:val="es-ES"/>
              </w:rPr>
            </w:pPr>
            <w:r w:rsidRPr="0038468F">
              <w:rPr>
                <w:color w:val="000000" w:themeColor="text1"/>
                <w:sz w:val="20"/>
                <w:szCs w:val="20"/>
                <w:lang w:val="es-ES"/>
              </w:rPr>
              <w:t xml:space="preserve">Total </w:t>
            </w:r>
            <w:r w:rsidR="0078518E" w:rsidRPr="0038468F">
              <w:rPr>
                <w:color w:val="000000" w:themeColor="text1"/>
                <w:sz w:val="20"/>
                <w:szCs w:val="20"/>
                <w:lang w:val="es-ES"/>
              </w:rPr>
              <w:t>para</w:t>
            </w:r>
            <w:r w:rsidRPr="0038468F">
              <w:rPr>
                <w:color w:val="000000" w:themeColor="text1"/>
                <w:sz w:val="20"/>
                <w:szCs w:val="20"/>
                <w:lang w:val="es-ES"/>
              </w:rPr>
              <w:t xml:space="preserve"> B1</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96</w:t>
            </w:r>
            <w:r w:rsidR="00077AC0" w:rsidRPr="0038468F">
              <w:rPr>
                <w:color w:val="000000" w:themeColor="text1"/>
                <w:sz w:val="20"/>
                <w:szCs w:val="20"/>
                <w:lang w:val="es-ES"/>
              </w:rPr>
              <w:t> </w:t>
            </w:r>
            <w:r w:rsidRPr="0038468F">
              <w:rPr>
                <w:color w:val="000000" w:themeColor="text1"/>
                <w:sz w:val="20"/>
                <w:szCs w:val="20"/>
                <w:lang w:val="es-ES"/>
              </w:rPr>
              <w:t>300</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w:t>
            </w:r>
          </w:p>
        </w:tc>
      </w:tr>
      <w:tr w:rsidR="00AD6813" w:rsidRPr="0038468F" w:rsidTr="0078518E">
        <w:trPr>
          <w:trHeight w:val="235"/>
        </w:trPr>
        <w:tc>
          <w:tcPr>
            <w:tcW w:w="3748" w:type="pct"/>
            <w:gridSpan w:val="2"/>
          </w:tcPr>
          <w:p w:rsidR="00AD6813" w:rsidRPr="0038468F" w:rsidRDefault="0078518E" w:rsidP="0078518E">
            <w:pPr>
              <w:jc w:val="right"/>
              <w:rPr>
                <w:color w:val="000000" w:themeColor="text1"/>
                <w:sz w:val="20"/>
                <w:szCs w:val="20"/>
                <w:lang w:val="es-ES"/>
              </w:rPr>
            </w:pPr>
            <w:r w:rsidRPr="0038468F">
              <w:rPr>
                <w:color w:val="000000" w:themeColor="text1"/>
                <w:sz w:val="20"/>
                <w:szCs w:val="20"/>
                <w:lang w:val="es-ES"/>
              </w:rPr>
              <w:t xml:space="preserve">Suma </w:t>
            </w:r>
            <w:r w:rsidR="00AD6813" w:rsidRPr="0038468F">
              <w:rPr>
                <w:color w:val="000000" w:themeColor="text1"/>
                <w:sz w:val="20"/>
                <w:szCs w:val="20"/>
                <w:lang w:val="es-ES"/>
              </w:rPr>
              <w:t>total (A1, A2, B1)</w:t>
            </w:r>
          </w:p>
        </w:tc>
        <w:tc>
          <w:tcPr>
            <w:tcW w:w="560"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w:t>
            </w:r>
            <w:r w:rsidR="00077AC0" w:rsidRPr="0038468F">
              <w:rPr>
                <w:color w:val="000000" w:themeColor="text1"/>
                <w:sz w:val="20"/>
                <w:szCs w:val="20"/>
                <w:lang w:val="es-ES"/>
              </w:rPr>
              <w:t> </w:t>
            </w:r>
            <w:r w:rsidRPr="0038468F">
              <w:rPr>
                <w:color w:val="000000" w:themeColor="text1"/>
                <w:sz w:val="20"/>
                <w:szCs w:val="20"/>
                <w:lang w:val="es-ES"/>
              </w:rPr>
              <w:t>451</w:t>
            </w:r>
            <w:r w:rsidR="00077AC0" w:rsidRPr="0038468F">
              <w:rPr>
                <w:color w:val="000000" w:themeColor="text1"/>
                <w:sz w:val="20"/>
                <w:szCs w:val="20"/>
                <w:lang w:val="es-ES"/>
              </w:rPr>
              <w:t> </w:t>
            </w:r>
            <w:r w:rsidRPr="0038468F">
              <w:rPr>
                <w:color w:val="000000" w:themeColor="text1"/>
                <w:sz w:val="20"/>
                <w:szCs w:val="20"/>
                <w:lang w:val="es-ES"/>
              </w:rPr>
              <w:t>194</w:t>
            </w:r>
          </w:p>
        </w:tc>
        <w:tc>
          <w:tcPr>
            <w:tcW w:w="692" w:type="pct"/>
          </w:tcPr>
          <w:p w:rsidR="00AD6813" w:rsidRPr="0038468F" w:rsidRDefault="00AD6813" w:rsidP="003635A7">
            <w:pPr>
              <w:jc w:val="right"/>
              <w:rPr>
                <w:color w:val="000000" w:themeColor="text1"/>
                <w:sz w:val="20"/>
                <w:szCs w:val="20"/>
                <w:lang w:val="es-ES"/>
              </w:rPr>
            </w:pPr>
            <w:r w:rsidRPr="0038468F">
              <w:rPr>
                <w:color w:val="000000" w:themeColor="text1"/>
                <w:sz w:val="20"/>
                <w:szCs w:val="20"/>
                <w:lang w:val="es-ES"/>
              </w:rPr>
              <w:t>1</w:t>
            </w:r>
            <w:r w:rsidR="00077AC0" w:rsidRPr="0038468F">
              <w:rPr>
                <w:color w:val="000000" w:themeColor="text1"/>
                <w:sz w:val="20"/>
                <w:szCs w:val="20"/>
                <w:lang w:val="es-ES"/>
              </w:rPr>
              <w:t> </w:t>
            </w:r>
            <w:r w:rsidRPr="0038468F">
              <w:rPr>
                <w:color w:val="000000" w:themeColor="text1"/>
                <w:sz w:val="20"/>
                <w:szCs w:val="20"/>
                <w:lang w:val="es-ES"/>
              </w:rPr>
              <w:t>354</w:t>
            </w:r>
            <w:r w:rsidR="00077AC0" w:rsidRPr="0038468F">
              <w:rPr>
                <w:color w:val="000000" w:themeColor="text1"/>
                <w:sz w:val="20"/>
                <w:szCs w:val="20"/>
                <w:lang w:val="es-ES"/>
              </w:rPr>
              <w:t> </w:t>
            </w:r>
            <w:r w:rsidRPr="0038468F">
              <w:rPr>
                <w:color w:val="000000" w:themeColor="text1"/>
                <w:sz w:val="20"/>
                <w:szCs w:val="20"/>
                <w:lang w:val="es-ES"/>
              </w:rPr>
              <w:t>894</w:t>
            </w:r>
          </w:p>
        </w:tc>
      </w:tr>
    </w:tbl>
    <w:p w:rsidR="00AD6813" w:rsidRPr="0038468F" w:rsidRDefault="00AD6813" w:rsidP="00AD6813">
      <w:pPr>
        <w:tabs>
          <w:tab w:val="left" w:pos="8280"/>
        </w:tabs>
        <w:rPr>
          <w:sz w:val="18"/>
          <w:lang w:val="es-ES"/>
        </w:rPr>
      </w:pPr>
      <w:r w:rsidRPr="0038468F">
        <w:rPr>
          <w:sz w:val="18"/>
          <w:lang w:val="es-ES"/>
        </w:rPr>
        <w:t xml:space="preserve">* </w:t>
      </w:r>
      <w:r w:rsidR="0078518E" w:rsidRPr="0038468F">
        <w:rPr>
          <w:sz w:val="18"/>
          <w:lang w:val="es-ES"/>
        </w:rPr>
        <w:t>PNUMA</w:t>
      </w:r>
      <w:r w:rsidRPr="0038468F">
        <w:rPr>
          <w:sz w:val="18"/>
          <w:lang w:val="es-ES"/>
        </w:rPr>
        <w:t xml:space="preserve"> </w:t>
      </w:r>
      <w:r w:rsidR="0078518E" w:rsidRPr="0038468F">
        <w:rPr>
          <w:sz w:val="18"/>
          <w:lang w:val="es-ES"/>
        </w:rPr>
        <w:t>como organismo director de ejecución</w:t>
      </w:r>
    </w:p>
    <w:p w:rsidR="00AD6813" w:rsidRPr="0038468F" w:rsidRDefault="00AD6813" w:rsidP="00AD6813">
      <w:pPr>
        <w:tabs>
          <w:tab w:val="left" w:pos="8280"/>
        </w:tabs>
        <w:rPr>
          <w:sz w:val="18"/>
          <w:lang w:val="es-ES"/>
        </w:rPr>
      </w:pPr>
      <w:r w:rsidRPr="0038468F">
        <w:rPr>
          <w:sz w:val="18"/>
          <w:lang w:val="es-ES"/>
        </w:rPr>
        <w:t xml:space="preserve">** </w:t>
      </w:r>
      <w:r w:rsidR="0078518E" w:rsidRPr="0038468F">
        <w:rPr>
          <w:sz w:val="18"/>
          <w:lang w:val="es-ES"/>
        </w:rPr>
        <w:t>ONUDI como organismo de ejecución</w:t>
      </w:r>
    </w:p>
    <w:p w:rsidR="00AD6813" w:rsidRPr="0038468F" w:rsidRDefault="00AD6813" w:rsidP="00AD6813">
      <w:pPr>
        <w:tabs>
          <w:tab w:val="left" w:pos="8280"/>
        </w:tabs>
        <w:rPr>
          <w:sz w:val="18"/>
          <w:lang w:val="es-ES"/>
        </w:rPr>
      </w:pPr>
      <w:r w:rsidRPr="0038468F">
        <w:rPr>
          <w:sz w:val="18"/>
          <w:lang w:val="es-ES"/>
        </w:rPr>
        <w:t xml:space="preserve">*** </w:t>
      </w:r>
      <w:r w:rsidR="0078518E" w:rsidRPr="0038468F">
        <w:rPr>
          <w:sz w:val="18"/>
          <w:lang w:val="es-ES"/>
        </w:rPr>
        <w:t>Para consideración individual</w:t>
      </w:r>
    </w:p>
    <w:p w:rsidR="00AD6813" w:rsidRPr="0038468F" w:rsidRDefault="00AD6813" w:rsidP="00AD6813">
      <w:pPr>
        <w:tabs>
          <w:tab w:val="left" w:pos="8280"/>
        </w:tabs>
        <w:rPr>
          <w:lang w:val="es-ES"/>
        </w:rPr>
      </w:pPr>
    </w:p>
    <w:p w:rsidR="00AD6813" w:rsidRPr="00077AC0" w:rsidRDefault="00AD6813" w:rsidP="00AD6813">
      <w:pPr>
        <w:keepNext/>
        <w:spacing w:after="240"/>
        <w:rPr>
          <w:b/>
          <w:color w:val="000000" w:themeColor="text1"/>
          <w:lang w:val="es-ES"/>
        </w:rPr>
      </w:pPr>
      <w:r w:rsidRPr="00077AC0">
        <w:rPr>
          <w:b/>
          <w:color w:val="000000" w:themeColor="text1"/>
          <w:lang w:val="es-ES"/>
        </w:rPr>
        <w:lastRenderedPageBreak/>
        <w:t>SEC</w:t>
      </w:r>
      <w:r w:rsidR="0078518E" w:rsidRPr="00077AC0">
        <w:rPr>
          <w:b/>
          <w:color w:val="000000" w:themeColor="text1"/>
          <w:lang w:val="es-ES"/>
        </w:rPr>
        <w:t xml:space="preserve">CIÓN </w:t>
      </w:r>
      <w:r w:rsidRPr="00077AC0">
        <w:rPr>
          <w:b/>
          <w:color w:val="000000" w:themeColor="text1"/>
          <w:lang w:val="es-ES"/>
        </w:rPr>
        <w:t>A: ACTIVI</w:t>
      </w:r>
      <w:r w:rsidR="0078518E" w:rsidRPr="00077AC0">
        <w:rPr>
          <w:b/>
          <w:color w:val="000000" w:themeColor="text1"/>
          <w:lang w:val="es-ES"/>
        </w:rPr>
        <w:t xml:space="preserve">DADES RECOMENDADAS PARA APROBACIÓN GENERAL </w:t>
      </w:r>
    </w:p>
    <w:p w:rsidR="00AD6813" w:rsidRPr="00077AC0" w:rsidRDefault="00AD6813" w:rsidP="00AD6813">
      <w:pPr>
        <w:keepNext/>
        <w:spacing w:after="240"/>
        <w:rPr>
          <w:b/>
          <w:bCs/>
          <w:color w:val="000000" w:themeColor="text1"/>
          <w:lang w:val="es-ES"/>
        </w:rPr>
      </w:pPr>
      <w:r w:rsidRPr="00077AC0">
        <w:rPr>
          <w:b/>
          <w:color w:val="000000" w:themeColor="text1"/>
          <w:lang w:val="es-ES"/>
        </w:rPr>
        <w:t xml:space="preserve">A1: </w:t>
      </w:r>
      <w:r w:rsidR="00207DC3" w:rsidRPr="00077AC0">
        <w:rPr>
          <w:b/>
          <w:color w:val="000000" w:themeColor="text1"/>
          <w:lang w:val="es-ES"/>
        </w:rPr>
        <w:t>Fortalecimiento institucional</w:t>
      </w:r>
      <w:r w:rsidRPr="00077AC0">
        <w:rPr>
          <w:b/>
          <w:bCs/>
          <w:color w:val="000000" w:themeColor="text1"/>
          <w:lang w:val="es-ES"/>
        </w:rPr>
        <w:t xml:space="preserve"> </w:t>
      </w:r>
    </w:p>
    <w:p w:rsidR="00AD6813" w:rsidRPr="00077AC0" w:rsidRDefault="003635A7" w:rsidP="00AD6813">
      <w:pPr>
        <w:spacing w:after="240"/>
        <w:rPr>
          <w:b/>
          <w:color w:val="000000" w:themeColor="text1"/>
          <w:lang w:val="es-ES"/>
        </w:rPr>
      </w:pPr>
      <w:r w:rsidRPr="00077AC0">
        <w:rPr>
          <w:b/>
          <w:color w:val="000000" w:themeColor="text1"/>
          <w:lang w:val="es-ES"/>
        </w:rPr>
        <w:t>Descripción del proyecto</w:t>
      </w:r>
    </w:p>
    <w:p w:rsidR="00AD6813" w:rsidRPr="00077AC0" w:rsidRDefault="003635A7" w:rsidP="00AD6813">
      <w:pPr>
        <w:pStyle w:val="Heading1"/>
        <w:numPr>
          <w:ilvl w:val="0"/>
          <w:numId w:val="22"/>
        </w:numPr>
        <w:rPr>
          <w:color w:val="000000" w:themeColor="text1"/>
          <w:lang w:val="es-ES"/>
        </w:rPr>
      </w:pPr>
      <w:r w:rsidRPr="00077AC0">
        <w:rPr>
          <w:lang w:val="es-ES"/>
        </w:rPr>
        <w:t xml:space="preserve">El PNUD presentó las solicitudes </w:t>
      </w:r>
      <w:r w:rsidR="000E6F73">
        <w:rPr>
          <w:lang w:val="es-ES"/>
        </w:rPr>
        <w:t xml:space="preserve">de financiación </w:t>
      </w:r>
      <w:r w:rsidRPr="00077AC0">
        <w:rPr>
          <w:lang w:val="es-ES"/>
        </w:rPr>
        <w:t xml:space="preserve">para la renovación de los proyectos de fortalecimiento institucional </w:t>
      </w:r>
      <w:r w:rsidR="000E6F73">
        <w:rPr>
          <w:lang w:val="es-ES"/>
        </w:rPr>
        <w:t xml:space="preserve">(FI) </w:t>
      </w:r>
      <w:r w:rsidRPr="00077AC0">
        <w:rPr>
          <w:lang w:val="es-ES"/>
        </w:rPr>
        <w:t>del país citados en la sección A1 del Cuadro 1.  La descripción de estos proyectos se recoge en el anexo I del presente documento</w:t>
      </w:r>
      <w:r w:rsidR="00AD6813" w:rsidRPr="00077AC0">
        <w:rPr>
          <w:color w:val="000000" w:themeColor="text1"/>
          <w:lang w:val="es-ES"/>
        </w:rPr>
        <w:t>.</w:t>
      </w:r>
    </w:p>
    <w:p w:rsidR="00AD6813" w:rsidRPr="00077AC0" w:rsidRDefault="003635A7" w:rsidP="00AD6813">
      <w:pPr>
        <w:autoSpaceDE w:val="0"/>
        <w:autoSpaceDN w:val="0"/>
        <w:adjustRightInd w:val="0"/>
        <w:spacing w:after="240"/>
        <w:rPr>
          <w:b/>
          <w:bCs/>
          <w:color w:val="000000" w:themeColor="text1"/>
          <w:lang w:val="es-ES" w:eastAsia="en-CA"/>
        </w:rPr>
      </w:pPr>
      <w:r w:rsidRPr="00077AC0">
        <w:rPr>
          <w:b/>
          <w:bCs/>
          <w:color w:val="000000" w:themeColor="text1"/>
          <w:lang w:val="es-ES" w:eastAsia="en-CA"/>
        </w:rPr>
        <w:t>Observaciones de la Secretaría</w:t>
      </w:r>
    </w:p>
    <w:p w:rsidR="00AD6813" w:rsidRPr="00077AC0" w:rsidRDefault="003635A7" w:rsidP="00AD6813">
      <w:pPr>
        <w:pStyle w:val="Heading1"/>
        <w:rPr>
          <w:lang w:val="es-ES"/>
        </w:rPr>
      </w:pPr>
      <w:r w:rsidRPr="00077AC0">
        <w:rPr>
          <w:lang w:val="es-ES"/>
        </w:rPr>
        <w:t>La Secretaría</w:t>
      </w:r>
      <w:r w:rsidR="00AD6813" w:rsidRPr="00077AC0">
        <w:rPr>
          <w:lang w:val="es-ES"/>
        </w:rPr>
        <w:t xml:space="preserve"> </w:t>
      </w:r>
      <w:r w:rsidRPr="00077AC0">
        <w:rPr>
          <w:lang w:val="es-ES"/>
        </w:rPr>
        <w:t xml:space="preserve">examinó las solicitudes </w:t>
      </w:r>
      <w:r w:rsidR="000E6F73">
        <w:rPr>
          <w:lang w:val="es-ES"/>
        </w:rPr>
        <w:t xml:space="preserve">de financiación </w:t>
      </w:r>
      <w:r w:rsidR="000E6F73" w:rsidRPr="00077AC0">
        <w:rPr>
          <w:lang w:val="es-ES"/>
        </w:rPr>
        <w:t xml:space="preserve">para la </w:t>
      </w:r>
      <w:r w:rsidRPr="00077AC0">
        <w:rPr>
          <w:lang w:val="es-ES"/>
        </w:rPr>
        <w:t>renovación de los cinco proyectos de fortalecimiento institucional (FI) presentadas por el PNUD</w:t>
      </w:r>
      <w:r w:rsidR="00AD6813" w:rsidRPr="00077AC0">
        <w:rPr>
          <w:color w:val="000000" w:themeColor="text1"/>
          <w:lang w:val="es-ES"/>
        </w:rPr>
        <w:t xml:space="preserve"> </w:t>
      </w:r>
      <w:r w:rsidRPr="00077AC0">
        <w:rPr>
          <w:color w:val="000000" w:themeColor="text1"/>
          <w:lang w:val="es-ES"/>
        </w:rPr>
        <w:t>en nombre de los Gobiernos en cuestión, confrontándolas con las directrices y decisiones pertinentes a la admisibilidad para financiación y los volúmenes de financiación.</w:t>
      </w:r>
      <w:r w:rsidR="00AD6813" w:rsidRPr="00077AC0">
        <w:rPr>
          <w:lang w:val="es-ES"/>
        </w:rPr>
        <w:t xml:space="preserve"> </w:t>
      </w:r>
      <w:r w:rsidRPr="00077AC0">
        <w:rPr>
          <w:lang w:val="es-ES"/>
        </w:rPr>
        <w:t xml:space="preserve"> Las solicitudes se sometieron a una verificación cruzada comparándolas con el plan de trabajo </w:t>
      </w:r>
      <w:r w:rsidR="001208CD" w:rsidRPr="00077AC0">
        <w:rPr>
          <w:lang w:val="es-ES"/>
        </w:rPr>
        <w:t xml:space="preserve">original conexo a la FI </w:t>
      </w:r>
      <w:r w:rsidR="000E6F73">
        <w:rPr>
          <w:lang w:val="es-ES"/>
        </w:rPr>
        <w:t xml:space="preserve">de </w:t>
      </w:r>
      <w:r w:rsidR="001208CD" w:rsidRPr="00077AC0">
        <w:rPr>
          <w:lang w:val="es-ES"/>
        </w:rPr>
        <w:t>la fase anterior</w:t>
      </w:r>
      <w:r w:rsidR="00AD6813" w:rsidRPr="00077AC0">
        <w:rPr>
          <w:lang w:val="es-ES"/>
        </w:rPr>
        <w:t xml:space="preserve">, </w:t>
      </w:r>
      <w:r w:rsidR="001208CD" w:rsidRPr="00077AC0">
        <w:rPr>
          <w:lang w:val="es-ES"/>
        </w:rPr>
        <w:t xml:space="preserve">al programa de país y a los datos en virtud del artículo </w:t>
      </w:r>
      <w:r w:rsidR="00AD6813" w:rsidRPr="00077AC0">
        <w:rPr>
          <w:lang w:val="es-ES"/>
        </w:rPr>
        <w:t xml:space="preserve">7 data, </w:t>
      </w:r>
      <w:r w:rsidR="000E6F73">
        <w:rPr>
          <w:lang w:val="es-ES"/>
        </w:rPr>
        <w:t>a</w:t>
      </w:r>
      <w:r w:rsidR="001208CD" w:rsidRPr="00077AC0">
        <w:rPr>
          <w:lang w:val="es-ES"/>
        </w:rPr>
        <w:t>l más reciente informe sobre la implantación del plan de gestión de eliminación de los HCFC</w:t>
      </w:r>
      <w:r w:rsidR="00AD6813" w:rsidRPr="00077AC0">
        <w:rPr>
          <w:lang w:val="es-ES"/>
        </w:rPr>
        <w:t xml:space="preserve">, </w:t>
      </w:r>
      <w:r w:rsidR="000E6F73">
        <w:rPr>
          <w:lang w:val="es-ES"/>
        </w:rPr>
        <w:t>a</w:t>
      </w:r>
      <w:r w:rsidR="001208CD" w:rsidRPr="00077AC0">
        <w:rPr>
          <w:lang w:val="es-ES"/>
        </w:rPr>
        <w:t>l informe del organismo sobre la marcha de las actividades</w:t>
      </w:r>
      <w:r w:rsidR="00AD6813" w:rsidRPr="00077AC0">
        <w:rPr>
          <w:lang w:val="es-ES"/>
        </w:rPr>
        <w:t xml:space="preserve">, </w:t>
      </w:r>
      <w:r w:rsidR="001208CD" w:rsidRPr="00077AC0">
        <w:rPr>
          <w:lang w:val="es-ES"/>
        </w:rPr>
        <w:t xml:space="preserve">así como </w:t>
      </w:r>
      <w:r w:rsidR="000E6F73">
        <w:rPr>
          <w:lang w:val="es-ES"/>
        </w:rPr>
        <w:t xml:space="preserve">con </w:t>
      </w:r>
      <w:r w:rsidR="001208CD" w:rsidRPr="00077AC0">
        <w:rPr>
          <w:lang w:val="es-ES"/>
        </w:rPr>
        <w:t>toda decisión pertinente de la Reunión de las Partes</w:t>
      </w:r>
      <w:r w:rsidR="00AD6813" w:rsidRPr="00077AC0">
        <w:rPr>
          <w:lang w:val="es-ES"/>
        </w:rPr>
        <w:t xml:space="preserve">. </w:t>
      </w:r>
      <w:r w:rsidR="001208CD" w:rsidRPr="00077AC0">
        <w:rPr>
          <w:lang w:val="es-ES"/>
        </w:rPr>
        <w:t xml:space="preserve"> Se tomó nota de que estos países habían presentado sus datos de programa de país para </w:t>
      </w:r>
      <w:r w:rsidR="00AD6813" w:rsidRPr="00077AC0">
        <w:rPr>
          <w:lang w:val="es-ES"/>
        </w:rPr>
        <w:t xml:space="preserve">2017/2018, </w:t>
      </w:r>
      <w:r w:rsidR="001208CD" w:rsidRPr="00077AC0">
        <w:rPr>
          <w:lang w:val="es-ES"/>
        </w:rPr>
        <w:t xml:space="preserve">y de que se encuentran en situación de cumplimiento con los objetivos a los que se han obligado en virtud del Protocolo </w:t>
      </w:r>
      <w:r w:rsidR="000B16A3">
        <w:rPr>
          <w:lang w:val="es-ES"/>
        </w:rPr>
        <w:t xml:space="preserve">de </w:t>
      </w:r>
      <w:r w:rsidR="001208CD" w:rsidRPr="00077AC0">
        <w:rPr>
          <w:lang w:val="es-ES"/>
        </w:rPr>
        <w:t>Montreal</w:t>
      </w:r>
      <w:r w:rsidR="00AD6813" w:rsidRPr="00077AC0">
        <w:rPr>
          <w:lang w:val="es-ES"/>
        </w:rPr>
        <w:t xml:space="preserve">, </w:t>
      </w:r>
      <w:r w:rsidR="001208CD" w:rsidRPr="00077AC0">
        <w:rPr>
          <w:lang w:val="es-ES"/>
        </w:rPr>
        <w:t>y de que su consumo anual de HCFC no supera el máximo permitido que se recoge en sus respectivos Acuerdos para los planes de gestión de eliminación de los HCFC</w:t>
      </w:r>
      <w:r w:rsidR="00AD6813" w:rsidRPr="00077AC0">
        <w:rPr>
          <w:lang w:val="es-ES"/>
        </w:rPr>
        <w:t xml:space="preserve"> </w:t>
      </w:r>
      <w:r w:rsidR="001208CD" w:rsidRPr="00077AC0">
        <w:rPr>
          <w:lang w:val="es-ES"/>
        </w:rPr>
        <w:t xml:space="preserve">firmados con el </w:t>
      </w:r>
      <w:r w:rsidRPr="00077AC0">
        <w:rPr>
          <w:lang w:val="es-ES"/>
        </w:rPr>
        <w:t>Comité Ejecutivo</w:t>
      </w:r>
      <w:r w:rsidR="00AD6813" w:rsidRPr="00077AC0">
        <w:rPr>
          <w:lang w:val="es-ES"/>
        </w:rPr>
        <w:t xml:space="preserve">. </w:t>
      </w:r>
      <w:r w:rsidR="001208CD" w:rsidRPr="00077AC0">
        <w:rPr>
          <w:lang w:val="es-ES"/>
        </w:rPr>
        <w:t xml:space="preserve"> Lo que es más, todas las solicitudes presentadas incluyeron indicadores de desempeño </w:t>
      </w:r>
      <w:r w:rsidR="00593E15" w:rsidRPr="00077AC0">
        <w:rPr>
          <w:lang w:val="es-ES"/>
        </w:rPr>
        <w:t xml:space="preserve">atinentes </w:t>
      </w:r>
      <w:r w:rsidR="001208CD" w:rsidRPr="00077AC0">
        <w:rPr>
          <w:lang w:val="es-ES"/>
        </w:rPr>
        <w:t xml:space="preserve">las actividades planificadas </w:t>
      </w:r>
      <w:r w:rsidR="00593E15" w:rsidRPr="00077AC0">
        <w:rPr>
          <w:lang w:val="es-ES"/>
        </w:rPr>
        <w:t>para la siguiente fase de los proyectos de FI</w:t>
      </w:r>
      <w:r w:rsidR="00AD6813" w:rsidRPr="00077AC0">
        <w:rPr>
          <w:kern w:val="36"/>
          <w:lang w:val="es-ES"/>
        </w:rPr>
        <w:t xml:space="preserve">, </w:t>
      </w:r>
      <w:r w:rsidR="00593E15" w:rsidRPr="00077AC0">
        <w:rPr>
          <w:kern w:val="36"/>
          <w:lang w:val="es-ES"/>
        </w:rPr>
        <w:t>de conformidad con la decisión</w:t>
      </w:r>
      <w:r w:rsidR="00AD6813" w:rsidRPr="00077AC0">
        <w:rPr>
          <w:kern w:val="36"/>
          <w:lang w:val="es-ES"/>
        </w:rPr>
        <w:t> 74/51</w:t>
      </w:r>
      <w:r w:rsidR="00593E15" w:rsidRPr="00077AC0">
        <w:rPr>
          <w:kern w:val="36"/>
          <w:lang w:val="es-ES"/>
        </w:rPr>
        <w:t> </w:t>
      </w:r>
      <w:r w:rsidR="00AD6813" w:rsidRPr="00077AC0">
        <w:rPr>
          <w:kern w:val="36"/>
          <w:lang w:val="es-ES"/>
        </w:rPr>
        <w:t>e).</w:t>
      </w:r>
    </w:p>
    <w:p w:rsidR="00AD6813" w:rsidRPr="00077AC0" w:rsidRDefault="00593E15" w:rsidP="00AD6813">
      <w:pPr>
        <w:autoSpaceDE w:val="0"/>
        <w:autoSpaceDN w:val="0"/>
        <w:adjustRightInd w:val="0"/>
        <w:spacing w:after="240"/>
        <w:rPr>
          <w:b/>
          <w:bCs/>
          <w:color w:val="000000" w:themeColor="text1"/>
          <w:lang w:val="es-ES" w:eastAsia="en-CA"/>
        </w:rPr>
      </w:pPr>
      <w:r w:rsidRPr="00077AC0">
        <w:rPr>
          <w:b/>
          <w:bCs/>
          <w:color w:val="000000" w:themeColor="text1"/>
          <w:lang w:val="es-ES" w:eastAsia="en-CA"/>
        </w:rPr>
        <w:t xml:space="preserve">Recomendaciones de la </w:t>
      </w:r>
      <w:r w:rsidR="003635A7" w:rsidRPr="00077AC0">
        <w:rPr>
          <w:b/>
          <w:bCs/>
          <w:color w:val="000000" w:themeColor="text1"/>
          <w:lang w:val="es-ES" w:eastAsia="en-CA"/>
        </w:rPr>
        <w:t>Secretaría</w:t>
      </w:r>
    </w:p>
    <w:p w:rsidR="00AD6813" w:rsidRPr="00077AC0" w:rsidRDefault="00593E15" w:rsidP="00AD6813">
      <w:pPr>
        <w:pStyle w:val="Heading1"/>
        <w:numPr>
          <w:ilvl w:val="0"/>
          <w:numId w:val="22"/>
        </w:numPr>
        <w:rPr>
          <w:color w:val="000000" w:themeColor="text1"/>
          <w:lang w:val="es-ES"/>
        </w:rPr>
      </w:pPr>
      <w:r w:rsidRPr="00077AC0">
        <w:rPr>
          <w:color w:val="000000" w:themeColor="text1"/>
          <w:lang w:val="es-ES"/>
        </w:rPr>
        <w:t xml:space="preserve">La </w:t>
      </w:r>
      <w:r w:rsidR="003635A7" w:rsidRPr="00077AC0">
        <w:rPr>
          <w:color w:val="000000" w:themeColor="text1"/>
          <w:lang w:val="es-ES"/>
        </w:rPr>
        <w:t>Secretaría</w:t>
      </w:r>
      <w:r w:rsidR="00AD6813" w:rsidRPr="00077AC0">
        <w:rPr>
          <w:color w:val="000000" w:themeColor="text1"/>
          <w:lang w:val="es-ES"/>
        </w:rPr>
        <w:t xml:space="preserve"> recom</w:t>
      </w:r>
      <w:r w:rsidRPr="00077AC0">
        <w:rPr>
          <w:color w:val="000000" w:themeColor="text1"/>
          <w:lang w:val="es-ES"/>
        </w:rPr>
        <w:t xml:space="preserve">ienda la aprobación general de las solicitudes de renovación de FI para </w:t>
      </w:r>
      <w:r w:rsidR="00AD6813" w:rsidRPr="00077AC0">
        <w:rPr>
          <w:color w:val="000000" w:themeColor="text1"/>
          <w:lang w:val="es-ES"/>
        </w:rPr>
        <w:t xml:space="preserve">Bangladesh, Chile, Colombia, Cuba </w:t>
      </w:r>
      <w:r w:rsidRPr="00077AC0">
        <w:rPr>
          <w:color w:val="000000" w:themeColor="text1"/>
          <w:lang w:val="es-ES"/>
        </w:rPr>
        <w:t xml:space="preserve">y </w:t>
      </w:r>
      <w:r w:rsidR="00AD6813" w:rsidRPr="00077AC0">
        <w:rPr>
          <w:color w:val="000000" w:themeColor="text1"/>
          <w:lang w:val="es-ES"/>
        </w:rPr>
        <w:t xml:space="preserve">Trinidad </w:t>
      </w:r>
      <w:r w:rsidRPr="00077AC0">
        <w:rPr>
          <w:color w:val="000000" w:themeColor="text1"/>
          <w:lang w:val="es-ES"/>
        </w:rPr>
        <w:t>y</w:t>
      </w:r>
      <w:r w:rsidR="00AD6813" w:rsidRPr="00077AC0">
        <w:rPr>
          <w:color w:val="000000" w:themeColor="text1"/>
          <w:lang w:val="es-ES"/>
        </w:rPr>
        <w:t xml:space="preserve"> Tobago </w:t>
      </w:r>
      <w:r w:rsidR="000E6F73">
        <w:rPr>
          <w:color w:val="000000" w:themeColor="text1"/>
          <w:lang w:val="es-ES"/>
        </w:rPr>
        <w:t xml:space="preserve">respecto de </w:t>
      </w:r>
      <w:r w:rsidRPr="00077AC0">
        <w:rPr>
          <w:color w:val="000000" w:themeColor="text1"/>
          <w:lang w:val="es-ES"/>
        </w:rPr>
        <w:t xml:space="preserve">los volúmenes de financiación recogidos en la sección </w:t>
      </w:r>
      <w:r w:rsidR="00AD6813" w:rsidRPr="00077AC0">
        <w:rPr>
          <w:color w:val="000000" w:themeColor="text1"/>
          <w:lang w:val="es-ES"/>
        </w:rPr>
        <w:t xml:space="preserve">A1 </w:t>
      </w:r>
      <w:r w:rsidRPr="00077AC0">
        <w:rPr>
          <w:color w:val="000000" w:themeColor="text1"/>
          <w:lang w:val="es-ES"/>
        </w:rPr>
        <w:t>del Cuadro</w:t>
      </w:r>
      <w:r w:rsidR="00AD6813" w:rsidRPr="00077AC0">
        <w:rPr>
          <w:color w:val="000000" w:themeColor="text1"/>
          <w:lang w:val="es-ES"/>
        </w:rPr>
        <w:t xml:space="preserve"> 1 </w:t>
      </w:r>
      <w:r w:rsidRPr="00077AC0">
        <w:rPr>
          <w:color w:val="000000" w:themeColor="text1"/>
          <w:lang w:val="es-ES"/>
        </w:rPr>
        <w:t>del presente documento</w:t>
      </w:r>
      <w:r w:rsidR="00AD6813" w:rsidRPr="00077AC0">
        <w:rPr>
          <w:color w:val="000000" w:themeColor="text1"/>
          <w:lang w:val="es-ES"/>
        </w:rPr>
        <w:t xml:space="preserve">. </w:t>
      </w:r>
      <w:r w:rsidRPr="00077AC0">
        <w:rPr>
          <w:color w:val="000000" w:themeColor="text1"/>
          <w:lang w:val="es-ES"/>
        </w:rPr>
        <w:t xml:space="preserve"> </w:t>
      </w:r>
      <w:r w:rsidR="003635A7" w:rsidRPr="00077AC0">
        <w:rPr>
          <w:color w:val="000000" w:themeColor="text1"/>
          <w:lang w:val="es-ES"/>
        </w:rPr>
        <w:t>El Comité Ejecutivo</w:t>
      </w:r>
      <w:r w:rsidR="00AD6813" w:rsidRPr="00077AC0">
        <w:rPr>
          <w:color w:val="000000" w:themeColor="text1"/>
          <w:lang w:val="es-ES"/>
        </w:rPr>
        <w:t xml:space="preserve"> </w:t>
      </w:r>
      <w:r w:rsidRPr="00077AC0">
        <w:rPr>
          <w:color w:val="000000" w:themeColor="text1"/>
          <w:lang w:val="es-ES"/>
        </w:rPr>
        <w:t>puede considerar oportuno poner en conocimiento de los Gobiernos antedichos las observaciones que figuran en el anexo II del presente documento</w:t>
      </w:r>
      <w:r w:rsidR="00AD6813" w:rsidRPr="00077AC0">
        <w:rPr>
          <w:color w:val="000000" w:themeColor="text1"/>
          <w:lang w:val="es-ES"/>
        </w:rPr>
        <w:t>.</w:t>
      </w:r>
    </w:p>
    <w:p w:rsidR="00AD6813" w:rsidRPr="00077AC0" w:rsidRDefault="00AD6813" w:rsidP="00AD6813">
      <w:pPr>
        <w:rPr>
          <w:b/>
          <w:color w:val="000000" w:themeColor="text1"/>
          <w:lang w:val="es-ES"/>
        </w:rPr>
      </w:pPr>
      <w:r w:rsidRPr="00077AC0">
        <w:rPr>
          <w:b/>
          <w:color w:val="000000" w:themeColor="text1"/>
          <w:lang w:val="es-ES"/>
        </w:rPr>
        <w:t xml:space="preserve">A2: </w:t>
      </w:r>
      <w:r w:rsidR="00593E15" w:rsidRPr="00077AC0">
        <w:rPr>
          <w:b/>
          <w:color w:val="000000" w:themeColor="text1"/>
          <w:lang w:val="es-ES"/>
        </w:rPr>
        <w:t xml:space="preserve">Preparación de proyectos para los </w:t>
      </w:r>
      <w:r w:rsidR="001208CD" w:rsidRPr="00077AC0">
        <w:rPr>
          <w:b/>
          <w:color w:val="000000" w:themeColor="text1"/>
          <w:lang w:val="es-ES"/>
        </w:rPr>
        <w:t>plan</w:t>
      </w:r>
      <w:r w:rsidR="00593E15" w:rsidRPr="00077AC0">
        <w:rPr>
          <w:b/>
          <w:color w:val="000000" w:themeColor="text1"/>
          <w:lang w:val="es-ES"/>
        </w:rPr>
        <w:t>es</w:t>
      </w:r>
      <w:r w:rsidR="001208CD" w:rsidRPr="00077AC0">
        <w:rPr>
          <w:b/>
          <w:color w:val="000000" w:themeColor="text1"/>
          <w:lang w:val="es-ES"/>
        </w:rPr>
        <w:t xml:space="preserve"> de gestión de eliminación de los HCFC</w:t>
      </w:r>
      <w:r w:rsidRPr="00077AC0">
        <w:rPr>
          <w:b/>
          <w:color w:val="000000" w:themeColor="text1"/>
          <w:lang w:val="es-ES"/>
        </w:rPr>
        <w:t xml:space="preserve"> </w:t>
      </w:r>
    </w:p>
    <w:p w:rsidR="00AD6813" w:rsidRPr="00077AC0" w:rsidRDefault="00AD6813" w:rsidP="00AD6813">
      <w:pPr>
        <w:rPr>
          <w:b/>
          <w:color w:val="000000" w:themeColor="text1"/>
          <w:lang w:val="es-ES"/>
        </w:rPr>
      </w:pPr>
    </w:p>
    <w:p w:rsidR="00AD6813" w:rsidRPr="00077AC0" w:rsidRDefault="00593E15" w:rsidP="00AD6813">
      <w:pPr>
        <w:rPr>
          <w:b/>
          <w:color w:val="000000" w:themeColor="text1"/>
          <w:lang w:val="es-ES"/>
        </w:rPr>
      </w:pPr>
      <w:r w:rsidRPr="00077AC0">
        <w:rPr>
          <w:b/>
          <w:color w:val="000000" w:themeColor="text1"/>
          <w:lang w:val="es-ES"/>
        </w:rPr>
        <w:t>Descripción de los proyectos</w:t>
      </w:r>
    </w:p>
    <w:p w:rsidR="00AD6813" w:rsidRPr="00077AC0" w:rsidRDefault="00AD6813" w:rsidP="00AD6813">
      <w:pPr>
        <w:rPr>
          <w:b/>
          <w:color w:val="000000" w:themeColor="text1"/>
          <w:lang w:val="es-ES"/>
        </w:rPr>
      </w:pPr>
    </w:p>
    <w:p w:rsidR="00AD6813" w:rsidRPr="00077AC0" w:rsidRDefault="00593E15" w:rsidP="00AD6813">
      <w:pPr>
        <w:pStyle w:val="Heading1"/>
        <w:rPr>
          <w:color w:val="000000" w:themeColor="text1"/>
          <w:lang w:val="es-ES"/>
        </w:rPr>
      </w:pPr>
      <w:r w:rsidRPr="00077AC0">
        <w:rPr>
          <w:color w:val="000000" w:themeColor="text1"/>
          <w:lang w:val="es-ES"/>
        </w:rPr>
        <w:t xml:space="preserve">El PNUD presentó las solicitudes correspondientes a los tres países </w:t>
      </w:r>
      <w:r w:rsidR="00AD6813" w:rsidRPr="00077AC0">
        <w:rPr>
          <w:color w:val="000000" w:themeColor="text1"/>
          <w:lang w:val="es-ES"/>
        </w:rPr>
        <w:t>(</w:t>
      </w:r>
      <w:r w:rsidRPr="00077AC0">
        <w:rPr>
          <w:color w:val="000000" w:themeColor="text1"/>
          <w:lang w:val="es-ES"/>
        </w:rPr>
        <w:t>La República Dominicana</w:t>
      </w:r>
      <w:r w:rsidR="00AD6813" w:rsidRPr="00077AC0">
        <w:rPr>
          <w:lang w:val="es-ES"/>
        </w:rPr>
        <w:t>, Panam</w:t>
      </w:r>
      <w:r w:rsidRPr="00077AC0">
        <w:rPr>
          <w:lang w:val="es-ES"/>
        </w:rPr>
        <w:t>á</w:t>
      </w:r>
      <w:r w:rsidR="00AD6813" w:rsidRPr="00077AC0">
        <w:rPr>
          <w:lang w:val="es-ES"/>
        </w:rPr>
        <w:t xml:space="preserve"> </w:t>
      </w:r>
      <w:r w:rsidRPr="00077AC0">
        <w:rPr>
          <w:lang w:val="es-ES"/>
        </w:rPr>
        <w:t xml:space="preserve">y </w:t>
      </w:r>
      <w:r w:rsidR="00AD6813" w:rsidRPr="00077AC0">
        <w:rPr>
          <w:lang w:val="es-ES"/>
        </w:rPr>
        <w:t xml:space="preserve">Uruguay) </w:t>
      </w:r>
      <w:r w:rsidRPr="00077AC0">
        <w:rPr>
          <w:lang w:val="es-ES"/>
        </w:rPr>
        <w:t xml:space="preserve">en su calidad de organismo de ejecución, y para </w:t>
      </w:r>
      <w:r w:rsidR="00AD6813" w:rsidRPr="00077AC0">
        <w:rPr>
          <w:lang w:val="es-ES"/>
        </w:rPr>
        <w:t xml:space="preserve">Nigeria </w:t>
      </w:r>
      <w:r w:rsidRPr="00077AC0">
        <w:rPr>
          <w:lang w:val="es-ES"/>
        </w:rPr>
        <w:t xml:space="preserve">cual organismo director de ejecución, conjuntamente con la ONUDI </w:t>
      </w:r>
      <w:r w:rsidR="000875C3">
        <w:rPr>
          <w:lang w:val="es-ES"/>
        </w:rPr>
        <w:t xml:space="preserve">como </w:t>
      </w:r>
      <w:r w:rsidRPr="00077AC0">
        <w:rPr>
          <w:lang w:val="es-ES"/>
        </w:rPr>
        <w:t>organismo cooperante de ejecución</w:t>
      </w:r>
      <w:r w:rsidR="00AD6813" w:rsidRPr="00077AC0">
        <w:rPr>
          <w:lang w:val="es-ES"/>
        </w:rPr>
        <w:t>,</w:t>
      </w:r>
      <w:r w:rsidR="00AD6813" w:rsidRPr="00077AC0">
        <w:rPr>
          <w:color w:val="000000" w:themeColor="text1"/>
          <w:lang w:val="es-ES"/>
        </w:rPr>
        <w:t xml:space="preserve"> </w:t>
      </w:r>
      <w:r w:rsidRPr="00077AC0">
        <w:rPr>
          <w:color w:val="000000" w:themeColor="text1"/>
          <w:lang w:val="es-ES"/>
        </w:rPr>
        <w:t>con fines a la preparación de la etapa </w:t>
      </w:r>
      <w:r w:rsidR="00AD6813" w:rsidRPr="00077AC0">
        <w:rPr>
          <w:color w:val="000000" w:themeColor="text1"/>
          <w:lang w:val="es-ES"/>
        </w:rPr>
        <w:t xml:space="preserve">III </w:t>
      </w:r>
      <w:r w:rsidRPr="00077AC0">
        <w:rPr>
          <w:color w:val="000000" w:themeColor="text1"/>
          <w:lang w:val="es-ES"/>
        </w:rPr>
        <w:t xml:space="preserve">del </w:t>
      </w:r>
      <w:r w:rsidR="00507E28" w:rsidRPr="00077AC0">
        <w:rPr>
          <w:color w:val="000000" w:themeColor="text1"/>
          <w:lang w:val="es-ES"/>
        </w:rPr>
        <w:t>p</w:t>
      </w:r>
      <w:r w:rsidR="001208CD" w:rsidRPr="00077AC0">
        <w:rPr>
          <w:color w:val="000000" w:themeColor="text1"/>
          <w:lang w:val="es-ES"/>
        </w:rPr>
        <w:t>lan de gestión de eliminación de los HCFC</w:t>
      </w:r>
      <w:r w:rsidR="00AD6813" w:rsidRPr="00077AC0">
        <w:rPr>
          <w:color w:val="000000" w:themeColor="text1"/>
          <w:lang w:val="es-ES"/>
        </w:rPr>
        <w:t xml:space="preserve">. </w:t>
      </w:r>
      <w:r w:rsidRPr="00077AC0">
        <w:rPr>
          <w:color w:val="000000" w:themeColor="text1"/>
          <w:lang w:val="es-ES"/>
        </w:rPr>
        <w:t xml:space="preserve"> Además, se presentaron también las solicitudes de financiación </w:t>
      </w:r>
      <w:r w:rsidR="00507E28" w:rsidRPr="00077AC0">
        <w:rPr>
          <w:lang w:val="es-ES"/>
        </w:rPr>
        <w:t>de la preparación de la etapa </w:t>
      </w:r>
      <w:r w:rsidR="00AD6813" w:rsidRPr="00077AC0">
        <w:rPr>
          <w:color w:val="000000" w:themeColor="text1"/>
          <w:lang w:val="es-ES"/>
        </w:rPr>
        <w:t xml:space="preserve">II </w:t>
      </w:r>
      <w:r w:rsidR="00507E28" w:rsidRPr="00077AC0">
        <w:rPr>
          <w:color w:val="000000" w:themeColor="text1"/>
          <w:lang w:val="es-ES"/>
        </w:rPr>
        <w:t xml:space="preserve">del </w:t>
      </w:r>
      <w:r w:rsidR="001208CD" w:rsidRPr="00077AC0">
        <w:rPr>
          <w:color w:val="000000" w:themeColor="text1"/>
          <w:lang w:val="es-ES"/>
        </w:rPr>
        <w:t>plan de gestión de eliminación de los HCFC</w:t>
      </w:r>
      <w:r w:rsidR="00AD6813" w:rsidRPr="00077AC0">
        <w:rPr>
          <w:color w:val="000000" w:themeColor="text1"/>
          <w:lang w:val="es-ES"/>
        </w:rPr>
        <w:t xml:space="preserve"> </w:t>
      </w:r>
      <w:r w:rsidR="00507E28" w:rsidRPr="00077AC0">
        <w:rPr>
          <w:color w:val="000000" w:themeColor="text1"/>
          <w:lang w:val="es-ES"/>
        </w:rPr>
        <w:t xml:space="preserve">para dos países </w:t>
      </w:r>
      <w:r w:rsidR="00507E28" w:rsidRPr="00077AC0">
        <w:rPr>
          <w:lang w:val="es-ES"/>
        </w:rPr>
        <w:t>(</w:t>
      </w:r>
      <w:r w:rsidR="000875C3">
        <w:rPr>
          <w:lang w:val="es-ES"/>
        </w:rPr>
        <w:t xml:space="preserve">El Reino de </w:t>
      </w:r>
      <w:r w:rsidR="00507E28" w:rsidRPr="00077AC0">
        <w:rPr>
          <w:lang w:val="es-ES"/>
        </w:rPr>
        <w:t>Eswatini y Zimbabwe) en los que el PNUD ejercerá como organismo cooperante de ejecución, actuando el PNUMA como el organismo director de ejecución, como se recoge en la sección</w:t>
      </w:r>
      <w:r w:rsidR="00AD6813" w:rsidRPr="00077AC0">
        <w:rPr>
          <w:color w:val="000000" w:themeColor="text1"/>
          <w:lang w:val="es-ES"/>
        </w:rPr>
        <w:t xml:space="preserve"> A2 </w:t>
      </w:r>
      <w:r w:rsidR="00507E28" w:rsidRPr="00077AC0">
        <w:rPr>
          <w:color w:val="000000" w:themeColor="text1"/>
          <w:lang w:val="es-ES"/>
        </w:rPr>
        <w:t>del Cuadro </w:t>
      </w:r>
      <w:r w:rsidR="00AD6813" w:rsidRPr="00077AC0">
        <w:rPr>
          <w:color w:val="000000" w:themeColor="text1"/>
          <w:lang w:val="es-ES"/>
        </w:rPr>
        <w:t>1.</w:t>
      </w:r>
    </w:p>
    <w:p w:rsidR="00AD6813" w:rsidRPr="00077AC0" w:rsidRDefault="00507E28" w:rsidP="00AD6813">
      <w:pPr>
        <w:pStyle w:val="Heading1"/>
        <w:rPr>
          <w:lang w:val="es-ES"/>
        </w:rPr>
      </w:pPr>
      <w:r w:rsidRPr="00077AC0">
        <w:rPr>
          <w:lang w:val="es-ES"/>
        </w:rPr>
        <w:t xml:space="preserve">El </w:t>
      </w:r>
      <w:r w:rsidR="00593E15" w:rsidRPr="00077AC0">
        <w:rPr>
          <w:lang w:val="es-ES"/>
        </w:rPr>
        <w:t xml:space="preserve">PNUD </w:t>
      </w:r>
      <w:r w:rsidRPr="00077AC0">
        <w:rPr>
          <w:lang w:val="es-ES"/>
        </w:rPr>
        <w:t xml:space="preserve">facilitó una descripción de las actividades </w:t>
      </w:r>
      <w:r w:rsidR="000875C3">
        <w:rPr>
          <w:lang w:val="es-ES"/>
        </w:rPr>
        <w:t>de apoyo a</w:t>
      </w:r>
      <w:r w:rsidRPr="00077AC0">
        <w:rPr>
          <w:lang w:val="es-ES"/>
        </w:rPr>
        <w:t xml:space="preserve"> las solicitudes de financiación </w:t>
      </w:r>
      <w:r w:rsidR="000875C3">
        <w:rPr>
          <w:lang w:val="es-ES"/>
        </w:rPr>
        <w:t xml:space="preserve">para </w:t>
      </w:r>
      <w:r w:rsidRPr="00077AC0">
        <w:rPr>
          <w:lang w:val="es-ES"/>
        </w:rPr>
        <w:t xml:space="preserve">la preparación de proyectos </w:t>
      </w:r>
      <w:r w:rsidR="000875C3">
        <w:rPr>
          <w:lang w:val="es-ES"/>
        </w:rPr>
        <w:t xml:space="preserve">destinados a </w:t>
      </w:r>
      <w:r w:rsidRPr="00077AC0">
        <w:rPr>
          <w:lang w:val="es-ES"/>
        </w:rPr>
        <w:t>aquellos países en los que el PNUD quede designado como organ</w:t>
      </w:r>
      <w:r w:rsidR="003C6AFE" w:rsidRPr="00077AC0">
        <w:rPr>
          <w:lang w:val="es-ES"/>
        </w:rPr>
        <w:t>i</w:t>
      </w:r>
      <w:r w:rsidRPr="00077AC0">
        <w:rPr>
          <w:lang w:val="es-ES"/>
        </w:rPr>
        <w:t>smos director de ejecución.  Las presentaciones de solicitud de cada país incluyeron</w:t>
      </w:r>
      <w:r w:rsidR="00AD6813" w:rsidRPr="00077AC0">
        <w:rPr>
          <w:lang w:val="es-ES"/>
        </w:rPr>
        <w:t xml:space="preserve">: </w:t>
      </w:r>
      <w:r w:rsidRPr="00077AC0">
        <w:rPr>
          <w:lang w:val="es-ES"/>
        </w:rPr>
        <w:t xml:space="preserve">la justificación por la </w:t>
      </w:r>
      <w:r w:rsidR="000875C3">
        <w:rPr>
          <w:lang w:val="es-ES"/>
        </w:rPr>
        <w:t xml:space="preserve">que se </w:t>
      </w:r>
      <w:r w:rsidRPr="00077AC0">
        <w:rPr>
          <w:lang w:val="es-ES"/>
        </w:rPr>
        <w:t>solicit</w:t>
      </w:r>
      <w:r w:rsidR="000875C3">
        <w:rPr>
          <w:lang w:val="es-ES"/>
        </w:rPr>
        <w:t>a</w:t>
      </w:r>
      <w:r w:rsidRPr="00077AC0">
        <w:rPr>
          <w:lang w:val="es-ES"/>
        </w:rPr>
        <w:t xml:space="preserve"> la financiación para la preparación de proyectos</w:t>
      </w:r>
      <w:r w:rsidR="00AD6813" w:rsidRPr="00077AC0">
        <w:rPr>
          <w:lang w:val="es-ES"/>
        </w:rPr>
        <w:t xml:space="preserve">; </w:t>
      </w:r>
      <w:r w:rsidR="003C6AFE" w:rsidRPr="00077AC0">
        <w:rPr>
          <w:lang w:val="es-ES"/>
        </w:rPr>
        <w:t xml:space="preserve">un informe sobre la marcha de las actividades de la </w:t>
      </w:r>
      <w:r w:rsidRPr="00077AC0">
        <w:rPr>
          <w:lang w:val="es-ES"/>
        </w:rPr>
        <w:t>etapa I</w:t>
      </w:r>
      <w:r w:rsidR="00AD6813" w:rsidRPr="00077AC0">
        <w:rPr>
          <w:lang w:val="es-ES"/>
        </w:rPr>
        <w:t xml:space="preserve">I </w:t>
      </w:r>
      <w:r w:rsidR="003C6AFE" w:rsidRPr="00077AC0">
        <w:rPr>
          <w:lang w:val="es-ES"/>
        </w:rPr>
        <w:t xml:space="preserve">de sus respectivos planes </w:t>
      </w:r>
      <w:r w:rsidR="001208CD" w:rsidRPr="00077AC0">
        <w:rPr>
          <w:lang w:val="es-ES"/>
        </w:rPr>
        <w:t>de gestión de eliminación de los HCFC</w:t>
      </w:r>
      <w:r w:rsidR="00AD6813" w:rsidRPr="00077AC0">
        <w:rPr>
          <w:lang w:val="es-ES"/>
        </w:rPr>
        <w:t xml:space="preserve">; </w:t>
      </w:r>
      <w:r w:rsidR="003C6AFE" w:rsidRPr="00077AC0">
        <w:rPr>
          <w:lang w:val="es-ES"/>
        </w:rPr>
        <w:t xml:space="preserve">y la lista de </w:t>
      </w:r>
      <w:r w:rsidR="003C6AFE" w:rsidRPr="00077AC0">
        <w:rPr>
          <w:lang w:val="es-ES"/>
        </w:rPr>
        <w:lastRenderedPageBreak/>
        <w:t>actividades potenciales con sus presupuestos correspondientes</w:t>
      </w:r>
      <w:r w:rsidR="00AD6813" w:rsidRPr="00077AC0">
        <w:rPr>
          <w:lang w:val="es-ES"/>
        </w:rPr>
        <w:t xml:space="preserve">. </w:t>
      </w:r>
      <w:r w:rsidR="003C6AFE" w:rsidRPr="00077AC0">
        <w:rPr>
          <w:lang w:val="es-ES"/>
        </w:rPr>
        <w:t xml:space="preserve"> El </w:t>
      </w:r>
      <w:r w:rsidR="003C6AFE" w:rsidRPr="00077AC0">
        <w:rPr>
          <w:color w:val="000000" w:themeColor="text1"/>
          <w:lang w:val="es-ES"/>
        </w:rPr>
        <w:t>PNUMA, en su calidad de organism</w:t>
      </w:r>
      <w:r w:rsidR="000E6F73">
        <w:rPr>
          <w:color w:val="000000" w:themeColor="text1"/>
          <w:lang w:val="es-ES"/>
        </w:rPr>
        <w:t>o</w:t>
      </w:r>
      <w:r w:rsidR="003C6AFE" w:rsidRPr="00077AC0">
        <w:rPr>
          <w:color w:val="000000" w:themeColor="text1"/>
          <w:lang w:val="es-ES"/>
        </w:rPr>
        <w:t xml:space="preserve"> director de ejecución para el Reino de </w:t>
      </w:r>
      <w:r w:rsidR="00AD6813" w:rsidRPr="00077AC0">
        <w:rPr>
          <w:color w:val="000000" w:themeColor="text1"/>
          <w:lang w:val="es-ES"/>
        </w:rPr>
        <w:t xml:space="preserve">Eswatini </w:t>
      </w:r>
      <w:r w:rsidR="003C6AFE" w:rsidRPr="00077AC0">
        <w:rPr>
          <w:color w:val="000000" w:themeColor="text1"/>
          <w:lang w:val="es-ES"/>
        </w:rPr>
        <w:t xml:space="preserve">y para </w:t>
      </w:r>
      <w:r w:rsidR="00AD6813" w:rsidRPr="00077AC0">
        <w:rPr>
          <w:color w:val="000000" w:themeColor="text1"/>
          <w:lang w:val="es-ES"/>
        </w:rPr>
        <w:t>Zimbabwe, ha</w:t>
      </w:r>
      <w:r w:rsidR="003C6AFE" w:rsidRPr="00077AC0">
        <w:rPr>
          <w:color w:val="000000" w:themeColor="text1"/>
          <w:lang w:val="es-ES"/>
        </w:rPr>
        <w:t xml:space="preserve"> presentado una solicitud de financiación por valor</w:t>
      </w:r>
      <w:r w:rsidR="00FA6AE1" w:rsidRPr="00077AC0">
        <w:rPr>
          <w:color w:val="000000" w:themeColor="text1"/>
          <w:lang w:val="es-ES"/>
        </w:rPr>
        <w:t> </w:t>
      </w:r>
      <w:r w:rsidR="00AD6813" w:rsidRPr="00077AC0">
        <w:rPr>
          <w:color w:val="000000" w:themeColor="text1"/>
          <w:lang w:val="es-ES"/>
        </w:rPr>
        <w:t>60</w:t>
      </w:r>
      <w:r w:rsidR="003C6AFE" w:rsidRPr="00077AC0">
        <w:rPr>
          <w:color w:val="000000" w:themeColor="text1"/>
          <w:lang w:val="es-ES"/>
        </w:rPr>
        <w:t> </w:t>
      </w:r>
      <w:r w:rsidR="00AD6813" w:rsidRPr="00077AC0">
        <w:rPr>
          <w:color w:val="000000" w:themeColor="text1"/>
          <w:lang w:val="es-ES"/>
        </w:rPr>
        <w:t>000</w:t>
      </w:r>
      <w:r w:rsidR="003C6AFE" w:rsidRPr="00077AC0">
        <w:rPr>
          <w:color w:val="000000" w:themeColor="text1"/>
          <w:lang w:val="es-ES"/>
        </w:rPr>
        <w:t>  $EUA</w:t>
      </w:r>
      <w:r w:rsidR="00AD6813" w:rsidRPr="00077AC0">
        <w:rPr>
          <w:color w:val="000000" w:themeColor="text1"/>
          <w:lang w:val="es-ES"/>
        </w:rPr>
        <w:t xml:space="preserve">, </w:t>
      </w:r>
      <w:r w:rsidR="003C6AFE" w:rsidRPr="00077AC0">
        <w:rPr>
          <w:color w:val="000000" w:themeColor="text1"/>
          <w:lang w:val="es-ES"/>
        </w:rPr>
        <w:t xml:space="preserve">más gastos de apoyo para el organismo en el desempeño de su programa de trabajo durante </w:t>
      </w:r>
      <w:r w:rsidR="00AD6813" w:rsidRPr="00077AC0">
        <w:rPr>
          <w:color w:val="000000" w:themeColor="text1"/>
          <w:lang w:val="es-ES"/>
        </w:rPr>
        <w:t>2019.</w:t>
      </w:r>
      <w:r w:rsidR="00AD6813" w:rsidRPr="00077AC0">
        <w:rPr>
          <w:rStyle w:val="FootnoteReference"/>
          <w:color w:val="000000" w:themeColor="text1"/>
          <w:lang w:val="es-ES"/>
        </w:rPr>
        <w:footnoteReference w:id="1"/>
      </w:r>
      <w:r w:rsidR="00AD6813" w:rsidRPr="00077AC0">
        <w:rPr>
          <w:color w:val="000000" w:themeColor="text1"/>
          <w:lang w:val="es-ES"/>
        </w:rPr>
        <w:t xml:space="preserve"> </w:t>
      </w:r>
      <w:r w:rsidR="003C6AFE" w:rsidRPr="00077AC0">
        <w:rPr>
          <w:color w:val="000000" w:themeColor="text1"/>
          <w:lang w:val="es-ES"/>
        </w:rPr>
        <w:t xml:space="preserve"> La ONUDI, en su calidad de organismo cooperante para </w:t>
      </w:r>
      <w:r w:rsidR="00AD6813" w:rsidRPr="00077AC0">
        <w:rPr>
          <w:color w:val="000000" w:themeColor="text1"/>
          <w:lang w:val="es-ES"/>
        </w:rPr>
        <w:t xml:space="preserve">Nigeria, </w:t>
      </w:r>
      <w:r w:rsidR="003C6AFE" w:rsidRPr="00077AC0">
        <w:rPr>
          <w:color w:val="000000" w:themeColor="text1"/>
          <w:lang w:val="es-ES"/>
        </w:rPr>
        <w:t>ha solicitado</w:t>
      </w:r>
      <w:r w:rsidR="00FA6AE1" w:rsidRPr="00077AC0">
        <w:rPr>
          <w:color w:val="000000" w:themeColor="text1"/>
          <w:lang w:val="es-ES"/>
        </w:rPr>
        <w:t> </w:t>
      </w:r>
      <w:r w:rsidR="00AD6813" w:rsidRPr="00077AC0">
        <w:rPr>
          <w:color w:val="000000" w:themeColor="text1"/>
          <w:lang w:val="es-ES"/>
        </w:rPr>
        <w:t>72</w:t>
      </w:r>
      <w:r w:rsidR="003C6AFE" w:rsidRPr="00077AC0">
        <w:rPr>
          <w:color w:val="000000" w:themeColor="text1"/>
          <w:lang w:val="es-ES"/>
        </w:rPr>
        <w:t> </w:t>
      </w:r>
      <w:r w:rsidR="00AD6813" w:rsidRPr="00077AC0">
        <w:rPr>
          <w:color w:val="000000" w:themeColor="text1"/>
          <w:lang w:val="es-ES"/>
        </w:rPr>
        <w:t>500</w:t>
      </w:r>
      <w:r w:rsidR="003C6AFE" w:rsidRPr="00077AC0">
        <w:rPr>
          <w:color w:val="000000" w:themeColor="text1"/>
          <w:lang w:val="es-ES"/>
        </w:rPr>
        <w:t> $EUA</w:t>
      </w:r>
      <w:r w:rsidR="00AD6813" w:rsidRPr="00077AC0">
        <w:rPr>
          <w:color w:val="000000" w:themeColor="text1"/>
          <w:lang w:val="es-ES"/>
        </w:rPr>
        <w:t xml:space="preserve">, </w:t>
      </w:r>
      <w:r w:rsidR="003C6AFE" w:rsidRPr="00077AC0">
        <w:rPr>
          <w:color w:val="000000" w:themeColor="text1"/>
          <w:lang w:val="es-ES"/>
        </w:rPr>
        <w:t>más ga</w:t>
      </w:r>
      <w:r w:rsidR="000875C3">
        <w:rPr>
          <w:color w:val="000000" w:themeColor="text1"/>
          <w:lang w:val="es-ES"/>
        </w:rPr>
        <w:t xml:space="preserve">stos de apoyo para el organismo, para </w:t>
      </w:r>
      <w:r w:rsidR="003C6AFE" w:rsidRPr="00077AC0">
        <w:rPr>
          <w:color w:val="000000" w:themeColor="text1"/>
          <w:lang w:val="es-ES"/>
        </w:rPr>
        <w:t>desempeñ</w:t>
      </w:r>
      <w:r w:rsidR="000875C3">
        <w:rPr>
          <w:color w:val="000000" w:themeColor="text1"/>
          <w:lang w:val="es-ES"/>
        </w:rPr>
        <w:t>ar</w:t>
      </w:r>
      <w:r w:rsidR="003C6AFE" w:rsidRPr="00077AC0">
        <w:rPr>
          <w:color w:val="000000" w:themeColor="text1"/>
          <w:lang w:val="es-ES"/>
        </w:rPr>
        <w:t xml:space="preserve"> su programa de trabajo durante </w:t>
      </w:r>
      <w:r w:rsidR="00AD6813" w:rsidRPr="003E0197">
        <w:rPr>
          <w:color w:val="000000" w:themeColor="text1"/>
          <w:lang w:val="es-ES"/>
        </w:rPr>
        <w:t>2019</w:t>
      </w:r>
      <w:r w:rsidR="00AD6813" w:rsidRPr="00077AC0">
        <w:rPr>
          <w:color w:val="000000" w:themeColor="text1"/>
          <w:lang w:val="es-ES"/>
        </w:rPr>
        <w:t>.</w:t>
      </w:r>
      <w:r w:rsidR="00AD6813" w:rsidRPr="00077AC0">
        <w:rPr>
          <w:rStyle w:val="FootnoteReference"/>
          <w:color w:val="000000" w:themeColor="text1"/>
          <w:lang w:val="es-ES"/>
        </w:rPr>
        <w:footnoteReference w:id="2"/>
      </w:r>
    </w:p>
    <w:p w:rsidR="00AD6813" w:rsidRPr="00077AC0" w:rsidRDefault="003C6AFE" w:rsidP="00AD6813">
      <w:pPr>
        <w:keepNext/>
        <w:rPr>
          <w:b/>
          <w:color w:val="000000" w:themeColor="text1"/>
          <w:lang w:val="es-ES"/>
        </w:rPr>
      </w:pPr>
      <w:r w:rsidRPr="00077AC0">
        <w:rPr>
          <w:b/>
          <w:color w:val="000000" w:themeColor="text1"/>
          <w:lang w:val="es-ES"/>
        </w:rPr>
        <w:t xml:space="preserve">Observaciones de la </w:t>
      </w:r>
      <w:r w:rsidR="003635A7" w:rsidRPr="00077AC0">
        <w:rPr>
          <w:b/>
          <w:color w:val="000000" w:themeColor="text1"/>
          <w:lang w:val="es-ES"/>
        </w:rPr>
        <w:t>Secretaría</w:t>
      </w:r>
    </w:p>
    <w:p w:rsidR="00AD6813" w:rsidRPr="00077AC0" w:rsidRDefault="00AD6813" w:rsidP="00AD6813">
      <w:pPr>
        <w:keepNext/>
        <w:rPr>
          <w:b/>
          <w:color w:val="000000" w:themeColor="text1"/>
          <w:lang w:val="es-ES"/>
        </w:rPr>
      </w:pPr>
    </w:p>
    <w:p w:rsidR="00AD6813" w:rsidRPr="00077AC0" w:rsidRDefault="000875C3" w:rsidP="00AD6813">
      <w:pPr>
        <w:pStyle w:val="Heading1"/>
        <w:keepNext/>
        <w:rPr>
          <w:color w:val="000000" w:themeColor="text1"/>
          <w:lang w:val="es-ES"/>
        </w:rPr>
      </w:pPr>
      <w:r>
        <w:rPr>
          <w:lang w:val="es-ES"/>
        </w:rPr>
        <w:t xml:space="preserve">Al </w:t>
      </w:r>
      <w:r w:rsidR="006C5454" w:rsidRPr="00077AC0">
        <w:rPr>
          <w:lang w:val="es-ES"/>
        </w:rPr>
        <w:t>exam</w:t>
      </w:r>
      <w:r>
        <w:rPr>
          <w:lang w:val="es-ES"/>
        </w:rPr>
        <w:t>inar</w:t>
      </w:r>
      <w:r w:rsidR="006C5454" w:rsidRPr="00077AC0">
        <w:rPr>
          <w:lang w:val="es-ES"/>
        </w:rPr>
        <w:t xml:space="preserve"> las seis solicitudes, la Secretaría tuvo en cuenta las directrices para financiar la preparación de</w:t>
      </w:r>
      <w:r w:rsidR="006C5454" w:rsidRPr="00077AC0">
        <w:rPr>
          <w:color w:val="000000" w:themeColor="text1"/>
          <w:lang w:val="es-ES"/>
        </w:rPr>
        <w:t xml:space="preserve"> los planes </w:t>
      </w:r>
      <w:r w:rsidR="001208CD" w:rsidRPr="00077AC0">
        <w:rPr>
          <w:color w:val="000000" w:themeColor="text1"/>
          <w:lang w:val="es-ES"/>
        </w:rPr>
        <w:t>de gestión de eliminación de los HCFC</w:t>
      </w:r>
      <w:r w:rsidR="00AD6813" w:rsidRPr="00077AC0">
        <w:rPr>
          <w:color w:val="000000" w:themeColor="text1"/>
          <w:lang w:val="es-ES"/>
        </w:rPr>
        <w:t xml:space="preserve"> </w:t>
      </w:r>
      <w:r w:rsidR="006C5454" w:rsidRPr="00077AC0">
        <w:rPr>
          <w:color w:val="000000" w:themeColor="text1"/>
          <w:lang w:val="es-ES"/>
        </w:rPr>
        <w:t>correspondientes a los países que operan al amparo del artículo 5, como se recoge en la decisión </w:t>
      </w:r>
      <w:r w:rsidR="00AD6813" w:rsidRPr="00077AC0">
        <w:rPr>
          <w:color w:val="000000" w:themeColor="text1"/>
          <w:lang w:val="es-ES"/>
        </w:rPr>
        <w:t xml:space="preserve">71/42, </w:t>
      </w:r>
      <w:r>
        <w:rPr>
          <w:color w:val="000000" w:themeColor="text1"/>
          <w:lang w:val="es-ES"/>
        </w:rPr>
        <w:t xml:space="preserve">la </w:t>
      </w:r>
      <w:r w:rsidR="00507E28" w:rsidRPr="00077AC0">
        <w:rPr>
          <w:color w:val="000000" w:themeColor="text1"/>
          <w:lang w:val="es-ES"/>
        </w:rPr>
        <w:t>etapa I</w:t>
      </w:r>
      <w:r w:rsidR="00AD6813" w:rsidRPr="00077AC0">
        <w:rPr>
          <w:color w:val="000000" w:themeColor="text1"/>
          <w:lang w:val="es-ES"/>
        </w:rPr>
        <w:t xml:space="preserve">I </w:t>
      </w:r>
      <w:r w:rsidR="006C5454" w:rsidRPr="00077AC0">
        <w:rPr>
          <w:color w:val="000000" w:themeColor="text1"/>
          <w:lang w:val="es-ES"/>
        </w:rPr>
        <w:t xml:space="preserve">del </w:t>
      </w:r>
      <w:r w:rsidR="001208CD" w:rsidRPr="00077AC0">
        <w:rPr>
          <w:color w:val="000000" w:themeColor="text1"/>
          <w:lang w:val="es-ES"/>
        </w:rPr>
        <w:t>plan de gestión de eliminación de los HCFC</w:t>
      </w:r>
      <w:r w:rsidR="006C5454" w:rsidRPr="00077AC0">
        <w:rPr>
          <w:color w:val="000000" w:themeColor="text1"/>
          <w:lang w:val="es-ES"/>
        </w:rPr>
        <w:t xml:space="preserve"> tal y como fueron aprobados</w:t>
      </w:r>
      <w:r w:rsidR="00AD6813" w:rsidRPr="00077AC0">
        <w:rPr>
          <w:color w:val="000000" w:themeColor="text1"/>
          <w:lang w:val="es-ES"/>
        </w:rPr>
        <w:t xml:space="preserve">, </w:t>
      </w:r>
      <w:r w:rsidR="006C5454" w:rsidRPr="00077AC0">
        <w:rPr>
          <w:color w:val="000000" w:themeColor="text1"/>
          <w:lang w:val="es-ES"/>
        </w:rPr>
        <w:t xml:space="preserve">la situación </w:t>
      </w:r>
      <w:r>
        <w:rPr>
          <w:color w:val="000000" w:themeColor="text1"/>
          <w:lang w:val="es-ES"/>
        </w:rPr>
        <w:t xml:space="preserve">en que se encuentra </w:t>
      </w:r>
      <w:r w:rsidR="006C5454" w:rsidRPr="00077AC0">
        <w:rPr>
          <w:color w:val="000000" w:themeColor="text1"/>
          <w:lang w:val="es-ES"/>
        </w:rPr>
        <w:t>la ejecución de los tramos a fechas de la preparación del presente documento, y la decisión</w:t>
      </w:r>
      <w:r w:rsidR="00AD6813" w:rsidRPr="00077AC0">
        <w:rPr>
          <w:color w:val="000000" w:themeColor="text1"/>
          <w:lang w:val="es-ES"/>
        </w:rPr>
        <w:t> 82/45</w:t>
      </w:r>
      <w:r w:rsidR="006C5454" w:rsidRPr="00077AC0">
        <w:rPr>
          <w:color w:val="000000" w:themeColor="text1"/>
          <w:lang w:val="es-ES"/>
        </w:rPr>
        <w:t> </w:t>
      </w:r>
      <w:r w:rsidR="00AD6813" w:rsidRPr="00077AC0">
        <w:rPr>
          <w:color w:val="000000" w:themeColor="text1"/>
          <w:lang w:val="es-ES"/>
        </w:rPr>
        <w:t>c)</w:t>
      </w:r>
      <w:r w:rsidR="006C5454" w:rsidRPr="00077AC0">
        <w:rPr>
          <w:color w:val="000000" w:themeColor="text1"/>
          <w:lang w:val="es-ES"/>
        </w:rPr>
        <w:t> </w:t>
      </w:r>
      <w:r w:rsidR="00AD6813" w:rsidRPr="00077AC0">
        <w:rPr>
          <w:color w:val="000000" w:themeColor="text1"/>
          <w:lang w:val="es-ES"/>
        </w:rPr>
        <w:t>i).</w:t>
      </w:r>
      <w:r w:rsidR="00AD6813" w:rsidRPr="00077AC0">
        <w:rPr>
          <w:rStyle w:val="FootnoteReference"/>
          <w:color w:val="000000" w:themeColor="text1"/>
          <w:lang w:val="es-ES"/>
        </w:rPr>
        <w:footnoteReference w:id="3"/>
      </w:r>
      <w:r w:rsidR="00AD6813" w:rsidRPr="00077AC0">
        <w:rPr>
          <w:color w:val="000000" w:themeColor="text1"/>
          <w:lang w:val="es-ES"/>
        </w:rPr>
        <w:t xml:space="preserve"> </w:t>
      </w:r>
      <w:r w:rsidR="006C5454" w:rsidRPr="00077AC0">
        <w:rPr>
          <w:color w:val="000000" w:themeColor="text1"/>
          <w:lang w:val="es-ES"/>
        </w:rPr>
        <w:t xml:space="preserve"> La </w:t>
      </w:r>
      <w:r w:rsidR="003635A7" w:rsidRPr="00077AC0">
        <w:rPr>
          <w:color w:val="000000" w:themeColor="text1"/>
          <w:lang w:val="es-ES"/>
        </w:rPr>
        <w:t>Secretaría</w:t>
      </w:r>
      <w:r w:rsidR="00AD6813" w:rsidRPr="00077AC0">
        <w:rPr>
          <w:color w:val="000000" w:themeColor="text1"/>
          <w:lang w:val="es-ES"/>
        </w:rPr>
        <w:t xml:space="preserve"> </w:t>
      </w:r>
      <w:r w:rsidR="006C5454" w:rsidRPr="00077AC0">
        <w:rPr>
          <w:color w:val="000000" w:themeColor="text1"/>
          <w:lang w:val="es-ES"/>
        </w:rPr>
        <w:t xml:space="preserve">tomó nota de que la solicitud de financiación para cada país </w:t>
      </w:r>
      <w:r>
        <w:rPr>
          <w:color w:val="000000" w:themeColor="text1"/>
          <w:lang w:val="es-ES"/>
        </w:rPr>
        <w:t xml:space="preserve">es conforme a </w:t>
      </w:r>
      <w:r w:rsidR="006C5454" w:rsidRPr="00077AC0">
        <w:rPr>
          <w:color w:val="000000" w:themeColor="text1"/>
          <w:lang w:val="es-ES"/>
        </w:rPr>
        <w:t>la decisión</w:t>
      </w:r>
      <w:r w:rsidR="00AD6813" w:rsidRPr="00077AC0">
        <w:rPr>
          <w:color w:val="000000" w:themeColor="text1"/>
          <w:lang w:val="es-ES"/>
        </w:rPr>
        <w:t xml:space="preserve"> 71/42, </w:t>
      </w:r>
      <w:r w:rsidR="006C5454" w:rsidRPr="00077AC0">
        <w:rPr>
          <w:color w:val="000000" w:themeColor="text1"/>
          <w:lang w:val="es-ES"/>
        </w:rPr>
        <w:t xml:space="preserve">y de que el </w:t>
      </w:r>
      <w:r w:rsidR="00593E15" w:rsidRPr="00077AC0">
        <w:rPr>
          <w:color w:val="000000" w:themeColor="text1"/>
          <w:lang w:val="es-ES"/>
        </w:rPr>
        <w:t xml:space="preserve">PNUD </w:t>
      </w:r>
      <w:r w:rsidR="006C5454" w:rsidRPr="00077AC0">
        <w:rPr>
          <w:color w:val="000000" w:themeColor="text1"/>
          <w:lang w:val="es-ES"/>
        </w:rPr>
        <w:t>confirmó que el resto de los tramos para dichos países se presentarán conforme al calendario especificado en el Acuerdo</w:t>
      </w:r>
      <w:r w:rsidR="00AD6813" w:rsidRPr="00077AC0">
        <w:rPr>
          <w:color w:val="000000" w:themeColor="text1"/>
          <w:lang w:val="es-ES"/>
        </w:rPr>
        <w:t>.</w:t>
      </w:r>
    </w:p>
    <w:p w:rsidR="00AD6813" w:rsidRPr="00077AC0" w:rsidRDefault="006C5454" w:rsidP="00AD6813">
      <w:pPr>
        <w:pStyle w:val="Heading1"/>
        <w:rPr>
          <w:color w:val="000000" w:themeColor="text1"/>
          <w:lang w:val="es-ES"/>
        </w:rPr>
      </w:pPr>
      <w:r w:rsidRPr="00077AC0">
        <w:rPr>
          <w:lang w:val="es-ES"/>
        </w:rPr>
        <w:t xml:space="preserve">En lo tocante a la solicitud para </w:t>
      </w:r>
      <w:r w:rsidR="00AD6813" w:rsidRPr="00077AC0">
        <w:rPr>
          <w:lang w:val="es-ES"/>
        </w:rPr>
        <w:t xml:space="preserve">Nigeria, </w:t>
      </w:r>
      <w:r w:rsidRPr="00077AC0">
        <w:rPr>
          <w:lang w:val="es-ES"/>
        </w:rPr>
        <w:t xml:space="preserve">la </w:t>
      </w:r>
      <w:r w:rsidR="003635A7" w:rsidRPr="00077AC0">
        <w:rPr>
          <w:lang w:val="es-ES"/>
        </w:rPr>
        <w:t>Secretaría</w:t>
      </w:r>
      <w:r w:rsidR="00AD6813" w:rsidRPr="00077AC0">
        <w:rPr>
          <w:lang w:val="es-ES"/>
        </w:rPr>
        <w:t xml:space="preserve"> </w:t>
      </w:r>
      <w:r w:rsidRPr="00077AC0">
        <w:rPr>
          <w:lang w:val="es-ES"/>
        </w:rPr>
        <w:t xml:space="preserve">tomó nota de que en la </w:t>
      </w:r>
      <w:r w:rsidR="00AD6813" w:rsidRPr="00077AC0">
        <w:rPr>
          <w:lang w:val="es-ES"/>
        </w:rPr>
        <w:t>82</w:t>
      </w:r>
      <w:r w:rsidRPr="00077AC0">
        <w:rPr>
          <w:lang w:val="es-ES"/>
        </w:rPr>
        <w:t xml:space="preserve">ª  reunión el </w:t>
      </w:r>
      <w:r w:rsidR="003635A7" w:rsidRPr="00077AC0">
        <w:rPr>
          <w:lang w:val="es-ES"/>
        </w:rPr>
        <w:t>Comité Ejecutivo</w:t>
      </w:r>
      <w:r w:rsidR="00AD6813" w:rsidRPr="00077AC0">
        <w:rPr>
          <w:lang w:val="es-ES"/>
        </w:rPr>
        <w:t xml:space="preserve"> a</w:t>
      </w:r>
      <w:r w:rsidRPr="00077AC0">
        <w:rPr>
          <w:lang w:val="es-ES"/>
        </w:rPr>
        <w:t>cordó incluir la preparación de proyectos para la etapa</w:t>
      </w:r>
      <w:r w:rsidR="00507E28" w:rsidRPr="00077AC0">
        <w:rPr>
          <w:lang w:val="es-ES"/>
        </w:rPr>
        <w:t> I</w:t>
      </w:r>
      <w:r w:rsidR="00AD6813" w:rsidRPr="00077AC0">
        <w:rPr>
          <w:lang w:val="es-ES"/>
        </w:rPr>
        <w:t xml:space="preserve">II </w:t>
      </w:r>
      <w:r w:rsidRPr="00077AC0">
        <w:rPr>
          <w:lang w:val="es-ES"/>
        </w:rPr>
        <w:t xml:space="preserve">del </w:t>
      </w:r>
      <w:r w:rsidR="001208CD" w:rsidRPr="00077AC0">
        <w:rPr>
          <w:lang w:val="es-ES"/>
        </w:rPr>
        <w:t>plan de gestión de eliminación de los HCFC</w:t>
      </w:r>
      <w:r w:rsidR="00AD6813" w:rsidRPr="00077AC0">
        <w:rPr>
          <w:lang w:val="es-ES"/>
        </w:rPr>
        <w:t xml:space="preserve"> </w:t>
      </w:r>
      <w:r w:rsidRPr="00077AC0">
        <w:rPr>
          <w:lang w:val="es-ES"/>
        </w:rPr>
        <w:t xml:space="preserve">en el plan administrativo </w:t>
      </w:r>
      <w:r w:rsidR="00AD6813" w:rsidRPr="00077AC0">
        <w:rPr>
          <w:lang w:val="es-ES"/>
        </w:rPr>
        <w:t xml:space="preserve">2019–2021 </w:t>
      </w:r>
      <w:r w:rsidRPr="00077AC0">
        <w:rPr>
          <w:lang w:val="es-ES"/>
        </w:rPr>
        <w:t xml:space="preserve">para aquellos países para los que la </w:t>
      </w:r>
      <w:r w:rsidR="00507E28" w:rsidRPr="00077AC0">
        <w:rPr>
          <w:lang w:val="es-ES"/>
        </w:rPr>
        <w:t>etapa I</w:t>
      </w:r>
      <w:r w:rsidR="00AD6813" w:rsidRPr="00077AC0">
        <w:rPr>
          <w:lang w:val="es-ES"/>
        </w:rPr>
        <w:t xml:space="preserve">I </w:t>
      </w:r>
      <w:r w:rsidRPr="00077AC0">
        <w:rPr>
          <w:lang w:val="es-ES"/>
        </w:rPr>
        <w:t xml:space="preserve">del </w:t>
      </w:r>
      <w:r w:rsidR="001208CD" w:rsidRPr="00077AC0">
        <w:rPr>
          <w:lang w:val="es-ES"/>
        </w:rPr>
        <w:t>plan de gestión de eliminación de los HCFC</w:t>
      </w:r>
      <w:r w:rsidR="00AD6813" w:rsidRPr="00077AC0">
        <w:rPr>
          <w:lang w:val="es-ES"/>
        </w:rPr>
        <w:t xml:space="preserve"> </w:t>
      </w:r>
      <w:r w:rsidRPr="00077AC0">
        <w:rPr>
          <w:lang w:val="es-ES"/>
        </w:rPr>
        <w:t xml:space="preserve">continuó después del </w:t>
      </w:r>
      <w:r w:rsidR="00AD6813" w:rsidRPr="00077AC0">
        <w:rPr>
          <w:lang w:val="es-ES"/>
        </w:rPr>
        <w:t xml:space="preserve">2020, </w:t>
      </w:r>
      <w:r w:rsidRPr="00077AC0">
        <w:rPr>
          <w:lang w:val="es-ES"/>
        </w:rPr>
        <w:t xml:space="preserve">dándose por entendido que las solicitudes para la preparación de proyectos no habrán de presentarse antes de los dos años de la fecha final de la </w:t>
      </w:r>
      <w:r w:rsidR="00507E28" w:rsidRPr="00077AC0">
        <w:rPr>
          <w:lang w:val="es-ES"/>
        </w:rPr>
        <w:t>etapa I</w:t>
      </w:r>
      <w:r w:rsidR="00AD6813" w:rsidRPr="00077AC0">
        <w:rPr>
          <w:lang w:val="es-ES"/>
        </w:rPr>
        <w:t xml:space="preserve">I </w:t>
      </w:r>
      <w:r w:rsidRPr="00077AC0">
        <w:rPr>
          <w:lang w:val="es-ES"/>
        </w:rPr>
        <w:t xml:space="preserve">del </w:t>
      </w:r>
      <w:r w:rsidR="001208CD" w:rsidRPr="00077AC0">
        <w:rPr>
          <w:lang w:val="es-ES"/>
        </w:rPr>
        <w:t>plan de gestión de eliminación de los HCFC</w:t>
      </w:r>
      <w:r w:rsidR="00AD6813" w:rsidRPr="00077AC0">
        <w:rPr>
          <w:lang w:val="es-ES"/>
        </w:rPr>
        <w:t>.</w:t>
      </w:r>
      <w:r w:rsidR="00AD6813" w:rsidRPr="00077AC0">
        <w:rPr>
          <w:rStyle w:val="FootnoteReference"/>
          <w:lang w:val="es-ES"/>
        </w:rPr>
        <w:footnoteReference w:id="4"/>
      </w:r>
      <w:r w:rsidR="00AD6813" w:rsidRPr="00077AC0">
        <w:rPr>
          <w:lang w:val="es-ES"/>
        </w:rPr>
        <w:t xml:space="preserve"> </w:t>
      </w:r>
      <w:r w:rsidRPr="00077AC0">
        <w:rPr>
          <w:lang w:val="es-ES"/>
        </w:rPr>
        <w:t xml:space="preserve"> Si bien la solicitud para </w:t>
      </w:r>
      <w:r w:rsidR="00AD6813" w:rsidRPr="00077AC0">
        <w:rPr>
          <w:lang w:val="es-ES"/>
        </w:rPr>
        <w:t xml:space="preserve">Nigeria </w:t>
      </w:r>
      <w:r w:rsidRPr="00077AC0">
        <w:rPr>
          <w:lang w:val="es-ES"/>
        </w:rPr>
        <w:t>se presentó más de dos años a</w:t>
      </w:r>
      <w:r w:rsidR="00353937" w:rsidRPr="00077AC0">
        <w:rPr>
          <w:lang w:val="es-ES"/>
        </w:rPr>
        <w:t xml:space="preserve">ntes de la fecha final de su </w:t>
      </w:r>
      <w:r w:rsidR="00507E28" w:rsidRPr="00077AC0">
        <w:rPr>
          <w:lang w:val="es-ES"/>
        </w:rPr>
        <w:t>etapa I</w:t>
      </w:r>
      <w:r w:rsidR="00AD6813" w:rsidRPr="00077AC0">
        <w:rPr>
          <w:lang w:val="es-ES"/>
        </w:rPr>
        <w:t xml:space="preserve">I </w:t>
      </w:r>
      <w:r w:rsidR="00353937" w:rsidRPr="00077AC0">
        <w:rPr>
          <w:lang w:val="es-ES"/>
        </w:rPr>
        <w:t xml:space="preserve">del </w:t>
      </w:r>
      <w:r w:rsidR="001208CD" w:rsidRPr="00077AC0">
        <w:rPr>
          <w:lang w:val="es-ES"/>
        </w:rPr>
        <w:t>plan de gestión de eliminación de los HCFC</w:t>
      </w:r>
      <w:r w:rsidR="00AD6813" w:rsidRPr="00077AC0">
        <w:rPr>
          <w:lang w:val="es-ES"/>
        </w:rPr>
        <w:t>,</w:t>
      </w:r>
      <w:r w:rsidR="00AD6813" w:rsidRPr="00077AC0">
        <w:rPr>
          <w:rStyle w:val="FootnoteReference"/>
          <w:lang w:val="es-ES"/>
        </w:rPr>
        <w:footnoteReference w:id="5"/>
      </w:r>
      <w:r w:rsidR="00AD6813" w:rsidRPr="00077AC0">
        <w:rPr>
          <w:lang w:val="es-ES"/>
        </w:rPr>
        <w:t xml:space="preserve"> </w:t>
      </w:r>
      <w:r w:rsidR="00353937" w:rsidRPr="00077AC0">
        <w:rPr>
          <w:lang w:val="es-ES"/>
        </w:rPr>
        <w:t xml:space="preserve">se observó que la </w:t>
      </w:r>
      <w:r w:rsidR="00507E28" w:rsidRPr="00077AC0">
        <w:rPr>
          <w:lang w:val="es-ES"/>
        </w:rPr>
        <w:t>etapa I</w:t>
      </w:r>
      <w:r w:rsidR="00AD6813" w:rsidRPr="00077AC0">
        <w:rPr>
          <w:lang w:val="es-ES"/>
        </w:rPr>
        <w:t xml:space="preserve">I </w:t>
      </w:r>
      <w:r w:rsidR="00353937" w:rsidRPr="00077AC0">
        <w:rPr>
          <w:lang w:val="es-ES"/>
        </w:rPr>
        <w:t xml:space="preserve">fue aprobada dándose por entendido que la aprobación no impedía a </w:t>
      </w:r>
      <w:r w:rsidR="00AD6813" w:rsidRPr="00077AC0">
        <w:rPr>
          <w:lang w:val="es-ES"/>
        </w:rPr>
        <w:t xml:space="preserve">Nigeria </w:t>
      </w:r>
      <w:r w:rsidR="00353937" w:rsidRPr="00077AC0">
        <w:rPr>
          <w:lang w:val="es-ES"/>
        </w:rPr>
        <w:t xml:space="preserve">presentar </w:t>
      </w:r>
      <w:r w:rsidR="000875C3">
        <w:rPr>
          <w:lang w:val="es-ES"/>
        </w:rPr>
        <w:t xml:space="preserve">la solicitud de la financiación para </w:t>
      </w:r>
      <w:r w:rsidR="00353937" w:rsidRPr="00077AC0">
        <w:rPr>
          <w:lang w:val="es-ES"/>
        </w:rPr>
        <w:t>la</w:t>
      </w:r>
      <w:r w:rsidR="00AD6813" w:rsidRPr="00077AC0">
        <w:rPr>
          <w:lang w:val="es-ES"/>
        </w:rPr>
        <w:t xml:space="preserve"> </w:t>
      </w:r>
      <w:r w:rsidR="00507E28" w:rsidRPr="00077AC0">
        <w:rPr>
          <w:lang w:val="es-ES"/>
        </w:rPr>
        <w:t>etapa I</w:t>
      </w:r>
      <w:r w:rsidR="00AD6813" w:rsidRPr="00077AC0">
        <w:rPr>
          <w:lang w:val="es-ES"/>
        </w:rPr>
        <w:t xml:space="preserve">II </w:t>
      </w:r>
      <w:r w:rsidR="00353937" w:rsidRPr="00077AC0">
        <w:rPr>
          <w:lang w:val="es-ES"/>
        </w:rPr>
        <w:t xml:space="preserve">del </w:t>
      </w:r>
      <w:r w:rsidR="001208CD" w:rsidRPr="00077AC0">
        <w:rPr>
          <w:lang w:val="es-ES"/>
        </w:rPr>
        <w:t>plan de gestión de eliminación de los HCFC</w:t>
      </w:r>
      <w:r w:rsidR="00353937" w:rsidRPr="00077AC0">
        <w:rPr>
          <w:lang w:val="es-ES"/>
        </w:rPr>
        <w:t>, si bien no antes del 2020</w:t>
      </w:r>
      <w:r w:rsidR="00AD6813" w:rsidRPr="00077AC0">
        <w:rPr>
          <w:lang w:val="es-ES"/>
        </w:rPr>
        <w:t>.</w:t>
      </w:r>
      <w:r w:rsidR="00AD6813" w:rsidRPr="00077AC0">
        <w:rPr>
          <w:rStyle w:val="FootnoteReference"/>
          <w:lang w:val="es-ES"/>
        </w:rPr>
        <w:footnoteReference w:id="6"/>
      </w:r>
      <w:r w:rsidR="00AD6813" w:rsidRPr="00077AC0">
        <w:rPr>
          <w:lang w:val="es-ES"/>
        </w:rPr>
        <w:t xml:space="preserve"> </w:t>
      </w:r>
      <w:r w:rsidR="000875C3">
        <w:rPr>
          <w:lang w:val="es-ES"/>
        </w:rPr>
        <w:t xml:space="preserve"> </w:t>
      </w:r>
      <w:r w:rsidR="00353937" w:rsidRPr="00077AC0">
        <w:rPr>
          <w:lang w:val="es-ES"/>
        </w:rPr>
        <w:t>Así pues, la</w:t>
      </w:r>
      <w:r w:rsidR="00AD6813" w:rsidRPr="00077AC0">
        <w:rPr>
          <w:lang w:val="es-ES"/>
        </w:rPr>
        <w:t xml:space="preserve"> </w:t>
      </w:r>
      <w:r w:rsidR="003635A7" w:rsidRPr="00077AC0">
        <w:rPr>
          <w:lang w:val="es-ES"/>
        </w:rPr>
        <w:t>Secretaría</w:t>
      </w:r>
      <w:r w:rsidR="00AD6813" w:rsidRPr="00077AC0">
        <w:rPr>
          <w:lang w:val="es-ES"/>
        </w:rPr>
        <w:t xml:space="preserve"> </w:t>
      </w:r>
      <w:r w:rsidR="00353937" w:rsidRPr="00077AC0">
        <w:rPr>
          <w:lang w:val="es-ES"/>
        </w:rPr>
        <w:t>convino en que la preparación del proyecto podría solicitarse en el transcurso de la presente reunión</w:t>
      </w:r>
      <w:r w:rsidR="00AD6813" w:rsidRPr="00077AC0">
        <w:rPr>
          <w:lang w:val="es-ES"/>
        </w:rPr>
        <w:t>.</w:t>
      </w:r>
    </w:p>
    <w:p w:rsidR="00AD6813" w:rsidRPr="00077AC0" w:rsidRDefault="00353937" w:rsidP="00AD6813">
      <w:pPr>
        <w:pStyle w:val="Heading1"/>
        <w:rPr>
          <w:color w:val="000000" w:themeColor="text1"/>
          <w:lang w:val="es-ES"/>
        </w:rPr>
      </w:pPr>
      <w:r w:rsidRPr="00077AC0">
        <w:rPr>
          <w:color w:val="000000" w:themeColor="text1"/>
          <w:lang w:val="es-ES"/>
        </w:rPr>
        <w:t xml:space="preserve">El </w:t>
      </w:r>
      <w:r w:rsidR="00593E15" w:rsidRPr="00077AC0">
        <w:rPr>
          <w:color w:val="000000" w:themeColor="text1"/>
          <w:lang w:val="es-ES"/>
        </w:rPr>
        <w:t xml:space="preserve">PNUD </w:t>
      </w:r>
      <w:r w:rsidR="00AD6813" w:rsidRPr="00077AC0">
        <w:rPr>
          <w:color w:val="000000" w:themeColor="text1"/>
          <w:lang w:val="es-ES"/>
        </w:rPr>
        <w:t>confirm</w:t>
      </w:r>
      <w:r w:rsidRPr="00077AC0">
        <w:rPr>
          <w:color w:val="000000" w:themeColor="text1"/>
          <w:lang w:val="es-ES"/>
        </w:rPr>
        <w:t xml:space="preserve">ó que la </w:t>
      </w:r>
      <w:r w:rsidR="00507E28" w:rsidRPr="00077AC0">
        <w:rPr>
          <w:color w:val="000000" w:themeColor="text1"/>
          <w:lang w:val="es-ES"/>
        </w:rPr>
        <w:t>etapa I</w:t>
      </w:r>
      <w:r w:rsidR="00AD6813" w:rsidRPr="00077AC0">
        <w:rPr>
          <w:color w:val="000000" w:themeColor="text1"/>
          <w:lang w:val="es-ES"/>
        </w:rPr>
        <w:t xml:space="preserve">II </w:t>
      </w:r>
      <w:r w:rsidRPr="00077AC0">
        <w:rPr>
          <w:color w:val="000000" w:themeColor="text1"/>
          <w:lang w:val="es-ES"/>
        </w:rPr>
        <w:t>del</w:t>
      </w:r>
      <w:r w:rsidR="00AD6813" w:rsidRPr="00077AC0">
        <w:rPr>
          <w:color w:val="000000" w:themeColor="text1"/>
          <w:lang w:val="es-ES"/>
        </w:rPr>
        <w:t xml:space="preserve"> </w:t>
      </w:r>
      <w:r w:rsidR="001208CD" w:rsidRPr="00077AC0">
        <w:rPr>
          <w:color w:val="000000" w:themeColor="text1"/>
          <w:lang w:val="es-ES"/>
        </w:rPr>
        <w:t>plan de gestión de eliminación de los HCFC</w:t>
      </w:r>
      <w:r w:rsidRPr="00077AC0">
        <w:rPr>
          <w:color w:val="000000" w:themeColor="text1"/>
          <w:lang w:val="es-ES"/>
        </w:rPr>
        <w:t xml:space="preserve"> para la República Dominicana</w:t>
      </w:r>
      <w:r w:rsidR="00AD6813" w:rsidRPr="00077AC0">
        <w:rPr>
          <w:color w:val="000000" w:themeColor="text1"/>
          <w:lang w:val="es-ES"/>
        </w:rPr>
        <w:t>, Panam</w:t>
      </w:r>
      <w:r w:rsidRPr="00077AC0">
        <w:rPr>
          <w:color w:val="000000" w:themeColor="text1"/>
          <w:lang w:val="es-ES"/>
        </w:rPr>
        <w:t>á</w:t>
      </w:r>
      <w:r w:rsidR="00AD6813" w:rsidRPr="00077AC0">
        <w:rPr>
          <w:color w:val="000000" w:themeColor="text1"/>
          <w:lang w:val="es-ES"/>
        </w:rPr>
        <w:t xml:space="preserve">, Nigeria, </w:t>
      </w:r>
      <w:r w:rsidRPr="00077AC0">
        <w:rPr>
          <w:color w:val="000000" w:themeColor="text1"/>
          <w:lang w:val="es-ES"/>
        </w:rPr>
        <w:t xml:space="preserve">y </w:t>
      </w:r>
      <w:r w:rsidR="00AD6813" w:rsidRPr="00077AC0">
        <w:rPr>
          <w:color w:val="000000" w:themeColor="text1"/>
          <w:lang w:val="es-ES"/>
        </w:rPr>
        <w:t xml:space="preserve">Uruguay </w:t>
      </w:r>
      <w:r w:rsidRPr="00077AC0">
        <w:rPr>
          <w:color w:val="000000" w:themeColor="text1"/>
          <w:lang w:val="es-ES"/>
        </w:rPr>
        <w:t xml:space="preserve">cumplirá un mínimo del </w:t>
      </w:r>
      <w:r w:rsidR="00AD6813" w:rsidRPr="00077AC0">
        <w:rPr>
          <w:color w:val="000000" w:themeColor="text1"/>
          <w:lang w:val="es-ES"/>
        </w:rPr>
        <w:t>67</w:t>
      </w:r>
      <w:r w:rsidRPr="00077AC0">
        <w:rPr>
          <w:color w:val="000000" w:themeColor="text1"/>
          <w:lang w:val="es-ES"/>
        </w:rPr>
        <w:t>,</w:t>
      </w:r>
      <w:r w:rsidR="00AD6813" w:rsidRPr="00077AC0">
        <w:rPr>
          <w:color w:val="000000" w:themeColor="text1"/>
          <w:lang w:val="es-ES"/>
        </w:rPr>
        <w:t>5 p</w:t>
      </w:r>
      <w:r w:rsidRPr="00077AC0">
        <w:rPr>
          <w:color w:val="000000" w:themeColor="text1"/>
          <w:lang w:val="es-ES"/>
        </w:rPr>
        <w:t>o</w:t>
      </w:r>
      <w:r w:rsidR="00AD6813" w:rsidRPr="00077AC0">
        <w:rPr>
          <w:color w:val="000000" w:themeColor="text1"/>
          <w:lang w:val="es-ES"/>
        </w:rPr>
        <w:t>r c</w:t>
      </w:r>
      <w:r w:rsidRPr="00077AC0">
        <w:rPr>
          <w:color w:val="000000" w:themeColor="text1"/>
          <w:lang w:val="es-ES"/>
        </w:rPr>
        <w:t>iento</w:t>
      </w:r>
      <w:r w:rsidR="00AD6813" w:rsidRPr="00077AC0">
        <w:rPr>
          <w:color w:val="000000" w:themeColor="text1"/>
          <w:lang w:val="es-ES"/>
        </w:rPr>
        <w:t xml:space="preserve"> </w:t>
      </w:r>
      <w:r w:rsidRPr="00077AC0">
        <w:rPr>
          <w:color w:val="000000" w:themeColor="text1"/>
          <w:lang w:val="es-ES"/>
        </w:rPr>
        <w:t xml:space="preserve">del objetivo para </w:t>
      </w:r>
      <w:r w:rsidR="00AD6813" w:rsidRPr="00077AC0">
        <w:rPr>
          <w:color w:val="000000" w:themeColor="text1"/>
          <w:lang w:val="es-ES"/>
        </w:rPr>
        <w:t>2025.</w:t>
      </w:r>
    </w:p>
    <w:p w:rsidR="00AD6813" w:rsidRPr="00077AC0" w:rsidRDefault="00353937" w:rsidP="00AD6813">
      <w:pPr>
        <w:rPr>
          <w:b/>
          <w:color w:val="000000" w:themeColor="text1"/>
          <w:lang w:val="es-ES"/>
        </w:rPr>
      </w:pPr>
      <w:r w:rsidRPr="00077AC0">
        <w:rPr>
          <w:b/>
          <w:color w:val="000000" w:themeColor="text1"/>
          <w:lang w:val="es-ES"/>
        </w:rPr>
        <w:t xml:space="preserve">Recomendación de la </w:t>
      </w:r>
      <w:r w:rsidR="003635A7" w:rsidRPr="00077AC0">
        <w:rPr>
          <w:b/>
          <w:color w:val="000000" w:themeColor="text1"/>
          <w:lang w:val="es-ES"/>
        </w:rPr>
        <w:t>Secretaría</w:t>
      </w:r>
    </w:p>
    <w:p w:rsidR="00AD6813" w:rsidRPr="00077AC0" w:rsidRDefault="00AD6813" w:rsidP="00AD6813">
      <w:pPr>
        <w:rPr>
          <w:b/>
          <w:color w:val="000000" w:themeColor="text1"/>
          <w:lang w:val="es-ES"/>
        </w:rPr>
      </w:pPr>
    </w:p>
    <w:p w:rsidR="00AD6813" w:rsidRPr="00077AC0" w:rsidRDefault="00353937" w:rsidP="00AD6813">
      <w:pPr>
        <w:pStyle w:val="Heading1"/>
        <w:rPr>
          <w:lang w:val="es-ES"/>
        </w:rPr>
      </w:pPr>
      <w:r w:rsidRPr="00077AC0">
        <w:rPr>
          <w:lang w:val="es-ES"/>
        </w:rPr>
        <w:t xml:space="preserve">La </w:t>
      </w:r>
      <w:r w:rsidR="003635A7" w:rsidRPr="00077AC0">
        <w:rPr>
          <w:lang w:val="es-ES"/>
        </w:rPr>
        <w:t>Secretaría</w:t>
      </w:r>
      <w:r w:rsidR="00AD6813" w:rsidRPr="00077AC0">
        <w:rPr>
          <w:lang w:val="es-ES"/>
        </w:rPr>
        <w:t xml:space="preserve"> recom</w:t>
      </w:r>
      <w:r w:rsidRPr="00077AC0">
        <w:rPr>
          <w:lang w:val="es-ES"/>
        </w:rPr>
        <w:t xml:space="preserve">ienda la aprobación general de la </w:t>
      </w:r>
      <w:r w:rsidR="000875C3">
        <w:rPr>
          <w:lang w:val="es-ES"/>
        </w:rPr>
        <w:t xml:space="preserve">solicitud de financiación para la </w:t>
      </w:r>
      <w:r w:rsidRPr="00077AC0">
        <w:rPr>
          <w:lang w:val="es-ES"/>
        </w:rPr>
        <w:t xml:space="preserve">preparación de proyectos </w:t>
      </w:r>
      <w:r w:rsidR="000875C3">
        <w:rPr>
          <w:lang w:val="es-ES"/>
        </w:rPr>
        <w:t xml:space="preserve">destinados a </w:t>
      </w:r>
      <w:r w:rsidRPr="00077AC0">
        <w:rPr>
          <w:lang w:val="es-ES"/>
        </w:rPr>
        <w:t xml:space="preserve">la </w:t>
      </w:r>
      <w:r w:rsidR="00507E28" w:rsidRPr="00077AC0">
        <w:rPr>
          <w:lang w:val="es-ES"/>
        </w:rPr>
        <w:t>etapa I</w:t>
      </w:r>
      <w:r w:rsidR="00AD6813" w:rsidRPr="00077AC0">
        <w:rPr>
          <w:lang w:val="es-ES"/>
        </w:rPr>
        <w:t xml:space="preserve">II </w:t>
      </w:r>
      <w:r w:rsidRPr="00077AC0">
        <w:rPr>
          <w:lang w:val="es-ES"/>
        </w:rPr>
        <w:t xml:space="preserve">de los </w:t>
      </w:r>
      <w:r w:rsidR="001208CD" w:rsidRPr="00077AC0">
        <w:rPr>
          <w:lang w:val="es-ES"/>
        </w:rPr>
        <w:t>plan</w:t>
      </w:r>
      <w:r w:rsidRPr="00077AC0">
        <w:rPr>
          <w:lang w:val="es-ES"/>
        </w:rPr>
        <w:t>es</w:t>
      </w:r>
      <w:r w:rsidR="001208CD" w:rsidRPr="00077AC0">
        <w:rPr>
          <w:lang w:val="es-ES"/>
        </w:rPr>
        <w:t xml:space="preserve"> de gestión de eliminación de los HCFC</w:t>
      </w:r>
      <w:r w:rsidR="00AD6813" w:rsidRPr="00077AC0">
        <w:rPr>
          <w:lang w:val="es-ES"/>
        </w:rPr>
        <w:t xml:space="preserve"> </w:t>
      </w:r>
      <w:r w:rsidRPr="00077AC0">
        <w:rPr>
          <w:lang w:val="es-ES"/>
        </w:rPr>
        <w:t>para la República Dominicana</w:t>
      </w:r>
      <w:r w:rsidR="00AD6813" w:rsidRPr="00077AC0">
        <w:rPr>
          <w:color w:val="000000" w:themeColor="text1"/>
          <w:lang w:val="es-ES"/>
        </w:rPr>
        <w:t>, Panam</w:t>
      </w:r>
      <w:r w:rsidRPr="00077AC0">
        <w:rPr>
          <w:color w:val="000000" w:themeColor="text1"/>
          <w:lang w:val="es-ES"/>
        </w:rPr>
        <w:t>á</w:t>
      </w:r>
      <w:r w:rsidR="00AD6813" w:rsidRPr="00077AC0">
        <w:rPr>
          <w:color w:val="000000" w:themeColor="text1"/>
          <w:lang w:val="es-ES"/>
        </w:rPr>
        <w:t xml:space="preserve">, Nigeria, </w:t>
      </w:r>
      <w:r w:rsidRPr="00077AC0">
        <w:rPr>
          <w:color w:val="000000" w:themeColor="text1"/>
          <w:lang w:val="es-ES"/>
        </w:rPr>
        <w:t xml:space="preserve">y el </w:t>
      </w:r>
      <w:r w:rsidR="00AD6813" w:rsidRPr="00077AC0">
        <w:rPr>
          <w:color w:val="000000" w:themeColor="text1"/>
          <w:lang w:val="es-ES"/>
        </w:rPr>
        <w:t xml:space="preserve">Uruguay, </w:t>
      </w:r>
      <w:r w:rsidRPr="00077AC0">
        <w:rPr>
          <w:color w:val="000000" w:themeColor="text1"/>
          <w:lang w:val="es-ES"/>
        </w:rPr>
        <w:t xml:space="preserve">así como para la preparación de proyectos para la </w:t>
      </w:r>
      <w:r w:rsidR="00507E28" w:rsidRPr="00077AC0">
        <w:rPr>
          <w:color w:val="000000" w:themeColor="text1"/>
          <w:lang w:val="es-ES"/>
        </w:rPr>
        <w:t>etapa I</w:t>
      </w:r>
      <w:r w:rsidR="00AD6813" w:rsidRPr="00077AC0">
        <w:rPr>
          <w:color w:val="000000" w:themeColor="text1"/>
          <w:lang w:val="es-ES"/>
        </w:rPr>
        <w:t xml:space="preserve">I </w:t>
      </w:r>
      <w:r w:rsidRPr="00077AC0">
        <w:rPr>
          <w:color w:val="000000" w:themeColor="text1"/>
          <w:lang w:val="es-ES"/>
        </w:rPr>
        <w:t xml:space="preserve">de los </w:t>
      </w:r>
      <w:r w:rsidR="001208CD" w:rsidRPr="00077AC0">
        <w:rPr>
          <w:color w:val="000000" w:themeColor="text1"/>
          <w:lang w:val="es-ES"/>
        </w:rPr>
        <w:t>plan</w:t>
      </w:r>
      <w:r w:rsidRPr="00077AC0">
        <w:rPr>
          <w:color w:val="000000" w:themeColor="text1"/>
          <w:lang w:val="es-ES"/>
        </w:rPr>
        <w:t>es</w:t>
      </w:r>
      <w:r w:rsidR="001208CD" w:rsidRPr="00077AC0">
        <w:rPr>
          <w:color w:val="000000" w:themeColor="text1"/>
          <w:lang w:val="es-ES"/>
        </w:rPr>
        <w:t xml:space="preserve"> de gestión de eliminación de los HCFC</w:t>
      </w:r>
      <w:r w:rsidR="00AD6813" w:rsidRPr="00077AC0">
        <w:rPr>
          <w:color w:val="000000" w:themeColor="text1"/>
          <w:lang w:val="es-ES"/>
        </w:rPr>
        <w:t xml:space="preserve"> </w:t>
      </w:r>
      <w:r w:rsidRPr="00077AC0">
        <w:rPr>
          <w:color w:val="000000" w:themeColor="text1"/>
          <w:lang w:val="es-ES"/>
        </w:rPr>
        <w:t>para</w:t>
      </w:r>
      <w:r w:rsidR="00AD6813" w:rsidRPr="00077AC0">
        <w:rPr>
          <w:color w:val="000000" w:themeColor="text1"/>
          <w:lang w:val="es-ES"/>
        </w:rPr>
        <w:t xml:space="preserve"> Eswatini </w:t>
      </w:r>
      <w:r w:rsidR="00F63B8E">
        <w:rPr>
          <w:color w:val="000000" w:themeColor="text1"/>
          <w:lang w:val="es-ES"/>
        </w:rPr>
        <w:t xml:space="preserve">(el Reino de) </w:t>
      </w:r>
      <w:r w:rsidRPr="00077AC0">
        <w:rPr>
          <w:color w:val="000000" w:themeColor="text1"/>
          <w:lang w:val="es-ES"/>
        </w:rPr>
        <w:t xml:space="preserve">y </w:t>
      </w:r>
      <w:r w:rsidR="00AD6813" w:rsidRPr="00077AC0">
        <w:rPr>
          <w:color w:val="000000" w:themeColor="text1"/>
          <w:lang w:val="es-ES"/>
        </w:rPr>
        <w:t xml:space="preserve">Zimbabwe, </w:t>
      </w:r>
      <w:r w:rsidRPr="00077AC0">
        <w:rPr>
          <w:color w:val="000000" w:themeColor="text1"/>
          <w:lang w:val="es-ES"/>
        </w:rPr>
        <w:t>por los volúmenes de financiación indicados en la sección</w:t>
      </w:r>
      <w:r w:rsidR="00AD6813" w:rsidRPr="00077AC0">
        <w:rPr>
          <w:lang w:val="es-ES"/>
        </w:rPr>
        <w:t xml:space="preserve"> A2 </w:t>
      </w:r>
      <w:r w:rsidRPr="00077AC0">
        <w:rPr>
          <w:lang w:val="es-ES"/>
        </w:rPr>
        <w:t>del</w:t>
      </w:r>
      <w:r w:rsidR="00AD6813" w:rsidRPr="00077AC0">
        <w:rPr>
          <w:lang w:val="es-ES"/>
        </w:rPr>
        <w:t xml:space="preserve"> </w:t>
      </w:r>
      <w:r w:rsidR="00507E28" w:rsidRPr="00077AC0">
        <w:rPr>
          <w:lang w:val="es-ES"/>
        </w:rPr>
        <w:t>Cuadro </w:t>
      </w:r>
      <w:r w:rsidR="00AD6813" w:rsidRPr="00077AC0">
        <w:rPr>
          <w:lang w:val="es-ES"/>
        </w:rPr>
        <w:t>1.</w:t>
      </w:r>
      <w:r w:rsidR="00BC5E5F" w:rsidRPr="00077AC0">
        <w:rPr>
          <w:lang w:val="es-ES"/>
        </w:rPr>
        <w:t xml:space="preserve"> </w:t>
      </w:r>
    </w:p>
    <w:p w:rsidR="00AD6813" w:rsidRPr="00077AC0" w:rsidRDefault="00957989" w:rsidP="00AD6813">
      <w:pPr>
        <w:keepNext/>
        <w:spacing w:after="240"/>
        <w:rPr>
          <w:b/>
          <w:color w:val="000000" w:themeColor="text1"/>
          <w:lang w:val="es-ES"/>
        </w:rPr>
      </w:pPr>
      <w:r w:rsidRPr="00077AC0">
        <w:rPr>
          <w:b/>
          <w:color w:val="000000" w:themeColor="text1"/>
          <w:sz w:val="20"/>
          <w:szCs w:val="20"/>
          <w:lang w:val="es-ES"/>
        </w:rPr>
        <w:lastRenderedPageBreak/>
        <w:t>SECCIÓN B: ACTIVIDADES RECOMENDADAS PARA CONSIDERACIÓN INDIVIDUAL</w:t>
      </w:r>
    </w:p>
    <w:p w:rsidR="00AD6813" w:rsidRPr="00077AC0" w:rsidRDefault="00AD6813" w:rsidP="00AD6813">
      <w:pPr>
        <w:keepNext/>
        <w:spacing w:after="240"/>
        <w:rPr>
          <w:b/>
          <w:color w:val="000000" w:themeColor="text1"/>
          <w:lang w:val="es-ES"/>
        </w:rPr>
      </w:pPr>
      <w:r w:rsidRPr="00077AC0">
        <w:rPr>
          <w:b/>
          <w:color w:val="000000" w:themeColor="text1"/>
          <w:lang w:val="es-ES"/>
        </w:rPr>
        <w:t xml:space="preserve">B1: </w:t>
      </w:r>
      <w:r w:rsidR="00957989" w:rsidRPr="00077AC0">
        <w:rPr>
          <w:b/>
          <w:color w:val="000000" w:themeColor="text1"/>
          <w:sz w:val="20"/>
          <w:szCs w:val="20"/>
          <w:lang w:val="es-ES"/>
        </w:rPr>
        <w:t>Preparación para proyectos conexos a la reducción de los HFC (decisión 78/3 g))</w:t>
      </w:r>
    </w:p>
    <w:p w:rsidR="00AD6813" w:rsidRPr="00077AC0" w:rsidRDefault="00957989" w:rsidP="00AD6813">
      <w:pPr>
        <w:keepNext/>
        <w:spacing w:after="240"/>
        <w:rPr>
          <w:b/>
          <w:color w:val="000000" w:themeColor="text1"/>
          <w:lang w:val="es-ES"/>
        </w:rPr>
      </w:pPr>
      <w:r w:rsidRPr="00077AC0">
        <w:rPr>
          <w:b/>
          <w:color w:val="000000" w:themeColor="text1"/>
          <w:lang w:val="es-ES"/>
        </w:rPr>
        <w:t>Descripción de los proyectos</w:t>
      </w:r>
    </w:p>
    <w:p w:rsidR="00AD6813" w:rsidRPr="00077AC0" w:rsidRDefault="00957989" w:rsidP="00AD6813">
      <w:pPr>
        <w:pStyle w:val="Heading1"/>
        <w:rPr>
          <w:b/>
          <w:color w:val="000000" w:themeColor="text1"/>
          <w:lang w:val="es-ES"/>
        </w:rPr>
      </w:pPr>
      <w:r w:rsidRPr="00077AC0">
        <w:rPr>
          <w:lang w:val="es-ES"/>
        </w:rPr>
        <w:t xml:space="preserve">El </w:t>
      </w:r>
      <w:r w:rsidR="00593E15" w:rsidRPr="00077AC0">
        <w:rPr>
          <w:lang w:val="es-ES"/>
        </w:rPr>
        <w:t xml:space="preserve">PNUD </w:t>
      </w:r>
      <w:r w:rsidRPr="00077AC0">
        <w:rPr>
          <w:lang w:val="es-ES"/>
        </w:rPr>
        <w:t xml:space="preserve">presentó las solicitudes de financiación de la preparación de proyectos destinados a la conversión de </w:t>
      </w:r>
      <w:r w:rsidR="00AD6813" w:rsidRPr="00077AC0">
        <w:rPr>
          <w:lang w:val="es-ES"/>
        </w:rPr>
        <w:t>refrigerant</w:t>
      </w:r>
      <w:r w:rsidRPr="00077AC0">
        <w:rPr>
          <w:lang w:val="es-ES"/>
        </w:rPr>
        <w:t>es</w:t>
      </w:r>
      <w:r w:rsidR="00AD6813" w:rsidRPr="00077AC0">
        <w:rPr>
          <w:lang w:val="es-ES"/>
        </w:rPr>
        <w:t xml:space="preserve"> </w:t>
      </w:r>
      <w:r w:rsidRPr="00077AC0">
        <w:rPr>
          <w:lang w:val="es-ES"/>
        </w:rPr>
        <w:t xml:space="preserve">de bajo PCA, pasando de </w:t>
      </w:r>
      <w:r w:rsidR="00AD6813" w:rsidRPr="00077AC0">
        <w:rPr>
          <w:lang w:val="es-ES"/>
        </w:rPr>
        <w:t xml:space="preserve">HFC-134a </w:t>
      </w:r>
      <w:r w:rsidRPr="00077AC0">
        <w:rPr>
          <w:lang w:val="es-ES"/>
        </w:rPr>
        <w:t xml:space="preserve">en la fabricación de refrigerantes </w:t>
      </w:r>
      <w:r w:rsidR="00F63B8E">
        <w:rPr>
          <w:lang w:val="es-ES"/>
        </w:rPr>
        <w:t xml:space="preserve">destinados a </w:t>
      </w:r>
      <w:r w:rsidRPr="00077AC0">
        <w:rPr>
          <w:lang w:val="es-ES"/>
        </w:rPr>
        <w:t xml:space="preserve">refrigeradores para viviendas en </w:t>
      </w:r>
      <w:r w:rsidR="00AD6813" w:rsidRPr="00077AC0">
        <w:rPr>
          <w:lang w:val="es-ES"/>
        </w:rPr>
        <w:t xml:space="preserve">Indonesia, </w:t>
      </w:r>
      <w:r w:rsidRPr="00077AC0">
        <w:rPr>
          <w:lang w:val="es-ES"/>
        </w:rPr>
        <w:t xml:space="preserve">de </w:t>
      </w:r>
      <w:r w:rsidR="00AD6813" w:rsidRPr="00077AC0">
        <w:rPr>
          <w:lang w:val="es-ES"/>
        </w:rPr>
        <w:t xml:space="preserve">R-404A </w:t>
      </w:r>
      <w:r w:rsidRPr="00077AC0">
        <w:rPr>
          <w:lang w:val="es-ES"/>
        </w:rPr>
        <w:t>en la fabricación de refrigeradores comerciales para supermercados en el Líbano</w:t>
      </w:r>
      <w:r w:rsidR="00AD6813" w:rsidRPr="00077AC0">
        <w:rPr>
          <w:lang w:val="es-ES"/>
        </w:rPr>
        <w:t xml:space="preserve">, </w:t>
      </w:r>
      <w:r w:rsidRPr="00077AC0">
        <w:rPr>
          <w:lang w:val="es-ES"/>
        </w:rPr>
        <w:t xml:space="preserve">y de </w:t>
      </w:r>
      <w:r w:rsidR="00AD6813" w:rsidRPr="00077AC0">
        <w:rPr>
          <w:lang w:val="es-ES"/>
        </w:rPr>
        <w:t xml:space="preserve">HFC-134a </w:t>
      </w:r>
      <w:r w:rsidRPr="00077AC0">
        <w:rPr>
          <w:lang w:val="es-ES"/>
        </w:rPr>
        <w:t>en la fabricación de congeladores</w:t>
      </w:r>
      <w:r w:rsidR="00B24EC2" w:rsidRPr="00077AC0">
        <w:rPr>
          <w:lang w:val="es-ES"/>
        </w:rPr>
        <w:t xml:space="preserve"> rápidos</w:t>
      </w:r>
      <w:r w:rsidR="00AD6813" w:rsidRPr="00077AC0">
        <w:rPr>
          <w:color w:val="000000"/>
          <w:lang w:val="es-ES"/>
        </w:rPr>
        <w:t xml:space="preserve">, </w:t>
      </w:r>
      <w:r w:rsidRPr="00077AC0">
        <w:rPr>
          <w:color w:val="000000"/>
          <w:lang w:val="es-ES"/>
        </w:rPr>
        <w:t>refrigeradores para viviendas y surtidores de agua en Paquistán</w:t>
      </w:r>
      <w:r w:rsidR="00AD6813" w:rsidRPr="00077AC0">
        <w:rPr>
          <w:lang w:val="es-ES"/>
        </w:rPr>
        <w:t xml:space="preserve">, </w:t>
      </w:r>
      <w:r w:rsidRPr="00077AC0">
        <w:rPr>
          <w:lang w:val="es-ES"/>
        </w:rPr>
        <w:t>enumerados en la sección</w:t>
      </w:r>
      <w:r w:rsidR="00AD6813" w:rsidRPr="00077AC0">
        <w:rPr>
          <w:lang w:val="es-ES"/>
        </w:rPr>
        <w:t xml:space="preserve"> B1 </w:t>
      </w:r>
      <w:r w:rsidRPr="00077AC0">
        <w:rPr>
          <w:lang w:val="es-ES"/>
        </w:rPr>
        <w:t>del</w:t>
      </w:r>
      <w:r w:rsidR="00AD6813" w:rsidRPr="00077AC0">
        <w:rPr>
          <w:lang w:val="es-ES"/>
        </w:rPr>
        <w:t xml:space="preserve"> </w:t>
      </w:r>
      <w:r w:rsidR="00507E28" w:rsidRPr="00077AC0">
        <w:rPr>
          <w:lang w:val="es-ES"/>
        </w:rPr>
        <w:t>Cuadro </w:t>
      </w:r>
      <w:r w:rsidR="00AD6813" w:rsidRPr="00077AC0">
        <w:rPr>
          <w:lang w:val="es-ES"/>
        </w:rPr>
        <w:t xml:space="preserve">1 </w:t>
      </w:r>
      <w:r w:rsidRPr="00077AC0">
        <w:rPr>
          <w:lang w:val="es-ES"/>
        </w:rPr>
        <w:t>anterior</w:t>
      </w:r>
      <w:r w:rsidR="00AD6813" w:rsidRPr="00077AC0">
        <w:rPr>
          <w:lang w:val="es-ES"/>
        </w:rPr>
        <w:t xml:space="preserve">. </w:t>
      </w:r>
      <w:r w:rsidRPr="00077AC0">
        <w:rPr>
          <w:lang w:val="es-ES"/>
        </w:rPr>
        <w:t xml:space="preserve"> Los pormenores de las solicitudes para la preparación de proyectos se recogen en la presentación del PNUD adjuntada al presente documento</w:t>
      </w:r>
      <w:r w:rsidR="00AD6813" w:rsidRPr="00077AC0">
        <w:rPr>
          <w:lang w:val="es-ES"/>
        </w:rPr>
        <w:t>.</w:t>
      </w:r>
    </w:p>
    <w:p w:rsidR="00AD6813" w:rsidRPr="00077AC0" w:rsidRDefault="00957989" w:rsidP="00AD6813">
      <w:pPr>
        <w:pStyle w:val="Heading1"/>
        <w:numPr>
          <w:ilvl w:val="0"/>
          <w:numId w:val="0"/>
        </w:numPr>
        <w:rPr>
          <w:b/>
          <w:color w:val="000000" w:themeColor="text1"/>
          <w:lang w:val="es-ES"/>
        </w:rPr>
      </w:pPr>
      <w:r w:rsidRPr="00077AC0">
        <w:rPr>
          <w:b/>
          <w:color w:val="000000" w:themeColor="text1"/>
          <w:lang w:val="es-ES"/>
        </w:rPr>
        <w:t xml:space="preserve">Observaciones de la </w:t>
      </w:r>
      <w:r w:rsidR="003635A7" w:rsidRPr="00077AC0">
        <w:rPr>
          <w:b/>
          <w:color w:val="000000" w:themeColor="text1"/>
          <w:lang w:val="es-ES"/>
        </w:rPr>
        <w:t>Secretaría</w:t>
      </w:r>
    </w:p>
    <w:p w:rsidR="00AD6813" w:rsidRPr="00077AC0" w:rsidRDefault="00957989" w:rsidP="00AD6813">
      <w:pPr>
        <w:pStyle w:val="Heading1"/>
        <w:rPr>
          <w:lang w:val="es-ES"/>
        </w:rPr>
      </w:pPr>
      <w:r w:rsidRPr="00077AC0">
        <w:rPr>
          <w:lang w:val="es-ES"/>
        </w:rPr>
        <w:t xml:space="preserve">La </w:t>
      </w:r>
      <w:r w:rsidR="003635A7" w:rsidRPr="00077AC0">
        <w:rPr>
          <w:lang w:val="es-ES"/>
        </w:rPr>
        <w:t>Secretaría</w:t>
      </w:r>
      <w:r w:rsidR="00AD6813" w:rsidRPr="00077AC0">
        <w:rPr>
          <w:lang w:val="es-ES"/>
        </w:rPr>
        <w:t xml:space="preserve"> </w:t>
      </w:r>
      <w:r w:rsidRPr="00077AC0">
        <w:rPr>
          <w:lang w:val="es-ES"/>
        </w:rPr>
        <w:t>examinó las solicitudes de financiación para la preparación de proyectos en sintonía con las decisiones</w:t>
      </w:r>
      <w:r w:rsidR="00AD6813" w:rsidRPr="00077AC0">
        <w:rPr>
          <w:lang w:val="es-ES"/>
        </w:rPr>
        <w:t> 78/3</w:t>
      </w:r>
      <w:r w:rsidRPr="00077AC0">
        <w:rPr>
          <w:lang w:val="es-ES"/>
        </w:rPr>
        <w:t> </w:t>
      </w:r>
      <w:r w:rsidR="00AD6813" w:rsidRPr="00077AC0">
        <w:rPr>
          <w:lang w:val="es-ES"/>
        </w:rPr>
        <w:t>g), 79/45</w:t>
      </w:r>
      <w:r w:rsidRPr="00077AC0">
        <w:rPr>
          <w:lang w:val="es-ES"/>
        </w:rPr>
        <w:t> </w:t>
      </w:r>
      <w:r w:rsidR="00AD6813" w:rsidRPr="00077AC0">
        <w:rPr>
          <w:lang w:val="es-ES"/>
        </w:rPr>
        <w:t xml:space="preserve">b), </w:t>
      </w:r>
      <w:r w:rsidRPr="00077AC0">
        <w:rPr>
          <w:lang w:val="es-ES"/>
        </w:rPr>
        <w:t>y</w:t>
      </w:r>
      <w:r w:rsidR="00AD6813" w:rsidRPr="00077AC0">
        <w:rPr>
          <w:lang w:val="es-ES"/>
        </w:rPr>
        <w:t xml:space="preserve"> 81/53</w:t>
      </w:r>
      <w:r w:rsidRPr="00077AC0">
        <w:rPr>
          <w:lang w:val="es-ES"/>
        </w:rPr>
        <w:t> </w:t>
      </w:r>
      <w:r w:rsidR="00AD6813" w:rsidRPr="00077AC0">
        <w:rPr>
          <w:lang w:val="es-ES"/>
        </w:rPr>
        <w:t xml:space="preserve">b), </w:t>
      </w:r>
      <w:r w:rsidRPr="00077AC0">
        <w:rPr>
          <w:lang w:val="es-ES"/>
        </w:rPr>
        <w:t>y tomó nota de que</w:t>
      </w:r>
      <w:r w:rsidR="00AD6813" w:rsidRPr="00077AC0">
        <w:rPr>
          <w:lang w:val="es-ES"/>
        </w:rPr>
        <w:t xml:space="preserve">: </w:t>
      </w:r>
    </w:p>
    <w:p w:rsidR="00AD6813" w:rsidRPr="00077AC0" w:rsidRDefault="002462EB" w:rsidP="00AD6813">
      <w:pPr>
        <w:pStyle w:val="Heading2"/>
        <w:keepNext/>
        <w:widowControl/>
        <w:rPr>
          <w:lang w:val="es-ES"/>
        </w:rPr>
      </w:pPr>
      <w:r w:rsidRPr="00077AC0">
        <w:rPr>
          <w:lang w:val="es-ES"/>
        </w:rPr>
        <w:t>La financiación solicitada era congruente con las decisiones pertinentes a la financiación para la preparación de proyectos</w:t>
      </w:r>
      <w:r w:rsidR="00AD6813" w:rsidRPr="00077AC0">
        <w:rPr>
          <w:lang w:val="es-ES"/>
        </w:rPr>
        <w:t>;</w:t>
      </w:r>
    </w:p>
    <w:p w:rsidR="00AD6813" w:rsidRPr="00077AC0" w:rsidRDefault="002462EB" w:rsidP="00AD6813">
      <w:pPr>
        <w:pStyle w:val="Heading2"/>
        <w:keepNext/>
        <w:widowControl/>
        <w:rPr>
          <w:lang w:val="es-ES"/>
        </w:rPr>
      </w:pPr>
      <w:r w:rsidRPr="00077AC0">
        <w:rPr>
          <w:lang w:val="es-ES"/>
        </w:rPr>
        <w:t xml:space="preserve">Las solicitudes atinentes a </w:t>
      </w:r>
      <w:r w:rsidR="00AD6813" w:rsidRPr="00077AC0">
        <w:rPr>
          <w:lang w:val="es-ES"/>
        </w:rPr>
        <w:t xml:space="preserve">Indonesia </w:t>
      </w:r>
      <w:r w:rsidRPr="00077AC0">
        <w:rPr>
          <w:lang w:val="es-ES"/>
        </w:rPr>
        <w:t>y al Líbano</w:t>
      </w:r>
      <w:r w:rsidR="00AD6813" w:rsidRPr="00077AC0">
        <w:rPr>
          <w:lang w:val="es-ES"/>
        </w:rPr>
        <w:t xml:space="preserve"> </w:t>
      </w:r>
      <w:r w:rsidRPr="00077AC0">
        <w:rPr>
          <w:lang w:val="es-ES"/>
        </w:rPr>
        <w:t xml:space="preserve">no se recogieron </w:t>
      </w:r>
      <w:r w:rsidR="00F63B8E">
        <w:rPr>
          <w:lang w:val="es-ES"/>
        </w:rPr>
        <w:t xml:space="preserve">en </w:t>
      </w:r>
      <w:r w:rsidRPr="00077AC0">
        <w:rPr>
          <w:lang w:val="es-ES"/>
        </w:rPr>
        <w:t xml:space="preserve">el plan administrativo del PNUD para el periodo de </w:t>
      </w:r>
      <w:r w:rsidR="00AD6813" w:rsidRPr="00077AC0">
        <w:rPr>
          <w:lang w:val="es-ES"/>
        </w:rPr>
        <w:t xml:space="preserve">2018 </w:t>
      </w:r>
      <w:r w:rsidRPr="00077AC0">
        <w:rPr>
          <w:lang w:val="es-ES"/>
        </w:rPr>
        <w:t>a</w:t>
      </w:r>
      <w:r w:rsidR="00AD6813" w:rsidRPr="00077AC0">
        <w:rPr>
          <w:lang w:val="es-ES"/>
        </w:rPr>
        <w:t xml:space="preserve"> 2020, </w:t>
      </w:r>
      <w:r w:rsidRPr="00077AC0">
        <w:rPr>
          <w:lang w:val="es-ES"/>
        </w:rPr>
        <w:t xml:space="preserve">por lo que las presentaciones no </w:t>
      </w:r>
      <w:r w:rsidR="00F63B8E">
        <w:rPr>
          <w:lang w:val="es-ES"/>
        </w:rPr>
        <w:t xml:space="preserve">se atuvieron </w:t>
      </w:r>
      <w:r w:rsidRPr="00077AC0">
        <w:rPr>
          <w:lang w:val="es-ES"/>
        </w:rPr>
        <w:t xml:space="preserve">completamente a lo estipulado en la </w:t>
      </w:r>
      <w:r w:rsidR="00AD6813" w:rsidRPr="00077AC0">
        <w:rPr>
          <w:lang w:val="es-ES"/>
        </w:rPr>
        <w:t>decisi</w:t>
      </w:r>
      <w:r w:rsidRPr="00077AC0">
        <w:rPr>
          <w:lang w:val="es-ES"/>
        </w:rPr>
        <w:t>ó</w:t>
      </w:r>
      <w:r w:rsidR="00AD6813" w:rsidRPr="00077AC0">
        <w:rPr>
          <w:lang w:val="es-ES"/>
        </w:rPr>
        <w:t>n 79/45</w:t>
      </w:r>
      <w:r w:rsidRPr="00077AC0">
        <w:rPr>
          <w:lang w:val="es-ES"/>
        </w:rPr>
        <w:t> </w:t>
      </w:r>
      <w:r w:rsidR="00AD6813" w:rsidRPr="00077AC0">
        <w:rPr>
          <w:lang w:val="es-ES"/>
        </w:rPr>
        <w:t>b);</w:t>
      </w:r>
      <w:r w:rsidR="00AD6813" w:rsidRPr="00077AC0">
        <w:rPr>
          <w:rStyle w:val="FootnoteReference"/>
          <w:lang w:val="es-ES"/>
        </w:rPr>
        <w:footnoteReference w:id="7"/>
      </w:r>
    </w:p>
    <w:p w:rsidR="00AD6813" w:rsidRPr="00077AC0" w:rsidRDefault="002462EB" w:rsidP="00AD6813">
      <w:pPr>
        <w:pStyle w:val="Heading2"/>
        <w:rPr>
          <w:lang w:val="es-ES"/>
        </w:rPr>
      </w:pPr>
      <w:r w:rsidRPr="00077AC0">
        <w:rPr>
          <w:lang w:val="es-ES"/>
        </w:rPr>
        <w:t xml:space="preserve">Las solicitudes para </w:t>
      </w:r>
      <w:r w:rsidR="00AD6813" w:rsidRPr="00077AC0">
        <w:rPr>
          <w:lang w:val="es-ES"/>
        </w:rPr>
        <w:t xml:space="preserve">Indonesia </w:t>
      </w:r>
      <w:r w:rsidRPr="00077AC0">
        <w:rPr>
          <w:lang w:val="es-ES"/>
        </w:rPr>
        <w:t xml:space="preserve">y </w:t>
      </w:r>
      <w:r w:rsidR="00AD6813" w:rsidRPr="00077AC0">
        <w:rPr>
          <w:lang w:val="es-ES"/>
        </w:rPr>
        <w:t>Pa</w:t>
      </w:r>
      <w:r w:rsidRPr="00077AC0">
        <w:rPr>
          <w:lang w:val="es-ES"/>
        </w:rPr>
        <w:t xml:space="preserve">quistán fueron para una serie de proyectos de inversión relativos a los </w:t>
      </w:r>
      <w:r w:rsidR="00AD6813" w:rsidRPr="00077AC0">
        <w:rPr>
          <w:lang w:val="es-ES"/>
        </w:rPr>
        <w:t xml:space="preserve">HFC </w:t>
      </w:r>
      <w:r w:rsidRPr="00077AC0">
        <w:rPr>
          <w:lang w:val="es-ES"/>
        </w:rPr>
        <w:t>que ha se habían aprobado</w:t>
      </w:r>
      <w:r w:rsidR="00AD6813" w:rsidRPr="00077AC0">
        <w:rPr>
          <w:lang w:val="es-ES"/>
        </w:rPr>
        <w:t xml:space="preserve"> (</w:t>
      </w:r>
      <w:r w:rsidRPr="00077AC0">
        <w:rPr>
          <w:lang w:val="es-ES"/>
        </w:rPr>
        <w:t>es decir, de un total de proyectos de inversión aprobados</w:t>
      </w:r>
      <w:r w:rsidR="00AD6813" w:rsidRPr="00077AC0">
        <w:rPr>
          <w:lang w:val="es-ES"/>
        </w:rPr>
        <w:t xml:space="preserve">, </w:t>
      </w:r>
      <w:r w:rsidRPr="00077AC0">
        <w:rPr>
          <w:lang w:val="es-ES"/>
        </w:rPr>
        <w:t>siete correspondían a refrigeración para viviendas</w:t>
      </w:r>
      <w:r w:rsidR="00020819">
        <w:rPr>
          <w:lang w:val="es-ES"/>
        </w:rPr>
        <w:t>)</w:t>
      </w:r>
      <w:r w:rsidR="00AD6813" w:rsidRPr="00077AC0">
        <w:rPr>
          <w:lang w:val="es-ES"/>
        </w:rPr>
        <w:t xml:space="preserve">; </w:t>
      </w:r>
      <w:r w:rsidRPr="00077AC0">
        <w:rPr>
          <w:lang w:val="es-ES"/>
        </w:rPr>
        <w:t xml:space="preserve">por lo que las solicitudes no fueron congruentes con la </w:t>
      </w:r>
      <w:r w:rsidR="00AD6813" w:rsidRPr="00077AC0">
        <w:rPr>
          <w:lang w:val="es-ES"/>
        </w:rPr>
        <w:t>decisi</w:t>
      </w:r>
      <w:r w:rsidRPr="00077AC0">
        <w:rPr>
          <w:lang w:val="es-ES"/>
        </w:rPr>
        <w:t>ó</w:t>
      </w:r>
      <w:r w:rsidR="00AD6813" w:rsidRPr="00077AC0">
        <w:rPr>
          <w:lang w:val="es-ES"/>
        </w:rPr>
        <w:t>n 81/53</w:t>
      </w:r>
      <w:r w:rsidRPr="00077AC0">
        <w:rPr>
          <w:lang w:val="es-ES"/>
        </w:rPr>
        <w:t> </w:t>
      </w:r>
      <w:r w:rsidR="00AD6813" w:rsidRPr="00077AC0">
        <w:rPr>
          <w:lang w:val="es-ES"/>
        </w:rPr>
        <w:t>b);</w:t>
      </w:r>
      <w:r w:rsidR="00AD6813" w:rsidRPr="00077AC0">
        <w:rPr>
          <w:rStyle w:val="FootnoteReference"/>
          <w:lang w:val="es-ES"/>
        </w:rPr>
        <w:footnoteReference w:id="8"/>
      </w:r>
      <w:r w:rsidR="00AD6813" w:rsidRPr="00077AC0">
        <w:rPr>
          <w:lang w:val="es-ES"/>
        </w:rPr>
        <w:t xml:space="preserve"> </w:t>
      </w:r>
    </w:p>
    <w:p w:rsidR="00AD6813" w:rsidRPr="00077AC0" w:rsidRDefault="002462EB" w:rsidP="00AD6813">
      <w:pPr>
        <w:pStyle w:val="Heading2"/>
        <w:keepNext/>
        <w:widowControl/>
        <w:rPr>
          <w:lang w:val="es-ES"/>
        </w:rPr>
      </w:pPr>
      <w:r w:rsidRPr="00077AC0">
        <w:rPr>
          <w:lang w:val="es-ES"/>
        </w:rPr>
        <w:t xml:space="preserve">El Líbano ya ha recibido financiación para un proyecto de </w:t>
      </w:r>
      <w:r w:rsidR="009220A7" w:rsidRPr="00077AC0">
        <w:rPr>
          <w:lang w:val="es-ES"/>
        </w:rPr>
        <w:t>inversión</w:t>
      </w:r>
      <w:r w:rsidRPr="00077AC0">
        <w:rPr>
          <w:lang w:val="es-ES"/>
        </w:rPr>
        <w:t xml:space="preserve"> conexo a los </w:t>
      </w:r>
      <w:r w:rsidR="00AD6813" w:rsidRPr="00077AC0">
        <w:rPr>
          <w:lang w:val="es-ES"/>
        </w:rPr>
        <w:t>HFC</w:t>
      </w:r>
      <w:r w:rsidRPr="00077AC0">
        <w:rPr>
          <w:lang w:val="es-ES"/>
        </w:rPr>
        <w:t xml:space="preserve"> en la </w:t>
      </w:r>
      <w:r w:rsidR="00AD6813" w:rsidRPr="00077AC0">
        <w:rPr>
          <w:lang w:val="es-ES"/>
        </w:rPr>
        <w:t>81</w:t>
      </w:r>
      <w:r w:rsidRPr="00077AC0">
        <w:rPr>
          <w:lang w:val="es-ES"/>
        </w:rPr>
        <w:t>ª reunión</w:t>
      </w:r>
      <w:r w:rsidR="00AD6813" w:rsidRPr="00077AC0">
        <w:rPr>
          <w:lang w:val="es-ES"/>
        </w:rPr>
        <w:t xml:space="preserve">, </w:t>
      </w:r>
      <w:r w:rsidRPr="00077AC0">
        <w:rPr>
          <w:lang w:val="es-ES"/>
        </w:rPr>
        <w:t xml:space="preserve">dándose por entendido que dicho país no podría obtener más financiación para actividades </w:t>
      </w:r>
      <w:r w:rsidR="009220A7" w:rsidRPr="00077AC0">
        <w:rPr>
          <w:lang w:val="es-ES"/>
        </w:rPr>
        <w:t>conexas</w:t>
      </w:r>
      <w:r w:rsidRPr="00077AC0">
        <w:rPr>
          <w:lang w:val="es-ES"/>
        </w:rPr>
        <w:t xml:space="preserve"> a los </w:t>
      </w:r>
      <w:r w:rsidR="00AD6813" w:rsidRPr="00077AC0">
        <w:rPr>
          <w:lang w:val="es-ES"/>
        </w:rPr>
        <w:t>HFC</w:t>
      </w:r>
      <w:r w:rsidRPr="00077AC0">
        <w:rPr>
          <w:lang w:val="es-ES"/>
        </w:rPr>
        <w:t xml:space="preserve">, a menos que su instrumento de ratificación lo hubiese recibido </w:t>
      </w:r>
      <w:r w:rsidR="00F63B8E">
        <w:rPr>
          <w:lang w:val="es-ES"/>
        </w:rPr>
        <w:t xml:space="preserve">el </w:t>
      </w:r>
      <w:r w:rsidR="009220A7" w:rsidRPr="00077AC0">
        <w:rPr>
          <w:lang w:val="es-ES"/>
        </w:rPr>
        <w:t>s</w:t>
      </w:r>
      <w:r w:rsidR="009220A7" w:rsidRPr="00077AC0">
        <w:rPr>
          <w:lang w:val="es-ES" w:eastAsia="en-CA"/>
        </w:rPr>
        <w:t>ervicio de depósito y custodia emplazado en la Sede Social de la Organización de las Naciones Unidas de Nueva York</w:t>
      </w:r>
      <w:r w:rsidR="00AD6813" w:rsidRPr="00077AC0">
        <w:rPr>
          <w:lang w:val="es-ES"/>
        </w:rPr>
        <w:t xml:space="preserve">; </w:t>
      </w:r>
      <w:r w:rsidR="009220A7" w:rsidRPr="00077AC0">
        <w:rPr>
          <w:lang w:val="es-ES"/>
        </w:rPr>
        <w:t xml:space="preserve">y </w:t>
      </w:r>
    </w:p>
    <w:p w:rsidR="00AD6813" w:rsidRPr="00077AC0" w:rsidRDefault="009220A7" w:rsidP="00AD6813">
      <w:pPr>
        <w:pStyle w:val="Heading2"/>
        <w:rPr>
          <w:lang w:val="es-ES"/>
        </w:rPr>
      </w:pPr>
      <w:r w:rsidRPr="00077AC0">
        <w:rPr>
          <w:lang w:val="es-ES"/>
        </w:rPr>
        <w:t>De conformidad con la decisión</w:t>
      </w:r>
      <w:r w:rsidR="00AD6813" w:rsidRPr="00077AC0">
        <w:rPr>
          <w:lang w:val="es-ES"/>
        </w:rPr>
        <w:t> 81/53</w:t>
      </w:r>
      <w:r w:rsidRPr="00077AC0">
        <w:rPr>
          <w:lang w:val="es-ES"/>
        </w:rPr>
        <w:t> </w:t>
      </w:r>
      <w:r w:rsidR="00AD6813" w:rsidRPr="00077AC0">
        <w:rPr>
          <w:lang w:val="es-ES"/>
        </w:rPr>
        <w:t xml:space="preserve">b), </w:t>
      </w:r>
      <w:r w:rsidR="00F63B8E">
        <w:rPr>
          <w:lang w:val="es-ES"/>
        </w:rPr>
        <w:t>las propuestas completa</w:t>
      </w:r>
      <w:r w:rsidRPr="00077AC0">
        <w:rPr>
          <w:lang w:val="es-ES"/>
        </w:rPr>
        <w:t xml:space="preserve">s para el proyecto se presentarán a la </w:t>
      </w:r>
      <w:r w:rsidR="00AD6813" w:rsidRPr="00077AC0">
        <w:rPr>
          <w:lang w:val="es-ES"/>
        </w:rPr>
        <w:t>84</w:t>
      </w:r>
      <w:r w:rsidRPr="00077AC0">
        <w:rPr>
          <w:lang w:val="es-ES"/>
        </w:rPr>
        <w:t>ª</w:t>
      </w:r>
      <w:r w:rsidR="00AD6813" w:rsidRPr="00077AC0">
        <w:rPr>
          <w:lang w:val="es-ES"/>
        </w:rPr>
        <w:t> </w:t>
      </w:r>
      <w:r w:rsidRPr="00077AC0">
        <w:rPr>
          <w:lang w:val="es-ES"/>
        </w:rPr>
        <w:t>reunión</w:t>
      </w:r>
      <w:r w:rsidR="00AD6813" w:rsidRPr="00077AC0">
        <w:rPr>
          <w:lang w:val="es-ES"/>
        </w:rPr>
        <w:t>.</w:t>
      </w:r>
    </w:p>
    <w:p w:rsidR="00AD6813" w:rsidRPr="00077AC0" w:rsidRDefault="009220A7" w:rsidP="00AD6813">
      <w:pPr>
        <w:pStyle w:val="Heading1"/>
        <w:rPr>
          <w:lang w:val="es-ES"/>
        </w:rPr>
      </w:pPr>
      <w:r w:rsidRPr="00077AC0">
        <w:rPr>
          <w:lang w:val="es-ES"/>
        </w:rPr>
        <w:t>Como respuesta a la cuestión de los proyectos no recogidos en el plan administrativo, el</w:t>
      </w:r>
      <w:r w:rsidR="00AD6813" w:rsidRPr="00077AC0">
        <w:rPr>
          <w:lang w:val="es-ES"/>
        </w:rPr>
        <w:t xml:space="preserve"> </w:t>
      </w:r>
      <w:r w:rsidR="00593E15" w:rsidRPr="00077AC0">
        <w:rPr>
          <w:lang w:val="es-ES"/>
        </w:rPr>
        <w:t xml:space="preserve">PNUD </w:t>
      </w:r>
      <w:r w:rsidRPr="00077AC0">
        <w:rPr>
          <w:lang w:val="es-ES"/>
        </w:rPr>
        <w:t xml:space="preserve">pidió flexibilidad, al tiempo que observó que había habido precedentes a la aprobación de los proyectos atinentes a los </w:t>
      </w:r>
      <w:r w:rsidR="00AD6813" w:rsidRPr="00077AC0">
        <w:rPr>
          <w:lang w:val="es-ES"/>
        </w:rPr>
        <w:t>HFC</w:t>
      </w:r>
      <w:r w:rsidRPr="00077AC0">
        <w:rPr>
          <w:lang w:val="es-ES"/>
        </w:rPr>
        <w:t xml:space="preserve"> que no se habían incluido en el plan administrativo</w:t>
      </w:r>
      <w:r w:rsidR="00AD6813" w:rsidRPr="00077AC0">
        <w:rPr>
          <w:lang w:val="es-ES"/>
        </w:rPr>
        <w:t xml:space="preserve">. </w:t>
      </w:r>
      <w:r w:rsidRPr="00077AC0">
        <w:rPr>
          <w:lang w:val="es-ES"/>
        </w:rPr>
        <w:t xml:space="preserve"> En lo tocante a las solicitudes para la conversión de refrigeradores para viviendas en Paquistán e Indonesia</w:t>
      </w:r>
      <w:r w:rsidR="00AD6813" w:rsidRPr="00077AC0">
        <w:rPr>
          <w:lang w:val="es-ES"/>
        </w:rPr>
        <w:t xml:space="preserve">, </w:t>
      </w:r>
      <w:r w:rsidRPr="00077AC0">
        <w:rPr>
          <w:lang w:val="es-ES"/>
        </w:rPr>
        <w:t xml:space="preserve">el </w:t>
      </w:r>
      <w:r w:rsidR="00593E15" w:rsidRPr="00077AC0">
        <w:rPr>
          <w:lang w:val="es-ES"/>
        </w:rPr>
        <w:t xml:space="preserve">PNUD </w:t>
      </w:r>
      <w:r w:rsidRPr="00077AC0">
        <w:rPr>
          <w:lang w:val="es-ES"/>
        </w:rPr>
        <w:t>explicó que estos proyectos son importantes dado que permitirán entend</w:t>
      </w:r>
      <w:r w:rsidR="00F63B8E">
        <w:rPr>
          <w:lang w:val="es-ES"/>
        </w:rPr>
        <w:t>er mejor</w:t>
      </w:r>
      <w:r w:rsidRPr="00077AC0">
        <w:rPr>
          <w:lang w:val="es-ES"/>
        </w:rPr>
        <w:t xml:space="preserve"> la dinámica, cada de suministro y </w:t>
      </w:r>
      <w:r w:rsidR="00F63B8E">
        <w:rPr>
          <w:lang w:val="es-ES"/>
        </w:rPr>
        <w:t xml:space="preserve">los </w:t>
      </w:r>
      <w:r w:rsidRPr="00077AC0">
        <w:rPr>
          <w:lang w:val="es-ES"/>
        </w:rPr>
        <w:t xml:space="preserve">costos relativos a la conversión del sector de refrigeradores </w:t>
      </w:r>
      <w:r w:rsidR="00F63B8E">
        <w:rPr>
          <w:lang w:val="es-ES"/>
        </w:rPr>
        <w:t xml:space="preserve">para </w:t>
      </w:r>
      <w:r w:rsidRPr="00077AC0">
        <w:rPr>
          <w:lang w:val="es-ES"/>
        </w:rPr>
        <w:t xml:space="preserve">viviendas de la </w:t>
      </w:r>
      <w:r w:rsidR="00AD6813" w:rsidRPr="00077AC0">
        <w:rPr>
          <w:lang w:val="es-ES"/>
        </w:rPr>
        <w:t>regi</w:t>
      </w:r>
      <w:r w:rsidRPr="00077AC0">
        <w:rPr>
          <w:lang w:val="es-ES"/>
        </w:rPr>
        <w:t>ó</w:t>
      </w:r>
      <w:r w:rsidR="00AD6813" w:rsidRPr="00077AC0">
        <w:rPr>
          <w:lang w:val="es-ES"/>
        </w:rPr>
        <w:t xml:space="preserve">n. </w:t>
      </w:r>
    </w:p>
    <w:p w:rsidR="00AD6813" w:rsidRPr="00077AC0" w:rsidRDefault="00A65795" w:rsidP="00AD6813">
      <w:pPr>
        <w:pStyle w:val="Heading1"/>
        <w:rPr>
          <w:lang w:val="es-ES"/>
        </w:rPr>
      </w:pPr>
      <w:r w:rsidRPr="00077AC0">
        <w:rPr>
          <w:lang w:val="es-ES"/>
        </w:rPr>
        <w:lastRenderedPageBreak/>
        <w:t xml:space="preserve">En el caso del Líbano, el </w:t>
      </w:r>
      <w:r w:rsidR="00593E15" w:rsidRPr="00077AC0">
        <w:rPr>
          <w:lang w:val="es-ES"/>
        </w:rPr>
        <w:t xml:space="preserve">PNUD </w:t>
      </w:r>
      <w:r w:rsidRPr="00077AC0">
        <w:rPr>
          <w:lang w:val="es-ES"/>
        </w:rPr>
        <w:t xml:space="preserve">indicó que el proyecto era importante dado que era el primero en centrarse en la tecnología de </w:t>
      </w:r>
      <w:r w:rsidR="00AD6813" w:rsidRPr="00077AC0">
        <w:rPr>
          <w:lang w:val="es-ES"/>
        </w:rPr>
        <w:t>CO</w:t>
      </w:r>
      <w:r w:rsidR="00AD6813" w:rsidRPr="00077AC0">
        <w:rPr>
          <w:vertAlign w:val="subscript"/>
          <w:lang w:val="es-ES"/>
        </w:rPr>
        <w:t>2</w:t>
      </w:r>
      <w:r w:rsidR="00AD6813" w:rsidRPr="00077AC0">
        <w:rPr>
          <w:lang w:val="es-ES"/>
        </w:rPr>
        <w:t xml:space="preserve"> </w:t>
      </w:r>
      <w:r w:rsidRPr="00077AC0">
        <w:rPr>
          <w:lang w:val="es-ES"/>
        </w:rPr>
        <w:t>transcrítico</w:t>
      </w:r>
      <w:r w:rsidR="00AD6813" w:rsidRPr="00077AC0">
        <w:rPr>
          <w:lang w:val="es-ES"/>
        </w:rPr>
        <w:t xml:space="preserve">. </w:t>
      </w:r>
      <w:r w:rsidRPr="00077AC0">
        <w:rPr>
          <w:lang w:val="es-ES"/>
        </w:rPr>
        <w:t xml:space="preserve"> El </w:t>
      </w:r>
      <w:r w:rsidR="00593E15" w:rsidRPr="00077AC0">
        <w:rPr>
          <w:lang w:val="es-ES"/>
        </w:rPr>
        <w:t xml:space="preserve">PNUD </w:t>
      </w:r>
      <w:r w:rsidRPr="00077AC0">
        <w:rPr>
          <w:lang w:val="es-ES"/>
        </w:rPr>
        <w:t xml:space="preserve">facilitó una copia de la aprobación </w:t>
      </w:r>
      <w:r w:rsidR="00F63B8E">
        <w:rPr>
          <w:lang w:val="es-ES"/>
        </w:rPr>
        <w:t xml:space="preserve">que el </w:t>
      </w:r>
      <w:r w:rsidRPr="00077AC0">
        <w:rPr>
          <w:lang w:val="es-ES"/>
        </w:rPr>
        <w:t xml:space="preserve">Parlamento </w:t>
      </w:r>
      <w:r w:rsidR="00F63B8E">
        <w:rPr>
          <w:lang w:val="es-ES"/>
        </w:rPr>
        <w:t xml:space="preserve">había promulgado </w:t>
      </w:r>
      <w:r w:rsidRPr="00077AC0">
        <w:rPr>
          <w:lang w:val="es-ES"/>
        </w:rPr>
        <w:t xml:space="preserve">de la ratificación de la Enmienda de </w:t>
      </w:r>
      <w:r w:rsidR="00AD6813" w:rsidRPr="00077AC0">
        <w:rPr>
          <w:lang w:val="es-ES"/>
        </w:rPr>
        <w:t xml:space="preserve">Kigali; </w:t>
      </w:r>
      <w:r w:rsidRPr="00077AC0">
        <w:rPr>
          <w:lang w:val="es-ES"/>
        </w:rPr>
        <w:t>sin embargo, en las fechas de la redacción del presente documento, aún no se había registrado su recepción en el s</w:t>
      </w:r>
      <w:r w:rsidRPr="00077AC0">
        <w:rPr>
          <w:lang w:val="es-ES" w:eastAsia="en-CA"/>
        </w:rPr>
        <w:t xml:space="preserve">ervicio de depósito y custodia de </w:t>
      </w:r>
      <w:r w:rsidRPr="00077AC0">
        <w:rPr>
          <w:lang w:val="es-ES"/>
        </w:rPr>
        <w:t>la Organización de las Naciones Unida</w:t>
      </w:r>
      <w:r w:rsidR="00F63B8E">
        <w:rPr>
          <w:lang w:val="es-ES"/>
        </w:rPr>
        <w:t>s</w:t>
      </w:r>
      <w:r w:rsidRPr="00077AC0">
        <w:rPr>
          <w:lang w:val="es-ES"/>
        </w:rPr>
        <w:t xml:space="preserve"> situ en Nueva York</w:t>
      </w:r>
      <w:r w:rsidR="00AD6813" w:rsidRPr="00077AC0">
        <w:rPr>
          <w:lang w:val="es-ES"/>
        </w:rPr>
        <w:t>.</w:t>
      </w:r>
    </w:p>
    <w:p w:rsidR="00AD6813" w:rsidRPr="00077AC0" w:rsidRDefault="00A65795" w:rsidP="00AD6813">
      <w:pPr>
        <w:pStyle w:val="Heading1"/>
        <w:rPr>
          <w:lang w:val="es-ES"/>
        </w:rPr>
      </w:pPr>
      <w:r w:rsidRPr="00077AC0">
        <w:rPr>
          <w:lang w:val="es-ES"/>
        </w:rPr>
        <w:t xml:space="preserve">El </w:t>
      </w:r>
      <w:r w:rsidR="00593E15" w:rsidRPr="00077AC0">
        <w:rPr>
          <w:lang w:val="es-ES"/>
        </w:rPr>
        <w:t xml:space="preserve">PNUD </w:t>
      </w:r>
      <w:r w:rsidRPr="00077AC0">
        <w:rPr>
          <w:lang w:val="es-ES"/>
        </w:rPr>
        <w:t>confirmó así mismo que de aprobarse estas solicitudes para la preparación de proyectos, se desplegar</w:t>
      </w:r>
      <w:r w:rsidR="00F63B8E">
        <w:rPr>
          <w:lang w:val="es-ES"/>
        </w:rPr>
        <w:t>ía</w:t>
      </w:r>
      <w:r w:rsidRPr="00077AC0">
        <w:rPr>
          <w:lang w:val="es-ES"/>
        </w:rPr>
        <w:t xml:space="preserve">n los esfuerzos necesarios para asegurar la solicitud de </w:t>
      </w:r>
      <w:r w:rsidR="00F63B8E">
        <w:rPr>
          <w:lang w:val="es-ES"/>
        </w:rPr>
        <w:t xml:space="preserve">la </w:t>
      </w:r>
      <w:r w:rsidRPr="00077AC0">
        <w:rPr>
          <w:lang w:val="es-ES"/>
        </w:rPr>
        <w:t xml:space="preserve">financiación </w:t>
      </w:r>
      <w:r w:rsidR="00F63B8E">
        <w:rPr>
          <w:lang w:val="es-ES"/>
        </w:rPr>
        <w:t xml:space="preserve">de </w:t>
      </w:r>
      <w:r w:rsidRPr="00077AC0">
        <w:rPr>
          <w:lang w:val="es-ES"/>
        </w:rPr>
        <w:t xml:space="preserve">tales proyectos </w:t>
      </w:r>
      <w:r w:rsidR="00F63B8E">
        <w:rPr>
          <w:lang w:val="es-ES"/>
        </w:rPr>
        <w:t xml:space="preserve">y para asegurar que </w:t>
      </w:r>
      <w:r w:rsidRPr="00077AC0">
        <w:rPr>
          <w:lang w:val="es-ES"/>
        </w:rPr>
        <w:t xml:space="preserve">se presentara a la </w:t>
      </w:r>
      <w:r w:rsidR="00AD6813" w:rsidRPr="00077AC0">
        <w:rPr>
          <w:lang w:val="es-ES"/>
        </w:rPr>
        <w:t>84</w:t>
      </w:r>
      <w:r w:rsidRPr="00077AC0">
        <w:rPr>
          <w:lang w:val="es-ES"/>
        </w:rPr>
        <w:t>ª reunión, de conformidad con la decisión</w:t>
      </w:r>
      <w:r w:rsidR="00AD6813" w:rsidRPr="00077AC0">
        <w:rPr>
          <w:lang w:val="es-ES"/>
        </w:rPr>
        <w:t> 81/53</w:t>
      </w:r>
      <w:r w:rsidRPr="00077AC0">
        <w:rPr>
          <w:lang w:val="es-ES"/>
        </w:rPr>
        <w:t> </w:t>
      </w:r>
      <w:r w:rsidR="00AD6813" w:rsidRPr="00077AC0">
        <w:rPr>
          <w:lang w:val="es-ES"/>
        </w:rPr>
        <w:t xml:space="preserve">b). </w:t>
      </w:r>
    </w:p>
    <w:p w:rsidR="00AD6813" w:rsidRPr="00077AC0" w:rsidRDefault="00A65795" w:rsidP="00AD6813">
      <w:pPr>
        <w:pStyle w:val="Heading1"/>
        <w:numPr>
          <w:ilvl w:val="0"/>
          <w:numId w:val="0"/>
        </w:numPr>
        <w:rPr>
          <w:lang w:val="es-ES"/>
        </w:rPr>
      </w:pPr>
      <w:r w:rsidRPr="00077AC0">
        <w:rPr>
          <w:b/>
          <w:color w:val="000000" w:themeColor="text1"/>
          <w:lang w:val="es-ES"/>
        </w:rPr>
        <w:t xml:space="preserve">Recomendación de la </w:t>
      </w:r>
      <w:r w:rsidR="003635A7" w:rsidRPr="00077AC0">
        <w:rPr>
          <w:b/>
          <w:color w:val="000000" w:themeColor="text1"/>
          <w:lang w:val="es-ES"/>
        </w:rPr>
        <w:t>Secretaría</w:t>
      </w:r>
    </w:p>
    <w:p w:rsidR="00AD6813" w:rsidRPr="00077AC0" w:rsidRDefault="00FD017C" w:rsidP="00AD6813">
      <w:pPr>
        <w:pStyle w:val="Heading1"/>
        <w:rPr>
          <w:lang w:val="es-ES"/>
        </w:rPr>
      </w:pPr>
      <w:r w:rsidRPr="00077AC0">
        <w:rPr>
          <w:lang w:val="es-ES"/>
        </w:rPr>
        <w:t>A la luz de las observaciones anteriores de la Secretaría</w:t>
      </w:r>
      <w:r w:rsidR="00AD6813" w:rsidRPr="00077AC0">
        <w:rPr>
          <w:lang w:val="es-ES"/>
        </w:rPr>
        <w:t xml:space="preserve">, </w:t>
      </w:r>
      <w:r w:rsidRPr="00077AC0">
        <w:rPr>
          <w:lang w:val="es-ES"/>
        </w:rPr>
        <w:t xml:space="preserve">el </w:t>
      </w:r>
      <w:r w:rsidR="003635A7" w:rsidRPr="00077AC0">
        <w:rPr>
          <w:lang w:val="es-ES"/>
        </w:rPr>
        <w:t>Comité Ejecutivo</w:t>
      </w:r>
      <w:r w:rsidR="00AD6813" w:rsidRPr="00077AC0">
        <w:rPr>
          <w:lang w:val="es-ES"/>
        </w:rPr>
        <w:t xml:space="preserve"> </w:t>
      </w:r>
      <w:r w:rsidR="000B16A3">
        <w:rPr>
          <w:lang w:val="es-ES"/>
        </w:rPr>
        <w:t xml:space="preserve">puede </w:t>
      </w:r>
      <w:r w:rsidRPr="00077AC0">
        <w:rPr>
          <w:lang w:val="es-ES"/>
        </w:rPr>
        <w:t>estimar oportuno considerar aprobar las solicitudes</w:t>
      </w:r>
      <w:r w:rsidR="000B16A3">
        <w:rPr>
          <w:lang w:val="es-ES"/>
        </w:rPr>
        <w:t xml:space="preserve"> de</w:t>
      </w:r>
      <w:r w:rsidR="00AD6813" w:rsidRPr="00077AC0">
        <w:rPr>
          <w:lang w:val="es-ES"/>
        </w:rPr>
        <w:t xml:space="preserve">: </w:t>
      </w:r>
    </w:p>
    <w:p w:rsidR="00AD6813" w:rsidRPr="00077AC0" w:rsidRDefault="00FD017C" w:rsidP="00AD6813">
      <w:pPr>
        <w:pStyle w:val="Heading2"/>
        <w:rPr>
          <w:lang w:val="es-ES"/>
        </w:rPr>
      </w:pPr>
      <w:r w:rsidRPr="00077AC0">
        <w:rPr>
          <w:lang w:val="es-ES"/>
        </w:rPr>
        <w:t xml:space="preserve">La preparación del proyecto de conversión de </w:t>
      </w:r>
      <w:r w:rsidR="00AD6813" w:rsidRPr="00077AC0">
        <w:rPr>
          <w:lang w:val="es-ES"/>
        </w:rPr>
        <w:t xml:space="preserve">HFC-134a </w:t>
      </w:r>
      <w:r w:rsidRPr="00077AC0">
        <w:rPr>
          <w:lang w:val="es-ES"/>
        </w:rPr>
        <w:t xml:space="preserve">en la fabricación de refrigeradores de uso en viviendas en </w:t>
      </w:r>
      <w:r w:rsidR="00AD6813" w:rsidRPr="00077AC0">
        <w:rPr>
          <w:lang w:val="es-ES"/>
        </w:rPr>
        <w:t xml:space="preserve">Indonesia </w:t>
      </w:r>
      <w:r w:rsidRPr="00077AC0">
        <w:rPr>
          <w:lang w:val="es-ES"/>
        </w:rPr>
        <w:t>por un monto de</w:t>
      </w:r>
      <w:r w:rsidR="00FA6AE1" w:rsidRPr="00077AC0">
        <w:rPr>
          <w:lang w:val="es-ES"/>
        </w:rPr>
        <w:t> </w:t>
      </w:r>
      <w:r w:rsidR="00AD6813" w:rsidRPr="00077AC0">
        <w:rPr>
          <w:lang w:val="es-ES"/>
        </w:rPr>
        <w:t>30</w:t>
      </w:r>
      <w:r w:rsidRPr="00077AC0">
        <w:rPr>
          <w:lang w:val="es-ES"/>
        </w:rPr>
        <w:t> </w:t>
      </w:r>
      <w:r w:rsidR="00AD6813" w:rsidRPr="00077AC0">
        <w:rPr>
          <w:lang w:val="es-ES"/>
        </w:rPr>
        <w:t>000</w:t>
      </w:r>
      <w:r w:rsidRPr="00077AC0">
        <w:rPr>
          <w:lang w:val="es-ES"/>
        </w:rPr>
        <w:t> $EUA</w:t>
      </w:r>
      <w:r w:rsidR="00AD6813" w:rsidRPr="00077AC0">
        <w:rPr>
          <w:lang w:val="es-ES"/>
        </w:rPr>
        <w:t>,</w:t>
      </w:r>
      <w:r w:rsidRPr="00077AC0">
        <w:rPr>
          <w:lang w:val="es-ES"/>
        </w:rPr>
        <w:t> más gastos de apoyo para el organismo por valor de</w:t>
      </w:r>
      <w:r w:rsidR="00FA6AE1" w:rsidRPr="00077AC0">
        <w:rPr>
          <w:lang w:val="es-ES"/>
        </w:rPr>
        <w:t> </w:t>
      </w:r>
      <w:r w:rsidR="00AD6813" w:rsidRPr="00077AC0">
        <w:rPr>
          <w:lang w:val="es-ES"/>
        </w:rPr>
        <w:t>2</w:t>
      </w:r>
      <w:r w:rsidRPr="00077AC0">
        <w:rPr>
          <w:lang w:val="es-ES"/>
        </w:rPr>
        <w:t> </w:t>
      </w:r>
      <w:r w:rsidR="00AD6813" w:rsidRPr="00077AC0">
        <w:rPr>
          <w:lang w:val="es-ES"/>
        </w:rPr>
        <w:t>100</w:t>
      </w:r>
      <w:r w:rsidRPr="00077AC0">
        <w:rPr>
          <w:lang w:val="es-ES"/>
        </w:rPr>
        <w:t> $EUA</w:t>
      </w:r>
      <w:r w:rsidR="00AD6813" w:rsidRPr="00077AC0">
        <w:rPr>
          <w:lang w:val="es-ES"/>
        </w:rPr>
        <w:t>;</w:t>
      </w:r>
    </w:p>
    <w:p w:rsidR="00AD6813" w:rsidRPr="00077AC0" w:rsidRDefault="00FD017C" w:rsidP="00AD6813">
      <w:pPr>
        <w:pStyle w:val="Heading2"/>
        <w:keepNext/>
        <w:widowControl/>
        <w:rPr>
          <w:lang w:val="es-ES"/>
        </w:rPr>
      </w:pPr>
      <w:r w:rsidRPr="00077AC0">
        <w:rPr>
          <w:lang w:val="es-ES"/>
        </w:rPr>
        <w:t xml:space="preserve">La preparación del proyecto de conversión de </w:t>
      </w:r>
      <w:r w:rsidR="00AD6813" w:rsidRPr="00077AC0">
        <w:rPr>
          <w:lang w:val="es-ES"/>
        </w:rPr>
        <w:t xml:space="preserve">R-404A </w:t>
      </w:r>
      <w:r w:rsidRPr="00077AC0">
        <w:rPr>
          <w:lang w:val="es-ES"/>
        </w:rPr>
        <w:t xml:space="preserve">en los equipos de refrigeración comercial para supermercados en </w:t>
      </w:r>
      <w:r w:rsidR="00AD6813" w:rsidRPr="00077AC0">
        <w:rPr>
          <w:lang w:val="es-ES"/>
        </w:rPr>
        <w:t xml:space="preserve">Leon Industries S.A.R.L., </w:t>
      </w:r>
      <w:r w:rsidRPr="00077AC0">
        <w:rPr>
          <w:lang w:val="es-ES"/>
        </w:rPr>
        <w:t>en el Líbano, por un monto que asciende a</w:t>
      </w:r>
      <w:r w:rsidR="00FA6AE1" w:rsidRPr="00077AC0">
        <w:rPr>
          <w:lang w:val="es-ES"/>
        </w:rPr>
        <w:t> </w:t>
      </w:r>
      <w:r w:rsidR="00AD6813" w:rsidRPr="00077AC0">
        <w:rPr>
          <w:lang w:val="es-ES"/>
        </w:rPr>
        <w:t>30</w:t>
      </w:r>
      <w:r w:rsidRPr="00077AC0">
        <w:rPr>
          <w:lang w:val="es-ES"/>
        </w:rPr>
        <w:t> </w:t>
      </w:r>
      <w:r w:rsidR="00AD6813" w:rsidRPr="00077AC0">
        <w:rPr>
          <w:lang w:val="es-ES"/>
        </w:rPr>
        <w:t>000</w:t>
      </w:r>
      <w:r w:rsidRPr="00077AC0">
        <w:rPr>
          <w:lang w:val="es-ES"/>
        </w:rPr>
        <w:t> $EUA</w:t>
      </w:r>
      <w:r w:rsidR="00AD6813" w:rsidRPr="00077AC0">
        <w:rPr>
          <w:lang w:val="es-ES"/>
        </w:rPr>
        <w:t>,</w:t>
      </w:r>
      <w:r w:rsidRPr="00077AC0">
        <w:rPr>
          <w:lang w:val="es-ES"/>
        </w:rPr>
        <w:t> más gastos de apoyo para el organismo por valor de</w:t>
      </w:r>
      <w:r w:rsidR="00FA6AE1" w:rsidRPr="00077AC0">
        <w:rPr>
          <w:lang w:val="es-ES"/>
        </w:rPr>
        <w:t> </w:t>
      </w:r>
      <w:r w:rsidR="00AD6813" w:rsidRPr="00077AC0">
        <w:rPr>
          <w:lang w:val="es-ES"/>
        </w:rPr>
        <w:t>2</w:t>
      </w:r>
      <w:r w:rsidRPr="00077AC0">
        <w:rPr>
          <w:lang w:val="es-ES"/>
        </w:rPr>
        <w:t> </w:t>
      </w:r>
      <w:r w:rsidR="00AD6813" w:rsidRPr="00077AC0">
        <w:rPr>
          <w:lang w:val="es-ES"/>
        </w:rPr>
        <w:t>100</w:t>
      </w:r>
      <w:r w:rsidRPr="00077AC0">
        <w:rPr>
          <w:lang w:val="es-ES"/>
        </w:rPr>
        <w:t> $EUA</w:t>
      </w:r>
      <w:r w:rsidR="00AD6813" w:rsidRPr="00077AC0">
        <w:rPr>
          <w:lang w:val="es-ES"/>
        </w:rPr>
        <w:t xml:space="preserve">; </w:t>
      </w:r>
      <w:r w:rsidRPr="00077AC0">
        <w:rPr>
          <w:lang w:val="es-ES"/>
        </w:rPr>
        <w:t>y</w:t>
      </w:r>
    </w:p>
    <w:p w:rsidR="00AD6813" w:rsidRPr="00077AC0" w:rsidRDefault="00B24EC2" w:rsidP="00AD6813">
      <w:pPr>
        <w:pStyle w:val="Heading2"/>
        <w:rPr>
          <w:lang w:val="es-ES"/>
        </w:rPr>
      </w:pPr>
      <w:r w:rsidRPr="00077AC0">
        <w:rPr>
          <w:lang w:val="es-ES"/>
        </w:rPr>
        <w:t xml:space="preserve">La preparación del proyecto de conversión para pasar de </w:t>
      </w:r>
      <w:r w:rsidR="00AD6813" w:rsidRPr="00077AC0">
        <w:rPr>
          <w:lang w:val="es-ES"/>
        </w:rPr>
        <w:t xml:space="preserve">HFC-134a </w:t>
      </w:r>
      <w:r w:rsidRPr="00077AC0">
        <w:rPr>
          <w:lang w:val="es-ES"/>
        </w:rPr>
        <w:t>a</w:t>
      </w:r>
      <w:r w:rsidR="00AD6813" w:rsidRPr="00077AC0">
        <w:rPr>
          <w:lang w:val="es-ES"/>
        </w:rPr>
        <w:t xml:space="preserve"> R-600a/R-290 </w:t>
      </w:r>
      <w:r w:rsidRPr="00077AC0">
        <w:rPr>
          <w:lang w:val="es-ES"/>
        </w:rPr>
        <w:t>como refrigerante en la fabricación de congeladores rápidos</w:t>
      </w:r>
      <w:r w:rsidR="00AD6813" w:rsidRPr="00077AC0">
        <w:rPr>
          <w:lang w:val="es-ES"/>
        </w:rPr>
        <w:t xml:space="preserve">, </w:t>
      </w:r>
      <w:r w:rsidRPr="00077AC0">
        <w:rPr>
          <w:lang w:val="es-ES"/>
        </w:rPr>
        <w:t xml:space="preserve">refrigeradores para viviendas y surtidores de agua en </w:t>
      </w:r>
      <w:r w:rsidR="00AD6813" w:rsidRPr="00077AC0">
        <w:rPr>
          <w:lang w:val="es-ES"/>
        </w:rPr>
        <w:t>PAK Elektron Limited, Lahore</w:t>
      </w:r>
      <w:r w:rsidRPr="00077AC0">
        <w:rPr>
          <w:lang w:val="es-ES"/>
        </w:rPr>
        <w:t xml:space="preserve">, </w:t>
      </w:r>
      <w:r w:rsidR="00AD6813" w:rsidRPr="00077AC0">
        <w:rPr>
          <w:lang w:val="es-ES"/>
        </w:rPr>
        <w:t>Pa</w:t>
      </w:r>
      <w:r w:rsidRPr="00077AC0">
        <w:rPr>
          <w:lang w:val="es-ES"/>
        </w:rPr>
        <w:t>quistán</w:t>
      </w:r>
      <w:r w:rsidR="00AD6813" w:rsidRPr="00077AC0">
        <w:rPr>
          <w:lang w:val="es-ES"/>
        </w:rPr>
        <w:t xml:space="preserve"> </w:t>
      </w:r>
      <w:r w:rsidRPr="00077AC0">
        <w:rPr>
          <w:lang w:val="es-ES"/>
        </w:rPr>
        <w:t>por un monto de</w:t>
      </w:r>
      <w:r w:rsidR="00FA6AE1" w:rsidRPr="00077AC0">
        <w:rPr>
          <w:lang w:val="es-ES"/>
        </w:rPr>
        <w:t> </w:t>
      </w:r>
      <w:r w:rsidR="00AD6813" w:rsidRPr="00077AC0">
        <w:rPr>
          <w:lang w:val="es-ES"/>
        </w:rPr>
        <w:t>30</w:t>
      </w:r>
      <w:r w:rsidRPr="00077AC0">
        <w:rPr>
          <w:lang w:val="es-ES"/>
        </w:rPr>
        <w:t> </w:t>
      </w:r>
      <w:r w:rsidR="00AD6813" w:rsidRPr="00077AC0">
        <w:rPr>
          <w:lang w:val="es-ES"/>
        </w:rPr>
        <w:t>000</w:t>
      </w:r>
      <w:r w:rsidRPr="00077AC0">
        <w:rPr>
          <w:lang w:val="es-ES"/>
        </w:rPr>
        <w:t> $EUA</w:t>
      </w:r>
      <w:r w:rsidR="00AD6813" w:rsidRPr="00077AC0">
        <w:rPr>
          <w:lang w:val="es-ES"/>
        </w:rPr>
        <w:t>,</w:t>
      </w:r>
      <w:r w:rsidRPr="00077AC0">
        <w:rPr>
          <w:lang w:val="es-ES"/>
        </w:rPr>
        <w:t xml:space="preserve">  más gastos de apoyo para el organismo por valor de </w:t>
      </w:r>
      <w:r w:rsidR="00AD6813" w:rsidRPr="00077AC0">
        <w:rPr>
          <w:lang w:val="es-ES"/>
        </w:rPr>
        <w:t>2</w:t>
      </w:r>
      <w:r w:rsidRPr="00077AC0">
        <w:rPr>
          <w:lang w:val="es-ES"/>
        </w:rPr>
        <w:t> </w:t>
      </w:r>
      <w:r w:rsidR="00AD6813" w:rsidRPr="00077AC0">
        <w:rPr>
          <w:lang w:val="es-ES"/>
        </w:rPr>
        <w:t>100</w:t>
      </w:r>
      <w:r w:rsidRPr="00077AC0">
        <w:rPr>
          <w:lang w:val="es-ES"/>
        </w:rPr>
        <w:t> $EUA</w:t>
      </w:r>
      <w:r w:rsidR="00AD6813" w:rsidRPr="00077AC0">
        <w:rPr>
          <w:lang w:val="es-ES"/>
        </w:rPr>
        <w:t>.</w:t>
      </w:r>
    </w:p>
    <w:p w:rsidR="00AD6813" w:rsidRPr="00077AC0" w:rsidRDefault="00AD6813" w:rsidP="00AD6813">
      <w:pPr>
        <w:rPr>
          <w:lang w:val="es-ES"/>
        </w:rPr>
      </w:pPr>
    </w:p>
    <w:p w:rsidR="00AD6813" w:rsidRPr="00077AC0" w:rsidRDefault="00AD6813" w:rsidP="00AD6813">
      <w:pPr>
        <w:rPr>
          <w:lang w:val="es-ES"/>
        </w:rPr>
        <w:sectPr w:rsidR="00AD6813" w:rsidRPr="00077AC0" w:rsidSect="00FA6AE1">
          <w:headerReference w:type="even" r:id="rId10"/>
          <w:headerReference w:type="default" r:id="rId11"/>
          <w:footerReference w:type="even" r:id="rId12"/>
          <w:footerReference w:type="default" r:id="rId13"/>
          <w:headerReference w:type="first" r:id="rId14"/>
          <w:footerReference w:type="first" r:id="rId15"/>
          <w:pgSz w:w="12240" w:h="15840" w:code="1"/>
          <w:pgMar w:top="720" w:right="1183" w:bottom="864" w:left="1440" w:header="720" w:footer="475" w:gutter="0"/>
          <w:cols w:space="720"/>
          <w:titlePg/>
        </w:sectPr>
      </w:pPr>
    </w:p>
    <w:p w:rsidR="00AD6813" w:rsidRPr="00077AC0" w:rsidRDefault="00AD6813" w:rsidP="00AD6813">
      <w:pPr>
        <w:widowControl w:val="0"/>
        <w:spacing w:after="240"/>
        <w:jc w:val="center"/>
        <w:rPr>
          <w:b/>
          <w:lang w:val="es-ES"/>
        </w:rPr>
      </w:pPr>
      <w:r w:rsidRPr="00077AC0">
        <w:rPr>
          <w:b/>
          <w:lang w:val="es-ES"/>
        </w:rPr>
        <w:lastRenderedPageBreak/>
        <w:t>Anexo I</w:t>
      </w:r>
    </w:p>
    <w:p w:rsidR="00AD6813" w:rsidRPr="00077AC0" w:rsidRDefault="00AD6813" w:rsidP="00AD6813">
      <w:pPr>
        <w:rPr>
          <w:lang w:val="es-ES"/>
        </w:rPr>
      </w:pPr>
    </w:p>
    <w:p w:rsidR="00AD6813" w:rsidRPr="00077AC0" w:rsidRDefault="00AD6813" w:rsidP="00AD6813">
      <w:pPr>
        <w:rPr>
          <w:lang w:val="es-ES"/>
        </w:rPr>
      </w:pPr>
    </w:p>
    <w:p w:rsidR="00AD6813" w:rsidRPr="00077AC0" w:rsidRDefault="00AD6813" w:rsidP="00AD6813">
      <w:pPr>
        <w:rPr>
          <w:lang w:val="es-ES"/>
        </w:rPr>
        <w:sectPr w:rsidR="00AD6813" w:rsidRPr="00077AC0" w:rsidSect="003635A7">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pPr>
    </w:p>
    <w:p w:rsidR="00AD6813" w:rsidRPr="00077AC0" w:rsidRDefault="00AD6813" w:rsidP="00AD6813">
      <w:pPr>
        <w:tabs>
          <w:tab w:val="left" w:pos="8280"/>
        </w:tabs>
        <w:rPr>
          <w:lang w:val="es-ES"/>
        </w:rPr>
      </w:pPr>
    </w:p>
    <w:p w:rsidR="00AD6813" w:rsidRPr="00077AC0" w:rsidRDefault="00AD6813" w:rsidP="00AD6813">
      <w:pPr>
        <w:tabs>
          <w:tab w:val="left" w:pos="8280"/>
        </w:tabs>
        <w:rPr>
          <w:lang w:val="es-ES"/>
        </w:rPr>
      </w:pPr>
    </w:p>
    <w:p w:rsidR="00AD6813" w:rsidRPr="00077AC0" w:rsidRDefault="00B24EC2" w:rsidP="00AD6813">
      <w:pPr>
        <w:spacing w:after="240"/>
        <w:jc w:val="center"/>
        <w:rPr>
          <w:b/>
          <w:color w:val="000000" w:themeColor="text1"/>
          <w:lang w:val="es-ES"/>
        </w:rPr>
      </w:pPr>
      <w:r w:rsidRPr="00077AC0">
        <w:rPr>
          <w:b/>
          <w:color w:val="000000" w:themeColor="text1"/>
          <w:lang w:val="es-ES"/>
        </w:rPr>
        <w:t>An</w:t>
      </w:r>
      <w:r w:rsidR="00AD6813" w:rsidRPr="00077AC0">
        <w:rPr>
          <w:b/>
          <w:color w:val="000000" w:themeColor="text1"/>
          <w:lang w:val="es-ES"/>
        </w:rPr>
        <w:t>ex</w:t>
      </w:r>
      <w:r w:rsidRPr="00077AC0">
        <w:rPr>
          <w:b/>
          <w:color w:val="000000" w:themeColor="text1"/>
          <w:lang w:val="es-ES"/>
        </w:rPr>
        <w:t>o</w:t>
      </w:r>
      <w:r w:rsidR="00AD6813" w:rsidRPr="00077AC0">
        <w:rPr>
          <w:b/>
          <w:color w:val="000000" w:themeColor="text1"/>
          <w:lang w:val="es-ES"/>
        </w:rPr>
        <w:t xml:space="preserve"> II </w:t>
      </w:r>
    </w:p>
    <w:p w:rsidR="008D4AA5" w:rsidRPr="00077AC0" w:rsidRDefault="008D4AA5" w:rsidP="008D4AA5">
      <w:pPr>
        <w:autoSpaceDE w:val="0"/>
        <w:autoSpaceDN w:val="0"/>
        <w:adjustRightInd w:val="0"/>
        <w:jc w:val="left"/>
        <w:rPr>
          <w:b/>
          <w:bCs/>
          <w:lang w:val="es-ES"/>
        </w:rPr>
      </w:pPr>
      <w:r w:rsidRPr="00077AC0">
        <w:rPr>
          <w:b/>
          <w:bCs/>
          <w:lang w:val="es-ES"/>
        </w:rPr>
        <w:t>OPINIONES PRELIMINARES EXPRESADAS POR EL COMITÉ EJECUTIVO SOBRE LA</w:t>
      </w:r>
    </w:p>
    <w:p w:rsidR="008D4AA5" w:rsidRPr="00077AC0" w:rsidRDefault="008D4AA5" w:rsidP="008D4AA5">
      <w:pPr>
        <w:autoSpaceDE w:val="0"/>
        <w:autoSpaceDN w:val="0"/>
        <w:adjustRightInd w:val="0"/>
        <w:jc w:val="left"/>
        <w:rPr>
          <w:b/>
          <w:bCs/>
          <w:lang w:val="es-ES"/>
        </w:rPr>
      </w:pPr>
      <w:r w:rsidRPr="00077AC0">
        <w:rPr>
          <w:b/>
          <w:bCs/>
          <w:lang w:val="es-ES"/>
        </w:rPr>
        <w:t>RENOVACIÓN DE PROYECTOS DE FORTALECIMIENTO INSTITUCIONAL</w:t>
      </w:r>
    </w:p>
    <w:p w:rsidR="00AD6813" w:rsidRPr="00077AC0" w:rsidRDefault="008D4AA5" w:rsidP="008D4AA5">
      <w:pPr>
        <w:jc w:val="center"/>
        <w:rPr>
          <w:b/>
          <w:color w:val="000000" w:themeColor="text1"/>
          <w:lang w:val="es-ES"/>
        </w:rPr>
      </w:pPr>
      <w:r w:rsidRPr="00077AC0">
        <w:rPr>
          <w:b/>
          <w:bCs/>
          <w:lang w:val="es-ES"/>
        </w:rPr>
        <w:t>PRESENTADOS A LA</w:t>
      </w:r>
      <w:r w:rsidRPr="00077AC0">
        <w:rPr>
          <w:b/>
          <w:color w:val="000000" w:themeColor="text1"/>
          <w:lang w:val="es-ES"/>
        </w:rPr>
        <w:t xml:space="preserve"> 83ª REUNIÓN</w:t>
      </w:r>
    </w:p>
    <w:p w:rsidR="00AD6813" w:rsidRPr="00077AC0" w:rsidRDefault="00AD6813" w:rsidP="00AD6813">
      <w:pPr>
        <w:tabs>
          <w:tab w:val="left" w:pos="8280"/>
        </w:tabs>
        <w:rPr>
          <w:lang w:val="es-ES"/>
        </w:rPr>
      </w:pPr>
    </w:p>
    <w:p w:rsidR="00AD6813" w:rsidRPr="00077AC0" w:rsidRDefault="00AD6813" w:rsidP="00AD6813">
      <w:pPr>
        <w:jc w:val="left"/>
        <w:rPr>
          <w:lang w:val="es-ES"/>
        </w:rPr>
      </w:pPr>
    </w:p>
    <w:p w:rsidR="00AD6813" w:rsidRPr="00077AC0" w:rsidRDefault="00AD6813" w:rsidP="00AD6813">
      <w:pPr>
        <w:rPr>
          <w:b/>
          <w:lang w:val="es-ES"/>
        </w:rPr>
      </w:pPr>
      <w:r w:rsidRPr="00077AC0">
        <w:rPr>
          <w:b/>
          <w:lang w:val="es-ES"/>
        </w:rPr>
        <w:t>Bangladesh</w:t>
      </w:r>
    </w:p>
    <w:p w:rsidR="00AD6813" w:rsidRPr="00077AC0" w:rsidRDefault="00AD6813" w:rsidP="00AD6813">
      <w:pPr>
        <w:rPr>
          <w:lang w:val="es-ES"/>
        </w:rPr>
      </w:pPr>
    </w:p>
    <w:p w:rsidR="00AD6813" w:rsidRPr="00077AC0" w:rsidRDefault="003635A7" w:rsidP="000C6522">
      <w:pPr>
        <w:pStyle w:val="Heading1"/>
        <w:numPr>
          <w:ilvl w:val="0"/>
          <w:numId w:val="21"/>
        </w:numPr>
        <w:rPr>
          <w:lang w:val="es-ES"/>
        </w:rPr>
      </w:pPr>
      <w:r w:rsidRPr="00077AC0">
        <w:rPr>
          <w:lang w:val="es-ES"/>
        </w:rPr>
        <w:t>El Comité Ejecutivo</w:t>
      </w:r>
      <w:r w:rsidR="00AD6813" w:rsidRPr="00077AC0">
        <w:rPr>
          <w:lang w:val="es-ES"/>
        </w:rPr>
        <w:t xml:space="preserve"> </w:t>
      </w:r>
      <w:r w:rsidR="008D4AA5" w:rsidRPr="00077AC0">
        <w:rPr>
          <w:lang w:val="es-ES"/>
        </w:rPr>
        <w:t xml:space="preserve">examinó el informe presentado </w:t>
      </w:r>
      <w:r w:rsidR="00B66F12" w:rsidRPr="00077AC0">
        <w:rPr>
          <w:lang w:val="es-ES"/>
        </w:rPr>
        <w:t xml:space="preserve">junto </w:t>
      </w:r>
      <w:r w:rsidR="008D4AA5" w:rsidRPr="00077AC0">
        <w:rPr>
          <w:lang w:val="es-ES"/>
        </w:rPr>
        <w:t xml:space="preserve">con la solicitud de financiación para la renovación del proyecto de </w:t>
      </w:r>
      <w:r w:rsidR="00207DC3" w:rsidRPr="00077AC0">
        <w:rPr>
          <w:lang w:val="es-ES"/>
        </w:rPr>
        <w:t>fortalecimiento institucional</w:t>
      </w:r>
      <w:r w:rsidR="00AD6813" w:rsidRPr="00077AC0">
        <w:rPr>
          <w:lang w:val="es-ES"/>
        </w:rPr>
        <w:t xml:space="preserve"> </w:t>
      </w:r>
      <w:r w:rsidR="008D4AA5" w:rsidRPr="00077AC0">
        <w:rPr>
          <w:lang w:val="es-ES"/>
        </w:rPr>
        <w:t xml:space="preserve">en </w:t>
      </w:r>
      <w:r w:rsidR="00AD6813" w:rsidRPr="00077AC0">
        <w:rPr>
          <w:lang w:val="es-ES"/>
        </w:rPr>
        <w:t>Bangladesh (</w:t>
      </w:r>
      <w:r w:rsidR="008D4AA5" w:rsidRPr="00077AC0">
        <w:rPr>
          <w:lang w:val="es-ES"/>
        </w:rPr>
        <w:t>fase</w:t>
      </w:r>
      <w:r w:rsidR="00AD6813" w:rsidRPr="00077AC0">
        <w:rPr>
          <w:lang w:val="es-ES"/>
        </w:rPr>
        <w:t xml:space="preserve"> IX), </w:t>
      </w:r>
      <w:r w:rsidR="008D4AA5" w:rsidRPr="00077AC0">
        <w:rPr>
          <w:lang w:val="es-ES"/>
        </w:rPr>
        <w:t xml:space="preserve">y tomó nota de que el Gobierno de </w:t>
      </w:r>
      <w:r w:rsidR="00AD6813" w:rsidRPr="00077AC0">
        <w:rPr>
          <w:lang w:val="es-ES"/>
        </w:rPr>
        <w:t xml:space="preserve">Bangladesh </w:t>
      </w:r>
      <w:r w:rsidR="008D4AA5" w:rsidRPr="00077AC0">
        <w:rPr>
          <w:lang w:val="es-ES"/>
        </w:rPr>
        <w:t xml:space="preserve">había notificado los datos del programa de país para </w:t>
      </w:r>
      <w:r w:rsidR="00AD6813" w:rsidRPr="00077AC0">
        <w:rPr>
          <w:lang w:val="es-ES"/>
        </w:rPr>
        <w:t xml:space="preserve">2016 </w:t>
      </w:r>
      <w:r w:rsidR="008D4AA5" w:rsidRPr="00077AC0">
        <w:rPr>
          <w:lang w:val="es-ES"/>
        </w:rPr>
        <w:t xml:space="preserve">y </w:t>
      </w:r>
      <w:r w:rsidR="00AD6813" w:rsidRPr="00077AC0">
        <w:rPr>
          <w:lang w:val="es-ES"/>
        </w:rPr>
        <w:t>2017</w:t>
      </w:r>
      <w:r w:rsidR="000B16A3">
        <w:rPr>
          <w:lang w:val="es-ES"/>
        </w:rPr>
        <w:t>,</w:t>
      </w:r>
      <w:r w:rsidR="00AD6813" w:rsidRPr="00077AC0">
        <w:rPr>
          <w:lang w:val="es-ES"/>
        </w:rPr>
        <w:t xml:space="preserve"> </w:t>
      </w:r>
      <w:r w:rsidR="008D4AA5" w:rsidRPr="00077AC0">
        <w:rPr>
          <w:lang w:val="es-ES"/>
        </w:rPr>
        <w:t>y los datos atinentes al artículo </w:t>
      </w:r>
      <w:r w:rsidR="00AD6813" w:rsidRPr="00077AC0">
        <w:rPr>
          <w:lang w:val="es-ES"/>
        </w:rPr>
        <w:t>7</w:t>
      </w:r>
      <w:r w:rsidR="000B16A3">
        <w:rPr>
          <w:lang w:val="es-ES"/>
        </w:rPr>
        <w:t>,</w:t>
      </w:r>
      <w:r w:rsidR="00AD6813" w:rsidRPr="00077AC0">
        <w:rPr>
          <w:lang w:val="es-ES"/>
        </w:rPr>
        <w:t xml:space="preserve"> </w:t>
      </w:r>
      <w:r w:rsidR="00634877" w:rsidRPr="00077AC0">
        <w:rPr>
          <w:lang w:val="es-ES"/>
        </w:rPr>
        <w:t xml:space="preserve">a las Secretarías del Fondo y del Ozono, respectivamente, indicando que el país se encontraba en situación de cumplimiento del </w:t>
      </w:r>
      <w:r w:rsidR="001208CD" w:rsidRPr="00077AC0">
        <w:rPr>
          <w:lang w:val="es-ES"/>
        </w:rPr>
        <w:t xml:space="preserve">Protocolo </w:t>
      </w:r>
      <w:r w:rsidR="00B66F12" w:rsidRPr="00077AC0">
        <w:rPr>
          <w:lang w:val="es-ES"/>
        </w:rPr>
        <w:t xml:space="preserve">de </w:t>
      </w:r>
      <w:r w:rsidR="001208CD" w:rsidRPr="00077AC0">
        <w:rPr>
          <w:lang w:val="es-ES"/>
        </w:rPr>
        <w:t>Montreal</w:t>
      </w:r>
      <w:r w:rsidR="00AD6813" w:rsidRPr="00077AC0">
        <w:rPr>
          <w:lang w:val="es-ES"/>
        </w:rPr>
        <w:t xml:space="preserve">. </w:t>
      </w:r>
      <w:r w:rsidR="00634877" w:rsidRPr="00077AC0">
        <w:rPr>
          <w:lang w:val="es-ES"/>
        </w:rPr>
        <w:t xml:space="preserve"> </w:t>
      </w:r>
      <w:r w:rsidRPr="00077AC0">
        <w:rPr>
          <w:lang w:val="es-ES"/>
        </w:rPr>
        <w:t>El Comité Ejecutivo</w:t>
      </w:r>
      <w:r w:rsidR="00AD6813" w:rsidRPr="00077AC0">
        <w:rPr>
          <w:lang w:val="es-ES"/>
        </w:rPr>
        <w:t xml:space="preserve"> </w:t>
      </w:r>
      <w:r w:rsidR="00634877" w:rsidRPr="00077AC0">
        <w:rPr>
          <w:lang w:val="es-ES"/>
        </w:rPr>
        <w:t xml:space="preserve">tomó nota además del compromiso al que se obligaba el Gobierno de dicho país para culminar las actividades de inversión atinentes a los </w:t>
      </w:r>
      <w:r w:rsidR="00AD6813" w:rsidRPr="00077AC0">
        <w:rPr>
          <w:lang w:val="es-ES"/>
        </w:rPr>
        <w:t>HFC</w:t>
      </w:r>
      <w:r w:rsidR="00634877" w:rsidRPr="00077AC0">
        <w:rPr>
          <w:lang w:val="es-ES"/>
        </w:rPr>
        <w:t xml:space="preserve">, como se había convenido durante el periodo de </w:t>
      </w:r>
      <w:r w:rsidR="00AD6813" w:rsidRPr="00077AC0">
        <w:rPr>
          <w:lang w:val="es-ES"/>
        </w:rPr>
        <w:t xml:space="preserve">24 </w:t>
      </w:r>
      <w:r w:rsidR="00634877" w:rsidRPr="00077AC0">
        <w:rPr>
          <w:lang w:val="es-ES"/>
        </w:rPr>
        <w:t xml:space="preserve">meses desde la fecha de la aprobación, y que esa </w:t>
      </w:r>
      <w:r w:rsidR="00507E28" w:rsidRPr="00077AC0">
        <w:rPr>
          <w:lang w:val="es-ES"/>
        </w:rPr>
        <w:t>etapa I</w:t>
      </w:r>
      <w:r w:rsidR="00AD6813" w:rsidRPr="00077AC0">
        <w:rPr>
          <w:lang w:val="es-ES"/>
        </w:rPr>
        <w:t xml:space="preserve"> </w:t>
      </w:r>
      <w:r w:rsidR="00634877"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634877" w:rsidRPr="00077AC0">
        <w:rPr>
          <w:lang w:val="es-ES"/>
        </w:rPr>
        <w:t xml:space="preserve">se había terminado en el mes de marzo de </w:t>
      </w:r>
      <w:r w:rsidR="00AD6813" w:rsidRPr="00077AC0">
        <w:rPr>
          <w:lang w:val="es-ES"/>
        </w:rPr>
        <w:t xml:space="preserve">2019. </w:t>
      </w:r>
      <w:r w:rsidR="00634877" w:rsidRPr="00077AC0">
        <w:rPr>
          <w:lang w:val="es-ES"/>
        </w:rPr>
        <w:t xml:space="preserve"> </w:t>
      </w:r>
      <w:r w:rsidRPr="00077AC0">
        <w:rPr>
          <w:lang w:val="es-ES"/>
        </w:rPr>
        <w:t>El Comité Ejecutivo</w:t>
      </w:r>
      <w:r w:rsidR="00AD6813" w:rsidRPr="00077AC0">
        <w:rPr>
          <w:lang w:val="es-ES"/>
        </w:rPr>
        <w:t xml:space="preserve"> </w:t>
      </w:r>
      <w:r w:rsidR="00634877" w:rsidRPr="00077AC0">
        <w:rPr>
          <w:lang w:val="es-ES"/>
        </w:rPr>
        <w:t xml:space="preserve">reconoció que el país había cumplido los objetivos de eliminación del consumo de </w:t>
      </w:r>
      <w:r w:rsidR="00AD6813" w:rsidRPr="00077AC0">
        <w:rPr>
          <w:lang w:val="es-ES"/>
        </w:rPr>
        <w:t xml:space="preserve">HCFC </w:t>
      </w:r>
      <w:bookmarkStart w:id="1" w:name="_Hlk527623810"/>
      <w:r w:rsidR="00634877" w:rsidRPr="00077AC0">
        <w:rPr>
          <w:lang w:val="es-ES"/>
        </w:rPr>
        <w:t xml:space="preserve">conforme al Acuerdo firmado con el </w:t>
      </w:r>
      <w:bookmarkEnd w:id="1"/>
      <w:r w:rsidRPr="00077AC0">
        <w:rPr>
          <w:lang w:val="es-ES"/>
        </w:rPr>
        <w:t>Comité Ejecutivo</w:t>
      </w:r>
      <w:r w:rsidR="00AD6813" w:rsidRPr="00077AC0">
        <w:rPr>
          <w:lang w:val="es-ES"/>
        </w:rPr>
        <w:t xml:space="preserve">, </w:t>
      </w:r>
      <w:r w:rsidR="00634877" w:rsidRPr="00077AC0">
        <w:rPr>
          <w:lang w:val="es-ES"/>
        </w:rPr>
        <w:t xml:space="preserve">y que, por ende, confía en que el Gobierno de </w:t>
      </w:r>
      <w:r w:rsidR="00AD6813" w:rsidRPr="00077AC0">
        <w:rPr>
          <w:lang w:val="es-ES"/>
        </w:rPr>
        <w:t xml:space="preserve">Bangladesh </w:t>
      </w:r>
      <w:r w:rsidR="00634877" w:rsidRPr="00077AC0">
        <w:rPr>
          <w:lang w:val="es-ES"/>
        </w:rPr>
        <w:t>contin</w:t>
      </w:r>
      <w:r w:rsidR="000B16A3">
        <w:rPr>
          <w:lang w:val="es-ES"/>
        </w:rPr>
        <w:t>úe</w:t>
      </w:r>
      <w:r w:rsidR="00634877" w:rsidRPr="00077AC0">
        <w:rPr>
          <w:lang w:val="es-ES"/>
        </w:rPr>
        <w:t xml:space="preserve"> implantando las medidas regulatorias reglamentarias destinadas a controlar las importaciones de los </w:t>
      </w:r>
      <w:r w:rsidR="00AD6813" w:rsidRPr="00077AC0">
        <w:rPr>
          <w:lang w:val="es-ES"/>
        </w:rPr>
        <w:t xml:space="preserve">HCFC </w:t>
      </w:r>
      <w:r w:rsidR="00634877" w:rsidRPr="00077AC0">
        <w:rPr>
          <w:lang w:val="es-ES"/>
        </w:rPr>
        <w:t>con objeto de ejecutar efectivamente la e</w:t>
      </w:r>
      <w:r w:rsidR="00507E28" w:rsidRPr="00077AC0">
        <w:rPr>
          <w:lang w:val="es-ES"/>
        </w:rPr>
        <w:t>tapa I</w:t>
      </w:r>
      <w:r w:rsidR="00AD6813" w:rsidRPr="00077AC0">
        <w:rPr>
          <w:lang w:val="es-ES"/>
        </w:rPr>
        <w:t xml:space="preserve">I </w:t>
      </w:r>
      <w:r w:rsidR="00634877"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634877" w:rsidRPr="00077AC0">
        <w:rPr>
          <w:lang w:val="es-ES"/>
        </w:rPr>
        <w:t xml:space="preserve">y alcanzar la reducción del </w:t>
      </w:r>
      <w:r w:rsidR="00AD6813" w:rsidRPr="00077AC0">
        <w:rPr>
          <w:lang w:val="es-ES"/>
        </w:rPr>
        <w:t>35 p</w:t>
      </w:r>
      <w:r w:rsidR="00634877" w:rsidRPr="00077AC0">
        <w:rPr>
          <w:lang w:val="es-ES"/>
        </w:rPr>
        <w:t>o</w:t>
      </w:r>
      <w:r w:rsidR="00AD6813" w:rsidRPr="00077AC0">
        <w:rPr>
          <w:lang w:val="es-ES"/>
        </w:rPr>
        <w:t>r </w:t>
      </w:r>
      <w:r w:rsidR="00634877" w:rsidRPr="00077AC0">
        <w:rPr>
          <w:lang w:val="es-ES"/>
        </w:rPr>
        <w:t xml:space="preserve">ciento del consumo de </w:t>
      </w:r>
      <w:r w:rsidR="00AD6813" w:rsidRPr="00077AC0">
        <w:rPr>
          <w:lang w:val="es-ES"/>
        </w:rPr>
        <w:t xml:space="preserve">HCFC </w:t>
      </w:r>
      <w:r w:rsidR="00634877" w:rsidRPr="00077AC0">
        <w:rPr>
          <w:lang w:val="es-ES"/>
        </w:rPr>
        <w:t>para el 1 de enero de 20</w:t>
      </w:r>
      <w:r w:rsidR="00B66F12" w:rsidRPr="00077AC0">
        <w:rPr>
          <w:lang w:val="es-ES"/>
        </w:rPr>
        <w:t>2</w:t>
      </w:r>
      <w:r w:rsidR="00634877" w:rsidRPr="00077AC0">
        <w:rPr>
          <w:lang w:val="es-ES"/>
        </w:rPr>
        <w:t xml:space="preserve">0 tal y como se estipula en el </w:t>
      </w:r>
      <w:r w:rsidR="001208CD" w:rsidRPr="00077AC0">
        <w:rPr>
          <w:lang w:val="es-ES"/>
        </w:rPr>
        <w:t xml:space="preserve">Protocolo </w:t>
      </w:r>
      <w:r w:rsidR="00E1120E">
        <w:rPr>
          <w:lang w:val="es-ES"/>
        </w:rPr>
        <w:t xml:space="preserve">de </w:t>
      </w:r>
      <w:r w:rsidR="001208CD" w:rsidRPr="00077AC0">
        <w:rPr>
          <w:lang w:val="es-ES"/>
        </w:rPr>
        <w:t>Montreal</w:t>
      </w:r>
      <w:r w:rsidR="00AD6813" w:rsidRPr="00077AC0">
        <w:rPr>
          <w:lang w:val="es-ES"/>
        </w:rPr>
        <w:t>. </w:t>
      </w:r>
    </w:p>
    <w:p w:rsidR="00AD6813" w:rsidRPr="00077AC0" w:rsidRDefault="00AD6813" w:rsidP="00AD6813">
      <w:pPr>
        <w:rPr>
          <w:rFonts w:cs="Arial"/>
          <w:b/>
          <w:lang w:val="es-ES"/>
        </w:rPr>
      </w:pPr>
      <w:r w:rsidRPr="00077AC0">
        <w:rPr>
          <w:rFonts w:cs="Arial"/>
          <w:b/>
          <w:lang w:val="es-ES"/>
        </w:rPr>
        <w:t>Chile</w:t>
      </w:r>
    </w:p>
    <w:p w:rsidR="00AD6813" w:rsidRPr="00077AC0" w:rsidRDefault="00AD6813" w:rsidP="00AD6813">
      <w:pPr>
        <w:rPr>
          <w:rFonts w:eastAsiaTheme="minorEastAsia"/>
          <w:snapToGrid w:val="0"/>
          <w:lang w:val="es-ES"/>
        </w:rPr>
      </w:pPr>
    </w:p>
    <w:p w:rsidR="00AD6813" w:rsidRPr="00077AC0" w:rsidRDefault="003635A7" w:rsidP="000C6522">
      <w:pPr>
        <w:pStyle w:val="Heading1"/>
        <w:numPr>
          <w:ilvl w:val="0"/>
          <w:numId w:val="21"/>
        </w:numPr>
        <w:rPr>
          <w:lang w:val="es-ES"/>
        </w:rPr>
      </w:pPr>
      <w:r w:rsidRPr="00077AC0">
        <w:rPr>
          <w:lang w:val="es-ES"/>
        </w:rPr>
        <w:t>El Comité Ejecutivo</w:t>
      </w:r>
      <w:r w:rsidR="00AD6813" w:rsidRPr="00077AC0">
        <w:rPr>
          <w:lang w:val="es-ES"/>
        </w:rPr>
        <w:t xml:space="preserve"> </w:t>
      </w:r>
      <w:r w:rsidR="00B66F12" w:rsidRPr="00077AC0">
        <w:rPr>
          <w:lang w:val="es-ES"/>
        </w:rPr>
        <w:t xml:space="preserve">examinó el informe presentado junto con la solicitud de financiación para la renovación del proyecto de fortalecimiento institucional en </w:t>
      </w:r>
      <w:r w:rsidR="00AD6813" w:rsidRPr="00077AC0">
        <w:rPr>
          <w:lang w:val="es-ES"/>
        </w:rPr>
        <w:t>Chile (</w:t>
      </w:r>
      <w:r w:rsidR="00B66F12" w:rsidRPr="00077AC0">
        <w:rPr>
          <w:lang w:val="es-ES"/>
        </w:rPr>
        <w:t>fase </w:t>
      </w:r>
      <w:r w:rsidR="00AD6813" w:rsidRPr="00077AC0">
        <w:rPr>
          <w:lang w:val="es-ES"/>
        </w:rPr>
        <w:t xml:space="preserve">XIII) </w:t>
      </w:r>
      <w:r w:rsidR="00B66F12" w:rsidRPr="00077AC0">
        <w:rPr>
          <w:lang w:val="es-ES"/>
        </w:rPr>
        <w:t xml:space="preserve">y tomó nota de que el Gobierno de </w:t>
      </w:r>
      <w:r w:rsidR="00AD6813" w:rsidRPr="00077AC0">
        <w:rPr>
          <w:lang w:val="es-ES"/>
        </w:rPr>
        <w:t xml:space="preserve">Chile </w:t>
      </w:r>
      <w:r w:rsidR="00B66F12" w:rsidRPr="00077AC0">
        <w:rPr>
          <w:lang w:val="es-ES"/>
        </w:rPr>
        <w:t xml:space="preserve">había notificado los datos del programa de país para </w:t>
      </w:r>
      <w:r w:rsidR="00AD6813" w:rsidRPr="00077AC0">
        <w:rPr>
          <w:lang w:val="es-ES"/>
        </w:rPr>
        <w:t>2017</w:t>
      </w:r>
      <w:r w:rsidR="000B16A3">
        <w:rPr>
          <w:lang w:val="es-ES"/>
        </w:rPr>
        <w:t>,</w:t>
      </w:r>
      <w:r w:rsidR="00AD6813" w:rsidRPr="00077AC0">
        <w:rPr>
          <w:lang w:val="es-ES"/>
        </w:rPr>
        <w:t xml:space="preserve"> </w:t>
      </w:r>
      <w:r w:rsidR="00B66F12" w:rsidRPr="00077AC0">
        <w:rPr>
          <w:lang w:val="es-ES"/>
        </w:rPr>
        <w:t>y los datos atinentes al artículo</w:t>
      </w:r>
      <w:r w:rsidR="00AD6813" w:rsidRPr="00077AC0">
        <w:rPr>
          <w:lang w:val="es-ES"/>
        </w:rPr>
        <w:t> 7</w:t>
      </w:r>
      <w:r w:rsidR="000B16A3">
        <w:rPr>
          <w:lang w:val="es-ES"/>
        </w:rPr>
        <w:t>,</w:t>
      </w:r>
      <w:r w:rsidR="00AD6813" w:rsidRPr="00077AC0">
        <w:rPr>
          <w:lang w:val="es-ES"/>
        </w:rPr>
        <w:t xml:space="preserve"> </w:t>
      </w:r>
      <w:r w:rsidR="00B66F12" w:rsidRPr="00077AC0">
        <w:rPr>
          <w:lang w:val="es-ES"/>
        </w:rPr>
        <w:t>a las Secretarías del Fondo y del Ozono, respectivamente, indicando que el país se encontraba en situación de cumplimiento del Protocolo de Montreal</w:t>
      </w:r>
      <w:r w:rsidR="00AD6813" w:rsidRPr="00077AC0">
        <w:rPr>
          <w:lang w:val="es-ES"/>
        </w:rPr>
        <w:t xml:space="preserve">. </w:t>
      </w:r>
      <w:r w:rsidR="000B16A3">
        <w:rPr>
          <w:lang w:val="es-ES"/>
        </w:rPr>
        <w:t xml:space="preserve"> </w:t>
      </w:r>
      <w:r w:rsidRPr="00077AC0">
        <w:rPr>
          <w:lang w:val="es-ES"/>
        </w:rPr>
        <w:t>El Comité Ejecutivo</w:t>
      </w:r>
      <w:r w:rsidR="00AD6813" w:rsidRPr="00077AC0">
        <w:rPr>
          <w:lang w:val="es-ES"/>
        </w:rPr>
        <w:t xml:space="preserve"> </w:t>
      </w:r>
      <w:r w:rsidR="00B66F12" w:rsidRPr="00077AC0">
        <w:rPr>
          <w:lang w:val="es-ES"/>
        </w:rPr>
        <w:t xml:space="preserve">tomó nota además de que el Gobierno de </w:t>
      </w:r>
      <w:r w:rsidR="00AD6813" w:rsidRPr="00077AC0">
        <w:rPr>
          <w:lang w:val="es-ES"/>
        </w:rPr>
        <w:t xml:space="preserve">Chile </w:t>
      </w:r>
      <w:r w:rsidR="00B66F12" w:rsidRPr="00077AC0">
        <w:rPr>
          <w:lang w:val="es-ES"/>
        </w:rPr>
        <w:t xml:space="preserve">había continuado con la implantación de los controles a las importaciones de </w:t>
      </w:r>
      <w:r w:rsidR="00AD6813" w:rsidRPr="00077AC0">
        <w:rPr>
          <w:lang w:val="es-ES"/>
        </w:rPr>
        <w:t xml:space="preserve">HCFC </w:t>
      </w:r>
      <w:r w:rsidR="00B66F12" w:rsidRPr="00077AC0">
        <w:rPr>
          <w:lang w:val="es-ES"/>
        </w:rPr>
        <w:t>sirviéndose de un sistema de concesión de cuotas y licencias</w:t>
      </w:r>
      <w:r w:rsidR="00AD6813" w:rsidRPr="00077AC0">
        <w:rPr>
          <w:lang w:val="es-ES"/>
        </w:rPr>
        <w:t xml:space="preserve">, </w:t>
      </w:r>
      <w:r w:rsidR="00B66F12" w:rsidRPr="00077AC0">
        <w:rPr>
          <w:lang w:val="es-ES"/>
        </w:rPr>
        <w:t>y formando también a los funcionarios de aduanas y a los técnicos en equipos de refrigeración</w:t>
      </w:r>
      <w:r w:rsidR="00AD6813" w:rsidRPr="00077AC0">
        <w:rPr>
          <w:lang w:val="es-ES"/>
        </w:rPr>
        <w:t xml:space="preserve">. </w:t>
      </w:r>
      <w:r w:rsidR="00B66F12" w:rsidRPr="00077AC0">
        <w:rPr>
          <w:lang w:val="es-ES"/>
        </w:rPr>
        <w:t xml:space="preserve"> </w:t>
      </w:r>
      <w:r w:rsidRPr="00077AC0">
        <w:rPr>
          <w:lang w:val="es-ES"/>
        </w:rPr>
        <w:t>El Comité Ejecutivo</w:t>
      </w:r>
      <w:r w:rsidR="00AD6813" w:rsidRPr="00077AC0">
        <w:rPr>
          <w:lang w:val="es-ES"/>
        </w:rPr>
        <w:t xml:space="preserve"> </w:t>
      </w:r>
      <w:r w:rsidR="00B66F12" w:rsidRPr="00077AC0">
        <w:rPr>
          <w:lang w:val="es-ES"/>
        </w:rPr>
        <w:t xml:space="preserve">tomo nota también, con reconocimiento, de la ratificación de la Enmienda de </w:t>
      </w:r>
      <w:r w:rsidR="00AD6813" w:rsidRPr="00077AC0">
        <w:rPr>
          <w:lang w:val="es-ES"/>
        </w:rPr>
        <w:t xml:space="preserve">Kigali </w:t>
      </w:r>
      <w:r w:rsidR="00B66F12" w:rsidRPr="00077AC0">
        <w:rPr>
          <w:lang w:val="es-ES"/>
        </w:rPr>
        <w:t>y de las actividades iniciadas para facilitar su implantación</w:t>
      </w:r>
      <w:r w:rsidR="00AD6813" w:rsidRPr="00077AC0">
        <w:rPr>
          <w:lang w:val="es-ES"/>
        </w:rPr>
        <w:t xml:space="preserve">. </w:t>
      </w:r>
      <w:r w:rsidR="00B66F12" w:rsidRPr="00077AC0">
        <w:rPr>
          <w:lang w:val="es-ES"/>
        </w:rPr>
        <w:t xml:space="preserve"> Así mismo, tomó nota de la participación del país en la red regional y en las reuniones del </w:t>
      </w:r>
      <w:r w:rsidR="001208CD" w:rsidRPr="00077AC0">
        <w:rPr>
          <w:lang w:val="es-ES"/>
        </w:rPr>
        <w:t xml:space="preserve">Protocolo </w:t>
      </w:r>
      <w:r w:rsidR="00B66F12" w:rsidRPr="00077AC0">
        <w:rPr>
          <w:lang w:val="es-ES"/>
        </w:rPr>
        <w:t xml:space="preserve">de </w:t>
      </w:r>
      <w:r w:rsidR="001208CD" w:rsidRPr="00077AC0">
        <w:rPr>
          <w:lang w:val="es-ES"/>
        </w:rPr>
        <w:t>Montreal</w:t>
      </w:r>
      <w:r w:rsidR="00AD6813" w:rsidRPr="00077AC0">
        <w:rPr>
          <w:lang w:val="es-ES"/>
        </w:rPr>
        <w:t xml:space="preserve">. </w:t>
      </w:r>
      <w:r w:rsidR="00B66F12" w:rsidRPr="00077AC0">
        <w:rPr>
          <w:lang w:val="es-ES"/>
        </w:rPr>
        <w:t xml:space="preserve"> </w:t>
      </w:r>
      <w:r w:rsidRPr="00077AC0">
        <w:rPr>
          <w:lang w:val="es-ES"/>
        </w:rPr>
        <w:t>El Comité Ejecutivo</w:t>
      </w:r>
      <w:r w:rsidR="00AD6813" w:rsidRPr="00077AC0">
        <w:rPr>
          <w:lang w:val="es-ES"/>
        </w:rPr>
        <w:t xml:space="preserve"> </w:t>
      </w:r>
      <w:r w:rsidR="00B66F12" w:rsidRPr="00077AC0">
        <w:rPr>
          <w:lang w:val="es-ES"/>
        </w:rPr>
        <w:t xml:space="preserve">reconoció los esfuerzos desplegados por el Gobierno de </w:t>
      </w:r>
      <w:r w:rsidR="00AD6813" w:rsidRPr="00077AC0">
        <w:rPr>
          <w:lang w:val="es-ES"/>
        </w:rPr>
        <w:t xml:space="preserve">Chile </w:t>
      </w:r>
      <w:r w:rsidR="00B66F12" w:rsidRPr="00077AC0">
        <w:rPr>
          <w:lang w:val="es-ES"/>
        </w:rPr>
        <w:t xml:space="preserve">y confía en que, en el plazo de los próximos dos años, el Gobierno de </w:t>
      </w:r>
      <w:r w:rsidR="000B16A3">
        <w:rPr>
          <w:lang w:val="es-ES"/>
        </w:rPr>
        <w:t>Ch</w:t>
      </w:r>
      <w:r w:rsidR="00B66F12" w:rsidRPr="00077AC0">
        <w:rPr>
          <w:lang w:val="es-ES"/>
        </w:rPr>
        <w:t>ile contin</w:t>
      </w:r>
      <w:r w:rsidR="000B16A3">
        <w:rPr>
          <w:lang w:val="es-ES"/>
        </w:rPr>
        <w:t>úe</w:t>
      </w:r>
      <w:r w:rsidR="00B66F12" w:rsidRPr="00077AC0">
        <w:rPr>
          <w:lang w:val="es-ES"/>
        </w:rPr>
        <w:t xml:space="preserve"> implantando la </w:t>
      </w:r>
      <w:r w:rsidR="00507E28" w:rsidRPr="00077AC0">
        <w:rPr>
          <w:lang w:val="es-ES"/>
        </w:rPr>
        <w:t>etapa I</w:t>
      </w:r>
      <w:r w:rsidR="00AD6813" w:rsidRPr="00077AC0">
        <w:rPr>
          <w:lang w:val="es-ES"/>
        </w:rPr>
        <w:t xml:space="preserve">I </w:t>
      </w:r>
      <w:r w:rsidR="00B66F12"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B66F12" w:rsidRPr="00077AC0">
        <w:rPr>
          <w:lang w:val="es-ES"/>
        </w:rPr>
        <w:t xml:space="preserve">y las actividades del proyecto de FI con objeto de alcanzar la reducción del </w:t>
      </w:r>
      <w:r w:rsidR="00AD6813" w:rsidRPr="00077AC0">
        <w:rPr>
          <w:lang w:val="es-ES"/>
        </w:rPr>
        <w:t xml:space="preserve">45 </w:t>
      </w:r>
      <w:r w:rsidR="00B66F12" w:rsidRPr="00077AC0">
        <w:rPr>
          <w:lang w:val="es-ES"/>
        </w:rPr>
        <w:t xml:space="preserve">por ciento del consumo de </w:t>
      </w:r>
      <w:r w:rsidR="00AD6813" w:rsidRPr="00077AC0">
        <w:rPr>
          <w:lang w:val="es-ES"/>
        </w:rPr>
        <w:t xml:space="preserve">HCFC </w:t>
      </w:r>
      <w:r w:rsidR="00B66F12" w:rsidRPr="00077AC0">
        <w:rPr>
          <w:lang w:val="es-ES"/>
        </w:rPr>
        <w:t xml:space="preserve">para el 1 de enero de 2020 tal y como se estipula en el Acuerdo firmado con el </w:t>
      </w:r>
      <w:r w:rsidRPr="00077AC0">
        <w:rPr>
          <w:lang w:val="es-ES"/>
        </w:rPr>
        <w:t>Comité Ejecutivo</w:t>
      </w:r>
      <w:r w:rsidR="00AD6813" w:rsidRPr="00077AC0">
        <w:rPr>
          <w:lang w:val="es-ES"/>
        </w:rPr>
        <w:t>.</w:t>
      </w:r>
    </w:p>
    <w:p w:rsidR="00AD6813" w:rsidRPr="00077AC0" w:rsidRDefault="00AD6813" w:rsidP="00AD6813">
      <w:pPr>
        <w:rPr>
          <w:rFonts w:cs="Arial"/>
          <w:b/>
          <w:lang w:val="es-ES"/>
        </w:rPr>
      </w:pPr>
      <w:r w:rsidRPr="00077AC0">
        <w:rPr>
          <w:rFonts w:cs="Arial"/>
          <w:b/>
          <w:lang w:val="es-ES"/>
        </w:rPr>
        <w:t>Colombia</w:t>
      </w:r>
    </w:p>
    <w:p w:rsidR="00AD6813" w:rsidRPr="00077AC0" w:rsidRDefault="00AD6813" w:rsidP="00AD6813">
      <w:pPr>
        <w:rPr>
          <w:rFonts w:cs="Arial"/>
          <w:b/>
          <w:lang w:val="es-ES"/>
        </w:rPr>
      </w:pPr>
    </w:p>
    <w:p w:rsidR="00AD6813" w:rsidRPr="00077AC0" w:rsidRDefault="003635A7" w:rsidP="000C6522">
      <w:pPr>
        <w:pStyle w:val="Heading1"/>
        <w:numPr>
          <w:ilvl w:val="0"/>
          <w:numId w:val="21"/>
        </w:numPr>
        <w:rPr>
          <w:color w:val="000000"/>
          <w:lang w:val="es-ES"/>
        </w:rPr>
      </w:pPr>
      <w:r w:rsidRPr="00077AC0">
        <w:rPr>
          <w:lang w:val="es-ES"/>
        </w:rPr>
        <w:t>El Comité Ejecutivo</w:t>
      </w:r>
      <w:r w:rsidR="00AD6813" w:rsidRPr="00077AC0">
        <w:rPr>
          <w:lang w:val="es-ES"/>
        </w:rPr>
        <w:t xml:space="preserve"> </w:t>
      </w:r>
      <w:r w:rsidR="00D2706D" w:rsidRPr="00077AC0">
        <w:rPr>
          <w:lang w:val="es-ES"/>
        </w:rPr>
        <w:t>examinó el informe presentado junto con la solicitud de financiación para la renovación del proyecto de fortalecimient</w:t>
      </w:r>
      <w:r w:rsidR="000C6522">
        <w:rPr>
          <w:lang w:val="es-ES"/>
        </w:rPr>
        <w:t xml:space="preserve">o institucional </w:t>
      </w:r>
      <w:r w:rsidR="00D2706D" w:rsidRPr="00077AC0">
        <w:rPr>
          <w:lang w:val="es-ES"/>
        </w:rPr>
        <w:t xml:space="preserve">en </w:t>
      </w:r>
      <w:r w:rsidR="00AD6813" w:rsidRPr="00077AC0">
        <w:rPr>
          <w:lang w:val="es-ES"/>
        </w:rPr>
        <w:t>Colombia (</w:t>
      </w:r>
      <w:r w:rsidR="00D2706D" w:rsidRPr="00077AC0">
        <w:rPr>
          <w:lang w:val="es-ES"/>
        </w:rPr>
        <w:t>fase </w:t>
      </w:r>
      <w:r w:rsidR="00AD6813" w:rsidRPr="00077AC0">
        <w:rPr>
          <w:lang w:val="es-ES"/>
        </w:rPr>
        <w:t xml:space="preserve">XII) </w:t>
      </w:r>
      <w:r w:rsidR="00D2706D" w:rsidRPr="00077AC0">
        <w:rPr>
          <w:lang w:val="es-ES"/>
        </w:rPr>
        <w:t xml:space="preserve">y tomó nota, con reconocimiento, de que el Gobierno de </w:t>
      </w:r>
      <w:r w:rsidR="00AD6813" w:rsidRPr="00077AC0">
        <w:rPr>
          <w:lang w:val="es-ES"/>
        </w:rPr>
        <w:t xml:space="preserve">Colombia </w:t>
      </w:r>
      <w:r w:rsidR="00D2706D" w:rsidRPr="00077AC0">
        <w:rPr>
          <w:lang w:val="es-ES"/>
        </w:rPr>
        <w:t>había notificado los datos del programa de país para 2017 y 2018</w:t>
      </w:r>
      <w:r w:rsidR="000B16A3">
        <w:rPr>
          <w:lang w:val="es-ES"/>
        </w:rPr>
        <w:t>,</w:t>
      </w:r>
      <w:r w:rsidR="00D2706D" w:rsidRPr="00077AC0">
        <w:rPr>
          <w:lang w:val="es-ES"/>
        </w:rPr>
        <w:t xml:space="preserve"> y también los datos atinentes al artículo 7</w:t>
      </w:r>
      <w:r w:rsidR="000B16A3">
        <w:rPr>
          <w:lang w:val="es-ES"/>
        </w:rPr>
        <w:t>,</w:t>
      </w:r>
      <w:r w:rsidR="00D2706D" w:rsidRPr="00077AC0">
        <w:rPr>
          <w:lang w:val="es-ES"/>
        </w:rPr>
        <w:t xml:space="preserve"> a las Secretarías del Fondo y del Ozono, respectivamente, indicando </w:t>
      </w:r>
      <w:r w:rsidR="000B16A3">
        <w:rPr>
          <w:lang w:val="es-ES"/>
        </w:rPr>
        <w:t xml:space="preserve">así </w:t>
      </w:r>
      <w:r w:rsidR="00D2706D" w:rsidRPr="00077AC0">
        <w:rPr>
          <w:lang w:val="es-ES"/>
        </w:rPr>
        <w:t>que el país se encontraba en situación de cumplimiento del Protocolo de Montreal</w:t>
      </w:r>
      <w:r w:rsidR="00AD6813" w:rsidRPr="00077AC0">
        <w:rPr>
          <w:lang w:val="es-ES"/>
        </w:rPr>
        <w:t xml:space="preserve">. </w:t>
      </w:r>
      <w:r w:rsidR="00D2706D" w:rsidRPr="00077AC0">
        <w:rPr>
          <w:lang w:val="es-ES"/>
        </w:rPr>
        <w:t xml:space="preserve"> </w:t>
      </w:r>
      <w:r w:rsidRPr="00077AC0">
        <w:rPr>
          <w:lang w:val="es-ES"/>
        </w:rPr>
        <w:t>El Comité Ejecutivo</w:t>
      </w:r>
      <w:r w:rsidR="00AD6813" w:rsidRPr="00077AC0">
        <w:rPr>
          <w:lang w:val="es-ES"/>
        </w:rPr>
        <w:t xml:space="preserve"> </w:t>
      </w:r>
      <w:r w:rsidR="00D2706D" w:rsidRPr="00077AC0">
        <w:rPr>
          <w:lang w:val="es-ES"/>
        </w:rPr>
        <w:t xml:space="preserve">tomó nota además de </w:t>
      </w:r>
      <w:r w:rsidR="00574C19" w:rsidRPr="00077AC0">
        <w:rPr>
          <w:lang w:val="es-ES"/>
        </w:rPr>
        <w:t xml:space="preserve">que </w:t>
      </w:r>
      <w:r w:rsidR="00D2706D" w:rsidRPr="00077AC0">
        <w:rPr>
          <w:lang w:val="es-ES"/>
        </w:rPr>
        <w:t xml:space="preserve">se siguen implantando la </w:t>
      </w:r>
      <w:r w:rsidR="00507E28" w:rsidRPr="00077AC0">
        <w:rPr>
          <w:lang w:val="es-ES"/>
        </w:rPr>
        <w:t>etapa I</w:t>
      </w:r>
      <w:r w:rsidR="00AD6813" w:rsidRPr="00077AC0">
        <w:rPr>
          <w:lang w:val="es-ES"/>
        </w:rPr>
        <w:t xml:space="preserve">I </w:t>
      </w:r>
      <w:r w:rsidR="00D2706D"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D2706D" w:rsidRPr="00077AC0">
        <w:rPr>
          <w:lang w:val="es-ES"/>
        </w:rPr>
        <w:t>y otros proyectos en curso coordinada y uniformemente</w:t>
      </w:r>
      <w:r w:rsidR="00AD6813" w:rsidRPr="00077AC0">
        <w:rPr>
          <w:lang w:val="es-ES"/>
        </w:rPr>
        <w:t xml:space="preserve">. </w:t>
      </w:r>
      <w:r w:rsidRPr="00077AC0">
        <w:rPr>
          <w:lang w:val="es-ES"/>
        </w:rPr>
        <w:t xml:space="preserve">El Comité </w:t>
      </w:r>
      <w:r w:rsidRPr="00077AC0">
        <w:rPr>
          <w:lang w:val="es-ES"/>
        </w:rPr>
        <w:lastRenderedPageBreak/>
        <w:t>Ejecutivo</w:t>
      </w:r>
      <w:r w:rsidR="00AD6813" w:rsidRPr="00077AC0">
        <w:rPr>
          <w:lang w:val="es-ES"/>
        </w:rPr>
        <w:t xml:space="preserve"> </w:t>
      </w:r>
      <w:r w:rsidR="00D2706D" w:rsidRPr="00077AC0">
        <w:rPr>
          <w:lang w:val="es-ES"/>
        </w:rPr>
        <w:t xml:space="preserve">tomó nota también, con reconocimiento, de las actividades preparatorias destinadas a facilitar la ejecución de la Enmienda de </w:t>
      </w:r>
      <w:r w:rsidR="00AD6813" w:rsidRPr="00077AC0">
        <w:rPr>
          <w:lang w:val="es-ES"/>
        </w:rPr>
        <w:t xml:space="preserve">Kigali. </w:t>
      </w:r>
      <w:r w:rsidR="00D2706D" w:rsidRPr="00077AC0">
        <w:rPr>
          <w:lang w:val="es-ES"/>
        </w:rPr>
        <w:t xml:space="preserve"> </w:t>
      </w:r>
      <w:r w:rsidRPr="00077AC0">
        <w:rPr>
          <w:lang w:val="es-ES"/>
        </w:rPr>
        <w:t>El Comité Ejecutivo</w:t>
      </w:r>
      <w:r w:rsidR="00AD6813" w:rsidRPr="00077AC0">
        <w:rPr>
          <w:lang w:val="es-ES"/>
        </w:rPr>
        <w:t xml:space="preserve"> </w:t>
      </w:r>
      <w:r w:rsidR="00D2706D" w:rsidRPr="00077AC0">
        <w:rPr>
          <w:lang w:val="es-ES"/>
        </w:rPr>
        <w:t xml:space="preserve">reconoció los esfuerzos acometidos por el Gobierno de </w:t>
      </w:r>
      <w:r w:rsidR="00AD6813" w:rsidRPr="00077AC0">
        <w:rPr>
          <w:lang w:val="es-ES"/>
        </w:rPr>
        <w:t xml:space="preserve">Colombia </w:t>
      </w:r>
      <w:r w:rsidR="00D2706D" w:rsidRPr="00077AC0">
        <w:rPr>
          <w:lang w:val="es-ES"/>
        </w:rPr>
        <w:t xml:space="preserve">y confía en que, en el plazo de los próximos dos años, el Gobierno de </w:t>
      </w:r>
      <w:r w:rsidR="00AD6813" w:rsidRPr="00077AC0">
        <w:rPr>
          <w:lang w:val="es-ES"/>
        </w:rPr>
        <w:t xml:space="preserve">Colombia </w:t>
      </w:r>
      <w:r w:rsidR="00D2706D" w:rsidRPr="00077AC0">
        <w:rPr>
          <w:lang w:val="es-ES"/>
        </w:rPr>
        <w:t>contin</w:t>
      </w:r>
      <w:r w:rsidR="000B16A3">
        <w:rPr>
          <w:lang w:val="es-ES"/>
        </w:rPr>
        <w:t>úe</w:t>
      </w:r>
      <w:r w:rsidR="00D2706D" w:rsidRPr="00077AC0">
        <w:rPr>
          <w:lang w:val="es-ES"/>
        </w:rPr>
        <w:t xml:space="preserve"> ejecutando la </w:t>
      </w:r>
      <w:r w:rsidR="00507E28" w:rsidRPr="00077AC0">
        <w:rPr>
          <w:lang w:val="es-ES"/>
        </w:rPr>
        <w:t>etapa I</w:t>
      </w:r>
      <w:r w:rsidR="00AD6813" w:rsidRPr="00077AC0">
        <w:rPr>
          <w:lang w:val="es-ES"/>
        </w:rPr>
        <w:t xml:space="preserve">I </w:t>
      </w:r>
      <w:r w:rsidR="00D2706D"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D2706D" w:rsidRPr="00077AC0">
        <w:rPr>
          <w:lang w:val="es-ES"/>
        </w:rPr>
        <w:t xml:space="preserve">y las actividades del proyecto de FI a fin de alcanzar la reducción del </w:t>
      </w:r>
      <w:r w:rsidR="00AD6813" w:rsidRPr="00077AC0">
        <w:rPr>
          <w:lang w:val="es-ES"/>
        </w:rPr>
        <w:t>35 p</w:t>
      </w:r>
      <w:r w:rsidR="00D2706D" w:rsidRPr="00077AC0">
        <w:rPr>
          <w:lang w:val="es-ES"/>
        </w:rPr>
        <w:t>o</w:t>
      </w:r>
      <w:r w:rsidR="00AD6813" w:rsidRPr="00077AC0">
        <w:rPr>
          <w:lang w:val="es-ES"/>
        </w:rPr>
        <w:t>r c</w:t>
      </w:r>
      <w:r w:rsidR="00D2706D" w:rsidRPr="00077AC0">
        <w:rPr>
          <w:lang w:val="es-ES"/>
        </w:rPr>
        <w:t xml:space="preserve">iento del consumo de </w:t>
      </w:r>
      <w:r w:rsidR="00AD6813" w:rsidRPr="00077AC0">
        <w:rPr>
          <w:lang w:val="es-ES"/>
        </w:rPr>
        <w:t xml:space="preserve">HCFC </w:t>
      </w:r>
      <w:r w:rsidR="00D2706D" w:rsidRPr="00077AC0">
        <w:rPr>
          <w:lang w:val="es-ES"/>
        </w:rPr>
        <w:t xml:space="preserve">para el 1 de enero de 2020 tal y como se estipula en el Protocolo </w:t>
      </w:r>
      <w:r w:rsidR="000B16A3">
        <w:rPr>
          <w:lang w:val="es-ES"/>
        </w:rPr>
        <w:t xml:space="preserve">de </w:t>
      </w:r>
      <w:r w:rsidR="00D2706D" w:rsidRPr="00077AC0">
        <w:rPr>
          <w:lang w:val="es-ES"/>
        </w:rPr>
        <w:t>Montreal.</w:t>
      </w:r>
    </w:p>
    <w:p w:rsidR="00AD6813" w:rsidRPr="00077AC0" w:rsidRDefault="00AD6813" w:rsidP="00AD6813">
      <w:pPr>
        <w:pStyle w:val="Heading1"/>
        <w:keepNext/>
        <w:numPr>
          <w:ilvl w:val="0"/>
          <w:numId w:val="0"/>
        </w:numPr>
        <w:rPr>
          <w:b/>
          <w:lang w:val="es-ES"/>
        </w:rPr>
      </w:pPr>
      <w:r w:rsidRPr="00077AC0">
        <w:rPr>
          <w:b/>
          <w:lang w:val="es-ES"/>
        </w:rPr>
        <w:t>Cuba</w:t>
      </w:r>
    </w:p>
    <w:p w:rsidR="00AD6813" w:rsidRPr="00077AC0" w:rsidRDefault="003635A7" w:rsidP="000C6522">
      <w:pPr>
        <w:pStyle w:val="Heading1"/>
        <w:keepNext/>
        <w:numPr>
          <w:ilvl w:val="0"/>
          <w:numId w:val="21"/>
        </w:numPr>
        <w:rPr>
          <w:lang w:val="es-ES"/>
        </w:rPr>
      </w:pPr>
      <w:r w:rsidRPr="00077AC0">
        <w:rPr>
          <w:lang w:val="es-ES"/>
        </w:rPr>
        <w:t>El Comité Ejecutivo</w:t>
      </w:r>
      <w:r w:rsidR="00AD6813" w:rsidRPr="00077AC0">
        <w:rPr>
          <w:lang w:val="es-ES"/>
        </w:rPr>
        <w:t xml:space="preserve"> </w:t>
      </w:r>
      <w:r w:rsidR="00574C19" w:rsidRPr="00077AC0">
        <w:rPr>
          <w:lang w:val="es-ES"/>
        </w:rPr>
        <w:t>examinó el informe presentado junto con la solicitud de financiación para la renovación del proyecto de</w:t>
      </w:r>
      <w:r w:rsidR="000C6522">
        <w:rPr>
          <w:lang w:val="es-ES"/>
        </w:rPr>
        <w:t xml:space="preserve"> fortalecimiento institucional</w:t>
      </w:r>
      <w:r w:rsidR="00574C19" w:rsidRPr="00077AC0">
        <w:rPr>
          <w:lang w:val="es-ES"/>
        </w:rPr>
        <w:t xml:space="preserve">en </w:t>
      </w:r>
      <w:r w:rsidR="00AD6813" w:rsidRPr="00077AC0">
        <w:rPr>
          <w:lang w:val="es-ES"/>
        </w:rPr>
        <w:t>Cuba (</w:t>
      </w:r>
      <w:r w:rsidR="00574C19" w:rsidRPr="00077AC0">
        <w:rPr>
          <w:lang w:val="es-ES"/>
        </w:rPr>
        <w:t>fase </w:t>
      </w:r>
      <w:r w:rsidR="00AD6813" w:rsidRPr="00077AC0">
        <w:rPr>
          <w:lang w:val="es-ES"/>
        </w:rPr>
        <w:t xml:space="preserve">XI) </w:t>
      </w:r>
      <w:r w:rsidR="00574C19" w:rsidRPr="00077AC0">
        <w:rPr>
          <w:lang w:val="es-ES"/>
        </w:rPr>
        <w:t xml:space="preserve">y tomó nota de que el Gobierno de </w:t>
      </w:r>
      <w:r w:rsidR="00AD6813" w:rsidRPr="00077AC0">
        <w:rPr>
          <w:lang w:val="es-ES"/>
        </w:rPr>
        <w:t xml:space="preserve">Cuba </w:t>
      </w:r>
      <w:r w:rsidR="00574C19" w:rsidRPr="00077AC0">
        <w:rPr>
          <w:lang w:val="es-ES"/>
        </w:rPr>
        <w:t>había notificado los datos del programa de país para 2015, 2016 y 2017</w:t>
      </w:r>
      <w:r w:rsidR="000B16A3">
        <w:rPr>
          <w:lang w:val="es-ES"/>
        </w:rPr>
        <w:t>,</w:t>
      </w:r>
      <w:r w:rsidR="00574C19" w:rsidRPr="00077AC0">
        <w:rPr>
          <w:lang w:val="es-ES"/>
        </w:rPr>
        <w:t xml:space="preserve"> y también los datos atinentes al artículo 7</w:t>
      </w:r>
      <w:r w:rsidR="000B16A3">
        <w:rPr>
          <w:lang w:val="es-ES"/>
        </w:rPr>
        <w:t>,</w:t>
      </w:r>
      <w:r w:rsidR="00574C19" w:rsidRPr="00077AC0">
        <w:rPr>
          <w:lang w:val="es-ES"/>
        </w:rPr>
        <w:t xml:space="preserve"> a las Secretarías del Fondo y del Ozono, respectivamente, indicando </w:t>
      </w:r>
      <w:r w:rsidR="000B16A3">
        <w:rPr>
          <w:lang w:val="es-ES"/>
        </w:rPr>
        <w:t xml:space="preserve">así </w:t>
      </w:r>
      <w:r w:rsidR="00574C19" w:rsidRPr="00077AC0">
        <w:rPr>
          <w:lang w:val="es-ES"/>
        </w:rPr>
        <w:t>que el país se encontraba en situación de cumplimiento del Protocolo de Montreal</w:t>
      </w:r>
      <w:r w:rsidR="00AD6813" w:rsidRPr="00077AC0">
        <w:rPr>
          <w:lang w:val="es-ES"/>
        </w:rPr>
        <w:t xml:space="preserve">. </w:t>
      </w:r>
      <w:r w:rsidR="00574C19" w:rsidRPr="00077AC0">
        <w:rPr>
          <w:lang w:val="es-ES"/>
        </w:rPr>
        <w:t xml:space="preserve"> </w:t>
      </w:r>
      <w:r w:rsidRPr="00077AC0">
        <w:rPr>
          <w:lang w:val="es-ES"/>
        </w:rPr>
        <w:t>El Comité Ejecutivo</w:t>
      </w:r>
      <w:r w:rsidR="00AD6813" w:rsidRPr="00077AC0">
        <w:rPr>
          <w:lang w:val="es-ES"/>
        </w:rPr>
        <w:t xml:space="preserve"> </w:t>
      </w:r>
      <w:r w:rsidR="00574C19" w:rsidRPr="00077AC0">
        <w:rPr>
          <w:lang w:val="es-ES"/>
        </w:rPr>
        <w:t>tomó nota</w:t>
      </w:r>
      <w:r w:rsidR="000B16A3">
        <w:rPr>
          <w:lang w:val="es-ES"/>
        </w:rPr>
        <w:t>,</w:t>
      </w:r>
      <w:r w:rsidR="00574C19" w:rsidRPr="00077AC0">
        <w:rPr>
          <w:lang w:val="es-ES"/>
        </w:rPr>
        <w:t xml:space="preserve"> con reconocimiento</w:t>
      </w:r>
      <w:r w:rsidR="000B16A3">
        <w:rPr>
          <w:lang w:val="es-ES"/>
        </w:rPr>
        <w:t>,</w:t>
      </w:r>
      <w:r w:rsidR="00574C19" w:rsidRPr="00077AC0">
        <w:rPr>
          <w:lang w:val="es-ES"/>
        </w:rPr>
        <w:t xml:space="preserve"> de los avances alcanzados en la ejecución de la </w:t>
      </w:r>
      <w:r w:rsidR="00507E28" w:rsidRPr="00077AC0">
        <w:rPr>
          <w:lang w:val="es-ES"/>
        </w:rPr>
        <w:t>etapa I</w:t>
      </w:r>
      <w:r w:rsidR="00AD6813" w:rsidRPr="00077AC0">
        <w:rPr>
          <w:lang w:val="es-ES"/>
        </w:rPr>
        <w:t xml:space="preserve"> </w:t>
      </w:r>
      <w:r w:rsidR="00574C19" w:rsidRPr="00077AC0">
        <w:rPr>
          <w:lang w:val="es-ES"/>
        </w:rPr>
        <w:t xml:space="preserve">del </w:t>
      </w:r>
      <w:r w:rsidR="001208CD" w:rsidRPr="00077AC0">
        <w:rPr>
          <w:lang w:val="es-ES"/>
        </w:rPr>
        <w:t>plan de gestión de eliminación de los HCFC</w:t>
      </w:r>
      <w:r w:rsidR="00574C19" w:rsidRPr="00077AC0">
        <w:rPr>
          <w:lang w:val="es-ES"/>
        </w:rPr>
        <w:t xml:space="preserve">, incluido el control de las importaciones de </w:t>
      </w:r>
      <w:r w:rsidR="00AD6813" w:rsidRPr="00077AC0">
        <w:rPr>
          <w:lang w:val="es-ES"/>
        </w:rPr>
        <w:t>HCFC</w:t>
      </w:r>
      <w:r w:rsidR="00574C19" w:rsidRPr="00077AC0">
        <w:rPr>
          <w:lang w:val="es-ES"/>
        </w:rPr>
        <w:t>, sirviéndose para ello de un sistema de concesión de cuotas y licencias</w:t>
      </w:r>
      <w:r w:rsidR="00AD6813" w:rsidRPr="00077AC0">
        <w:rPr>
          <w:lang w:val="es-ES"/>
        </w:rPr>
        <w:t xml:space="preserve">, </w:t>
      </w:r>
      <w:r w:rsidR="00574C19" w:rsidRPr="00077AC0">
        <w:rPr>
          <w:lang w:val="es-ES"/>
        </w:rPr>
        <w:t xml:space="preserve">de la cooperación con los funcionarios de aduanas y con las autoridades locales y </w:t>
      </w:r>
      <w:r w:rsidR="000B16A3">
        <w:rPr>
          <w:lang w:val="es-ES"/>
        </w:rPr>
        <w:t>d</w:t>
      </w:r>
      <w:r w:rsidR="00574C19" w:rsidRPr="00077AC0">
        <w:rPr>
          <w:lang w:val="es-ES"/>
        </w:rPr>
        <w:t xml:space="preserve">el incremento de la concienciación pública respecto de la eliminación de los </w:t>
      </w:r>
      <w:r w:rsidR="00AD6813" w:rsidRPr="00077AC0">
        <w:rPr>
          <w:lang w:val="es-ES"/>
        </w:rPr>
        <w:t xml:space="preserve">HCFC; </w:t>
      </w:r>
      <w:r w:rsidR="00574C19" w:rsidRPr="00077AC0">
        <w:rPr>
          <w:lang w:val="es-ES"/>
        </w:rPr>
        <w:t xml:space="preserve">las actividades preparatorias destinadas a facilitar la ejecución de la Enmienda de </w:t>
      </w:r>
      <w:r w:rsidR="00AD6813" w:rsidRPr="00077AC0">
        <w:rPr>
          <w:lang w:val="es-ES"/>
        </w:rPr>
        <w:t xml:space="preserve">Kigali; </w:t>
      </w:r>
      <w:r w:rsidR="00574C19" w:rsidRPr="00077AC0">
        <w:rPr>
          <w:lang w:val="es-ES"/>
        </w:rPr>
        <w:t xml:space="preserve">y la participación del país en la red regional y en las reuniones del </w:t>
      </w:r>
      <w:r w:rsidR="001208CD" w:rsidRPr="00077AC0">
        <w:rPr>
          <w:lang w:val="es-ES"/>
        </w:rPr>
        <w:t xml:space="preserve">Protocolo </w:t>
      </w:r>
      <w:r w:rsidR="00574C19" w:rsidRPr="00077AC0">
        <w:rPr>
          <w:lang w:val="es-ES"/>
        </w:rPr>
        <w:t xml:space="preserve">de </w:t>
      </w:r>
      <w:r w:rsidR="001208CD" w:rsidRPr="00077AC0">
        <w:rPr>
          <w:lang w:val="es-ES"/>
        </w:rPr>
        <w:t>Montreal</w:t>
      </w:r>
      <w:r w:rsidR="00AD6813" w:rsidRPr="00077AC0">
        <w:rPr>
          <w:lang w:val="es-ES"/>
        </w:rPr>
        <w:t xml:space="preserve">. </w:t>
      </w:r>
      <w:r w:rsidR="00574C19" w:rsidRPr="00077AC0">
        <w:rPr>
          <w:lang w:val="es-ES"/>
        </w:rPr>
        <w:t xml:space="preserve"> </w:t>
      </w:r>
      <w:r w:rsidRPr="00077AC0">
        <w:rPr>
          <w:lang w:val="es-ES"/>
        </w:rPr>
        <w:t>El Comité Ejecutivo</w:t>
      </w:r>
      <w:r w:rsidR="00AD6813" w:rsidRPr="00077AC0">
        <w:rPr>
          <w:lang w:val="es-ES"/>
        </w:rPr>
        <w:t xml:space="preserve"> </w:t>
      </w:r>
      <w:r w:rsidR="00574C19" w:rsidRPr="00077AC0">
        <w:rPr>
          <w:lang w:val="es-ES"/>
        </w:rPr>
        <w:t xml:space="preserve">reconoció los esfuerzos desplegados por el Gobierno de </w:t>
      </w:r>
      <w:r w:rsidR="00AD6813" w:rsidRPr="00077AC0">
        <w:rPr>
          <w:lang w:val="es-ES"/>
        </w:rPr>
        <w:t xml:space="preserve">Cuba </w:t>
      </w:r>
      <w:r w:rsidR="00574C19" w:rsidRPr="00077AC0">
        <w:rPr>
          <w:lang w:val="es-ES"/>
        </w:rPr>
        <w:t xml:space="preserve">y confía en que, en el plazo de dos años, el Gobierno de </w:t>
      </w:r>
      <w:r w:rsidR="00AD6813" w:rsidRPr="00077AC0">
        <w:rPr>
          <w:lang w:val="es-ES"/>
        </w:rPr>
        <w:t xml:space="preserve">Cuba </w:t>
      </w:r>
      <w:r w:rsidR="00574C19" w:rsidRPr="00077AC0">
        <w:rPr>
          <w:lang w:val="es-ES"/>
        </w:rPr>
        <w:t xml:space="preserve">siga implantando la </w:t>
      </w:r>
      <w:r w:rsidR="00507E28" w:rsidRPr="00077AC0">
        <w:rPr>
          <w:lang w:val="es-ES"/>
        </w:rPr>
        <w:t>etapa I</w:t>
      </w:r>
      <w:r w:rsidR="00AD6813" w:rsidRPr="00077AC0">
        <w:rPr>
          <w:lang w:val="es-ES"/>
        </w:rPr>
        <w:t xml:space="preserve"> </w:t>
      </w:r>
      <w:r w:rsidR="00574C19"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574C19" w:rsidRPr="00077AC0">
        <w:rPr>
          <w:lang w:val="es-ES"/>
        </w:rPr>
        <w:t xml:space="preserve">y las actividades del proyecto de FI a fin de alcanzar la reducción del 35 por ciento del consumo de HCFC para el 1 de enero de 2020 tal y como se estipula en el Protocolo </w:t>
      </w:r>
      <w:r w:rsidR="00E1120E">
        <w:rPr>
          <w:lang w:val="es-ES"/>
        </w:rPr>
        <w:t xml:space="preserve">de </w:t>
      </w:r>
      <w:r w:rsidR="00574C19" w:rsidRPr="00077AC0">
        <w:rPr>
          <w:lang w:val="es-ES"/>
        </w:rPr>
        <w:t>Montreal</w:t>
      </w:r>
      <w:r w:rsidR="00AD6813" w:rsidRPr="00077AC0">
        <w:rPr>
          <w:lang w:val="es-ES"/>
        </w:rPr>
        <w:t>.</w:t>
      </w:r>
    </w:p>
    <w:p w:rsidR="00AD6813" w:rsidRPr="00077AC0" w:rsidRDefault="00AD6813" w:rsidP="00AD6813">
      <w:pPr>
        <w:pStyle w:val="Heading1"/>
        <w:numPr>
          <w:ilvl w:val="0"/>
          <w:numId w:val="0"/>
        </w:numPr>
        <w:rPr>
          <w:b/>
          <w:lang w:val="es-ES"/>
        </w:rPr>
      </w:pPr>
      <w:r w:rsidRPr="00077AC0">
        <w:rPr>
          <w:b/>
          <w:lang w:val="es-ES"/>
        </w:rPr>
        <w:t xml:space="preserve">Trinidad </w:t>
      </w:r>
      <w:r w:rsidR="00574C19" w:rsidRPr="00077AC0">
        <w:rPr>
          <w:b/>
          <w:lang w:val="es-ES"/>
        </w:rPr>
        <w:t xml:space="preserve">y </w:t>
      </w:r>
      <w:r w:rsidRPr="00077AC0">
        <w:rPr>
          <w:b/>
          <w:lang w:val="es-ES"/>
        </w:rPr>
        <w:t>Tobago</w:t>
      </w:r>
    </w:p>
    <w:p w:rsidR="00AD6813" w:rsidRPr="00077AC0" w:rsidRDefault="003635A7" w:rsidP="000C6522">
      <w:pPr>
        <w:pStyle w:val="Heading1"/>
        <w:numPr>
          <w:ilvl w:val="0"/>
          <w:numId w:val="21"/>
        </w:numPr>
        <w:rPr>
          <w:lang w:val="es-ES"/>
        </w:rPr>
      </w:pPr>
      <w:r w:rsidRPr="00077AC0">
        <w:rPr>
          <w:lang w:val="es-ES"/>
        </w:rPr>
        <w:t>El Comité Ejecutivo</w:t>
      </w:r>
      <w:r w:rsidR="00AD6813" w:rsidRPr="00077AC0">
        <w:rPr>
          <w:lang w:val="es-ES"/>
        </w:rPr>
        <w:t xml:space="preserve"> </w:t>
      </w:r>
      <w:r w:rsidR="0054141D" w:rsidRPr="00077AC0">
        <w:rPr>
          <w:lang w:val="es-ES"/>
        </w:rPr>
        <w:t xml:space="preserve">examinó el informe presentado junto con la solicitud de financiación para la renovación del proyecto de fortalecimiento institucional en </w:t>
      </w:r>
      <w:r w:rsidR="00AD6813" w:rsidRPr="00077AC0">
        <w:rPr>
          <w:lang w:val="es-ES"/>
        </w:rPr>
        <w:t>Trinidad and Tobago (</w:t>
      </w:r>
      <w:r w:rsidR="0054141D" w:rsidRPr="00077AC0">
        <w:rPr>
          <w:lang w:val="es-ES"/>
        </w:rPr>
        <w:t>fase </w:t>
      </w:r>
      <w:r w:rsidR="00AD6813" w:rsidRPr="00077AC0">
        <w:rPr>
          <w:lang w:val="es-ES"/>
        </w:rPr>
        <w:t xml:space="preserve">X) </w:t>
      </w:r>
      <w:r w:rsidR="0054141D" w:rsidRPr="00077AC0">
        <w:rPr>
          <w:lang w:val="es-ES"/>
        </w:rPr>
        <w:t>y tomó nota, con reconocimiento, de que el Gobierno de Trinidad y Tobago había notificado los datos del programa de país para 2017 y 2018</w:t>
      </w:r>
      <w:r w:rsidR="000B16A3">
        <w:rPr>
          <w:lang w:val="es-ES"/>
        </w:rPr>
        <w:t>,</w:t>
      </w:r>
      <w:r w:rsidR="0054141D" w:rsidRPr="00077AC0">
        <w:rPr>
          <w:lang w:val="es-ES"/>
        </w:rPr>
        <w:t xml:space="preserve"> y también los datos atinentes al artículo 7 para 2017</w:t>
      </w:r>
      <w:r w:rsidR="000B16A3">
        <w:rPr>
          <w:lang w:val="es-ES"/>
        </w:rPr>
        <w:t>,</w:t>
      </w:r>
      <w:r w:rsidR="0054141D" w:rsidRPr="00077AC0">
        <w:rPr>
          <w:lang w:val="es-ES"/>
        </w:rPr>
        <w:t xml:space="preserve"> a las Secretarías del Fondo y del Ozono, respectivamente, indicando </w:t>
      </w:r>
      <w:r w:rsidR="000B16A3">
        <w:rPr>
          <w:lang w:val="es-ES"/>
        </w:rPr>
        <w:t xml:space="preserve">así </w:t>
      </w:r>
      <w:r w:rsidR="0054141D" w:rsidRPr="00077AC0">
        <w:rPr>
          <w:lang w:val="es-ES"/>
        </w:rPr>
        <w:t>que el país se encontraba en situación de cumplimiento del Protocolo de Montreal</w:t>
      </w:r>
      <w:r w:rsidR="00AD6813" w:rsidRPr="00077AC0">
        <w:rPr>
          <w:lang w:val="es-ES"/>
        </w:rPr>
        <w:t xml:space="preserve">. </w:t>
      </w:r>
      <w:r w:rsidR="0054141D" w:rsidRPr="00077AC0">
        <w:rPr>
          <w:lang w:val="es-ES"/>
        </w:rPr>
        <w:t xml:space="preserve"> </w:t>
      </w:r>
      <w:r w:rsidRPr="00077AC0">
        <w:rPr>
          <w:lang w:val="es-ES"/>
        </w:rPr>
        <w:t>El Comité Ejecutivo</w:t>
      </w:r>
      <w:r w:rsidR="00AD6813" w:rsidRPr="00077AC0">
        <w:rPr>
          <w:lang w:val="es-ES"/>
        </w:rPr>
        <w:t xml:space="preserve"> </w:t>
      </w:r>
      <w:r w:rsidR="0054141D" w:rsidRPr="00077AC0">
        <w:rPr>
          <w:lang w:val="es-ES"/>
        </w:rPr>
        <w:t xml:space="preserve">elogió al Gobierno de </w:t>
      </w:r>
      <w:r w:rsidR="00AD6813" w:rsidRPr="00077AC0">
        <w:rPr>
          <w:lang w:val="es-ES"/>
        </w:rPr>
        <w:t xml:space="preserve">Trinidad </w:t>
      </w:r>
      <w:r w:rsidR="0054141D" w:rsidRPr="00077AC0">
        <w:rPr>
          <w:lang w:val="es-ES"/>
        </w:rPr>
        <w:t>y</w:t>
      </w:r>
      <w:r w:rsidR="00AD6813" w:rsidRPr="00077AC0">
        <w:rPr>
          <w:lang w:val="es-ES"/>
        </w:rPr>
        <w:t xml:space="preserve"> Tobago </w:t>
      </w:r>
      <w:r w:rsidR="0054141D" w:rsidRPr="00077AC0">
        <w:rPr>
          <w:lang w:val="es-ES"/>
        </w:rPr>
        <w:t xml:space="preserve">por su implantación de la </w:t>
      </w:r>
      <w:r w:rsidR="00507E28" w:rsidRPr="00077AC0">
        <w:rPr>
          <w:lang w:val="es-ES"/>
        </w:rPr>
        <w:t>etapa I</w:t>
      </w:r>
      <w:r w:rsidR="00AD6813" w:rsidRPr="00077AC0">
        <w:rPr>
          <w:lang w:val="es-ES"/>
        </w:rPr>
        <w:t xml:space="preserve"> </w:t>
      </w:r>
      <w:r w:rsidR="0054141D"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54141D" w:rsidRPr="00077AC0">
        <w:rPr>
          <w:lang w:val="es-ES"/>
        </w:rPr>
        <w:t>sus regulaciones para controlar la importación de SAO, incluyendo las mezclas que las contengan, y los equipos con SAO</w:t>
      </w:r>
      <w:r w:rsidR="00AD6813" w:rsidRPr="00077AC0">
        <w:rPr>
          <w:lang w:val="es-ES"/>
        </w:rPr>
        <w:t xml:space="preserve">, </w:t>
      </w:r>
      <w:r w:rsidR="0054141D" w:rsidRPr="00077AC0">
        <w:rPr>
          <w:lang w:val="es-ES"/>
        </w:rPr>
        <w:t>y por su norma de etiqueta de obligado cumplimiento para los contenedores de refrigerantes</w:t>
      </w:r>
      <w:r w:rsidR="00AD6813" w:rsidRPr="00077AC0">
        <w:rPr>
          <w:lang w:val="es-ES"/>
        </w:rPr>
        <w:t xml:space="preserve">. </w:t>
      </w:r>
      <w:r w:rsidR="0054141D" w:rsidRPr="00077AC0">
        <w:rPr>
          <w:lang w:val="es-ES"/>
        </w:rPr>
        <w:t xml:space="preserve"> </w:t>
      </w:r>
      <w:r w:rsidRPr="00077AC0">
        <w:rPr>
          <w:lang w:val="es-ES"/>
        </w:rPr>
        <w:t>El Comité Ejecutivo</w:t>
      </w:r>
      <w:r w:rsidR="00AD6813" w:rsidRPr="00077AC0">
        <w:rPr>
          <w:lang w:val="es-ES"/>
        </w:rPr>
        <w:t xml:space="preserve"> </w:t>
      </w:r>
      <w:r w:rsidR="0054141D" w:rsidRPr="00077AC0">
        <w:rPr>
          <w:lang w:val="es-ES"/>
        </w:rPr>
        <w:t xml:space="preserve">tomó nota ulteriormente de que el país había aportado capacitación en prácticas idóneas </w:t>
      </w:r>
      <w:r w:rsidR="000B16A3">
        <w:rPr>
          <w:lang w:val="es-ES"/>
        </w:rPr>
        <w:t xml:space="preserve">para </w:t>
      </w:r>
      <w:r w:rsidR="0054141D" w:rsidRPr="00077AC0">
        <w:rPr>
          <w:lang w:val="es-ES"/>
        </w:rPr>
        <w:t xml:space="preserve">tareas de refrigeración, desarrollado actividades para incrementar el grado de concienciación pública respecto de la eliminación de los </w:t>
      </w:r>
      <w:r w:rsidR="00AD6813" w:rsidRPr="00077AC0">
        <w:rPr>
          <w:lang w:val="es-ES"/>
        </w:rPr>
        <w:t xml:space="preserve">HCFC, </w:t>
      </w:r>
      <w:r w:rsidR="0054141D" w:rsidRPr="00077AC0">
        <w:rPr>
          <w:lang w:val="es-ES"/>
        </w:rPr>
        <w:t xml:space="preserve">y participado en la red regional y en las reuniones del </w:t>
      </w:r>
      <w:r w:rsidR="001208CD" w:rsidRPr="00077AC0">
        <w:rPr>
          <w:lang w:val="es-ES"/>
        </w:rPr>
        <w:t xml:space="preserve">Protocolo </w:t>
      </w:r>
      <w:r w:rsidR="0054141D" w:rsidRPr="00077AC0">
        <w:rPr>
          <w:lang w:val="es-ES"/>
        </w:rPr>
        <w:t xml:space="preserve">de </w:t>
      </w:r>
      <w:r w:rsidR="001208CD" w:rsidRPr="00077AC0">
        <w:rPr>
          <w:lang w:val="es-ES"/>
        </w:rPr>
        <w:t>Montreal</w:t>
      </w:r>
      <w:r w:rsidR="00AD6813" w:rsidRPr="00077AC0">
        <w:rPr>
          <w:lang w:val="es-ES"/>
        </w:rPr>
        <w:t xml:space="preserve">. </w:t>
      </w:r>
      <w:r w:rsidR="0054141D" w:rsidRPr="00077AC0">
        <w:rPr>
          <w:lang w:val="es-ES"/>
        </w:rPr>
        <w:t xml:space="preserve"> </w:t>
      </w:r>
      <w:r w:rsidRPr="00077AC0">
        <w:rPr>
          <w:lang w:val="es-ES"/>
        </w:rPr>
        <w:t>El Comité Ejecutivo</w:t>
      </w:r>
      <w:r w:rsidR="00AD6813" w:rsidRPr="00077AC0">
        <w:rPr>
          <w:lang w:val="es-ES"/>
        </w:rPr>
        <w:t xml:space="preserve"> </w:t>
      </w:r>
      <w:r w:rsidR="0054141D" w:rsidRPr="00077AC0">
        <w:rPr>
          <w:lang w:val="es-ES"/>
        </w:rPr>
        <w:t xml:space="preserve">reconoció los esfuerzos realizados por el Gobierno de </w:t>
      </w:r>
      <w:r w:rsidR="00AD6813" w:rsidRPr="00077AC0">
        <w:rPr>
          <w:lang w:val="es-ES"/>
        </w:rPr>
        <w:t xml:space="preserve">Trinidad </w:t>
      </w:r>
      <w:r w:rsidR="0054141D" w:rsidRPr="00077AC0">
        <w:rPr>
          <w:lang w:val="es-ES"/>
        </w:rPr>
        <w:t xml:space="preserve">y </w:t>
      </w:r>
      <w:r w:rsidR="00AD6813" w:rsidRPr="00077AC0">
        <w:rPr>
          <w:lang w:val="es-ES"/>
        </w:rPr>
        <w:t xml:space="preserve">Tobago </w:t>
      </w:r>
      <w:r w:rsidR="0054141D" w:rsidRPr="00077AC0">
        <w:rPr>
          <w:lang w:val="es-ES"/>
        </w:rPr>
        <w:t xml:space="preserve">y confía en que el Gobierno de dicho país continúe ejecutando la </w:t>
      </w:r>
      <w:r w:rsidR="00507E28" w:rsidRPr="00077AC0">
        <w:rPr>
          <w:lang w:val="es-ES"/>
        </w:rPr>
        <w:t>etapa I</w:t>
      </w:r>
      <w:r w:rsidR="00AD6813" w:rsidRPr="00077AC0">
        <w:rPr>
          <w:lang w:val="es-ES"/>
        </w:rPr>
        <w:t xml:space="preserve"> </w:t>
      </w:r>
      <w:r w:rsidR="0054141D" w:rsidRPr="00077AC0">
        <w:rPr>
          <w:lang w:val="es-ES"/>
        </w:rPr>
        <w:t xml:space="preserve">del </w:t>
      </w:r>
      <w:r w:rsidR="001208CD" w:rsidRPr="00077AC0">
        <w:rPr>
          <w:lang w:val="es-ES"/>
        </w:rPr>
        <w:t>plan de gestión de eliminación de los HCFC</w:t>
      </w:r>
      <w:r w:rsidR="00AD6813" w:rsidRPr="00077AC0">
        <w:rPr>
          <w:lang w:val="es-ES"/>
        </w:rPr>
        <w:t xml:space="preserve"> </w:t>
      </w:r>
      <w:r w:rsidR="0054141D" w:rsidRPr="00077AC0">
        <w:rPr>
          <w:lang w:val="es-ES"/>
        </w:rPr>
        <w:t xml:space="preserve">y el proyecto de FI a fin de alcanzar la reducción del 35 por ciento del consumo de HCFC para el 1 de enero de 2020 tal y como se estipula en el Protocolo </w:t>
      </w:r>
      <w:r w:rsidR="00E1120E">
        <w:rPr>
          <w:lang w:val="es-ES"/>
        </w:rPr>
        <w:t xml:space="preserve">de </w:t>
      </w:r>
      <w:r w:rsidR="0054141D" w:rsidRPr="00077AC0">
        <w:rPr>
          <w:lang w:val="es-ES"/>
        </w:rPr>
        <w:t>Montreal</w:t>
      </w:r>
      <w:r w:rsidR="00AD6813" w:rsidRPr="00077AC0">
        <w:rPr>
          <w:lang w:val="es-ES"/>
        </w:rPr>
        <w:t>.</w:t>
      </w:r>
    </w:p>
    <w:p w:rsidR="00AD6813" w:rsidRPr="00077AC0" w:rsidRDefault="00AD6813" w:rsidP="00AD6813">
      <w:pPr>
        <w:rPr>
          <w:lang w:val="es-ES"/>
        </w:rPr>
      </w:pPr>
    </w:p>
    <w:p w:rsidR="00AD6813" w:rsidRPr="00077AC0" w:rsidRDefault="00AD6813" w:rsidP="00AD6813">
      <w:pPr>
        <w:widowControl w:val="0"/>
        <w:rPr>
          <w:rFonts w:cs="Arial"/>
          <w:b/>
          <w:lang w:val="es-ES"/>
        </w:rPr>
      </w:pPr>
    </w:p>
    <w:p w:rsidR="00AD6813" w:rsidRPr="00077AC0" w:rsidRDefault="00AD6813" w:rsidP="00AD6813">
      <w:pPr>
        <w:rPr>
          <w:lang w:val="es-ES"/>
        </w:rPr>
        <w:sectPr w:rsidR="00AD6813" w:rsidRPr="00077AC0" w:rsidSect="00AD6813">
          <w:headerReference w:type="even" r:id="rId22"/>
          <w:headerReference w:type="default" r:id="rId23"/>
          <w:headerReference w:type="first" r:id="rId24"/>
          <w:footerReference w:type="first" r:id="rId25"/>
          <w:pgSz w:w="12240" w:h="15840" w:code="1"/>
          <w:pgMar w:top="720" w:right="1440" w:bottom="864" w:left="1440" w:header="720" w:footer="475" w:gutter="0"/>
          <w:pgNumType w:start="1"/>
          <w:cols w:space="720"/>
          <w:docGrid w:linePitch="299"/>
        </w:sectPr>
      </w:pPr>
    </w:p>
    <w:p w:rsidR="00AD6813" w:rsidRPr="00077AC0" w:rsidRDefault="00AD6813" w:rsidP="00AD6813">
      <w:pPr>
        <w:rPr>
          <w:lang w:val="es-ES"/>
        </w:rPr>
      </w:pPr>
    </w:p>
    <w:p w:rsidR="00AD6813" w:rsidRPr="00077AC0" w:rsidRDefault="00AD6813" w:rsidP="00AD6813">
      <w:pPr>
        <w:rPr>
          <w:rFonts w:asciiTheme="minorHAnsi" w:hAnsiTheme="minorHAnsi"/>
          <w:lang w:val="es-ES"/>
        </w:rPr>
      </w:pPr>
    </w:p>
    <w:p w:rsidR="00AD6813" w:rsidRPr="00077AC0" w:rsidRDefault="00AD6813" w:rsidP="00AD6813">
      <w:pPr>
        <w:rPr>
          <w:rFonts w:asciiTheme="minorHAnsi" w:hAnsiTheme="minorHAnsi"/>
          <w:lang w:val="es-ES"/>
        </w:rPr>
      </w:pPr>
    </w:p>
    <w:p w:rsidR="00AD6813" w:rsidRPr="00077AC0" w:rsidRDefault="00AD6813" w:rsidP="00AD6813">
      <w:pPr>
        <w:rPr>
          <w:rFonts w:asciiTheme="minorHAnsi" w:hAnsiTheme="minorHAnsi"/>
          <w:lang w:val="es-ES"/>
        </w:rPr>
      </w:pPr>
    </w:p>
    <w:p w:rsidR="00AD6813" w:rsidRPr="00077AC0" w:rsidRDefault="00AD6813" w:rsidP="00AD6813">
      <w:pPr>
        <w:rPr>
          <w:b/>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D6813" w:rsidRPr="000C6522" w:rsidTr="003635A7">
        <w:tc>
          <w:tcPr>
            <w:tcW w:w="1915" w:type="dxa"/>
          </w:tcPr>
          <w:p w:rsidR="00AD6813" w:rsidRPr="00077AC0" w:rsidRDefault="00AD6813" w:rsidP="003635A7">
            <w:pPr>
              <w:rPr>
                <w:lang w:val="es-ES"/>
              </w:rPr>
            </w:pPr>
          </w:p>
        </w:tc>
        <w:tc>
          <w:tcPr>
            <w:tcW w:w="1915" w:type="dxa"/>
          </w:tcPr>
          <w:p w:rsidR="00AD6813" w:rsidRPr="00077AC0" w:rsidRDefault="00AD6813" w:rsidP="003635A7">
            <w:pPr>
              <w:rPr>
                <w:lang w:val="es-ES"/>
              </w:rPr>
            </w:pPr>
          </w:p>
        </w:tc>
        <w:tc>
          <w:tcPr>
            <w:tcW w:w="1915" w:type="dxa"/>
            <w:tcBorders>
              <w:bottom w:val="single" w:sz="4" w:space="0" w:color="auto"/>
            </w:tcBorders>
          </w:tcPr>
          <w:p w:rsidR="00AD6813" w:rsidRPr="00077AC0" w:rsidRDefault="00AD6813" w:rsidP="003635A7">
            <w:pPr>
              <w:rPr>
                <w:lang w:val="es-ES"/>
              </w:rPr>
            </w:pPr>
          </w:p>
        </w:tc>
        <w:tc>
          <w:tcPr>
            <w:tcW w:w="1915" w:type="dxa"/>
          </w:tcPr>
          <w:p w:rsidR="00AD6813" w:rsidRPr="00077AC0" w:rsidRDefault="00AD6813" w:rsidP="003635A7">
            <w:pPr>
              <w:rPr>
                <w:lang w:val="es-ES"/>
              </w:rPr>
            </w:pPr>
          </w:p>
        </w:tc>
        <w:tc>
          <w:tcPr>
            <w:tcW w:w="1916" w:type="dxa"/>
          </w:tcPr>
          <w:p w:rsidR="00AD6813" w:rsidRPr="00077AC0" w:rsidRDefault="00AD6813" w:rsidP="003635A7">
            <w:pPr>
              <w:rPr>
                <w:lang w:val="es-ES"/>
              </w:rPr>
            </w:pPr>
          </w:p>
        </w:tc>
      </w:tr>
    </w:tbl>
    <w:p w:rsidR="0087455A" w:rsidRPr="00077AC0" w:rsidRDefault="0087455A">
      <w:pPr>
        <w:pStyle w:val="StyleHeader4Para4Left0Firstline0"/>
        <w:numPr>
          <w:ilvl w:val="0"/>
          <w:numId w:val="0"/>
        </w:numPr>
        <w:rPr>
          <w:lang w:val="es-ES"/>
        </w:rPr>
      </w:pPr>
    </w:p>
    <w:p w:rsidR="0087455A" w:rsidRPr="00077AC0" w:rsidRDefault="0024162E">
      <w:pPr>
        <w:jc w:val="left"/>
        <w:rPr>
          <w:sz w:val="20"/>
          <w:lang w:val="es-ES"/>
        </w:rPr>
      </w:pPr>
      <w:r w:rsidRPr="00077AC0">
        <w:rPr>
          <w:lang w:val="es-ES"/>
        </w:rPr>
        <w:br w:type="page"/>
      </w:r>
    </w:p>
    <w:p w:rsidR="0087455A" w:rsidRPr="00077AC0" w:rsidRDefault="0087455A">
      <w:pPr>
        <w:pStyle w:val="StyleHeader4Para4Left0Firstline0"/>
        <w:numPr>
          <w:ilvl w:val="0"/>
          <w:numId w:val="0"/>
        </w:numPr>
        <w:rPr>
          <w:lang w:val="es-ES"/>
        </w:rPr>
      </w:pPr>
    </w:p>
    <w:p w:rsidR="0087455A" w:rsidRPr="00077AC0" w:rsidRDefault="0024162E">
      <w:pPr>
        <w:pStyle w:val="StyleHeader4Para4Left0Firstline0"/>
        <w:numPr>
          <w:ilvl w:val="0"/>
          <w:numId w:val="0"/>
        </w:numPr>
        <w:rPr>
          <w:lang w:val="es-ES"/>
        </w:rPr>
      </w:pPr>
      <w:r w:rsidRPr="00077AC0">
        <w:rPr>
          <w:lang w:val="es-ES"/>
        </w:rPr>
        <w:br w:type="page"/>
      </w:r>
    </w:p>
    <w:p w:rsidR="0087455A" w:rsidRPr="00077AC0" w:rsidRDefault="0087455A">
      <w:pPr>
        <w:rPr>
          <w:lang w:val="es-ES"/>
        </w:rPr>
        <w:sectPr w:rsidR="0087455A" w:rsidRPr="00077AC0">
          <w:headerReference w:type="even" r:id="rId26"/>
          <w:headerReference w:type="default" r:id="rId27"/>
          <w:footerReference w:type="even" r:id="rId28"/>
          <w:footerReference w:type="default" r:id="rId29"/>
          <w:footerReference w:type="first" r:id="rId30"/>
          <w:pgSz w:w="12240" w:h="15840" w:code="1"/>
          <w:pgMar w:top="720" w:right="1440" w:bottom="864" w:left="1440" w:header="720" w:footer="475" w:gutter="0"/>
          <w:cols w:space="720"/>
          <w:titlePg/>
        </w:sectPr>
      </w:pPr>
    </w:p>
    <w:p w:rsidR="0087455A" w:rsidRPr="00077AC0" w:rsidRDefault="0087455A">
      <w:pPr>
        <w:jc w:val="center"/>
        <w:rPr>
          <w:b/>
          <w:bCs/>
          <w:lang w:val="es-ES"/>
        </w:rPr>
      </w:pPr>
    </w:p>
    <w:p w:rsidR="0087455A" w:rsidRPr="00077AC0" w:rsidRDefault="0024162E">
      <w:pPr>
        <w:jc w:val="center"/>
        <w:rPr>
          <w:b/>
          <w:bCs/>
          <w:lang w:val="es-ES"/>
        </w:rPr>
      </w:pPr>
      <w:r w:rsidRPr="00077AC0">
        <w:rPr>
          <w:b/>
          <w:bCs/>
          <w:lang w:val="es-ES"/>
        </w:rPr>
        <w:t>Anexo I</w:t>
      </w: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jc w:val="center"/>
        <w:rPr>
          <w:b/>
          <w:bCs/>
          <w:lang w:val="es-ES"/>
        </w:rPr>
      </w:pPr>
    </w:p>
    <w:p w:rsidR="0087455A" w:rsidRPr="00077AC0" w:rsidRDefault="0087455A">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455A" w:rsidRPr="00077AC0">
        <w:tc>
          <w:tcPr>
            <w:tcW w:w="1915" w:type="dxa"/>
          </w:tcPr>
          <w:p w:rsidR="0087455A" w:rsidRPr="00077AC0" w:rsidRDefault="0087455A">
            <w:pPr>
              <w:rPr>
                <w:lang w:val="es-ES"/>
              </w:rPr>
            </w:pPr>
          </w:p>
        </w:tc>
        <w:tc>
          <w:tcPr>
            <w:tcW w:w="1915" w:type="dxa"/>
          </w:tcPr>
          <w:p w:rsidR="0087455A" w:rsidRPr="00077AC0" w:rsidRDefault="0087455A">
            <w:pPr>
              <w:rPr>
                <w:lang w:val="es-ES"/>
              </w:rPr>
            </w:pPr>
          </w:p>
        </w:tc>
        <w:tc>
          <w:tcPr>
            <w:tcW w:w="1915" w:type="dxa"/>
            <w:tcBorders>
              <w:bottom w:val="single" w:sz="4" w:space="0" w:color="auto"/>
            </w:tcBorders>
          </w:tcPr>
          <w:p w:rsidR="0087455A" w:rsidRPr="00077AC0" w:rsidRDefault="0087455A">
            <w:pPr>
              <w:rPr>
                <w:b/>
                <w:bCs/>
                <w:lang w:val="es-ES"/>
              </w:rPr>
            </w:pPr>
          </w:p>
        </w:tc>
        <w:tc>
          <w:tcPr>
            <w:tcW w:w="1915" w:type="dxa"/>
          </w:tcPr>
          <w:p w:rsidR="0087455A" w:rsidRPr="00077AC0" w:rsidRDefault="0087455A">
            <w:pPr>
              <w:rPr>
                <w:lang w:val="es-ES"/>
              </w:rPr>
            </w:pPr>
          </w:p>
        </w:tc>
        <w:tc>
          <w:tcPr>
            <w:tcW w:w="1916" w:type="dxa"/>
          </w:tcPr>
          <w:p w:rsidR="0087455A" w:rsidRPr="00077AC0" w:rsidRDefault="0087455A">
            <w:pPr>
              <w:rPr>
                <w:lang w:val="es-ES"/>
              </w:rPr>
            </w:pPr>
          </w:p>
        </w:tc>
      </w:tr>
    </w:tbl>
    <w:p w:rsidR="0087455A" w:rsidRPr="00077AC0" w:rsidRDefault="0087455A">
      <w:pPr>
        <w:rPr>
          <w:lang w:val="es-ES"/>
        </w:rPr>
      </w:pPr>
    </w:p>
    <w:p w:rsidR="0087455A" w:rsidRPr="00077AC0" w:rsidRDefault="0087455A">
      <w:pPr>
        <w:jc w:val="center"/>
        <w:rPr>
          <w:b/>
          <w:bCs/>
          <w:lang w:val="es-ES"/>
        </w:rPr>
      </w:pPr>
    </w:p>
    <w:sectPr w:rsidR="0087455A" w:rsidRPr="00077AC0">
      <w:headerReference w:type="first" r:id="rId31"/>
      <w:footerReference w:type="first" r:id="rId3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B6" w:rsidRDefault="003429B6">
      <w:r>
        <w:separator/>
      </w:r>
    </w:p>
  </w:endnote>
  <w:endnote w:type="continuationSeparator" w:id="0">
    <w:p w:rsidR="003429B6" w:rsidRDefault="0034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077AC0" w:rsidRDefault="00F63B8E">
    <w:pPr>
      <w:jc w:val="center"/>
      <w:rPr>
        <w:lang w:val="es-ES"/>
      </w:rPr>
    </w:pPr>
    <w:r w:rsidRPr="00077AC0">
      <w:rPr>
        <w:lang w:val="es-ES"/>
      </w:rPr>
      <w:fldChar w:fldCharType="begin"/>
    </w:r>
    <w:r w:rsidRPr="00077AC0">
      <w:rPr>
        <w:lang w:val="es-ES"/>
      </w:rPr>
      <w:instrText xml:space="preserve"> PAGE </w:instrText>
    </w:r>
    <w:r w:rsidRPr="00077AC0">
      <w:rPr>
        <w:lang w:val="es-ES"/>
      </w:rPr>
      <w:fldChar w:fldCharType="separate"/>
    </w:r>
    <w:r w:rsidR="0020227D">
      <w:rPr>
        <w:noProof/>
        <w:lang w:val="es-ES"/>
      </w:rPr>
      <w:t>6</w:t>
    </w:r>
    <w:r w:rsidRPr="00077AC0">
      <w:rPr>
        <w:noProof/>
        <w:lang w:val="es-ES"/>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F63B8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F63B8E" w:rsidRDefault="00F63B8E">
        <w:pPr>
          <w:pStyle w:val="Footer"/>
          <w:jc w:val="center"/>
        </w:pPr>
        <w:r>
          <w:fldChar w:fldCharType="begin"/>
        </w:r>
        <w:r>
          <w:instrText xml:space="preserve"> PAGE   \* MERGEFORMAT </w:instrText>
        </w:r>
        <w:r>
          <w:fldChar w:fldCharType="separate"/>
        </w:r>
        <w:r w:rsidR="0020227D">
          <w:rPr>
            <w:noProof/>
          </w:rPr>
          <w:t>1</w:t>
        </w:r>
        <w:r>
          <w:rPr>
            <w:noProof/>
          </w:rPr>
          <w:fldChar w:fldCharType="end"/>
        </w:r>
      </w:p>
    </w:sdtContent>
  </w:sdt>
  <w:p w:rsidR="00F63B8E" w:rsidRDefault="00F63B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077AC0" w:rsidRDefault="00F63B8E">
    <w:pPr>
      <w:jc w:val="center"/>
      <w:rPr>
        <w:lang w:val="es-ES"/>
      </w:rPr>
    </w:pPr>
    <w:r w:rsidRPr="00077AC0">
      <w:rPr>
        <w:lang w:val="es-ES"/>
      </w:rPr>
      <w:fldChar w:fldCharType="begin"/>
    </w:r>
    <w:r w:rsidRPr="00077AC0">
      <w:rPr>
        <w:lang w:val="es-ES"/>
      </w:rPr>
      <w:instrText xml:space="preserve"> PAGE </w:instrText>
    </w:r>
    <w:r w:rsidRPr="00077AC0">
      <w:rPr>
        <w:lang w:val="es-ES"/>
      </w:rPr>
      <w:fldChar w:fldCharType="separate"/>
    </w:r>
    <w:r w:rsidR="0020227D">
      <w:rPr>
        <w:noProof/>
        <w:lang w:val="es-ES"/>
      </w:rPr>
      <w:t>5</w:t>
    </w:r>
    <w:r w:rsidRPr="00077AC0">
      <w:rPr>
        <w:noProof/>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FA6AE1" w:rsidRDefault="00F63B8E" w:rsidP="00FA6AE1">
    <w:pPr>
      <w:pBdr>
        <w:top w:val="single" w:sz="4" w:space="1" w:color="auto"/>
        <w:left w:val="single" w:sz="4" w:space="12" w:color="auto"/>
        <w:bottom w:val="single" w:sz="4" w:space="1" w:color="auto"/>
        <w:right w:val="single" w:sz="4" w:space="4" w:color="auto"/>
      </w:pBdr>
      <w:ind w:right="4"/>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r w:rsidRPr="00FA6AE1">
      <w:rPr>
        <w:sz w:val="18"/>
        <w:szCs w:val="18"/>
        <w:lang w:val="es-ES"/>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F63B8E">
    <w:pPr>
      <w:jc w:val="center"/>
    </w:pPr>
    <w:r>
      <w:fldChar w:fldCharType="begin"/>
    </w:r>
    <w:r>
      <w:instrText xml:space="preserve"> PAGE </w:instrText>
    </w:r>
    <w:r>
      <w:fldChar w:fldCharType="separate"/>
    </w:r>
    <w:r w:rsidR="0020227D">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F63B8E">
    <w:pPr>
      <w:jc w:val="center"/>
    </w:pPr>
    <w:r>
      <w:fldChar w:fldCharType="begin"/>
    </w:r>
    <w:r>
      <w:instrText xml:space="preserve"> PAGE </w:instrText>
    </w:r>
    <w:r>
      <w:fldChar w:fldCharType="separate"/>
    </w:r>
    <w:r w:rsidR="0020227D">
      <w:rPr>
        <w:noProof/>
      </w:rPr>
      <w:t>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69996833"/>
      <w:docPartObj>
        <w:docPartGallery w:val="Page Numbers (Bottom of Page)"/>
        <w:docPartUnique/>
      </w:docPartObj>
    </w:sdtPr>
    <w:sdtEndPr>
      <w:rPr>
        <w:noProof/>
      </w:rPr>
    </w:sdtEndPr>
    <w:sdtContent>
      <w:p w:rsidR="00F63B8E" w:rsidRPr="00077AC0" w:rsidRDefault="00F63B8E">
        <w:pPr>
          <w:pStyle w:val="Footer"/>
          <w:jc w:val="center"/>
          <w:rPr>
            <w:lang w:val="es-ES"/>
          </w:rPr>
        </w:pPr>
        <w:r w:rsidRPr="00077AC0">
          <w:rPr>
            <w:lang w:val="es-ES"/>
          </w:rPr>
          <w:fldChar w:fldCharType="begin"/>
        </w:r>
        <w:r w:rsidRPr="00077AC0">
          <w:rPr>
            <w:lang w:val="es-ES"/>
          </w:rPr>
          <w:instrText xml:space="preserve"> PAGE   \* MERGEFORMAT </w:instrText>
        </w:r>
        <w:r w:rsidRPr="00077AC0">
          <w:rPr>
            <w:lang w:val="es-ES"/>
          </w:rPr>
          <w:fldChar w:fldCharType="separate"/>
        </w:r>
        <w:r w:rsidR="0020227D">
          <w:rPr>
            <w:noProof/>
            <w:lang w:val="es-ES"/>
          </w:rPr>
          <w:t>1</w:t>
        </w:r>
        <w:r w:rsidRPr="00077AC0">
          <w:rPr>
            <w:noProof/>
            <w:lang w:val="es-ES"/>
          </w:rPr>
          <w:fldChar w:fldCharType="end"/>
        </w:r>
      </w:p>
    </w:sdtContent>
  </w:sdt>
  <w:p w:rsidR="00F63B8E" w:rsidRPr="00077AC0" w:rsidRDefault="00F63B8E" w:rsidP="003635A7">
    <w:pPr>
      <w:pStyle w:val="Footer"/>
      <w:rPr>
        <w:lang w:val="es-E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F63B8E">
    <w:pPr>
      <w:pStyle w:val="Footer"/>
      <w:jc w:val="center"/>
    </w:pPr>
  </w:p>
  <w:p w:rsidR="00F63B8E" w:rsidRDefault="0020227D">
    <w:pPr>
      <w:pStyle w:val="Footer"/>
      <w:jc w:val="center"/>
    </w:pPr>
    <w:sdt>
      <w:sdtPr>
        <w:id w:val="-377617243"/>
        <w:docPartObj>
          <w:docPartGallery w:val="Page Numbers (Bottom of Page)"/>
          <w:docPartUnique/>
        </w:docPartObj>
      </w:sdtPr>
      <w:sdtEndPr>
        <w:rPr>
          <w:noProof/>
        </w:rPr>
      </w:sdtEndPr>
      <w:sdtContent>
        <w:r w:rsidR="00F63B8E">
          <w:fldChar w:fldCharType="begin"/>
        </w:r>
        <w:r w:rsidR="00F63B8E">
          <w:instrText xml:space="preserve"> PAGE   \* MERGEFORMAT </w:instrText>
        </w:r>
        <w:r w:rsidR="00F63B8E">
          <w:fldChar w:fldCharType="separate"/>
        </w:r>
        <w:r w:rsidR="00F63B8E">
          <w:rPr>
            <w:noProof/>
          </w:rPr>
          <w:t>1</w:t>
        </w:r>
        <w:r w:rsidR="00F63B8E">
          <w:rPr>
            <w:noProof/>
          </w:rPr>
          <w:fldChar w:fldCharType="end"/>
        </w:r>
      </w:sdtContent>
    </w:sdt>
  </w:p>
  <w:p w:rsidR="00F63B8E" w:rsidRPr="00C86144" w:rsidRDefault="00F63B8E" w:rsidP="003635A7">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F63B8E">
    <w:pPr>
      <w:jc w:val="center"/>
    </w:pPr>
    <w:r>
      <w:fldChar w:fldCharType="begin"/>
    </w:r>
    <w:r>
      <w:instrText xml:space="preserve"> PAGE </w:instrText>
    </w:r>
    <w:r>
      <w:fldChar w:fldCharType="separate"/>
    </w:r>
    <w:r w:rsidR="0020227D">
      <w:rPr>
        <w:noProof/>
      </w:rPr>
      <w:t>4</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F63B8E">
    <w:pPr>
      <w:jc w:val="center"/>
    </w:pPr>
    <w:r>
      <w:fldChar w:fldCharType="begin"/>
    </w:r>
    <w:r>
      <w:instrText xml:space="preserve"> 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B6" w:rsidRDefault="003429B6">
      <w:r>
        <w:separator/>
      </w:r>
    </w:p>
  </w:footnote>
  <w:footnote w:type="continuationSeparator" w:id="0">
    <w:p w:rsidR="003429B6" w:rsidRDefault="003429B6">
      <w:r>
        <w:continuationSeparator/>
      </w:r>
    </w:p>
  </w:footnote>
  <w:footnote w:id="1">
    <w:p w:rsidR="00F63B8E" w:rsidRPr="00262E6C" w:rsidRDefault="00F63B8E" w:rsidP="00AD6813">
      <w:pPr>
        <w:pStyle w:val="FootnoteText"/>
        <w:rPr>
          <w:lang w:val="en-CA"/>
        </w:rPr>
      </w:pPr>
      <w:r>
        <w:rPr>
          <w:rStyle w:val="FootnoteReference"/>
        </w:rPr>
        <w:footnoteRef/>
      </w:r>
      <w:r>
        <w:t xml:space="preserve"> </w:t>
      </w:r>
      <w:r>
        <w:rPr>
          <w:lang w:val="en-CA"/>
        </w:rPr>
        <w:t>UNEP/OzL.Pro/ExCom/83/18</w:t>
      </w:r>
    </w:p>
  </w:footnote>
  <w:footnote w:id="2">
    <w:p w:rsidR="00F63B8E" w:rsidRPr="00957989" w:rsidRDefault="00F63B8E" w:rsidP="00AD6813">
      <w:pPr>
        <w:pStyle w:val="FootnoteText"/>
      </w:pPr>
      <w:r>
        <w:rPr>
          <w:rStyle w:val="FootnoteReference"/>
        </w:rPr>
        <w:footnoteRef/>
      </w:r>
      <w:r w:rsidRPr="00957989">
        <w:t xml:space="preserve"> UNEP/OzL.Pro/ExCom/83/19</w:t>
      </w:r>
    </w:p>
  </w:footnote>
  <w:footnote w:id="3">
    <w:p w:rsidR="00F63B8E" w:rsidRPr="00BC5E5F" w:rsidRDefault="00F63B8E" w:rsidP="00AD6813">
      <w:pPr>
        <w:pStyle w:val="FootnoteText"/>
        <w:rPr>
          <w:lang w:val="es-ES"/>
        </w:rPr>
      </w:pPr>
      <w:r>
        <w:rPr>
          <w:rStyle w:val="FootnoteReference"/>
        </w:rPr>
        <w:footnoteRef/>
      </w:r>
      <w:r w:rsidRPr="00BC5E5F">
        <w:rPr>
          <w:lang w:val="es-ES"/>
        </w:rPr>
        <w:t xml:space="preserve"> La </w:t>
      </w:r>
      <w:r>
        <w:rPr>
          <w:lang w:val="es-ES"/>
        </w:rPr>
        <w:t>inclusió</w:t>
      </w:r>
      <w:r w:rsidRPr="00BC5E5F">
        <w:rPr>
          <w:lang w:val="es-ES"/>
        </w:rPr>
        <w:t xml:space="preserve">n de la etapa III de los planes de gestión de eliminación de los HCFC en el plan </w:t>
      </w:r>
      <w:r>
        <w:rPr>
          <w:lang w:val="es-ES"/>
        </w:rPr>
        <w:t>administrativo consolidado</w:t>
      </w:r>
      <w:r w:rsidRPr="00BC5E5F">
        <w:rPr>
          <w:lang w:val="es-ES"/>
        </w:rPr>
        <w:t xml:space="preserve"> para el periodo 2019–2021 </w:t>
      </w:r>
      <w:r>
        <w:rPr>
          <w:lang w:val="es-ES"/>
        </w:rPr>
        <w:t xml:space="preserve">solamente para aquello países que hayan acometido y culminado una etapa </w:t>
      </w:r>
      <w:r w:rsidRPr="00BC5E5F">
        <w:rPr>
          <w:lang w:val="es-ES"/>
        </w:rPr>
        <w:t xml:space="preserve">II </w:t>
      </w:r>
      <w:r>
        <w:rPr>
          <w:lang w:val="es-ES"/>
        </w:rPr>
        <w:t xml:space="preserve">de un plan de </w:t>
      </w:r>
      <w:r w:rsidRPr="00BC5E5F">
        <w:rPr>
          <w:lang w:val="es-ES"/>
        </w:rPr>
        <w:t xml:space="preserve">gestión de eliminación de los HCFC </w:t>
      </w:r>
      <w:r>
        <w:rPr>
          <w:lang w:val="es-ES"/>
        </w:rPr>
        <w:t xml:space="preserve">que se haya aprobado para reducir el objetivo a cumplir para </w:t>
      </w:r>
      <w:r w:rsidRPr="00BC5E5F">
        <w:rPr>
          <w:lang w:val="es-ES"/>
        </w:rPr>
        <w:t>2020.</w:t>
      </w:r>
    </w:p>
  </w:footnote>
  <w:footnote w:id="4">
    <w:p w:rsidR="00F63B8E" w:rsidRPr="00BC5E5F" w:rsidRDefault="00F63B8E" w:rsidP="00AD6813">
      <w:pPr>
        <w:pStyle w:val="FootnoteText"/>
        <w:rPr>
          <w:lang w:val="es-ES"/>
        </w:rPr>
      </w:pPr>
      <w:r>
        <w:rPr>
          <w:rStyle w:val="FootnoteReference"/>
        </w:rPr>
        <w:footnoteRef/>
      </w:r>
      <w:r>
        <w:rPr>
          <w:lang w:val="es-ES"/>
        </w:rPr>
        <w:t xml:space="preserve"> Decisió</w:t>
      </w:r>
      <w:r w:rsidRPr="00BC5E5F">
        <w:rPr>
          <w:lang w:val="es-ES"/>
        </w:rPr>
        <w:t>n</w:t>
      </w:r>
      <w:r>
        <w:rPr>
          <w:lang w:val="es-ES"/>
        </w:rPr>
        <w:t> </w:t>
      </w:r>
      <w:r w:rsidRPr="00BC5E5F">
        <w:rPr>
          <w:lang w:val="es-ES"/>
        </w:rPr>
        <w:t>82/45 c) ii)</w:t>
      </w:r>
    </w:p>
  </w:footnote>
  <w:footnote w:id="5">
    <w:p w:rsidR="00F63B8E" w:rsidRPr="00BC5E5F" w:rsidRDefault="00F63B8E" w:rsidP="00AD6813">
      <w:pPr>
        <w:pStyle w:val="FootnoteText"/>
        <w:rPr>
          <w:lang w:val="es-ES"/>
        </w:rPr>
      </w:pPr>
      <w:r>
        <w:rPr>
          <w:rStyle w:val="FootnoteReference"/>
        </w:rPr>
        <w:footnoteRef/>
      </w:r>
      <w:r w:rsidRPr="00BC5E5F">
        <w:rPr>
          <w:lang w:val="es-ES"/>
        </w:rPr>
        <w:t xml:space="preserve"> 31 de diciembre de 2024</w:t>
      </w:r>
    </w:p>
  </w:footnote>
  <w:footnote w:id="6">
    <w:p w:rsidR="00F63B8E" w:rsidRPr="003E0197" w:rsidRDefault="00F63B8E" w:rsidP="00AD6813">
      <w:pPr>
        <w:pStyle w:val="FootnoteText"/>
        <w:rPr>
          <w:lang w:val="es-ES"/>
        </w:rPr>
      </w:pPr>
      <w:r>
        <w:rPr>
          <w:rStyle w:val="FootnoteReference"/>
        </w:rPr>
        <w:footnoteRef/>
      </w:r>
      <w:r w:rsidRPr="003E0197">
        <w:rPr>
          <w:lang w:val="es-ES"/>
        </w:rPr>
        <w:t xml:space="preserve"> Decisión 81/40 c)</w:t>
      </w:r>
    </w:p>
  </w:footnote>
  <w:footnote w:id="7">
    <w:p w:rsidR="00F63B8E" w:rsidRPr="00A65795" w:rsidRDefault="00F63B8E" w:rsidP="00AD6813">
      <w:pPr>
        <w:pStyle w:val="FootnoteText"/>
        <w:rPr>
          <w:lang w:val="es-ES"/>
        </w:rPr>
      </w:pPr>
      <w:r>
        <w:rPr>
          <w:rStyle w:val="FootnoteReference"/>
        </w:rPr>
        <w:footnoteRef/>
      </w:r>
      <w:r w:rsidRPr="00A65795">
        <w:rPr>
          <w:lang w:val="es-ES"/>
        </w:rPr>
        <w:t xml:space="preserve"> Decisión 79/45 b): Que los posibles proyectos deberían incluirse en los planes administrativos de los organismos bilaterales y de ejecución para los años 2018 a 2020 que se presentarían a la 80ª reunión o planes administrativos subsiguientes, según proceda.</w:t>
      </w:r>
    </w:p>
  </w:footnote>
  <w:footnote w:id="8">
    <w:p w:rsidR="00F63B8E" w:rsidRPr="00A65795" w:rsidRDefault="00F63B8E" w:rsidP="00AD6813">
      <w:pPr>
        <w:pStyle w:val="FootnoteText"/>
        <w:rPr>
          <w:lang w:val="es-ES"/>
        </w:rPr>
      </w:pPr>
      <w:r>
        <w:rPr>
          <w:rStyle w:val="FootnoteReference"/>
        </w:rPr>
        <w:footnoteRef/>
      </w:r>
      <w:r w:rsidRPr="00A65795">
        <w:rPr>
          <w:lang w:val="es-ES"/>
        </w:rPr>
        <w:t xml:space="preserve"> Decisión 81/53 b): Invitar a los organismos bilaterales y de ejecución a preparar y presentar, hasta la 84ª reunión, propuestas de proyecto relativas a la conversión a alternativas a los HFC y la promoción de nuevas tecnologías, en especial en sectores y regiones no comprendidos en proyectos aprobados hasta la 81ª reunión, inclusive.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077AC0" w:rsidRDefault="00F63B8E">
    <w:pPr>
      <w:rPr>
        <w:lang w:val="es-ES"/>
      </w:rPr>
    </w:pPr>
    <w:r w:rsidRPr="00077AC0">
      <w:rPr>
        <w:lang w:val="es-ES"/>
      </w:rPr>
      <w:fldChar w:fldCharType="begin"/>
    </w:r>
    <w:r w:rsidRPr="00077AC0">
      <w:rPr>
        <w:lang w:val="es-ES"/>
      </w:rPr>
      <w:instrText xml:space="preserve"> DOCPROPERTY "Document number"  \* MERGEFORMAT </w:instrText>
    </w:r>
    <w:r w:rsidRPr="00077AC0">
      <w:rPr>
        <w:lang w:val="es-ES"/>
      </w:rPr>
      <w:fldChar w:fldCharType="separate"/>
    </w:r>
    <w:r w:rsidRPr="00077AC0">
      <w:rPr>
        <w:lang w:val="es-ES"/>
      </w:rPr>
      <w:t>UNEP/OzL.Pro/ExCom/83/17</w:t>
    </w:r>
    <w:r w:rsidRPr="00077AC0">
      <w:rPr>
        <w:lang w:val="es-ES"/>
      </w:rPr>
      <w:fldChar w:fldCharType="end"/>
    </w:r>
  </w:p>
  <w:p w:rsidR="00F63B8E" w:rsidRPr="00077AC0" w:rsidRDefault="00F63B8E">
    <w:pPr>
      <w:rPr>
        <w:lang w:val="es-ES"/>
      </w:rPr>
    </w:pPr>
  </w:p>
  <w:p w:rsidR="00F63B8E" w:rsidRPr="00077AC0" w:rsidRDefault="00F63B8E">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20227D">
    <w:r>
      <w:fldChar w:fldCharType="begin"/>
    </w:r>
    <w:r>
      <w:instrText xml:space="preserve"> DOCPROPERTY "Document number"  \* MERGEFORMAT </w:instrText>
    </w:r>
    <w:r>
      <w:fldChar w:fldCharType="separate"/>
    </w:r>
    <w:r w:rsidR="00F63B8E">
      <w:t>UNEP/OzL.Pro/ExCom/83/17</w:t>
    </w:r>
    <w:r>
      <w:fldChar w:fldCharType="end"/>
    </w:r>
  </w:p>
  <w:p w:rsidR="00F63B8E" w:rsidRDefault="00F63B8E"/>
  <w:p w:rsidR="00F63B8E" w:rsidRDefault="00F63B8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20227D">
    <w:pPr>
      <w:jc w:val="right"/>
    </w:pPr>
    <w:r>
      <w:fldChar w:fldCharType="begin"/>
    </w:r>
    <w:r>
      <w:instrText xml:space="preserve"> DOCPROPERTY "Document number"  \* MERGEFORMAT </w:instrText>
    </w:r>
    <w:r>
      <w:fldChar w:fldCharType="separate"/>
    </w:r>
    <w:r w:rsidR="00F63B8E">
      <w:t>UNEP/OzL.Pro/ExCom/83/1</w:t>
    </w:r>
    <w:r>
      <w:fldChar w:fldCharType="end"/>
    </w:r>
  </w:p>
  <w:p w:rsidR="00F63B8E" w:rsidRDefault="00F63B8E"/>
  <w:p w:rsidR="00F63B8E" w:rsidRDefault="00F63B8E">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20227D">
    <w:pPr>
      <w:jc w:val="right"/>
    </w:pPr>
    <w:r>
      <w:fldChar w:fldCharType="begin"/>
    </w:r>
    <w:r>
      <w:instrText xml:space="preserve"> DOCPROPERTY "Document number"  \* MERGEFORMAT </w:instrText>
    </w:r>
    <w:r>
      <w:fldChar w:fldCharType="separate"/>
    </w:r>
    <w:r w:rsidR="00F63B8E">
      <w:t>UNEP/OzL.Pro/ExCom/83/1</w:t>
    </w:r>
    <w:r>
      <w:fldChar w:fldCharType="end"/>
    </w:r>
  </w:p>
  <w:p w:rsidR="00F63B8E" w:rsidRDefault="00F63B8E"/>
  <w:p w:rsidR="00F63B8E" w:rsidRDefault="00F63B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077AC0" w:rsidRDefault="00F63B8E">
    <w:pPr>
      <w:jc w:val="right"/>
      <w:rPr>
        <w:lang w:val="es-ES"/>
      </w:rPr>
    </w:pPr>
    <w:r w:rsidRPr="00077AC0">
      <w:rPr>
        <w:lang w:val="es-ES"/>
      </w:rPr>
      <w:fldChar w:fldCharType="begin"/>
    </w:r>
    <w:r w:rsidRPr="00077AC0">
      <w:rPr>
        <w:lang w:val="es-ES"/>
      </w:rPr>
      <w:instrText xml:space="preserve"> DOCPROPERTY "Document number"  \* MERGEFORMAT </w:instrText>
    </w:r>
    <w:r w:rsidRPr="00077AC0">
      <w:rPr>
        <w:lang w:val="es-ES"/>
      </w:rPr>
      <w:fldChar w:fldCharType="separate"/>
    </w:r>
    <w:r w:rsidRPr="00077AC0">
      <w:rPr>
        <w:lang w:val="es-ES"/>
      </w:rPr>
      <w:t>UNEP/OzL.Pro/ExCom/83/17</w:t>
    </w:r>
    <w:r w:rsidRPr="00077AC0">
      <w:rPr>
        <w:lang w:val="es-ES"/>
      </w:rPr>
      <w:fldChar w:fldCharType="end"/>
    </w:r>
  </w:p>
  <w:p w:rsidR="00F63B8E" w:rsidRPr="00077AC0" w:rsidRDefault="00F63B8E">
    <w:pPr>
      <w:rPr>
        <w:lang w:val="es-ES"/>
      </w:rPr>
    </w:pPr>
  </w:p>
  <w:p w:rsidR="00F63B8E" w:rsidRPr="00077AC0" w:rsidRDefault="00F63B8E">
    <w:pPr>
      <w:pStyle w:val="Heade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F63B8E">
    <w:pPr>
      <w:pStyle w:val="Header"/>
    </w:pPr>
  </w:p>
  <w:p w:rsidR="00F63B8E" w:rsidRDefault="00F63B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20227D">
    <w:r>
      <w:fldChar w:fldCharType="begin"/>
    </w:r>
    <w:r>
      <w:instrText xml:space="preserve"> DOCPROPERTY "Document number"  \* MERGEFORMAT </w:instrText>
    </w:r>
    <w:r>
      <w:fldChar w:fldCharType="separate"/>
    </w:r>
    <w:r w:rsidR="00F63B8E">
      <w:t>UNEP/OzL.Pro/ExCom/83/17</w:t>
    </w:r>
    <w:r>
      <w:fldChar w:fldCharType="end"/>
    </w:r>
  </w:p>
  <w:p w:rsidR="00F63B8E" w:rsidRPr="0033525D" w:rsidRDefault="00F63B8E">
    <w:r>
      <w:t>Annex I</w:t>
    </w:r>
  </w:p>
  <w:p w:rsidR="00F63B8E" w:rsidRPr="0033525D" w:rsidRDefault="00F63B8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20227D" w:rsidP="003635A7">
    <w:pPr>
      <w:jc w:val="right"/>
    </w:pPr>
    <w:r>
      <w:fldChar w:fldCharType="begin"/>
    </w:r>
    <w:r>
      <w:instrText xml:space="preserve"> DOCPROPERTY "Document number"  \* MERGEFORMAT </w:instrText>
    </w:r>
    <w:r>
      <w:fldChar w:fldCharType="separate"/>
    </w:r>
    <w:r w:rsidR="00F63B8E">
      <w:t>UNEP/OzL.Pro/ExCom/83/17</w:t>
    </w:r>
    <w:r>
      <w:fldChar w:fldCharType="end"/>
    </w:r>
  </w:p>
  <w:p w:rsidR="00F63B8E" w:rsidRPr="0033525D" w:rsidRDefault="00F63B8E" w:rsidP="003635A7">
    <w:pPr>
      <w:jc w:val="right"/>
    </w:pPr>
    <w:r>
      <w:t>Annex I</w:t>
    </w:r>
  </w:p>
  <w:p w:rsidR="00F63B8E" w:rsidRPr="0033525D" w:rsidRDefault="00F63B8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E0197" w:rsidRDefault="00F63B8E" w:rsidP="003635A7">
    <w:pPr>
      <w:pStyle w:val="Header"/>
      <w:jc w:val="right"/>
      <w:rPr>
        <w:lang w:val="en-CA"/>
      </w:rPr>
    </w:pPr>
    <w:r w:rsidRPr="00077AC0">
      <w:rPr>
        <w:lang w:val="es-ES"/>
      </w:rPr>
      <w:fldChar w:fldCharType="begin"/>
    </w:r>
    <w:r w:rsidRPr="000C3B18">
      <w:rPr>
        <w:lang w:val="en-CA"/>
      </w:rPr>
      <w:instrText xml:space="preserve"> DOCPROPERTY "Document number"  \* MERGEFORMAT </w:instrText>
    </w:r>
    <w:r w:rsidRPr="00077AC0">
      <w:rPr>
        <w:lang w:val="es-ES"/>
      </w:rPr>
      <w:fldChar w:fldCharType="separate"/>
    </w:r>
    <w:r w:rsidRPr="003E0197">
      <w:rPr>
        <w:lang w:val="en-CA"/>
      </w:rPr>
      <w:t>UNEP/OzL.Pro/ExCom/83/17</w:t>
    </w:r>
    <w:r w:rsidRPr="00077AC0">
      <w:rPr>
        <w:lang w:val="es-ES"/>
      </w:rPr>
      <w:fldChar w:fldCharType="end"/>
    </w:r>
  </w:p>
  <w:p w:rsidR="00F63B8E" w:rsidRPr="003E0197" w:rsidRDefault="00F63B8E" w:rsidP="003635A7">
    <w:pPr>
      <w:pStyle w:val="Header"/>
      <w:jc w:val="right"/>
      <w:rPr>
        <w:lang w:val="en-CA"/>
      </w:rPr>
    </w:pPr>
    <w:r w:rsidRPr="003E0197">
      <w:rPr>
        <w:lang w:val="en-CA"/>
      </w:rPr>
      <w:t>Anexo I</w:t>
    </w:r>
  </w:p>
  <w:p w:rsidR="00F63B8E" w:rsidRPr="003E0197" w:rsidRDefault="00F63B8E" w:rsidP="003635A7">
    <w:pPr>
      <w:pStyle w:val="Header"/>
      <w:jc w:val="right"/>
      <w:rPr>
        <w:lang w:val="en-CA"/>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20227D">
    <w:r>
      <w:fldChar w:fldCharType="begin"/>
    </w:r>
    <w:r>
      <w:instrText xml:space="preserve"> DOCPROPERTY "Document number"  \* MERGEFORMAT </w:instrText>
    </w:r>
    <w:r>
      <w:fldChar w:fldCharType="separate"/>
    </w:r>
    <w:r w:rsidR="00F63B8E">
      <w:t>UNEP/OzL.Pro/ExCom/83/17</w:t>
    </w:r>
    <w:r>
      <w:fldChar w:fldCharType="end"/>
    </w:r>
  </w:p>
  <w:p w:rsidR="00F63B8E" w:rsidRPr="0033525D" w:rsidRDefault="00F63B8E">
    <w:r>
      <w:t>Anexo II</w:t>
    </w:r>
  </w:p>
  <w:p w:rsidR="00F63B8E" w:rsidRPr="0033525D" w:rsidRDefault="00F63B8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Pr="0033525D" w:rsidRDefault="0020227D" w:rsidP="003635A7">
    <w:pPr>
      <w:jc w:val="right"/>
    </w:pPr>
    <w:r>
      <w:fldChar w:fldCharType="begin"/>
    </w:r>
    <w:r>
      <w:instrText xml:space="preserve"> DOCPROPERTY "Document number"  \* MERGEFORMAT </w:instrText>
    </w:r>
    <w:r>
      <w:fldChar w:fldCharType="separate"/>
    </w:r>
    <w:r w:rsidR="00F63B8E">
      <w:t>UNEP/OzL.Pro/ExCom/83/17</w:t>
    </w:r>
    <w:r>
      <w:fldChar w:fldCharType="end"/>
    </w:r>
  </w:p>
  <w:p w:rsidR="00F63B8E" w:rsidRPr="0033525D" w:rsidRDefault="00F63B8E" w:rsidP="003635A7">
    <w:pPr>
      <w:jc w:val="right"/>
    </w:pPr>
    <w:r>
      <w:t>Anexo II</w:t>
    </w:r>
  </w:p>
  <w:p w:rsidR="00F63B8E" w:rsidRPr="0033525D" w:rsidRDefault="00F63B8E">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E" w:rsidRDefault="0020227D" w:rsidP="003635A7">
    <w:pPr>
      <w:pStyle w:val="Header"/>
      <w:jc w:val="right"/>
    </w:pPr>
    <w:r>
      <w:fldChar w:fldCharType="begin"/>
    </w:r>
    <w:r>
      <w:instrText xml:space="preserve"> DOCPROPERTY "Document number"  \* MERGEFORMAT </w:instrText>
    </w:r>
    <w:r>
      <w:fldChar w:fldCharType="separate"/>
    </w:r>
    <w:r w:rsidR="00F63B8E">
      <w:t>UNEP/OzL.Pro/ExCom/83/17</w:t>
    </w:r>
    <w:r>
      <w:fldChar w:fldCharType="end"/>
    </w:r>
  </w:p>
  <w:p w:rsidR="00F63B8E" w:rsidRDefault="00F63B8E" w:rsidP="003635A7">
    <w:pPr>
      <w:pStyle w:val="Header"/>
      <w:jc w:val="right"/>
    </w:pPr>
    <w:r>
      <w:t>Anexo II</w:t>
    </w:r>
  </w:p>
  <w:p w:rsidR="00F63B8E" w:rsidRDefault="00F63B8E" w:rsidP="00AD6813">
    <w:pPr>
      <w:pStyle w:val="Header"/>
      <w:ind w:right="28"/>
      <w:rPr>
        <w:rFonts w:ascii="Myriad Pro" w:hAnsi="Myriad Pro" w:cs="Arial"/>
        <w:b/>
        <w:color w:val="1F497D"/>
      </w:rPr>
    </w:pPr>
    <w:r w:rsidRPr="008B45BE">
      <w:rPr>
        <w:rFonts w:ascii="Myriad Pro" w:hAnsi="Myriad Pro" w:cs="Arial"/>
        <w:b/>
        <w:color w:val="1F497D"/>
      </w:rPr>
      <w:t>United Nations Development Programme</w:t>
    </w:r>
  </w:p>
  <w:p w:rsidR="00F63B8E" w:rsidRPr="0033231A" w:rsidRDefault="00F63B8E" w:rsidP="00AD6813">
    <w:pPr>
      <w:pStyle w:val="Header"/>
      <w:ind w:right="28"/>
      <w:rPr>
        <w:rFonts w:ascii="Arial" w:hAnsi="Arial" w:cs="Arial"/>
        <w:color w:val="1F497D"/>
      </w:rPr>
    </w:pPr>
    <w:r>
      <w:rPr>
        <w:rFonts w:ascii="Myriad Pro" w:hAnsi="Myriad Pro" w:cs="Arial"/>
        <w:b/>
        <w:color w:val="1F497D"/>
      </w:rPr>
      <w:t xml:space="preserve">        Protocolo Montreal</w:t>
    </w:r>
    <w:r w:rsidRPr="008B45BE">
      <w:rPr>
        <w:rFonts w:ascii="Myriad Pro" w:hAnsi="Myriad Pro" w:cs="Arial"/>
        <w:b/>
        <w:color w:val="1F497D"/>
      </w:rPr>
      <w:t xml:space="preserve"> / Chemicals</w:t>
    </w:r>
    <w:r>
      <w:rPr>
        <w:rFonts w:ascii="Myriad Pro" w:hAnsi="Myriad Pro" w:cs="Arial"/>
        <w:b/>
        <w:color w:val="1F497D"/>
      </w:rPr>
      <w:t xml:space="preserve"> Unit</w:t>
    </w:r>
    <w:r w:rsidRPr="00643019">
      <w:rPr>
        <w:rFonts w:ascii="Arial" w:hAnsi="Arial" w:cs="Arial"/>
        <w:color w:val="1F497D"/>
      </w:rPr>
      <w:ptab w:relativeTo="margin" w:alignment="center" w:leader="none"/>
    </w:r>
    <w:r w:rsidRPr="00643019">
      <w:rPr>
        <w:rFonts w:ascii="Arial" w:hAnsi="Arial" w:cs="Arial"/>
        <w:color w:val="1F497D"/>
      </w:rPr>
      <w:ptab w:relativeTo="margin" w:alignment="right" w:leader="none"/>
    </w:r>
    <w:r>
      <w:rPr>
        <w:rFonts w:ascii="Arial" w:hAnsi="Arial" w:cs="Arial"/>
        <w:noProof/>
        <w:color w:val="1F497D"/>
        <w:lang w:val="en-CA" w:eastAsia="en-CA"/>
      </w:rPr>
      <w:drawing>
        <wp:anchor distT="0" distB="0" distL="114300" distR="114300" simplePos="0" relativeHeight="251658752" behindDoc="0" locked="0" layoutInCell="1" allowOverlap="1" wp14:anchorId="56B62E08" wp14:editId="2610C226">
          <wp:simplePos x="0" y="0"/>
          <wp:positionH relativeFrom="column">
            <wp:posOffset>5772869</wp:posOffset>
          </wp:positionH>
          <wp:positionV relativeFrom="paragraph">
            <wp:posOffset>-431</wp:posOffset>
          </wp:positionV>
          <wp:extent cx="610678" cy="1190445"/>
          <wp:effectExtent l="19050" t="0" r="0" b="0"/>
          <wp:wrapSquare wrapText="bothSides"/>
          <wp:docPr id="6" name="Picture 6" descr="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ENG.png"/>
                  <pic:cNvPicPr/>
                </pic:nvPicPr>
                <pic:blipFill>
                  <a:blip r:embed="rId1"/>
                  <a:stretch>
                    <a:fillRect/>
                  </a:stretch>
                </pic:blipFill>
                <pic:spPr>
                  <a:xfrm>
                    <a:off x="0" y="0"/>
                    <a:ext cx="610678" cy="1190445"/>
                  </a:xfrm>
                  <a:prstGeom prst="rect">
                    <a:avLst/>
                  </a:prstGeom>
                </pic:spPr>
              </pic:pic>
            </a:graphicData>
          </a:graphic>
        </wp:anchor>
      </w:drawing>
    </w:r>
  </w:p>
  <w:p w:rsidR="00F63B8E" w:rsidRDefault="00F6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7665EAA"/>
    <w:lvl w:ilvl="0">
      <w:start w:val="1"/>
      <w:numFmt w:val="decimal"/>
      <w:pStyle w:val="Heading1"/>
      <w:lvlText w:val="%1."/>
      <w:lvlJc w:val="left"/>
      <w:pPr>
        <w:tabs>
          <w:tab w:val="num" w:pos="142"/>
        </w:tabs>
        <w:ind w:left="142" w:firstLine="0"/>
      </w:pPr>
      <w:rPr>
        <w:b w:val="0"/>
      </w:rPr>
    </w:lvl>
    <w:lvl w:ilvl="1">
      <w:start w:val="1"/>
      <w:numFmt w:val="lowerLetter"/>
      <w:pStyle w:val="Heading2"/>
      <w:lvlText w:val="%2)"/>
      <w:lvlJc w:val="left"/>
      <w:pPr>
        <w:tabs>
          <w:tab w:val="num" w:pos="0"/>
        </w:tabs>
        <w:ind w:left="1440" w:hanging="720"/>
      </w:pPr>
      <w:rPr>
        <w:lang w:val="es-ES"/>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A9018F"/>
    <w:multiLevelType w:val="multilevel"/>
    <w:tmpl w:val="5A8AC71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13"/>
    <w:rsid w:val="00020819"/>
    <w:rsid w:val="00077AC0"/>
    <w:rsid w:val="000875C3"/>
    <w:rsid w:val="000B16A3"/>
    <w:rsid w:val="000C3B18"/>
    <w:rsid w:val="000C6522"/>
    <w:rsid w:val="000D4C48"/>
    <w:rsid w:val="000E6F73"/>
    <w:rsid w:val="00106F6E"/>
    <w:rsid w:val="00114CAA"/>
    <w:rsid w:val="001208CD"/>
    <w:rsid w:val="001C2D22"/>
    <w:rsid w:val="0020227D"/>
    <w:rsid w:val="00207DC3"/>
    <w:rsid w:val="00235D4C"/>
    <w:rsid w:val="0024162E"/>
    <w:rsid w:val="002462EB"/>
    <w:rsid w:val="0027231D"/>
    <w:rsid w:val="003429B6"/>
    <w:rsid w:val="00353937"/>
    <w:rsid w:val="003635A7"/>
    <w:rsid w:val="0038468F"/>
    <w:rsid w:val="003B7115"/>
    <w:rsid w:val="003C6AFE"/>
    <w:rsid w:val="003E0197"/>
    <w:rsid w:val="00455352"/>
    <w:rsid w:val="00480475"/>
    <w:rsid w:val="00503A83"/>
    <w:rsid w:val="00507E28"/>
    <w:rsid w:val="0054141D"/>
    <w:rsid w:val="00574C19"/>
    <w:rsid w:val="00593E15"/>
    <w:rsid w:val="00616C4B"/>
    <w:rsid w:val="00634877"/>
    <w:rsid w:val="006C5454"/>
    <w:rsid w:val="0078518E"/>
    <w:rsid w:val="00831EA5"/>
    <w:rsid w:val="0087455A"/>
    <w:rsid w:val="008D4AA5"/>
    <w:rsid w:val="009220A7"/>
    <w:rsid w:val="00957989"/>
    <w:rsid w:val="00A10C90"/>
    <w:rsid w:val="00A11949"/>
    <w:rsid w:val="00A65795"/>
    <w:rsid w:val="00AB56E5"/>
    <w:rsid w:val="00AC2E71"/>
    <w:rsid w:val="00AD6813"/>
    <w:rsid w:val="00B24EC2"/>
    <w:rsid w:val="00B66F12"/>
    <w:rsid w:val="00B70E48"/>
    <w:rsid w:val="00BC5E5F"/>
    <w:rsid w:val="00BF1FF7"/>
    <w:rsid w:val="00C14E67"/>
    <w:rsid w:val="00D2706D"/>
    <w:rsid w:val="00DB795B"/>
    <w:rsid w:val="00E1120E"/>
    <w:rsid w:val="00E17F97"/>
    <w:rsid w:val="00F25F7C"/>
    <w:rsid w:val="00F277E8"/>
    <w:rsid w:val="00F63B8E"/>
    <w:rsid w:val="00FA6AE1"/>
    <w:rsid w:val="00FD017C"/>
    <w:rsid w:val="00FE72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2708E"/>
  <w15:docId w15:val="{C15DF8A6-2300-484E-BEE2-812C5F4B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D6813"/>
    <w:rPr>
      <w:sz w:val="22"/>
      <w:szCs w:val="22"/>
      <w:lang w:val="en-GB"/>
    </w:rPr>
  </w:style>
  <w:style w:type="character" w:customStyle="1" w:styleId="HeaderChar">
    <w:name w:val="Header Char"/>
    <w:basedOn w:val="DefaultParagraphFont"/>
    <w:link w:val="Header"/>
    <w:uiPriority w:val="99"/>
    <w:rsid w:val="00AD6813"/>
    <w:rPr>
      <w:sz w:val="22"/>
      <w:szCs w:val="22"/>
      <w:lang w:val="en-GB"/>
    </w:rPr>
  </w:style>
  <w:style w:type="paragraph" w:styleId="FootnoteText">
    <w:name w:val="footnote text"/>
    <w:basedOn w:val="Normal"/>
    <w:link w:val="FootnoteTextChar"/>
    <w:uiPriority w:val="99"/>
    <w:unhideWhenUsed/>
    <w:rsid w:val="00AD6813"/>
    <w:rPr>
      <w:sz w:val="20"/>
      <w:szCs w:val="20"/>
    </w:rPr>
  </w:style>
  <w:style w:type="character" w:customStyle="1" w:styleId="FootnoteTextChar">
    <w:name w:val="Footnote Text Char"/>
    <w:basedOn w:val="DefaultParagraphFont"/>
    <w:link w:val="FootnoteText"/>
    <w:uiPriority w:val="99"/>
    <w:rsid w:val="00AD6813"/>
    <w:rPr>
      <w:lang w:val="en-GB"/>
    </w:rPr>
  </w:style>
  <w:style w:type="character" w:styleId="FootnoteReference">
    <w:name w:val="footnote reference"/>
    <w:aliases w:val="ftref"/>
    <w:basedOn w:val="DefaultParagraphFont"/>
    <w:uiPriority w:val="99"/>
    <w:unhideWhenUsed/>
    <w:rsid w:val="00AD6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20-%20ONU\UN%20UNMLF\83\REF\S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UNEP/OzL.Pro/ExCom/83/17</Document_x0020_Number>
  </documentManagement>
</p:properties>
</file>

<file path=customXml/itemProps1.xml><?xml version="1.0" encoding="utf-8"?>
<ds:datastoreItem xmlns:ds="http://schemas.openxmlformats.org/officeDocument/2006/customXml" ds:itemID="{6DD70086-6768-458C-BFC8-65F1D356EA8A}"/>
</file>

<file path=customXml/itemProps2.xml><?xml version="1.0" encoding="utf-8"?>
<ds:datastoreItem xmlns:ds="http://schemas.openxmlformats.org/officeDocument/2006/customXml" ds:itemID="{CF4462C7-0451-4ECC-B1E9-C996D509D31C}"/>
</file>

<file path=customXml/itemProps3.xml><?xml version="1.0" encoding="utf-8"?>
<ds:datastoreItem xmlns:ds="http://schemas.openxmlformats.org/officeDocument/2006/customXml" ds:itemID="{0018962C-AE78-4E5C-8ABD-ECCECFFFDC10}"/>
</file>

<file path=customXml/itemProps4.xml><?xml version="1.0" encoding="utf-8"?>
<ds:datastoreItem xmlns:ds="http://schemas.openxmlformats.org/officeDocument/2006/customXml" ds:itemID="{E34853B0-6884-4D24-A1CB-711046A31CA6}"/>
</file>

<file path=docProps/app.xml><?xml version="1.0" encoding="utf-8"?>
<Properties xmlns="http://schemas.openxmlformats.org/officeDocument/2006/extended-properties" xmlns:vt="http://schemas.openxmlformats.org/officeDocument/2006/docPropsVTypes">
  <Template>S83-template</Template>
  <TotalTime>585</TotalTime>
  <Pages>13</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Programa de trabajo del PNUD para 2019</vt:lpstr>
    </vt:vector>
  </TitlesOfParts>
  <Company>UNMFS</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del PNUD para 2019</dc:title>
  <dc:creator>Fernando</dc:creator>
  <cp:lastModifiedBy>HBE</cp:lastModifiedBy>
  <cp:revision>29</cp:revision>
  <cp:lastPrinted>2001-05-26T16:40:00Z</cp:lastPrinted>
  <dcterms:created xsi:type="dcterms:W3CDTF">2019-05-02T07:35:00Z</dcterms:created>
  <dcterms:modified xsi:type="dcterms:W3CDTF">2019-05-10T20:44:00Z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UNEP/OzL.Pro/ExCom/83/17</vt:lpwstr>
  </property>
  <property fmtid="{D5CDD505-2E9C-101B-9397-08002B2CF9AE}" pid="3" name="Revision date">
    <vt:lpwstr>4/30/2019</vt:lpwstr>
  </property>
  <property fmtid="{D5CDD505-2E9C-101B-9397-08002B2CF9AE}" pid="4" name="ContentTypeId">
    <vt:lpwstr>0x010100AA786487C9FB6F4EBDAE4F9BF2BADC67</vt:lpwstr>
  </property>
</Properties>
</file>