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trPr>
          <w:trHeight w:val="720"/>
        </w:trPr>
        <w:tc>
          <w:tcPr>
            <w:tcW w:w="5490" w:type="dxa"/>
            <w:gridSpan w:val="2"/>
            <w:tcBorders>
              <w:bottom w:val="single" w:sz="18" w:space="0" w:color="auto"/>
            </w:tcBorders>
          </w:tcPr>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Default="00C4722B">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3B468A" w:rsidRDefault="003B468A">
            <w:pPr>
              <w:pStyle w:val="Heading3"/>
              <w:numPr>
                <w:ilvl w:val="0"/>
                <w:numId w:val="0"/>
              </w:numPr>
              <w:spacing w:after="0"/>
              <w:jc w:val="left"/>
              <w:rPr>
                <w:b/>
                <w:sz w:val="32"/>
                <w:lang w:val="en-CA"/>
              </w:rPr>
            </w:pPr>
          </w:p>
          <w:p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rsidR="003B468A" w:rsidRDefault="003B468A">
            <w:pPr>
              <w:rPr>
                <w:color w:val="000000"/>
                <w:szCs w:val="24"/>
                <w:lang w:val="ru-RU"/>
              </w:rPr>
            </w:pPr>
          </w:p>
          <w:p w:rsidR="003B468A" w:rsidRDefault="00C4722B">
            <w:pPr>
              <w:rPr>
                <w:color w:val="000000"/>
                <w:szCs w:val="24"/>
              </w:rPr>
            </w:pPr>
            <w:r>
              <w:rPr>
                <w:color w:val="000000"/>
                <w:szCs w:val="24"/>
              </w:rPr>
              <w:t>Distr.</w:t>
            </w:r>
          </w:p>
          <w:p w:rsidR="003B468A" w:rsidRDefault="00C4722B">
            <w:pPr>
              <w:rPr>
                <w:color w:val="000000"/>
                <w:szCs w:val="24"/>
              </w:rPr>
            </w:pPr>
            <w:r>
              <w:rPr>
                <w:rFonts w:hint="eastAsia"/>
                <w:color w:val="000000"/>
                <w:szCs w:val="24"/>
              </w:rPr>
              <w:t>GENERAL</w:t>
            </w:r>
          </w:p>
          <w:p w:rsidR="003B468A" w:rsidRDefault="003B468A">
            <w:pPr>
              <w:rPr>
                <w:color w:val="000000"/>
                <w:szCs w:val="24"/>
              </w:rPr>
            </w:pPr>
          </w:p>
          <w:p w:rsidR="003B468A" w:rsidRPr="005115C9" w:rsidRDefault="00C4722B">
            <w:pPr>
              <w:rPr>
                <w:highlight w:val="yellow"/>
              </w:rPr>
            </w:pPr>
            <w:r w:rsidRPr="005115C9">
              <w:rPr>
                <w:highlight w:val="yellow"/>
              </w:rPr>
              <w:fldChar w:fldCharType="begin"/>
            </w:r>
            <w:r w:rsidRPr="005115C9">
              <w:rPr>
                <w:highlight w:val="yellow"/>
                <w:lang w:val="pt-BR"/>
              </w:rPr>
              <w:instrText xml:space="preserve"> DOCPROPERTY "Document number"  \* MERGEFORMAT </w:instrText>
            </w:r>
            <w:r w:rsidRPr="005115C9">
              <w:rPr>
                <w:highlight w:val="yellow"/>
              </w:rPr>
              <w:fldChar w:fldCharType="separate"/>
            </w:r>
            <w:r w:rsidR="00192184" w:rsidRPr="005115C9">
              <w:rPr>
                <w:highlight w:val="yellow"/>
                <w:lang w:val="pt-BR"/>
              </w:rPr>
              <w:t>UNEP/OzL.Pro/ExCom/83/27/Rev.1</w:t>
            </w:r>
            <w:r w:rsidRPr="005115C9">
              <w:rPr>
                <w:highlight w:val="yellow"/>
              </w:rPr>
              <w:fldChar w:fldCharType="end"/>
            </w:r>
            <w:r w:rsidR="00446BD2">
              <w:rPr>
                <w:highlight w:val="yellow"/>
              </w:rPr>
              <w:t>*</w:t>
            </w:r>
          </w:p>
          <w:p w:rsidR="003B468A" w:rsidRDefault="00C4722B" w:rsidP="00D2077F">
            <w:pPr>
              <w:rPr>
                <w:color w:val="000000"/>
                <w:szCs w:val="24"/>
              </w:rPr>
            </w:pPr>
            <w:r w:rsidRPr="005115C9">
              <w:rPr>
                <w:color w:val="000000"/>
                <w:szCs w:val="24"/>
                <w:highlight w:val="yellow"/>
              </w:rPr>
              <w:fldChar w:fldCharType="begin"/>
            </w:r>
            <w:r w:rsidRPr="005115C9">
              <w:rPr>
                <w:color w:val="000000"/>
                <w:szCs w:val="24"/>
                <w:highlight w:val="yellow"/>
              </w:rPr>
              <w:instrText xml:space="preserve"> DOCPROPERTY "Revision date" \@ "d MMMM YYYY"  \* MERGEFORMAT </w:instrText>
            </w:r>
            <w:r w:rsidRPr="005115C9">
              <w:rPr>
                <w:color w:val="000000"/>
                <w:szCs w:val="24"/>
                <w:highlight w:val="yellow"/>
              </w:rPr>
              <w:fldChar w:fldCharType="separate"/>
            </w:r>
            <w:r w:rsidR="00192184" w:rsidRPr="005115C9">
              <w:rPr>
                <w:color w:val="000000"/>
                <w:szCs w:val="24"/>
                <w:highlight w:val="yellow"/>
              </w:rPr>
              <w:t>15 May 2019</w:t>
            </w:r>
            <w:r w:rsidRPr="005115C9">
              <w:rPr>
                <w:color w:val="000000"/>
                <w:szCs w:val="24"/>
                <w:highlight w:val="yellow"/>
              </w:rPr>
              <w:fldChar w:fldCharType="end"/>
            </w:r>
          </w:p>
          <w:p w:rsidR="003B468A" w:rsidRDefault="003B468A">
            <w:pPr>
              <w:rPr>
                <w:color w:val="000000"/>
                <w:szCs w:val="24"/>
              </w:rPr>
            </w:pPr>
          </w:p>
          <w:p w:rsidR="003B468A" w:rsidRDefault="00C4722B">
            <w:pPr>
              <w:tabs>
                <w:tab w:val="left" w:pos="10080"/>
              </w:tabs>
              <w:rPr>
                <w:color w:val="000000"/>
                <w:szCs w:val="24"/>
              </w:rPr>
            </w:pPr>
            <w:r>
              <w:rPr>
                <w:color w:val="000000"/>
                <w:szCs w:val="24"/>
              </w:rPr>
              <w:t>CHINESE</w:t>
            </w:r>
          </w:p>
          <w:p w:rsidR="003B468A" w:rsidRDefault="00C4722B">
            <w:pPr>
              <w:tabs>
                <w:tab w:val="left" w:pos="10080"/>
              </w:tabs>
              <w:rPr>
                <w:color w:val="000000"/>
                <w:spacing w:val="-10"/>
                <w:szCs w:val="24"/>
              </w:rPr>
            </w:pPr>
            <w:r>
              <w:rPr>
                <w:color w:val="000000"/>
                <w:szCs w:val="24"/>
              </w:rPr>
              <w:t>ORIGINAL: ENGLISH</w:t>
            </w:r>
          </w:p>
          <w:p w:rsidR="003B468A" w:rsidRDefault="003B468A"/>
        </w:tc>
      </w:tr>
    </w:tbl>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1F57DF" w:rsidRPr="000F0F4A" w:rsidRDefault="001F57DF" w:rsidP="001F57DF">
      <w:pPr>
        <w:ind w:left="360" w:hanging="360"/>
        <w:jc w:val="left"/>
        <w:rPr>
          <w:sz w:val="24"/>
          <w:szCs w:val="24"/>
          <w:lang w:val="en-CA" w:eastAsia="zh-CN"/>
        </w:rPr>
      </w:pPr>
      <w:r>
        <w:rPr>
          <w:rFonts w:hAnsi="SimSun" w:hint="eastAsia"/>
          <w:noProof/>
          <w:sz w:val="24"/>
          <w:szCs w:val="24"/>
          <w:lang w:val="en-CA" w:eastAsia="zh-CN"/>
        </w:rPr>
        <w:t>第八十三</w:t>
      </w:r>
      <w:r w:rsidRPr="000F0F4A">
        <w:rPr>
          <w:rFonts w:hAnsi="SimSun"/>
          <w:noProof/>
          <w:sz w:val="24"/>
          <w:szCs w:val="24"/>
          <w:lang w:val="en-CA" w:eastAsia="zh-CN"/>
        </w:rPr>
        <w:t>次会议</w:t>
      </w:r>
    </w:p>
    <w:p w:rsidR="001F57DF" w:rsidRPr="000F0F4A" w:rsidRDefault="001F57DF" w:rsidP="001F57DF">
      <w:pPr>
        <w:ind w:left="360" w:hanging="360"/>
        <w:jc w:val="left"/>
        <w:rPr>
          <w:sz w:val="24"/>
          <w:szCs w:val="24"/>
          <w:lang w:val="en-CA" w:eastAsia="zh-CN"/>
        </w:rPr>
      </w:pPr>
      <w:r>
        <w:rPr>
          <w:noProof/>
          <w:sz w:val="24"/>
          <w:szCs w:val="24"/>
          <w:lang w:val="en-CA" w:eastAsia="zh-CN"/>
        </w:rPr>
        <w:t>2019</w:t>
      </w:r>
      <w:r w:rsidRPr="000F0F4A">
        <w:rPr>
          <w:rFonts w:hAnsi="SimSun"/>
          <w:noProof/>
          <w:sz w:val="24"/>
          <w:szCs w:val="24"/>
          <w:lang w:val="en-CA" w:eastAsia="zh-CN"/>
        </w:rPr>
        <w:t>年</w:t>
      </w:r>
      <w:r>
        <w:rPr>
          <w:rFonts w:hAnsi="SimSun" w:hint="eastAsia"/>
          <w:noProof/>
          <w:sz w:val="24"/>
          <w:szCs w:val="24"/>
          <w:lang w:val="en-CA" w:eastAsia="zh-CN"/>
        </w:rPr>
        <w:t>5</w:t>
      </w:r>
      <w:r w:rsidRPr="000F0F4A">
        <w:rPr>
          <w:rFonts w:hAnsi="SimSun"/>
          <w:noProof/>
          <w:sz w:val="24"/>
          <w:szCs w:val="24"/>
          <w:lang w:val="en-CA" w:eastAsia="zh-CN"/>
        </w:rPr>
        <w:t>月</w:t>
      </w:r>
      <w:r>
        <w:rPr>
          <w:rFonts w:hAnsi="SimSun" w:hint="eastAsia"/>
          <w:noProof/>
          <w:sz w:val="24"/>
          <w:szCs w:val="24"/>
          <w:lang w:val="en-CA" w:eastAsia="zh-CN"/>
        </w:rPr>
        <w:t>27</w:t>
      </w:r>
      <w:r w:rsidRPr="000F0F4A">
        <w:rPr>
          <w:rFonts w:hAnsi="SimSun"/>
          <w:noProof/>
          <w:sz w:val="24"/>
          <w:szCs w:val="24"/>
          <w:lang w:val="en-CA" w:eastAsia="zh-CN"/>
        </w:rPr>
        <w:t>日至</w:t>
      </w:r>
      <w:r>
        <w:rPr>
          <w:rFonts w:hAnsi="SimSun" w:hint="eastAsia"/>
          <w:noProof/>
          <w:sz w:val="24"/>
          <w:szCs w:val="24"/>
          <w:lang w:val="en-CA" w:eastAsia="zh-CN"/>
        </w:rPr>
        <w:t>31</w:t>
      </w:r>
      <w:r w:rsidRPr="000F0F4A">
        <w:rPr>
          <w:rFonts w:hAnsi="SimSun"/>
          <w:noProof/>
          <w:sz w:val="24"/>
          <w:szCs w:val="24"/>
          <w:lang w:val="en-CA" w:eastAsia="zh-CN"/>
        </w:rPr>
        <w:t>日，蒙特利尔</w:t>
      </w:r>
    </w:p>
    <w:p w:rsidR="003B468A" w:rsidRDefault="003B468A">
      <w:pPr>
        <w:pStyle w:val="Normal-para"/>
        <w:numPr>
          <w:ilvl w:val="0"/>
          <w:numId w:val="0"/>
        </w:numPr>
        <w:tabs>
          <w:tab w:val="clear" w:pos="490"/>
          <w:tab w:val="clear" w:pos="979"/>
          <w:tab w:val="clear" w:pos="1469"/>
          <w:tab w:val="left" w:pos="3705"/>
        </w:tabs>
        <w:spacing w:before="0" w:after="0"/>
        <w:rPr>
          <w:color w:val="000000"/>
          <w:szCs w:val="18"/>
          <w:lang w:val="en-CA"/>
        </w:rPr>
      </w:pPr>
    </w:p>
    <w:p w:rsidR="00F04DE3" w:rsidRDefault="00F04DE3">
      <w:pPr>
        <w:pStyle w:val="Normal-para"/>
        <w:numPr>
          <w:ilvl w:val="0"/>
          <w:numId w:val="0"/>
        </w:numPr>
        <w:tabs>
          <w:tab w:val="clear" w:pos="490"/>
          <w:tab w:val="clear" w:pos="979"/>
          <w:tab w:val="clear" w:pos="1469"/>
          <w:tab w:val="left" w:pos="3705"/>
        </w:tabs>
        <w:spacing w:before="0" w:after="0"/>
        <w:rPr>
          <w:color w:val="000000"/>
          <w:szCs w:val="18"/>
          <w:lang w:val="en-CA"/>
        </w:rPr>
      </w:pPr>
    </w:p>
    <w:p w:rsidR="00F04DE3" w:rsidRPr="002A4A2B" w:rsidRDefault="00F04DE3" w:rsidP="00F04DE3">
      <w:pPr>
        <w:jc w:val="center"/>
        <w:rPr>
          <w:b/>
          <w:lang w:val="en-CA" w:eastAsia="zh-CN"/>
        </w:rPr>
      </w:pPr>
      <w:r w:rsidRPr="002A4A2B">
        <w:rPr>
          <w:b/>
          <w:lang w:eastAsia="zh-CN"/>
        </w:rPr>
        <w:t>项目提案：加蓬</w:t>
      </w: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ind w:firstLine="720"/>
        <w:rPr>
          <w:lang w:eastAsia="zh-CN"/>
        </w:rPr>
      </w:pPr>
      <w:r w:rsidRPr="002A4A2B">
        <w:rPr>
          <w:lang w:eastAsia="zh-CN"/>
        </w:rPr>
        <w:t>本文件包括秘书处就以下项目提案提出的评论与建议：</w:t>
      </w:r>
      <w:r w:rsidRPr="002A4A2B">
        <w:rPr>
          <w:lang w:eastAsia="zh-CN"/>
        </w:rPr>
        <w:t xml:space="preserve"> </w:t>
      </w:r>
    </w:p>
    <w:p w:rsidR="00F04DE3" w:rsidRPr="002A4A2B" w:rsidRDefault="00F04DE3" w:rsidP="00F04DE3">
      <w:pPr>
        <w:rPr>
          <w:lang w:eastAsia="zh-CN"/>
        </w:rPr>
      </w:pPr>
    </w:p>
    <w:p w:rsidR="00F04DE3" w:rsidRPr="002A4A2B" w:rsidRDefault="00F04DE3" w:rsidP="00F04DE3">
      <w:pPr>
        <w:rPr>
          <w:u w:val="single"/>
        </w:rPr>
      </w:pPr>
      <w:proofErr w:type="spellStart"/>
      <w:r w:rsidRPr="002A4A2B">
        <w:rPr>
          <w:u w:val="single"/>
        </w:rPr>
        <w:t>淘汰</w:t>
      </w:r>
      <w:proofErr w:type="spellEnd"/>
    </w:p>
    <w:p w:rsidR="00F04DE3" w:rsidRPr="002A4A2B" w:rsidRDefault="00F04DE3" w:rsidP="00F04D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04DE3" w:rsidRPr="002A4A2B" w:rsidTr="003333FC">
        <w:tc>
          <w:tcPr>
            <w:tcW w:w="6941" w:type="dxa"/>
          </w:tcPr>
          <w:p w:rsidR="00F04DE3" w:rsidRPr="002A4A2B" w:rsidRDefault="00F04DE3" w:rsidP="00F04DE3">
            <w:pPr>
              <w:pStyle w:val="ListParagraph"/>
              <w:numPr>
                <w:ilvl w:val="0"/>
                <w:numId w:val="27"/>
              </w:numPr>
              <w:ind w:hanging="830"/>
              <w:rPr>
                <w:rFonts w:eastAsia="SimSun"/>
                <w:lang w:eastAsia="zh-CN"/>
              </w:rPr>
            </w:pPr>
            <w:r w:rsidRPr="002A4A2B">
              <w:rPr>
                <w:rFonts w:eastAsia="SimSun"/>
                <w:lang w:eastAsia="zh-CN"/>
              </w:rPr>
              <w:t>氟氯烃淘汰管理计划（第一阶段第四次付款）</w:t>
            </w:r>
          </w:p>
        </w:tc>
        <w:tc>
          <w:tcPr>
            <w:tcW w:w="2409" w:type="dxa"/>
          </w:tcPr>
          <w:p w:rsidR="00F04DE3" w:rsidRPr="002A4A2B" w:rsidRDefault="00F04DE3" w:rsidP="003333FC">
            <w:pPr>
              <w:jc w:val="right"/>
              <w:rPr>
                <w:lang w:eastAsia="zh-CN"/>
              </w:rPr>
            </w:pPr>
            <w:r w:rsidRPr="002A4A2B">
              <w:rPr>
                <w:lang w:eastAsia="zh-CN"/>
              </w:rPr>
              <w:t>联合国环境规划署与联合国工业发展组织</w:t>
            </w:r>
          </w:p>
        </w:tc>
      </w:tr>
    </w:tbl>
    <w:p w:rsidR="00F04DE3" w:rsidRPr="002A4A2B" w:rsidRDefault="00F04DE3" w:rsidP="00F04DE3">
      <w:pPr>
        <w:ind w:firstLine="720"/>
        <w:rPr>
          <w:lang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Default="00F04DE3" w:rsidP="00F04DE3">
      <w:pPr>
        <w:rPr>
          <w:lang w:val="en-CA" w:eastAsia="zh-CN"/>
        </w:rPr>
      </w:pPr>
    </w:p>
    <w:p w:rsidR="00446BD2" w:rsidRDefault="00446BD2" w:rsidP="00F04DE3">
      <w:pPr>
        <w:rPr>
          <w:lang w:val="en-CA" w:eastAsia="zh-CN"/>
        </w:rPr>
      </w:pPr>
    </w:p>
    <w:p w:rsidR="00446BD2" w:rsidRPr="002A4A2B" w:rsidRDefault="00446BD2"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F04DE3" w:rsidP="00F04DE3">
      <w:pPr>
        <w:rPr>
          <w:lang w:val="en-CA" w:eastAsia="zh-CN"/>
        </w:rPr>
      </w:pPr>
    </w:p>
    <w:p w:rsidR="00F04DE3" w:rsidRPr="002A4A2B" w:rsidRDefault="00446BD2" w:rsidP="00F04DE3">
      <w:pPr>
        <w:rPr>
          <w:lang w:val="en-CA" w:eastAsia="zh-CN"/>
        </w:rPr>
      </w:pPr>
      <w:r>
        <w:rPr>
          <w:rFonts w:hint="eastAsia"/>
          <w:lang w:val="en-CA" w:eastAsia="zh-CN"/>
        </w:rPr>
        <w:t xml:space="preserve">* </w:t>
      </w:r>
      <w:r>
        <w:rPr>
          <w:lang w:val="en-CA" w:eastAsia="zh-CN"/>
        </w:rPr>
        <w:t xml:space="preserve"> </w:t>
      </w:r>
      <w:r w:rsidRPr="00446BD2">
        <w:rPr>
          <w:rFonts w:hint="eastAsia"/>
          <w:lang w:val="en-CA" w:eastAsia="zh-CN"/>
        </w:rPr>
        <w:t>突出显示更改以便于参考</w:t>
      </w:r>
    </w:p>
    <w:p w:rsidR="00F04DE3" w:rsidRPr="002A4A2B" w:rsidRDefault="00F04DE3" w:rsidP="00F04DE3">
      <w:pPr>
        <w:rPr>
          <w:lang w:val="en-CA" w:eastAsia="zh-CN"/>
        </w:rPr>
      </w:pPr>
    </w:p>
    <w:p w:rsidR="00F04DE3" w:rsidRPr="002A4A2B" w:rsidRDefault="00F04DE3" w:rsidP="005E640B">
      <w:pPr>
        <w:jc w:val="center"/>
        <w:rPr>
          <w:b/>
          <w:lang w:val="en-CA" w:eastAsia="zh-CN"/>
        </w:rPr>
      </w:pPr>
      <w:r w:rsidRPr="002A4A2B">
        <w:rPr>
          <w:lang w:val="en-US" w:eastAsia="zh-CN"/>
        </w:rPr>
        <w:lastRenderedPageBreak/>
        <w:t>项目评价表</w:t>
      </w:r>
      <w:r w:rsidRPr="002A4A2B">
        <w:rPr>
          <w:lang w:val="en-US" w:eastAsia="zh-CN"/>
        </w:rPr>
        <w:t xml:space="preserve"> </w:t>
      </w:r>
      <w:r w:rsidRPr="002A4A2B">
        <w:rPr>
          <w:lang w:val="en-US" w:eastAsia="zh-CN"/>
        </w:rPr>
        <w:t>－</w:t>
      </w:r>
      <w:r w:rsidRPr="002A4A2B">
        <w:rPr>
          <w:lang w:val="en-US" w:eastAsia="zh-CN"/>
        </w:rPr>
        <w:t xml:space="preserve"> </w:t>
      </w:r>
      <w:r w:rsidRPr="002A4A2B">
        <w:rPr>
          <w:lang w:val="en-US" w:eastAsia="zh-CN"/>
        </w:rPr>
        <w:t>多年期项目</w:t>
      </w:r>
    </w:p>
    <w:p w:rsidR="00F04DE3" w:rsidRPr="002A4A2B" w:rsidRDefault="00F04DE3" w:rsidP="005E640B">
      <w:pPr>
        <w:tabs>
          <w:tab w:val="left" w:pos="3609"/>
          <w:tab w:val="center" w:pos="4596"/>
        </w:tabs>
        <w:jc w:val="left"/>
        <w:rPr>
          <w:lang w:val="en-CA"/>
        </w:rPr>
      </w:pPr>
      <w:r w:rsidRPr="002A4A2B">
        <w:rPr>
          <w:b/>
          <w:lang w:val="en-CA" w:eastAsia="zh-CN"/>
        </w:rPr>
        <w:tab/>
      </w:r>
      <w:r w:rsidRPr="002A4A2B">
        <w:rPr>
          <w:b/>
          <w:lang w:val="en-CA" w:eastAsia="zh-CN"/>
        </w:rPr>
        <w:tab/>
      </w:r>
      <w:r w:rsidRPr="002A4A2B">
        <w:rPr>
          <w:b/>
          <w:lang w:val="en-CA" w:eastAsia="zh-CN"/>
        </w:rPr>
        <w:t>加蓬</w:t>
      </w:r>
    </w:p>
    <w:tbl>
      <w:tblPr>
        <w:tblStyle w:val="TableGrid"/>
        <w:tblW w:w="10948"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65"/>
        <w:gridCol w:w="2506"/>
        <w:gridCol w:w="2508"/>
        <w:gridCol w:w="2569"/>
      </w:tblGrid>
      <w:tr w:rsidR="00F04DE3" w:rsidRPr="00446BD2" w:rsidTr="005115C9">
        <w:trPr>
          <w:trHeight w:val="203"/>
        </w:trPr>
        <w:tc>
          <w:tcPr>
            <w:tcW w:w="3365" w:type="dxa"/>
            <w:shd w:val="clear" w:color="auto" w:fill="auto"/>
          </w:tcPr>
          <w:p w:rsidR="00F04DE3" w:rsidRPr="00446BD2" w:rsidRDefault="00F04DE3" w:rsidP="003333FC">
            <w:pPr>
              <w:spacing w:after="80"/>
              <w:jc w:val="left"/>
              <w:rPr>
                <w:b/>
                <w:sz w:val="19"/>
                <w:szCs w:val="19"/>
                <w:lang w:val="en-CA"/>
              </w:rPr>
            </w:pPr>
            <w:r w:rsidRPr="00446BD2">
              <w:rPr>
                <w:b/>
                <w:sz w:val="19"/>
                <w:szCs w:val="19"/>
              </w:rPr>
              <w:t>（</w:t>
            </w:r>
            <w:proofErr w:type="spellStart"/>
            <w:r w:rsidRPr="00446BD2">
              <w:rPr>
                <w:b/>
                <w:sz w:val="19"/>
                <w:szCs w:val="19"/>
              </w:rPr>
              <w:t>一）项目名称</w:t>
            </w:r>
            <w:proofErr w:type="spellEnd"/>
          </w:p>
        </w:tc>
        <w:tc>
          <w:tcPr>
            <w:tcW w:w="2506" w:type="dxa"/>
            <w:shd w:val="clear" w:color="auto" w:fill="auto"/>
          </w:tcPr>
          <w:p w:rsidR="00F04DE3" w:rsidRPr="00446BD2" w:rsidRDefault="00F04DE3" w:rsidP="003333FC">
            <w:pPr>
              <w:spacing w:after="80"/>
              <w:jc w:val="center"/>
              <w:rPr>
                <w:b/>
                <w:sz w:val="19"/>
                <w:szCs w:val="19"/>
                <w:lang w:val="en-CA"/>
              </w:rPr>
            </w:pPr>
            <w:r w:rsidRPr="00446BD2">
              <w:rPr>
                <w:b/>
                <w:sz w:val="19"/>
                <w:szCs w:val="19"/>
                <w:lang w:eastAsia="zh-CN"/>
              </w:rPr>
              <w:t>执行</w:t>
            </w:r>
            <w:proofErr w:type="spellStart"/>
            <w:r w:rsidRPr="00446BD2">
              <w:rPr>
                <w:b/>
                <w:sz w:val="19"/>
                <w:szCs w:val="19"/>
              </w:rPr>
              <w:t>机构</w:t>
            </w:r>
            <w:proofErr w:type="spellEnd"/>
          </w:p>
        </w:tc>
        <w:tc>
          <w:tcPr>
            <w:tcW w:w="2508" w:type="dxa"/>
            <w:shd w:val="clear" w:color="auto" w:fill="auto"/>
          </w:tcPr>
          <w:p w:rsidR="00F04DE3" w:rsidRPr="00446BD2" w:rsidRDefault="00F04DE3" w:rsidP="003333FC">
            <w:pPr>
              <w:spacing w:after="80"/>
              <w:jc w:val="center"/>
              <w:rPr>
                <w:b/>
                <w:sz w:val="19"/>
                <w:szCs w:val="19"/>
                <w:lang w:val="en-CA"/>
              </w:rPr>
            </w:pPr>
            <w:proofErr w:type="spellStart"/>
            <w:r w:rsidRPr="00446BD2">
              <w:rPr>
                <w:b/>
                <w:sz w:val="19"/>
                <w:szCs w:val="19"/>
              </w:rPr>
              <w:t>批准会议</w:t>
            </w:r>
            <w:proofErr w:type="spellEnd"/>
          </w:p>
        </w:tc>
        <w:tc>
          <w:tcPr>
            <w:tcW w:w="2569" w:type="dxa"/>
            <w:shd w:val="clear" w:color="auto" w:fill="auto"/>
          </w:tcPr>
          <w:p w:rsidR="00F04DE3" w:rsidRPr="00446BD2" w:rsidRDefault="00F04DE3" w:rsidP="003333FC">
            <w:pPr>
              <w:spacing w:after="80"/>
              <w:jc w:val="center"/>
              <w:rPr>
                <w:b/>
                <w:sz w:val="19"/>
                <w:szCs w:val="19"/>
                <w:lang w:val="en-CA"/>
              </w:rPr>
            </w:pPr>
            <w:proofErr w:type="spellStart"/>
            <w:r w:rsidRPr="00446BD2">
              <w:rPr>
                <w:b/>
                <w:sz w:val="19"/>
                <w:szCs w:val="19"/>
              </w:rPr>
              <w:t>控制措施</w:t>
            </w:r>
            <w:proofErr w:type="spellEnd"/>
          </w:p>
        </w:tc>
      </w:tr>
      <w:tr w:rsidR="00F04DE3" w:rsidRPr="00446BD2" w:rsidTr="003333FC">
        <w:trPr>
          <w:trHeight w:val="258"/>
        </w:trPr>
        <w:tc>
          <w:tcPr>
            <w:tcW w:w="3365" w:type="dxa"/>
            <w:shd w:val="clear" w:color="auto" w:fill="auto"/>
          </w:tcPr>
          <w:p w:rsidR="00F04DE3" w:rsidRPr="00446BD2" w:rsidRDefault="00F04DE3" w:rsidP="003333FC">
            <w:pPr>
              <w:spacing w:after="80"/>
              <w:jc w:val="center"/>
              <w:rPr>
                <w:sz w:val="19"/>
                <w:szCs w:val="19"/>
                <w:lang w:val="en-CA" w:eastAsia="zh-CN"/>
              </w:rPr>
            </w:pPr>
            <w:r w:rsidRPr="00446BD2">
              <w:rPr>
                <w:sz w:val="19"/>
                <w:szCs w:val="19"/>
                <w:lang w:eastAsia="zh-CN"/>
              </w:rPr>
              <w:t>氟氯烃淘汰计划（第一阶段）</w:t>
            </w:r>
          </w:p>
        </w:tc>
        <w:tc>
          <w:tcPr>
            <w:tcW w:w="2506" w:type="dxa"/>
            <w:shd w:val="clear" w:color="auto" w:fill="auto"/>
          </w:tcPr>
          <w:p w:rsidR="00F04DE3" w:rsidRPr="00446BD2" w:rsidRDefault="00F04DE3" w:rsidP="003333FC">
            <w:pPr>
              <w:spacing w:after="80"/>
              <w:jc w:val="center"/>
              <w:rPr>
                <w:sz w:val="19"/>
                <w:szCs w:val="19"/>
                <w:lang w:val="en-CA" w:eastAsia="zh-CN"/>
              </w:rPr>
            </w:pPr>
            <w:r w:rsidRPr="00446BD2">
              <w:rPr>
                <w:sz w:val="19"/>
                <w:szCs w:val="19"/>
                <w:lang w:eastAsia="zh-CN"/>
              </w:rPr>
              <w:t>联合国环境规划署（牵头）、联合国工发组织</w:t>
            </w:r>
          </w:p>
        </w:tc>
        <w:tc>
          <w:tcPr>
            <w:tcW w:w="2508" w:type="dxa"/>
            <w:shd w:val="clear" w:color="auto" w:fill="auto"/>
          </w:tcPr>
          <w:p w:rsidR="00F04DE3" w:rsidRPr="00446BD2" w:rsidRDefault="00F04DE3" w:rsidP="003333FC">
            <w:pPr>
              <w:spacing w:after="80"/>
              <w:jc w:val="center"/>
              <w:rPr>
                <w:sz w:val="19"/>
                <w:szCs w:val="19"/>
                <w:lang w:val="en-CA"/>
              </w:rPr>
            </w:pPr>
            <w:r w:rsidRPr="00446BD2">
              <w:rPr>
                <w:sz w:val="19"/>
                <w:szCs w:val="19"/>
              </w:rPr>
              <w:t>第</w:t>
            </w:r>
            <w:r w:rsidRPr="00446BD2">
              <w:rPr>
                <w:sz w:val="19"/>
                <w:szCs w:val="19"/>
              </w:rPr>
              <w:t>62</w:t>
            </w:r>
            <w:proofErr w:type="spellStart"/>
            <w:r w:rsidRPr="00446BD2">
              <w:rPr>
                <w:sz w:val="19"/>
                <w:szCs w:val="19"/>
              </w:rPr>
              <w:t>次会议</w:t>
            </w:r>
            <w:proofErr w:type="spellEnd"/>
          </w:p>
        </w:tc>
        <w:tc>
          <w:tcPr>
            <w:tcW w:w="2569" w:type="dxa"/>
            <w:shd w:val="clear" w:color="auto" w:fill="auto"/>
          </w:tcPr>
          <w:p w:rsidR="00F04DE3" w:rsidRPr="00446BD2" w:rsidRDefault="00F04DE3" w:rsidP="003333FC">
            <w:pPr>
              <w:spacing w:after="80"/>
              <w:jc w:val="center"/>
              <w:rPr>
                <w:sz w:val="19"/>
                <w:szCs w:val="19"/>
                <w:lang w:val="en-CA"/>
              </w:rPr>
            </w:pPr>
            <w:r w:rsidRPr="00446BD2">
              <w:rPr>
                <w:sz w:val="19"/>
                <w:szCs w:val="19"/>
              </w:rPr>
              <w:t>到</w:t>
            </w:r>
            <w:r w:rsidRPr="00446BD2">
              <w:rPr>
                <w:sz w:val="19"/>
                <w:szCs w:val="19"/>
              </w:rPr>
              <w:t>2020</w:t>
            </w:r>
            <w:proofErr w:type="spellStart"/>
            <w:r w:rsidRPr="00446BD2">
              <w:rPr>
                <w:sz w:val="19"/>
                <w:szCs w:val="19"/>
              </w:rPr>
              <w:t>年达到</w:t>
            </w:r>
            <w:proofErr w:type="spellEnd"/>
            <w:r w:rsidRPr="00446BD2">
              <w:rPr>
                <w:sz w:val="19"/>
                <w:szCs w:val="19"/>
              </w:rPr>
              <w:t>35%</w:t>
            </w:r>
          </w:p>
        </w:tc>
      </w:tr>
    </w:tbl>
    <w:p w:rsidR="00F04DE3" w:rsidRPr="00446BD2" w:rsidRDefault="00F04DE3" w:rsidP="005E640B">
      <w:pPr>
        <w:spacing w:line="100" w:lineRule="exact"/>
        <w:jc w:val="center"/>
        <w:rPr>
          <w:sz w:val="19"/>
          <w:szCs w:val="19"/>
          <w:lang w:val="en-CA"/>
        </w:rPr>
      </w:pPr>
    </w:p>
    <w:tbl>
      <w:tblPr>
        <w:tblStyle w:val="TableGrid"/>
        <w:tblW w:w="10946"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247"/>
        <w:gridCol w:w="2475"/>
        <w:gridCol w:w="2224"/>
      </w:tblGrid>
      <w:tr w:rsidR="00F04DE3" w:rsidRPr="00446BD2" w:rsidTr="003333FC">
        <w:trPr>
          <w:trHeight w:val="255"/>
        </w:trPr>
        <w:tc>
          <w:tcPr>
            <w:tcW w:w="6247" w:type="dxa"/>
            <w:shd w:val="clear" w:color="auto" w:fill="auto"/>
          </w:tcPr>
          <w:p w:rsidR="00F04DE3" w:rsidRPr="00446BD2" w:rsidRDefault="00F04DE3" w:rsidP="003333FC">
            <w:pPr>
              <w:spacing w:after="60"/>
              <w:jc w:val="left"/>
              <w:rPr>
                <w:b/>
                <w:sz w:val="19"/>
                <w:szCs w:val="19"/>
                <w:lang w:val="en-CA" w:eastAsia="zh-CN"/>
              </w:rPr>
            </w:pPr>
            <w:r w:rsidRPr="00446BD2">
              <w:rPr>
                <w:b/>
                <w:sz w:val="19"/>
                <w:szCs w:val="19"/>
                <w:lang w:eastAsia="zh-CN"/>
              </w:rPr>
              <w:t>（二）第</w:t>
            </w:r>
            <w:r w:rsidRPr="00446BD2">
              <w:rPr>
                <w:b/>
                <w:sz w:val="19"/>
                <w:szCs w:val="19"/>
                <w:lang w:eastAsia="zh-CN"/>
              </w:rPr>
              <w:t>7</w:t>
            </w:r>
            <w:r w:rsidRPr="00446BD2">
              <w:rPr>
                <w:b/>
                <w:sz w:val="19"/>
                <w:szCs w:val="19"/>
                <w:lang w:eastAsia="zh-CN"/>
              </w:rPr>
              <w:t>条最新数据（附件</w:t>
            </w:r>
            <w:r w:rsidRPr="00446BD2">
              <w:rPr>
                <w:b/>
                <w:sz w:val="19"/>
                <w:szCs w:val="19"/>
                <w:lang w:eastAsia="zh-CN"/>
              </w:rPr>
              <w:t>C</w:t>
            </w:r>
            <w:r w:rsidRPr="00446BD2">
              <w:rPr>
                <w:b/>
                <w:sz w:val="19"/>
                <w:szCs w:val="19"/>
                <w:lang w:eastAsia="zh-CN"/>
              </w:rPr>
              <w:t>第</w:t>
            </w:r>
            <w:r w:rsidRPr="00446BD2">
              <w:rPr>
                <w:b/>
                <w:sz w:val="19"/>
                <w:szCs w:val="19"/>
                <w:lang w:eastAsia="zh-CN"/>
              </w:rPr>
              <w:t>l</w:t>
            </w:r>
            <w:r w:rsidRPr="00446BD2">
              <w:rPr>
                <w:b/>
                <w:sz w:val="19"/>
                <w:szCs w:val="19"/>
                <w:lang w:eastAsia="zh-CN"/>
              </w:rPr>
              <w:t>组）</w:t>
            </w:r>
          </w:p>
        </w:tc>
        <w:tc>
          <w:tcPr>
            <w:tcW w:w="2475" w:type="dxa"/>
            <w:shd w:val="clear" w:color="auto" w:fill="auto"/>
          </w:tcPr>
          <w:p w:rsidR="00F04DE3" w:rsidRPr="00446BD2" w:rsidRDefault="00F04DE3" w:rsidP="003333FC">
            <w:pPr>
              <w:spacing w:after="60"/>
              <w:jc w:val="center"/>
              <w:rPr>
                <w:sz w:val="19"/>
                <w:szCs w:val="19"/>
                <w:lang w:val="en-CA"/>
              </w:rPr>
            </w:pPr>
            <w:proofErr w:type="spellStart"/>
            <w:r w:rsidRPr="00446BD2">
              <w:rPr>
                <w:sz w:val="19"/>
                <w:szCs w:val="19"/>
              </w:rPr>
              <w:t>年份</w:t>
            </w:r>
            <w:proofErr w:type="spellEnd"/>
            <w:r w:rsidRPr="00446BD2">
              <w:rPr>
                <w:sz w:val="19"/>
                <w:szCs w:val="19"/>
              </w:rPr>
              <w:t>：</w:t>
            </w:r>
            <w:r w:rsidRPr="00446BD2">
              <w:rPr>
                <w:sz w:val="19"/>
                <w:szCs w:val="19"/>
              </w:rPr>
              <w:t>2017</w:t>
            </w:r>
            <w:r w:rsidRPr="00446BD2">
              <w:rPr>
                <w:sz w:val="19"/>
                <w:szCs w:val="19"/>
              </w:rPr>
              <w:t>年</w:t>
            </w:r>
          </w:p>
        </w:tc>
        <w:tc>
          <w:tcPr>
            <w:tcW w:w="22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19.80 (</w:t>
            </w:r>
            <w:r w:rsidRPr="00446BD2">
              <w:rPr>
                <w:sz w:val="19"/>
                <w:szCs w:val="19"/>
              </w:rPr>
              <w:t>ODP</w:t>
            </w:r>
            <w:r w:rsidRPr="00446BD2">
              <w:rPr>
                <w:sz w:val="19"/>
                <w:szCs w:val="19"/>
              </w:rPr>
              <w:t>吨</w:t>
            </w:r>
            <w:r w:rsidRPr="00446BD2">
              <w:rPr>
                <w:sz w:val="19"/>
                <w:szCs w:val="19"/>
                <w:lang w:val="en-CA"/>
              </w:rPr>
              <w:t>)</w:t>
            </w:r>
          </w:p>
        </w:tc>
      </w:tr>
    </w:tbl>
    <w:p w:rsidR="00F04DE3" w:rsidRPr="00446BD2" w:rsidRDefault="00F04DE3" w:rsidP="00F04DE3">
      <w:pPr>
        <w:spacing w:after="60"/>
        <w:jc w:val="center"/>
        <w:rPr>
          <w:sz w:val="19"/>
          <w:szCs w:val="19"/>
          <w:lang w:val="en-CA"/>
        </w:rPr>
      </w:pPr>
    </w:p>
    <w:tbl>
      <w:tblPr>
        <w:tblStyle w:val="TableGrid"/>
        <w:tblW w:w="10923"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27"/>
        <w:gridCol w:w="794"/>
        <w:gridCol w:w="795"/>
        <w:gridCol w:w="795"/>
        <w:gridCol w:w="986"/>
        <w:gridCol w:w="987"/>
        <w:gridCol w:w="605"/>
        <w:gridCol w:w="798"/>
        <w:gridCol w:w="1206"/>
        <w:gridCol w:w="1430"/>
      </w:tblGrid>
      <w:tr w:rsidR="00F04DE3" w:rsidRPr="00446BD2" w:rsidTr="005115C9">
        <w:trPr>
          <w:trHeight w:val="245"/>
        </w:trPr>
        <w:tc>
          <w:tcPr>
            <w:tcW w:w="8296" w:type="dxa"/>
            <w:gridSpan w:val="8"/>
            <w:shd w:val="clear" w:color="auto" w:fill="auto"/>
          </w:tcPr>
          <w:p w:rsidR="00F04DE3" w:rsidRPr="00446BD2" w:rsidRDefault="00F04DE3" w:rsidP="003333FC">
            <w:pPr>
              <w:spacing w:after="60"/>
              <w:jc w:val="left"/>
              <w:rPr>
                <w:b/>
                <w:sz w:val="19"/>
                <w:szCs w:val="19"/>
                <w:lang w:val="en-CA" w:eastAsia="zh-CN"/>
              </w:rPr>
            </w:pPr>
            <w:r w:rsidRPr="00446BD2">
              <w:rPr>
                <w:b/>
                <w:sz w:val="19"/>
                <w:szCs w:val="19"/>
                <w:lang w:eastAsia="zh-CN"/>
              </w:rPr>
              <w:t>（三）国家方案最新行业数据（</w:t>
            </w:r>
            <w:r w:rsidRPr="00446BD2">
              <w:rPr>
                <w:b/>
                <w:sz w:val="19"/>
                <w:szCs w:val="19"/>
                <w:lang w:eastAsia="zh-CN"/>
              </w:rPr>
              <w:t>ODP</w:t>
            </w:r>
            <w:r w:rsidRPr="00446BD2">
              <w:rPr>
                <w:b/>
                <w:sz w:val="19"/>
                <w:szCs w:val="19"/>
                <w:lang w:eastAsia="zh-CN"/>
              </w:rPr>
              <w:t>吨）</w:t>
            </w:r>
          </w:p>
        </w:tc>
        <w:tc>
          <w:tcPr>
            <w:tcW w:w="2627" w:type="dxa"/>
            <w:gridSpan w:val="2"/>
            <w:shd w:val="clear" w:color="auto" w:fill="auto"/>
          </w:tcPr>
          <w:p w:rsidR="00F04DE3" w:rsidRPr="00446BD2" w:rsidRDefault="00F04DE3" w:rsidP="003333FC">
            <w:pPr>
              <w:spacing w:after="60"/>
              <w:jc w:val="right"/>
              <w:rPr>
                <w:b/>
                <w:sz w:val="19"/>
                <w:szCs w:val="19"/>
                <w:lang w:val="en-CA"/>
              </w:rPr>
            </w:pPr>
            <w:proofErr w:type="spellStart"/>
            <w:r w:rsidRPr="00446BD2">
              <w:rPr>
                <w:b/>
                <w:sz w:val="19"/>
                <w:szCs w:val="19"/>
              </w:rPr>
              <w:t>年份</w:t>
            </w:r>
            <w:proofErr w:type="spellEnd"/>
            <w:r w:rsidRPr="00446BD2">
              <w:rPr>
                <w:b/>
                <w:sz w:val="19"/>
                <w:szCs w:val="19"/>
              </w:rPr>
              <w:t>：</w:t>
            </w:r>
            <w:r w:rsidRPr="00446BD2">
              <w:rPr>
                <w:b/>
                <w:sz w:val="19"/>
                <w:szCs w:val="19"/>
              </w:rPr>
              <w:t>2017</w:t>
            </w:r>
            <w:r w:rsidRPr="00446BD2">
              <w:rPr>
                <w:b/>
                <w:sz w:val="19"/>
                <w:szCs w:val="19"/>
              </w:rPr>
              <w:t>年</w:t>
            </w:r>
          </w:p>
        </w:tc>
      </w:tr>
      <w:tr w:rsidR="00F04DE3" w:rsidRPr="00446BD2" w:rsidTr="005115C9">
        <w:trPr>
          <w:trHeight w:val="245"/>
        </w:trPr>
        <w:tc>
          <w:tcPr>
            <w:tcW w:w="2494" w:type="dxa"/>
            <w:shd w:val="clear" w:color="auto" w:fill="auto"/>
          </w:tcPr>
          <w:p w:rsidR="00F04DE3" w:rsidRPr="00446BD2" w:rsidRDefault="00F04DE3" w:rsidP="003333FC">
            <w:pPr>
              <w:spacing w:after="60"/>
              <w:jc w:val="center"/>
              <w:rPr>
                <w:sz w:val="19"/>
                <w:szCs w:val="19"/>
                <w:lang w:val="en-CA"/>
              </w:rPr>
            </w:pPr>
            <w:proofErr w:type="spellStart"/>
            <w:r w:rsidRPr="00446BD2">
              <w:rPr>
                <w:sz w:val="19"/>
                <w:szCs w:val="19"/>
              </w:rPr>
              <w:t>化学品</w:t>
            </w:r>
            <w:proofErr w:type="spellEnd"/>
          </w:p>
        </w:tc>
        <w:tc>
          <w:tcPr>
            <w:tcW w:w="0" w:type="auto"/>
            <w:shd w:val="clear" w:color="auto" w:fill="auto"/>
          </w:tcPr>
          <w:p w:rsidR="00F04DE3" w:rsidRPr="00446BD2" w:rsidRDefault="00F04DE3" w:rsidP="003333FC">
            <w:pPr>
              <w:spacing w:after="60"/>
              <w:jc w:val="center"/>
              <w:rPr>
                <w:sz w:val="19"/>
                <w:szCs w:val="19"/>
              </w:rPr>
            </w:pPr>
            <w:proofErr w:type="spellStart"/>
            <w:r w:rsidRPr="00446BD2">
              <w:rPr>
                <w:sz w:val="19"/>
                <w:szCs w:val="19"/>
              </w:rPr>
              <w:t>气雾剂</w:t>
            </w:r>
            <w:proofErr w:type="spellEnd"/>
          </w:p>
        </w:tc>
        <w:tc>
          <w:tcPr>
            <w:tcW w:w="0" w:type="auto"/>
            <w:shd w:val="clear" w:color="auto" w:fill="auto"/>
          </w:tcPr>
          <w:p w:rsidR="00F04DE3" w:rsidRPr="00446BD2" w:rsidRDefault="00F04DE3" w:rsidP="003333FC">
            <w:pPr>
              <w:spacing w:after="60"/>
              <w:jc w:val="center"/>
              <w:rPr>
                <w:sz w:val="19"/>
                <w:szCs w:val="19"/>
              </w:rPr>
            </w:pPr>
            <w:proofErr w:type="spellStart"/>
            <w:r w:rsidRPr="00446BD2">
              <w:rPr>
                <w:sz w:val="19"/>
                <w:szCs w:val="19"/>
              </w:rPr>
              <w:t>泡沫剂</w:t>
            </w:r>
            <w:proofErr w:type="spellEnd"/>
          </w:p>
        </w:tc>
        <w:tc>
          <w:tcPr>
            <w:tcW w:w="0" w:type="auto"/>
            <w:shd w:val="clear" w:color="auto" w:fill="auto"/>
          </w:tcPr>
          <w:p w:rsidR="00F04DE3" w:rsidRPr="00446BD2" w:rsidRDefault="00F04DE3" w:rsidP="003333FC">
            <w:pPr>
              <w:spacing w:after="60"/>
              <w:jc w:val="center"/>
              <w:rPr>
                <w:sz w:val="19"/>
                <w:szCs w:val="19"/>
              </w:rPr>
            </w:pPr>
            <w:r w:rsidRPr="00446BD2">
              <w:rPr>
                <w:sz w:val="19"/>
                <w:szCs w:val="19"/>
                <w:lang w:eastAsia="zh-CN"/>
              </w:rPr>
              <w:t>防火类</w:t>
            </w:r>
          </w:p>
        </w:tc>
        <w:tc>
          <w:tcPr>
            <w:tcW w:w="0" w:type="auto"/>
            <w:gridSpan w:val="2"/>
            <w:shd w:val="clear" w:color="auto" w:fill="auto"/>
          </w:tcPr>
          <w:p w:rsidR="00F04DE3" w:rsidRPr="00446BD2" w:rsidRDefault="00F04DE3" w:rsidP="003333FC">
            <w:pPr>
              <w:spacing w:after="60"/>
              <w:jc w:val="center"/>
              <w:rPr>
                <w:sz w:val="19"/>
                <w:szCs w:val="19"/>
                <w:lang w:eastAsia="zh-CN"/>
              </w:rPr>
            </w:pPr>
            <w:proofErr w:type="spellStart"/>
            <w:r w:rsidRPr="00446BD2">
              <w:rPr>
                <w:sz w:val="19"/>
                <w:szCs w:val="19"/>
              </w:rPr>
              <w:t>制冷</w:t>
            </w:r>
            <w:proofErr w:type="spellEnd"/>
            <w:r w:rsidRPr="00446BD2">
              <w:rPr>
                <w:sz w:val="19"/>
                <w:szCs w:val="19"/>
                <w:lang w:eastAsia="zh-CN"/>
              </w:rPr>
              <w:t>类</w:t>
            </w:r>
          </w:p>
        </w:tc>
        <w:tc>
          <w:tcPr>
            <w:tcW w:w="0" w:type="auto"/>
            <w:shd w:val="clear" w:color="auto" w:fill="auto"/>
          </w:tcPr>
          <w:p w:rsidR="00F04DE3" w:rsidRPr="00446BD2" w:rsidRDefault="00F04DE3" w:rsidP="003333FC">
            <w:pPr>
              <w:spacing w:after="60"/>
              <w:jc w:val="center"/>
              <w:rPr>
                <w:sz w:val="19"/>
                <w:szCs w:val="19"/>
              </w:rPr>
            </w:pPr>
            <w:proofErr w:type="spellStart"/>
            <w:r w:rsidRPr="00446BD2">
              <w:rPr>
                <w:sz w:val="19"/>
                <w:szCs w:val="19"/>
              </w:rPr>
              <w:t>溶剂</w:t>
            </w:r>
            <w:proofErr w:type="spellEnd"/>
          </w:p>
        </w:tc>
        <w:tc>
          <w:tcPr>
            <w:tcW w:w="0" w:type="auto"/>
            <w:shd w:val="clear" w:color="auto" w:fill="auto"/>
          </w:tcPr>
          <w:p w:rsidR="00F04DE3" w:rsidRPr="00446BD2" w:rsidRDefault="00F04DE3" w:rsidP="003333FC">
            <w:pPr>
              <w:spacing w:after="60"/>
              <w:jc w:val="center"/>
              <w:rPr>
                <w:sz w:val="19"/>
                <w:szCs w:val="19"/>
              </w:rPr>
            </w:pPr>
            <w:proofErr w:type="spellStart"/>
            <w:r w:rsidRPr="00446BD2">
              <w:rPr>
                <w:sz w:val="19"/>
                <w:szCs w:val="19"/>
              </w:rPr>
              <w:t>加工剂</w:t>
            </w:r>
            <w:proofErr w:type="spellEnd"/>
          </w:p>
        </w:tc>
        <w:tc>
          <w:tcPr>
            <w:tcW w:w="1202" w:type="dxa"/>
            <w:shd w:val="clear" w:color="auto" w:fill="auto"/>
          </w:tcPr>
          <w:p w:rsidR="00F04DE3" w:rsidRPr="00446BD2" w:rsidRDefault="00F04DE3" w:rsidP="003333FC">
            <w:pPr>
              <w:spacing w:after="60"/>
              <w:jc w:val="center"/>
              <w:rPr>
                <w:sz w:val="19"/>
                <w:szCs w:val="19"/>
              </w:rPr>
            </w:pPr>
            <w:proofErr w:type="spellStart"/>
            <w:r w:rsidRPr="00446BD2">
              <w:rPr>
                <w:sz w:val="19"/>
                <w:szCs w:val="19"/>
              </w:rPr>
              <w:t>实验室用途</w:t>
            </w:r>
            <w:proofErr w:type="spellEnd"/>
          </w:p>
        </w:tc>
        <w:tc>
          <w:tcPr>
            <w:tcW w:w="1425" w:type="dxa"/>
            <w:shd w:val="clear" w:color="auto" w:fill="auto"/>
          </w:tcPr>
          <w:p w:rsidR="00F04DE3" w:rsidRPr="00446BD2" w:rsidRDefault="00F04DE3" w:rsidP="003333FC">
            <w:pPr>
              <w:spacing w:after="60"/>
              <w:jc w:val="center"/>
              <w:rPr>
                <w:sz w:val="19"/>
                <w:szCs w:val="19"/>
              </w:rPr>
            </w:pPr>
            <w:proofErr w:type="spellStart"/>
            <w:r w:rsidRPr="00446BD2">
              <w:rPr>
                <w:sz w:val="19"/>
                <w:szCs w:val="19"/>
              </w:rPr>
              <w:t>行业</w:t>
            </w:r>
            <w:proofErr w:type="spellEnd"/>
            <w:r w:rsidRPr="00446BD2">
              <w:rPr>
                <w:sz w:val="19"/>
                <w:szCs w:val="19"/>
                <w:lang w:eastAsia="zh-CN"/>
              </w:rPr>
              <w:t>消费</w:t>
            </w:r>
            <w:proofErr w:type="spellStart"/>
            <w:r w:rsidRPr="00446BD2">
              <w:rPr>
                <w:sz w:val="19"/>
                <w:szCs w:val="19"/>
              </w:rPr>
              <w:t>总量</w:t>
            </w:r>
            <w:proofErr w:type="spellEnd"/>
          </w:p>
        </w:tc>
      </w:tr>
      <w:tr w:rsidR="00F04DE3" w:rsidRPr="00446BD2" w:rsidTr="005115C9">
        <w:trPr>
          <w:trHeight w:val="245"/>
        </w:trPr>
        <w:tc>
          <w:tcPr>
            <w:tcW w:w="4897" w:type="dxa"/>
            <w:gridSpan w:val="4"/>
            <w:shd w:val="clear" w:color="auto" w:fill="auto"/>
          </w:tcPr>
          <w:p w:rsidR="00F04DE3" w:rsidRPr="00446BD2" w:rsidRDefault="00F04DE3" w:rsidP="003333FC">
            <w:pPr>
              <w:spacing w:after="60"/>
              <w:jc w:val="center"/>
              <w:rPr>
                <w:sz w:val="19"/>
                <w:szCs w:val="19"/>
                <w:lang w:val="en-CA"/>
              </w:rPr>
            </w:pPr>
            <w:r w:rsidRPr="00446BD2">
              <w:rPr>
                <w:sz w:val="19"/>
                <w:szCs w:val="19"/>
                <w:lang w:val="en-CA"/>
              </w:rPr>
              <w:t xml:space="preserve"> </w:t>
            </w:r>
          </w:p>
        </w:tc>
        <w:tc>
          <w:tcPr>
            <w:tcW w:w="0" w:type="auto"/>
            <w:shd w:val="clear" w:color="auto" w:fill="auto"/>
          </w:tcPr>
          <w:p w:rsidR="00F04DE3" w:rsidRPr="00446BD2" w:rsidRDefault="00F04DE3" w:rsidP="003333FC">
            <w:pPr>
              <w:spacing w:after="60"/>
              <w:jc w:val="center"/>
              <w:rPr>
                <w:sz w:val="19"/>
                <w:szCs w:val="19"/>
              </w:rPr>
            </w:pPr>
            <w:proofErr w:type="spellStart"/>
            <w:r w:rsidRPr="00446BD2">
              <w:rPr>
                <w:sz w:val="19"/>
                <w:szCs w:val="19"/>
              </w:rPr>
              <w:t>制造行业</w:t>
            </w:r>
            <w:proofErr w:type="spellEnd"/>
          </w:p>
        </w:tc>
        <w:tc>
          <w:tcPr>
            <w:tcW w:w="0" w:type="auto"/>
            <w:shd w:val="clear" w:color="auto" w:fill="auto"/>
          </w:tcPr>
          <w:p w:rsidR="00F04DE3" w:rsidRPr="00446BD2" w:rsidRDefault="00F04DE3" w:rsidP="003333FC">
            <w:pPr>
              <w:spacing w:after="60"/>
              <w:jc w:val="center"/>
              <w:rPr>
                <w:sz w:val="19"/>
                <w:szCs w:val="19"/>
              </w:rPr>
            </w:pPr>
            <w:proofErr w:type="spellStart"/>
            <w:r w:rsidRPr="00446BD2">
              <w:rPr>
                <w:sz w:val="19"/>
                <w:szCs w:val="19"/>
              </w:rPr>
              <w:t>维修行业</w:t>
            </w:r>
            <w:proofErr w:type="spellEnd"/>
          </w:p>
        </w:tc>
        <w:tc>
          <w:tcPr>
            <w:tcW w:w="4041" w:type="dxa"/>
            <w:gridSpan w:val="4"/>
            <w:shd w:val="clear" w:color="auto" w:fill="auto"/>
          </w:tcPr>
          <w:p w:rsidR="00F04DE3" w:rsidRPr="00446BD2" w:rsidRDefault="00F04DE3" w:rsidP="003333FC">
            <w:pPr>
              <w:spacing w:after="60"/>
              <w:jc w:val="center"/>
              <w:rPr>
                <w:sz w:val="19"/>
                <w:szCs w:val="19"/>
                <w:lang w:val="en-CA"/>
              </w:rPr>
            </w:pPr>
          </w:p>
        </w:tc>
      </w:tr>
      <w:tr w:rsidR="00F04DE3" w:rsidRPr="00446BD2" w:rsidTr="005115C9">
        <w:trPr>
          <w:trHeight w:val="245"/>
        </w:trPr>
        <w:tc>
          <w:tcPr>
            <w:tcW w:w="2494" w:type="dxa"/>
            <w:shd w:val="clear" w:color="auto" w:fill="auto"/>
          </w:tcPr>
          <w:p w:rsidR="00F04DE3" w:rsidRPr="00446BD2" w:rsidRDefault="00F04DE3" w:rsidP="003333FC">
            <w:pPr>
              <w:spacing w:after="60"/>
              <w:jc w:val="left"/>
              <w:rPr>
                <w:sz w:val="19"/>
                <w:szCs w:val="19"/>
                <w:lang w:val="en-CA"/>
              </w:rPr>
            </w:pPr>
            <w:r w:rsidRPr="00446BD2">
              <w:rPr>
                <w:sz w:val="19"/>
                <w:szCs w:val="19"/>
                <w:lang w:val="en-CA"/>
              </w:rPr>
              <w:t>HCFC-22</w:t>
            </w:r>
          </w:p>
        </w:tc>
        <w:tc>
          <w:tcPr>
            <w:tcW w:w="0" w:type="auto"/>
            <w:shd w:val="clear" w:color="auto" w:fill="auto"/>
          </w:tcPr>
          <w:p w:rsidR="00F04DE3" w:rsidRPr="00446BD2" w:rsidRDefault="00F04DE3" w:rsidP="003333FC">
            <w:pPr>
              <w:spacing w:after="60"/>
              <w:jc w:val="right"/>
              <w:rPr>
                <w:sz w:val="19"/>
                <w:szCs w:val="19"/>
                <w:lang w:val="en-CA"/>
              </w:rPr>
            </w:pPr>
          </w:p>
        </w:tc>
        <w:tc>
          <w:tcPr>
            <w:tcW w:w="0" w:type="auto"/>
            <w:shd w:val="clear" w:color="auto" w:fill="auto"/>
          </w:tcPr>
          <w:p w:rsidR="00F04DE3" w:rsidRPr="00446BD2" w:rsidRDefault="00F04DE3" w:rsidP="003333FC">
            <w:pPr>
              <w:spacing w:after="60"/>
              <w:jc w:val="right"/>
              <w:rPr>
                <w:sz w:val="19"/>
                <w:szCs w:val="19"/>
                <w:lang w:val="en-CA"/>
              </w:rPr>
            </w:pPr>
          </w:p>
        </w:tc>
        <w:tc>
          <w:tcPr>
            <w:tcW w:w="0" w:type="auto"/>
            <w:shd w:val="clear" w:color="auto" w:fill="auto"/>
          </w:tcPr>
          <w:p w:rsidR="00F04DE3" w:rsidRPr="00446BD2" w:rsidRDefault="00F04DE3" w:rsidP="003333FC">
            <w:pPr>
              <w:spacing w:after="60"/>
              <w:jc w:val="right"/>
              <w:rPr>
                <w:sz w:val="19"/>
                <w:szCs w:val="19"/>
                <w:lang w:val="en-CA"/>
              </w:rPr>
            </w:pPr>
          </w:p>
        </w:tc>
        <w:tc>
          <w:tcPr>
            <w:tcW w:w="0" w:type="auto"/>
            <w:shd w:val="clear" w:color="auto" w:fill="auto"/>
          </w:tcPr>
          <w:p w:rsidR="00F04DE3" w:rsidRPr="00446BD2" w:rsidRDefault="00F04DE3" w:rsidP="003333FC">
            <w:pPr>
              <w:spacing w:after="60"/>
              <w:jc w:val="right"/>
              <w:rPr>
                <w:sz w:val="19"/>
                <w:szCs w:val="19"/>
                <w:lang w:val="en-CA"/>
              </w:rPr>
            </w:pPr>
            <w:r w:rsidRPr="00446BD2">
              <w:rPr>
                <w:sz w:val="19"/>
                <w:szCs w:val="19"/>
                <w:lang w:val="en-CA"/>
              </w:rPr>
              <w:t>0.0</w:t>
            </w:r>
          </w:p>
        </w:tc>
        <w:tc>
          <w:tcPr>
            <w:tcW w:w="0" w:type="auto"/>
            <w:shd w:val="clear" w:color="auto" w:fill="auto"/>
          </w:tcPr>
          <w:p w:rsidR="00F04DE3" w:rsidRPr="00446BD2" w:rsidRDefault="00F04DE3" w:rsidP="003333FC">
            <w:pPr>
              <w:spacing w:after="60"/>
              <w:jc w:val="right"/>
              <w:rPr>
                <w:sz w:val="19"/>
                <w:szCs w:val="19"/>
                <w:lang w:val="en-CA"/>
              </w:rPr>
            </w:pPr>
            <w:r w:rsidRPr="00446BD2">
              <w:rPr>
                <w:sz w:val="19"/>
                <w:szCs w:val="19"/>
                <w:lang w:val="en-CA"/>
              </w:rPr>
              <w:t>19.80</w:t>
            </w:r>
          </w:p>
        </w:tc>
        <w:tc>
          <w:tcPr>
            <w:tcW w:w="0" w:type="auto"/>
            <w:shd w:val="clear" w:color="auto" w:fill="auto"/>
          </w:tcPr>
          <w:p w:rsidR="00F04DE3" w:rsidRPr="00446BD2" w:rsidRDefault="00F04DE3" w:rsidP="003333FC">
            <w:pPr>
              <w:spacing w:after="60"/>
              <w:jc w:val="right"/>
              <w:rPr>
                <w:sz w:val="19"/>
                <w:szCs w:val="19"/>
                <w:lang w:val="en-CA"/>
              </w:rPr>
            </w:pPr>
          </w:p>
        </w:tc>
        <w:tc>
          <w:tcPr>
            <w:tcW w:w="0" w:type="auto"/>
            <w:shd w:val="clear" w:color="auto" w:fill="auto"/>
          </w:tcPr>
          <w:p w:rsidR="00F04DE3" w:rsidRPr="00446BD2" w:rsidRDefault="00F04DE3" w:rsidP="003333FC">
            <w:pPr>
              <w:spacing w:after="60"/>
              <w:jc w:val="right"/>
              <w:rPr>
                <w:sz w:val="19"/>
                <w:szCs w:val="19"/>
                <w:lang w:val="en-CA"/>
              </w:rPr>
            </w:pPr>
          </w:p>
        </w:tc>
        <w:tc>
          <w:tcPr>
            <w:tcW w:w="1202" w:type="dxa"/>
            <w:shd w:val="clear" w:color="auto" w:fill="auto"/>
          </w:tcPr>
          <w:p w:rsidR="00F04DE3" w:rsidRPr="00446BD2" w:rsidRDefault="00F04DE3" w:rsidP="003333FC">
            <w:pPr>
              <w:spacing w:after="60"/>
              <w:jc w:val="right"/>
              <w:rPr>
                <w:sz w:val="19"/>
                <w:szCs w:val="19"/>
                <w:lang w:val="en-CA"/>
              </w:rPr>
            </w:pPr>
          </w:p>
        </w:tc>
        <w:tc>
          <w:tcPr>
            <w:tcW w:w="1425"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19.80</w:t>
            </w:r>
          </w:p>
        </w:tc>
      </w:tr>
    </w:tbl>
    <w:p w:rsidR="00F04DE3" w:rsidRPr="00446BD2" w:rsidRDefault="00F04DE3" w:rsidP="005E640B">
      <w:pPr>
        <w:jc w:val="center"/>
        <w:rPr>
          <w:sz w:val="19"/>
          <w:szCs w:val="19"/>
          <w:lang w:val="en-CA"/>
        </w:rPr>
      </w:pPr>
    </w:p>
    <w:tbl>
      <w:tblPr>
        <w:tblStyle w:val="TableGrid"/>
        <w:tblW w:w="10920"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033"/>
        <w:gridCol w:w="771"/>
        <w:gridCol w:w="2535"/>
        <w:gridCol w:w="1581"/>
      </w:tblGrid>
      <w:tr w:rsidR="00F04DE3" w:rsidRPr="00446BD2" w:rsidTr="003333FC">
        <w:trPr>
          <w:trHeight w:val="232"/>
        </w:trPr>
        <w:tc>
          <w:tcPr>
            <w:tcW w:w="10920" w:type="dxa"/>
            <w:gridSpan w:val="4"/>
            <w:shd w:val="clear" w:color="auto" w:fill="auto"/>
          </w:tcPr>
          <w:p w:rsidR="00F04DE3" w:rsidRPr="00446BD2" w:rsidRDefault="00F04DE3" w:rsidP="003333FC">
            <w:pPr>
              <w:spacing w:after="60"/>
              <w:jc w:val="left"/>
              <w:rPr>
                <w:b/>
                <w:sz w:val="19"/>
                <w:szCs w:val="19"/>
                <w:lang w:val="en-CA" w:eastAsia="zh-CN"/>
              </w:rPr>
            </w:pPr>
            <w:r w:rsidRPr="00446BD2">
              <w:rPr>
                <w:b/>
                <w:sz w:val="19"/>
                <w:szCs w:val="19"/>
                <w:lang w:eastAsia="zh-CN"/>
              </w:rPr>
              <w:t>（四）消费量数据（</w:t>
            </w:r>
            <w:r w:rsidRPr="00446BD2">
              <w:rPr>
                <w:b/>
                <w:sz w:val="19"/>
                <w:szCs w:val="19"/>
                <w:lang w:eastAsia="zh-CN"/>
              </w:rPr>
              <w:t>ODP</w:t>
            </w:r>
            <w:r w:rsidRPr="00446BD2">
              <w:rPr>
                <w:b/>
                <w:sz w:val="19"/>
                <w:szCs w:val="19"/>
                <w:lang w:eastAsia="zh-CN"/>
              </w:rPr>
              <w:t>吨）</w:t>
            </w:r>
            <w:r w:rsidRPr="00446BD2">
              <w:rPr>
                <w:b/>
                <w:sz w:val="19"/>
                <w:szCs w:val="19"/>
                <w:lang w:eastAsia="zh-CN"/>
              </w:rPr>
              <w:t xml:space="preserve"> </w:t>
            </w:r>
          </w:p>
        </w:tc>
      </w:tr>
      <w:tr w:rsidR="00F04DE3" w:rsidRPr="00446BD2" w:rsidTr="003333FC">
        <w:trPr>
          <w:trHeight w:val="232"/>
        </w:trPr>
        <w:tc>
          <w:tcPr>
            <w:tcW w:w="5036" w:type="dxa"/>
            <w:shd w:val="clear" w:color="auto" w:fill="auto"/>
          </w:tcPr>
          <w:p w:rsidR="00F04DE3" w:rsidRPr="00446BD2" w:rsidRDefault="00F04DE3" w:rsidP="003333FC">
            <w:pPr>
              <w:spacing w:after="60"/>
              <w:jc w:val="center"/>
              <w:rPr>
                <w:sz w:val="19"/>
                <w:szCs w:val="19"/>
                <w:lang w:val="en-CA"/>
              </w:rPr>
            </w:pPr>
            <w:r w:rsidRPr="00446BD2">
              <w:rPr>
                <w:sz w:val="19"/>
                <w:szCs w:val="19"/>
              </w:rPr>
              <w:t>2009</w:t>
            </w:r>
            <w:r w:rsidRPr="00446BD2">
              <w:rPr>
                <w:sz w:val="19"/>
                <w:szCs w:val="19"/>
                <w:lang w:eastAsia="zh-CN"/>
              </w:rPr>
              <w:t>年</w:t>
            </w:r>
            <w:r w:rsidRPr="00446BD2">
              <w:rPr>
                <w:sz w:val="19"/>
                <w:szCs w:val="19"/>
                <w:lang w:eastAsia="zh-CN"/>
              </w:rPr>
              <w:t xml:space="preserve"> - </w:t>
            </w:r>
            <w:r w:rsidRPr="00446BD2">
              <w:rPr>
                <w:sz w:val="19"/>
                <w:szCs w:val="19"/>
              </w:rPr>
              <w:t>2010</w:t>
            </w:r>
            <w:proofErr w:type="spellStart"/>
            <w:r w:rsidRPr="00446BD2">
              <w:rPr>
                <w:sz w:val="19"/>
                <w:szCs w:val="19"/>
              </w:rPr>
              <w:t>年基准</w:t>
            </w:r>
            <w:proofErr w:type="spellEnd"/>
            <w:r w:rsidRPr="00446BD2">
              <w:rPr>
                <w:sz w:val="19"/>
                <w:szCs w:val="19"/>
                <w:lang w:eastAsia="zh-CN"/>
              </w:rPr>
              <w:t>量</w:t>
            </w:r>
            <w:r w:rsidRPr="00446BD2">
              <w:rPr>
                <w:sz w:val="19"/>
                <w:szCs w:val="19"/>
              </w:rPr>
              <w:t>：</w:t>
            </w:r>
          </w:p>
        </w:tc>
        <w:tc>
          <w:tcPr>
            <w:tcW w:w="0" w:type="auto"/>
            <w:shd w:val="clear" w:color="auto" w:fill="auto"/>
          </w:tcPr>
          <w:p w:rsidR="00F04DE3" w:rsidRPr="00446BD2" w:rsidRDefault="00F04DE3" w:rsidP="003333FC">
            <w:pPr>
              <w:spacing w:after="60"/>
              <w:jc w:val="right"/>
              <w:rPr>
                <w:sz w:val="19"/>
                <w:szCs w:val="19"/>
                <w:lang w:val="en-CA"/>
              </w:rPr>
            </w:pPr>
            <w:r w:rsidRPr="00446BD2">
              <w:rPr>
                <w:sz w:val="19"/>
                <w:szCs w:val="19"/>
                <w:lang w:val="en-CA"/>
              </w:rPr>
              <w:t>30.20</w:t>
            </w:r>
          </w:p>
        </w:tc>
        <w:tc>
          <w:tcPr>
            <w:tcW w:w="0" w:type="auto"/>
            <w:shd w:val="clear" w:color="auto" w:fill="auto"/>
          </w:tcPr>
          <w:p w:rsidR="00F04DE3" w:rsidRPr="00446BD2" w:rsidRDefault="00F04DE3" w:rsidP="003333FC">
            <w:pPr>
              <w:spacing w:after="60"/>
              <w:jc w:val="center"/>
              <w:rPr>
                <w:sz w:val="19"/>
                <w:szCs w:val="19"/>
                <w:lang w:val="en-CA" w:eastAsia="zh-CN"/>
              </w:rPr>
            </w:pPr>
            <w:r w:rsidRPr="00446BD2">
              <w:rPr>
                <w:sz w:val="19"/>
                <w:szCs w:val="19"/>
                <w:lang w:eastAsia="zh-CN"/>
              </w:rPr>
              <w:t>持续总体削减量起点：</w:t>
            </w:r>
          </w:p>
        </w:tc>
        <w:tc>
          <w:tcPr>
            <w:tcW w:w="1320"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30.20</w:t>
            </w:r>
          </w:p>
        </w:tc>
      </w:tr>
      <w:tr w:rsidR="00F04DE3" w:rsidRPr="00446BD2" w:rsidTr="003333FC">
        <w:trPr>
          <w:trHeight w:val="232"/>
        </w:trPr>
        <w:tc>
          <w:tcPr>
            <w:tcW w:w="10920" w:type="dxa"/>
            <w:gridSpan w:val="4"/>
            <w:shd w:val="clear" w:color="auto" w:fill="auto"/>
          </w:tcPr>
          <w:p w:rsidR="00F04DE3" w:rsidRPr="00446BD2" w:rsidRDefault="00F04DE3" w:rsidP="003333FC">
            <w:pPr>
              <w:spacing w:after="60"/>
              <w:jc w:val="center"/>
              <w:rPr>
                <w:b/>
                <w:sz w:val="19"/>
                <w:szCs w:val="19"/>
                <w:lang w:val="en-CA" w:eastAsia="zh-CN"/>
              </w:rPr>
            </w:pPr>
            <w:r w:rsidRPr="00446BD2">
              <w:rPr>
                <w:b/>
                <w:sz w:val="19"/>
                <w:szCs w:val="19"/>
                <w:lang w:eastAsia="zh-CN"/>
              </w:rPr>
              <w:t>有资格获得供资的消费量（</w:t>
            </w:r>
            <w:r w:rsidRPr="00446BD2">
              <w:rPr>
                <w:b/>
                <w:sz w:val="19"/>
                <w:szCs w:val="19"/>
                <w:lang w:eastAsia="zh-CN"/>
              </w:rPr>
              <w:t>ODP</w:t>
            </w:r>
            <w:r w:rsidRPr="00446BD2">
              <w:rPr>
                <w:b/>
                <w:sz w:val="19"/>
                <w:szCs w:val="19"/>
                <w:lang w:eastAsia="zh-CN"/>
              </w:rPr>
              <w:t>吨）</w:t>
            </w:r>
          </w:p>
        </w:tc>
      </w:tr>
      <w:tr w:rsidR="00F04DE3" w:rsidRPr="00446BD2" w:rsidTr="003333FC">
        <w:trPr>
          <w:trHeight w:val="232"/>
        </w:trPr>
        <w:tc>
          <w:tcPr>
            <w:tcW w:w="5036" w:type="dxa"/>
            <w:shd w:val="clear" w:color="auto" w:fill="auto"/>
          </w:tcPr>
          <w:p w:rsidR="00F04DE3" w:rsidRPr="00446BD2" w:rsidRDefault="00F04DE3" w:rsidP="003333FC">
            <w:pPr>
              <w:spacing w:after="60"/>
              <w:jc w:val="center"/>
              <w:rPr>
                <w:sz w:val="19"/>
                <w:szCs w:val="19"/>
                <w:lang w:val="en-CA"/>
              </w:rPr>
            </w:pPr>
            <w:proofErr w:type="spellStart"/>
            <w:r w:rsidRPr="00446BD2">
              <w:rPr>
                <w:sz w:val="19"/>
                <w:szCs w:val="19"/>
              </w:rPr>
              <w:t>已核准</w:t>
            </w:r>
            <w:proofErr w:type="spellEnd"/>
            <w:r w:rsidRPr="00446BD2">
              <w:rPr>
                <w:sz w:val="19"/>
                <w:szCs w:val="19"/>
                <w:lang w:eastAsia="zh-CN"/>
              </w:rPr>
              <w:t>消费量</w:t>
            </w:r>
            <w:r w:rsidRPr="00446BD2">
              <w:rPr>
                <w:sz w:val="19"/>
                <w:szCs w:val="19"/>
              </w:rPr>
              <w:t>：</w:t>
            </w:r>
          </w:p>
        </w:tc>
        <w:tc>
          <w:tcPr>
            <w:tcW w:w="0" w:type="auto"/>
            <w:shd w:val="clear" w:color="auto" w:fill="auto"/>
          </w:tcPr>
          <w:p w:rsidR="00F04DE3" w:rsidRPr="00446BD2" w:rsidRDefault="00F04DE3" w:rsidP="003333FC">
            <w:pPr>
              <w:spacing w:after="60"/>
              <w:jc w:val="right"/>
              <w:rPr>
                <w:sz w:val="19"/>
                <w:szCs w:val="19"/>
                <w:lang w:val="en-CA"/>
              </w:rPr>
            </w:pPr>
            <w:r w:rsidRPr="00446BD2">
              <w:rPr>
                <w:sz w:val="19"/>
                <w:szCs w:val="19"/>
                <w:lang w:val="en-CA"/>
              </w:rPr>
              <w:t>10.57</w:t>
            </w:r>
          </w:p>
        </w:tc>
        <w:tc>
          <w:tcPr>
            <w:tcW w:w="0" w:type="auto"/>
            <w:shd w:val="clear" w:color="auto" w:fill="auto"/>
          </w:tcPr>
          <w:p w:rsidR="00F04DE3" w:rsidRPr="00446BD2" w:rsidRDefault="00F04DE3" w:rsidP="003333FC">
            <w:pPr>
              <w:spacing w:after="60"/>
              <w:jc w:val="center"/>
              <w:rPr>
                <w:sz w:val="19"/>
                <w:szCs w:val="19"/>
                <w:lang w:val="en-CA"/>
              </w:rPr>
            </w:pPr>
            <w:proofErr w:type="spellStart"/>
            <w:r w:rsidRPr="00446BD2">
              <w:rPr>
                <w:sz w:val="19"/>
                <w:szCs w:val="19"/>
              </w:rPr>
              <w:t>剩余</w:t>
            </w:r>
            <w:proofErr w:type="spellEnd"/>
            <w:r w:rsidRPr="00446BD2">
              <w:rPr>
                <w:sz w:val="19"/>
                <w:szCs w:val="19"/>
                <w:lang w:eastAsia="zh-CN"/>
              </w:rPr>
              <w:t>消费量</w:t>
            </w:r>
            <w:r w:rsidRPr="00446BD2">
              <w:rPr>
                <w:sz w:val="19"/>
                <w:szCs w:val="19"/>
              </w:rPr>
              <w:t>：</w:t>
            </w:r>
          </w:p>
        </w:tc>
        <w:tc>
          <w:tcPr>
            <w:tcW w:w="1320"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19.63</w:t>
            </w:r>
          </w:p>
        </w:tc>
      </w:tr>
    </w:tbl>
    <w:p w:rsidR="00F04DE3" w:rsidRPr="00446BD2" w:rsidRDefault="00F04DE3" w:rsidP="005E640B">
      <w:pPr>
        <w:spacing w:line="100" w:lineRule="exact"/>
        <w:jc w:val="center"/>
        <w:rPr>
          <w:sz w:val="19"/>
          <w:szCs w:val="19"/>
          <w:lang w:val="en-CA"/>
        </w:rPr>
      </w:pPr>
    </w:p>
    <w:tbl>
      <w:tblPr>
        <w:tblStyle w:val="TableGrid"/>
        <w:tblW w:w="10892"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90"/>
        <w:gridCol w:w="4860"/>
        <w:gridCol w:w="1247"/>
        <w:gridCol w:w="1247"/>
        <w:gridCol w:w="1248"/>
      </w:tblGrid>
      <w:tr w:rsidR="00F04DE3" w:rsidRPr="00446BD2" w:rsidTr="003333FC">
        <w:trPr>
          <w:trHeight w:val="280"/>
        </w:trPr>
        <w:tc>
          <w:tcPr>
            <w:tcW w:w="7150" w:type="dxa"/>
            <w:gridSpan w:val="2"/>
            <w:shd w:val="clear" w:color="auto" w:fill="auto"/>
          </w:tcPr>
          <w:p w:rsidR="00F04DE3" w:rsidRPr="00446BD2" w:rsidRDefault="00F04DE3" w:rsidP="003333FC">
            <w:pPr>
              <w:spacing w:after="60"/>
              <w:jc w:val="left"/>
              <w:rPr>
                <w:b/>
                <w:sz w:val="19"/>
                <w:szCs w:val="19"/>
                <w:lang w:val="en-CA"/>
              </w:rPr>
            </w:pPr>
            <w:r w:rsidRPr="00446BD2">
              <w:rPr>
                <w:b/>
                <w:sz w:val="19"/>
                <w:szCs w:val="19"/>
              </w:rPr>
              <w:t>（</w:t>
            </w:r>
            <w:proofErr w:type="spellStart"/>
            <w:r w:rsidRPr="00446BD2">
              <w:rPr>
                <w:b/>
                <w:sz w:val="19"/>
                <w:szCs w:val="19"/>
              </w:rPr>
              <w:t>五）业务计划</w:t>
            </w:r>
            <w:proofErr w:type="spellEnd"/>
          </w:p>
        </w:tc>
        <w:tc>
          <w:tcPr>
            <w:tcW w:w="1247" w:type="dxa"/>
            <w:shd w:val="clear" w:color="auto" w:fill="auto"/>
          </w:tcPr>
          <w:p w:rsidR="00F04DE3" w:rsidRPr="00446BD2" w:rsidRDefault="00F04DE3" w:rsidP="003333FC">
            <w:pPr>
              <w:spacing w:after="60"/>
              <w:jc w:val="center"/>
              <w:rPr>
                <w:b/>
                <w:sz w:val="19"/>
                <w:szCs w:val="19"/>
              </w:rPr>
            </w:pPr>
            <w:r w:rsidRPr="00446BD2">
              <w:rPr>
                <w:b/>
                <w:sz w:val="19"/>
                <w:szCs w:val="19"/>
              </w:rPr>
              <w:t>2019</w:t>
            </w:r>
            <w:r w:rsidRPr="00446BD2">
              <w:rPr>
                <w:b/>
                <w:sz w:val="19"/>
                <w:szCs w:val="19"/>
              </w:rPr>
              <w:t>年</w:t>
            </w:r>
          </w:p>
        </w:tc>
        <w:tc>
          <w:tcPr>
            <w:tcW w:w="1247" w:type="dxa"/>
            <w:shd w:val="clear" w:color="auto" w:fill="auto"/>
          </w:tcPr>
          <w:p w:rsidR="00F04DE3" w:rsidRPr="00446BD2" w:rsidRDefault="00F04DE3" w:rsidP="003333FC">
            <w:pPr>
              <w:spacing w:after="60"/>
              <w:jc w:val="center"/>
              <w:rPr>
                <w:b/>
                <w:sz w:val="19"/>
                <w:szCs w:val="19"/>
              </w:rPr>
            </w:pPr>
            <w:r w:rsidRPr="00446BD2">
              <w:rPr>
                <w:b/>
                <w:sz w:val="19"/>
                <w:szCs w:val="19"/>
              </w:rPr>
              <w:t>2020</w:t>
            </w:r>
            <w:r w:rsidRPr="00446BD2">
              <w:rPr>
                <w:b/>
                <w:sz w:val="19"/>
                <w:szCs w:val="19"/>
              </w:rPr>
              <w:t>年</w:t>
            </w:r>
          </w:p>
        </w:tc>
        <w:tc>
          <w:tcPr>
            <w:tcW w:w="1248" w:type="dxa"/>
            <w:shd w:val="clear" w:color="auto" w:fill="auto"/>
          </w:tcPr>
          <w:p w:rsidR="00F04DE3" w:rsidRPr="00446BD2" w:rsidRDefault="00F04DE3" w:rsidP="003333FC">
            <w:pPr>
              <w:spacing w:after="60"/>
              <w:jc w:val="center"/>
              <w:rPr>
                <w:b/>
                <w:sz w:val="19"/>
                <w:szCs w:val="19"/>
              </w:rPr>
            </w:pPr>
            <w:proofErr w:type="spellStart"/>
            <w:r w:rsidRPr="00446BD2">
              <w:rPr>
                <w:b/>
                <w:sz w:val="19"/>
                <w:szCs w:val="19"/>
              </w:rPr>
              <w:t>总计</w:t>
            </w:r>
            <w:proofErr w:type="spellEnd"/>
          </w:p>
        </w:tc>
      </w:tr>
      <w:tr w:rsidR="00F04DE3" w:rsidRPr="00446BD2" w:rsidTr="003333FC">
        <w:trPr>
          <w:trHeight w:val="280"/>
        </w:trPr>
        <w:tc>
          <w:tcPr>
            <w:tcW w:w="2290" w:type="dxa"/>
            <w:vMerge w:val="restart"/>
            <w:shd w:val="clear" w:color="auto" w:fill="auto"/>
          </w:tcPr>
          <w:p w:rsidR="00F04DE3" w:rsidRPr="00446BD2" w:rsidRDefault="00F04DE3" w:rsidP="003333FC">
            <w:pPr>
              <w:spacing w:after="60"/>
              <w:jc w:val="center"/>
              <w:rPr>
                <w:sz w:val="19"/>
                <w:szCs w:val="19"/>
                <w:lang w:val="en-CA"/>
              </w:rPr>
            </w:pPr>
            <w:r w:rsidRPr="00446BD2">
              <w:rPr>
                <w:sz w:val="19"/>
                <w:szCs w:val="19"/>
                <w:lang w:eastAsia="zh-CN"/>
              </w:rPr>
              <w:t>联合国</w:t>
            </w:r>
            <w:proofErr w:type="spellStart"/>
            <w:r w:rsidRPr="00446BD2">
              <w:rPr>
                <w:sz w:val="19"/>
                <w:szCs w:val="19"/>
              </w:rPr>
              <w:t>环境规划署</w:t>
            </w:r>
            <w:proofErr w:type="spellEnd"/>
          </w:p>
        </w:tc>
        <w:tc>
          <w:tcPr>
            <w:tcW w:w="0" w:type="auto"/>
            <w:shd w:val="clear" w:color="auto" w:fill="auto"/>
          </w:tcPr>
          <w:p w:rsidR="00F04DE3" w:rsidRPr="00446BD2" w:rsidRDefault="00F04DE3" w:rsidP="003333FC">
            <w:pPr>
              <w:spacing w:after="60"/>
              <w:jc w:val="left"/>
              <w:rPr>
                <w:sz w:val="19"/>
                <w:szCs w:val="19"/>
                <w:lang w:val="en-CA" w:eastAsia="zh-CN"/>
              </w:rPr>
            </w:pPr>
            <w:r w:rsidRPr="00446BD2">
              <w:rPr>
                <w:sz w:val="19"/>
                <w:szCs w:val="19"/>
                <w:lang w:eastAsia="zh-CN"/>
              </w:rPr>
              <w:t>淘汰消耗臭氧层物质（</w:t>
            </w:r>
            <w:r w:rsidRPr="00446BD2">
              <w:rPr>
                <w:sz w:val="19"/>
                <w:szCs w:val="19"/>
                <w:lang w:eastAsia="zh-CN"/>
              </w:rPr>
              <w:t>ODP</w:t>
            </w:r>
            <w:r w:rsidRPr="00446BD2">
              <w:rPr>
                <w:sz w:val="19"/>
                <w:szCs w:val="19"/>
                <w:lang w:eastAsia="zh-CN"/>
              </w:rPr>
              <w:t>吨）</w:t>
            </w:r>
          </w:p>
        </w:tc>
        <w:tc>
          <w:tcPr>
            <w:tcW w:w="1247"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0.98</w:t>
            </w:r>
          </w:p>
        </w:tc>
        <w:tc>
          <w:tcPr>
            <w:tcW w:w="1247"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1.06</w:t>
            </w:r>
          </w:p>
        </w:tc>
        <w:tc>
          <w:tcPr>
            <w:tcW w:w="1248"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2.04</w:t>
            </w:r>
          </w:p>
        </w:tc>
      </w:tr>
      <w:tr w:rsidR="00F04DE3" w:rsidRPr="00446BD2" w:rsidTr="003333FC">
        <w:trPr>
          <w:trHeight w:val="280"/>
        </w:trPr>
        <w:tc>
          <w:tcPr>
            <w:tcW w:w="2290" w:type="dxa"/>
            <w:vMerge/>
            <w:shd w:val="clear" w:color="auto" w:fill="auto"/>
          </w:tcPr>
          <w:p w:rsidR="00F04DE3" w:rsidRPr="00446BD2" w:rsidRDefault="00F04DE3" w:rsidP="003333FC">
            <w:pPr>
              <w:spacing w:after="60"/>
              <w:jc w:val="center"/>
              <w:rPr>
                <w:sz w:val="19"/>
                <w:szCs w:val="19"/>
                <w:lang w:val="en-CA"/>
              </w:rPr>
            </w:pPr>
          </w:p>
        </w:tc>
        <w:tc>
          <w:tcPr>
            <w:tcW w:w="0" w:type="auto"/>
            <w:shd w:val="clear" w:color="auto" w:fill="auto"/>
          </w:tcPr>
          <w:p w:rsidR="00F04DE3" w:rsidRPr="00446BD2" w:rsidRDefault="00F04DE3" w:rsidP="003333FC">
            <w:pPr>
              <w:spacing w:after="60"/>
              <w:jc w:val="left"/>
              <w:rPr>
                <w:sz w:val="19"/>
                <w:szCs w:val="19"/>
                <w:lang w:val="en-CA"/>
              </w:rPr>
            </w:pPr>
            <w:proofErr w:type="spellStart"/>
            <w:r w:rsidRPr="00446BD2">
              <w:rPr>
                <w:sz w:val="19"/>
                <w:szCs w:val="19"/>
              </w:rPr>
              <w:t>供资</w:t>
            </w:r>
            <w:proofErr w:type="spellEnd"/>
            <w:r w:rsidRPr="00446BD2">
              <w:rPr>
                <w:sz w:val="19"/>
                <w:szCs w:val="19"/>
                <w:lang w:eastAsia="zh-CN"/>
              </w:rPr>
              <w:t>额</w:t>
            </w:r>
            <w:r w:rsidRPr="00446BD2">
              <w:rPr>
                <w:sz w:val="19"/>
                <w:szCs w:val="19"/>
              </w:rPr>
              <w:t>（</w:t>
            </w:r>
            <w:proofErr w:type="spellStart"/>
            <w:r w:rsidRPr="00446BD2">
              <w:rPr>
                <w:sz w:val="19"/>
                <w:szCs w:val="19"/>
              </w:rPr>
              <w:t>美元</w:t>
            </w:r>
            <w:proofErr w:type="spellEnd"/>
            <w:r w:rsidRPr="00446BD2">
              <w:rPr>
                <w:sz w:val="19"/>
                <w:szCs w:val="19"/>
              </w:rPr>
              <w:t>）</w:t>
            </w:r>
          </w:p>
        </w:tc>
        <w:tc>
          <w:tcPr>
            <w:tcW w:w="1247"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56,500</w:t>
            </w:r>
          </w:p>
        </w:tc>
        <w:tc>
          <w:tcPr>
            <w:tcW w:w="1247"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61,020</w:t>
            </w:r>
          </w:p>
        </w:tc>
        <w:tc>
          <w:tcPr>
            <w:tcW w:w="1248"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117,520</w:t>
            </w:r>
          </w:p>
        </w:tc>
      </w:tr>
    </w:tbl>
    <w:p w:rsidR="00F04DE3" w:rsidRPr="00446BD2" w:rsidRDefault="00F04DE3" w:rsidP="005E640B">
      <w:pPr>
        <w:spacing w:line="100" w:lineRule="exact"/>
        <w:jc w:val="center"/>
        <w:rPr>
          <w:sz w:val="19"/>
          <w:szCs w:val="19"/>
        </w:rPr>
      </w:pPr>
    </w:p>
    <w:tbl>
      <w:tblPr>
        <w:tblStyle w:val="TableGrid"/>
        <w:tblpPr w:leftFromText="180" w:rightFromText="180" w:vertAnchor="text" w:horzAnchor="margin" w:tblpXSpec="center" w:tblpY="154"/>
        <w:tblW w:w="1093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46"/>
        <w:gridCol w:w="589"/>
        <w:gridCol w:w="970"/>
        <w:gridCol w:w="804"/>
        <w:gridCol w:w="578"/>
        <w:gridCol w:w="578"/>
        <w:gridCol w:w="713"/>
        <w:gridCol w:w="624"/>
        <w:gridCol w:w="623"/>
        <w:gridCol w:w="804"/>
        <w:gridCol w:w="804"/>
        <w:gridCol w:w="713"/>
        <w:gridCol w:w="774"/>
        <w:gridCol w:w="713"/>
        <w:gridCol w:w="804"/>
      </w:tblGrid>
      <w:tr w:rsidR="00F04DE3" w:rsidRPr="00446BD2" w:rsidTr="003333FC">
        <w:trPr>
          <w:trHeight w:val="264"/>
        </w:trPr>
        <w:tc>
          <w:tcPr>
            <w:tcW w:w="2405" w:type="dxa"/>
            <w:gridSpan w:val="3"/>
            <w:shd w:val="clear" w:color="auto" w:fill="auto"/>
          </w:tcPr>
          <w:p w:rsidR="00F04DE3" w:rsidRPr="005E640B" w:rsidRDefault="00F04DE3" w:rsidP="003333FC">
            <w:pPr>
              <w:spacing w:after="60"/>
              <w:jc w:val="left"/>
              <w:rPr>
                <w:b/>
                <w:sz w:val="18"/>
                <w:szCs w:val="18"/>
                <w:lang w:val="en-CA"/>
              </w:rPr>
            </w:pPr>
            <w:r w:rsidRPr="005E640B">
              <w:rPr>
                <w:b/>
                <w:sz w:val="18"/>
                <w:szCs w:val="18"/>
                <w:lang w:val="en-CA"/>
              </w:rPr>
              <w:t xml:space="preserve"> </w:t>
            </w:r>
            <w:r w:rsidRPr="005E640B">
              <w:rPr>
                <w:b/>
                <w:sz w:val="18"/>
                <w:szCs w:val="18"/>
              </w:rPr>
              <w:t>（</w:t>
            </w:r>
            <w:proofErr w:type="spellStart"/>
            <w:r w:rsidRPr="005E640B">
              <w:rPr>
                <w:b/>
                <w:sz w:val="18"/>
                <w:szCs w:val="18"/>
              </w:rPr>
              <w:t>六）项目数据</w:t>
            </w:r>
            <w:proofErr w:type="spellEnd"/>
          </w:p>
        </w:tc>
        <w:tc>
          <w:tcPr>
            <w:tcW w:w="804" w:type="dxa"/>
          </w:tcPr>
          <w:p w:rsidR="00F04DE3" w:rsidRPr="005E640B" w:rsidRDefault="00F04DE3" w:rsidP="003333FC">
            <w:pPr>
              <w:spacing w:after="60"/>
              <w:jc w:val="center"/>
              <w:rPr>
                <w:b/>
                <w:sz w:val="18"/>
                <w:szCs w:val="18"/>
                <w:lang w:val="en-CA" w:eastAsia="zh-CN"/>
              </w:rPr>
            </w:pPr>
            <w:r w:rsidRPr="005E640B">
              <w:rPr>
                <w:b/>
                <w:sz w:val="18"/>
                <w:szCs w:val="18"/>
                <w:lang w:val="en-CA"/>
              </w:rPr>
              <w:t>2010</w:t>
            </w:r>
            <w:r w:rsidRPr="005E640B">
              <w:rPr>
                <w:b/>
                <w:sz w:val="18"/>
                <w:szCs w:val="18"/>
                <w:lang w:val="en-CA" w:eastAsia="zh-CN"/>
              </w:rPr>
              <w:t>年</w:t>
            </w:r>
          </w:p>
        </w:tc>
        <w:tc>
          <w:tcPr>
            <w:tcW w:w="578" w:type="dxa"/>
          </w:tcPr>
          <w:p w:rsidR="00F04DE3" w:rsidRPr="005E640B" w:rsidRDefault="00F04DE3" w:rsidP="003333FC">
            <w:pPr>
              <w:spacing w:after="60"/>
              <w:jc w:val="center"/>
              <w:rPr>
                <w:b/>
                <w:sz w:val="18"/>
                <w:szCs w:val="18"/>
                <w:lang w:val="en-CA" w:eastAsia="zh-CN"/>
              </w:rPr>
            </w:pPr>
            <w:r w:rsidRPr="005E640B">
              <w:rPr>
                <w:b/>
                <w:sz w:val="18"/>
                <w:szCs w:val="18"/>
                <w:lang w:val="en-CA"/>
              </w:rPr>
              <w:t>2011</w:t>
            </w:r>
            <w:r w:rsidRPr="005E640B">
              <w:rPr>
                <w:b/>
                <w:sz w:val="18"/>
                <w:szCs w:val="18"/>
                <w:lang w:val="en-CA" w:eastAsia="zh-CN"/>
              </w:rPr>
              <w:t>年</w:t>
            </w:r>
          </w:p>
        </w:tc>
        <w:tc>
          <w:tcPr>
            <w:tcW w:w="578" w:type="dxa"/>
          </w:tcPr>
          <w:p w:rsidR="00F04DE3" w:rsidRPr="005E640B" w:rsidRDefault="00F04DE3" w:rsidP="003333FC">
            <w:pPr>
              <w:spacing w:after="60"/>
              <w:jc w:val="center"/>
              <w:rPr>
                <w:b/>
                <w:sz w:val="18"/>
                <w:szCs w:val="18"/>
                <w:lang w:val="en-CA"/>
              </w:rPr>
            </w:pPr>
            <w:r w:rsidRPr="005E640B">
              <w:rPr>
                <w:b/>
                <w:sz w:val="18"/>
                <w:szCs w:val="18"/>
                <w:lang w:val="en-CA"/>
              </w:rPr>
              <w:t>2012</w:t>
            </w:r>
            <w:r w:rsidRPr="005E640B">
              <w:rPr>
                <w:b/>
                <w:sz w:val="18"/>
                <w:szCs w:val="18"/>
                <w:lang w:val="en-CA" w:eastAsia="zh-CN"/>
              </w:rPr>
              <w:t>年</w:t>
            </w:r>
          </w:p>
        </w:tc>
        <w:tc>
          <w:tcPr>
            <w:tcW w:w="713" w:type="dxa"/>
            <w:shd w:val="clear" w:color="auto" w:fill="auto"/>
          </w:tcPr>
          <w:p w:rsidR="00F04DE3" w:rsidRPr="005E640B" w:rsidRDefault="00F04DE3" w:rsidP="003333FC">
            <w:pPr>
              <w:spacing w:after="60"/>
              <w:jc w:val="center"/>
              <w:rPr>
                <w:b/>
                <w:sz w:val="18"/>
                <w:szCs w:val="18"/>
                <w:lang w:val="en-CA"/>
              </w:rPr>
            </w:pPr>
            <w:r w:rsidRPr="005E640B">
              <w:rPr>
                <w:b/>
                <w:sz w:val="18"/>
                <w:szCs w:val="18"/>
                <w:lang w:val="en-CA"/>
              </w:rPr>
              <w:t>2013</w:t>
            </w:r>
            <w:r w:rsidRPr="005E640B">
              <w:rPr>
                <w:b/>
                <w:sz w:val="18"/>
                <w:szCs w:val="18"/>
                <w:lang w:val="en-CA" w:eastAsia="zh-CN"/>
              </w:rPr>
              <w:t>年</w:t>
            </w:r>
          </w:p>
        </w:tc>
        <w:tc>
          <w:tcPr>
            <w:tcW w:w="624" w:type="dxa"/>
            <w:shd w:val="clear" w:color="auto" w:fill="auto"/>
          </w:tcPr>
          <w:p w:rsidR="00F04DE3" w:rsidRPr="005E640B" w:rsidRDefault="00F04DE3" w:rsidP="005E640B">
            <w:pPr>
              <w:spacing w:after="60"/>
              <w:jc w:val="center"/>
              <w:rPr>
                <w:b/>
                <w:sz w:val="18"/>
                <w:szCs w:val="18"/>
                <w:lang w:val="en-CA"/>
              </w:rPr>
            </w:pPr>
            <w:r w:rsidRPr="005E640B">
              <w:rPr>
                <w:b/>
                <w:sz w:val="18"/>
                <w:szCs w:val="18"/>
                <w:lang w:val="en-CA"/>
              </w:rPr>
              <w:t>201</w:t>
            </w:r>
            <w:r w:rsidRPr="005E640B">
              <w:rPr>
                <w:b/>
                <w:sz w:val="18"/>
                <w:szCs w:val="18"/>
                <w:lang w:val="en-CA" w:eastAsia="zh-CN"/>
              </w:rPr>
              <w:t>年</w:t>
            </w:r>
          </w:p>
        </w:tc>
        <w:tc>
          <w:tcPr>
            <w:tcW w:w="623" w:type="dxa"/>
            <w:shd w:val="clear" w:color="auto" w:fill="auto"/>
          </w:tcPr>
          <w:p w:rsidR="00F04DE3" w:rsidRPr="005E640B" w:rsidRDefault="00F04DE3" w:rsidP="003333FC">
            <w:pPr>
              <w:spacing w:after="60"/>
              <w:jc w:val="center"/>
              <w:rPr>
                <w:b/>
                <w:sz w:val="18"/>
                <w:szCs w:val="18"/>
                <w:lang w:val="en-CA"/>
              </w:rPr>
            </w:pPr>
            <w:r w:rsidRPr="005E640B">
              <w:rPr>
                <w:b/>
                <w:sz w:val="18"/>
                <w:szCs w:val="18"/>
                <w:lang w:val="en-CA"/>
              </w:rPr>
              <w:t>2015</w:t>
            </w:r>
            <w:r w:rsidRPr="005E640B">
              <w:rPr>
                <w:b/>
                <w:sz w:val="18"/>
                <w:szCs w:val="18"/>
                <w:lang w:val="en-CA" w:eastAsia="zh-CN"/>
              </w:rPr>
              <w:t>年</w:t>
            </w:r>
          </w:p>
        </w:tc>
        <w:tc>
          <w:tcPr>
            <w:tcW w:w="804" w:type="dxa"/>
            <w:shd w:val="clear" w:color="auto" w:fill="auto"/>
          </w:tcPr>
          <w:p w:rsidR="00F04DE3" w:rsidRPr="005E640B" w:rsidRDefault="00F04DE3" w:rsidP="003333FC">
            <w:pPr>
              <w:spacing w:after="60"/>
              <w:jc w:val="center"/>
              <w:rPr>
                <w:b/>
                <w:sz w:val="18"/>
                <w:szCs w:val="18"/>
                <w:lang w:val="en-CA"/>
              </w:rPr>
            </w:pPr>
            <w:r w:rsidRPr="005E640B">
              <w:rPr>
                <w:b/>
                <w:sz w:val="18"/>
                <w:szCs w:val="18"/>
                <w:lang w:val="en-CA"/>
              </w:rPr>
              <w:t>2016</w:t>
            </w:r>
            <w:r w:rsidRPr="005E640B">
              <w:rPr>
                <w:b/>
                <w:sz w:val="18"/>
                <w:szCs w:val="18"/>
                <w:lang w:val="en-CA" w:eastAsia="zh-CN"/>
              </w:rPr>
              <w:t>年</w:t>
            </w:r>
          </w:p>
        </w:tc>
        <w:tc>
          <w:tcPr>
            <w:tcW w:w="804" w:type="dxa"/>
            <w:shd w:val="clear" w:color="auto" w:fill="auto"/>
          </w:tcPr>
          <w:p w:rsidR="00F04DE3" w:rsidRPr="005E640B" w:rsidRDefault="00F04DE3" w:rsidP="003333FC">
            <w:pPr>
              <w:spacing w:after="60"/>
              <w:jc w:val="center"/>
              <w:rPr>
                <w:b/>
                <w:sz w:val="18"/>
                <w:szCs w:val="18"/>
                <w:lang w:val="en-CA"/>
              </w:rPr>
            </w:pPr>
            <w:r w:rsidRPr="005E640B">
              <w:rPr>
                <w:b/>
                <w:sz w:val="18"/>
                <w:szCs w:val="18"/>
                <w:lang w:val="en-CA"/>
              </w:rPr>
              <w:t>2017</w:t>
            </w:r>
            <w:r w:rsidRPr="005E640B">
              <w:rPr>
                <w:b/>
                <w:sz w:val="18"/>
                <w:szCs w:val="18"/>
                <w:lang w:val="en-CA" w:eastAsia="zh-CN"/>
              </w:rPr>
              <w:t>年</w:t>
            </w:r>
          </w:p>
        </w:tc>
        <w:tc>
          <w:tcPr>
            <w:tcW w:w="713" w:type="dxa"/>
            <w:shd w:val="clear" w:color="auto" w:fill="auto"/>
          </w:tcPr>
          <w:p w:rsidR="00F04DE3" w:rsidRPr="005E640B" w:rsidRDefault="00F04DE3" w:rsidP="003333FC">
            <w:pPr>
              <w:spacing w:after="60"/>
              <w:jc w:val="center"/>
              <w:rPr>
                <w:b/>
                <w:sz w:val="18"/>
                <w:szCs w:val="18"/>
                <w:lang w:val="en-CA"/>
              </w:rPr>
            </w:pPr>
            <w:r w:rsidRPr="005E640B">
              <w:rPr>
                <w:b/>
                <w:sz w:val="18"/>
                <w:szCs w:val="18"/>
                <w:lang w:val="en-CA"/>
              </w:rPr>
              <w:t>2018</w:t>
            </w:r>
            <w:r w:rsidRPr="005E640B">
              <w:rPr>
                <w:b/>
                <w:sz w:val="18"/>
                <w:szCs w:val="18"/>
                <w:lang w:val="en-CA" w:eastAsia="zh-CN"/>
              </w:rPr>
              <w:t>年</w:t>
            </w:r>
          </w:p>
        </w:tc>
        <w:tc>
          <w:tcPr>
            <w:tcW w:w="774" w:type="dxa"/>
            <w:shd w:val="clear" w:color="auto" w:fill="auto"/>
          </w:tcPr>
          <w:p w:rsidR="00F04DE3" w:rsidRPr="005E640B" w:rsidRDefault="00F04DE3" w:rsidP="003333FC">
            <w:pPr>
              <w:spacing w:after="60"/>
              <w:jc w:val="center"/>
              <w:rPr>
                <w:b/>
                <w:sz w:val="18"/>
                <w:szCs w:val="18"/>
                <w:lang w:val="en-CA"/>
              </w:rPr>
            </w:pPr>
            <w:r w:rsidRPr="005E640B">
              <w:rPr>
                <w:b/>
                <w:sz w:val="18"/>
                <w:szCs w:val="18"/>
                <w:lang w:val="en-CA"/>
              </w:rPr>
              <w:t>2019</w:t>
            </w:r>
            <w:r w:rsidRPr="005E640B">
              <w:rPr>
                <w:b/>
                <w:sz w:val="18"/>
                <w:szCs w:val="18"/>
                <w:lang w:val="en-CA" w:eastAsia="zh-CN"/>
              </w:rPr>
              <w:t>年</w:t>
            </w:r>
          </w:p>
        </w:tc>
        <w:tc>
          <w:tcPr>
            <w:tcW w:w="713" w:type="dxa"/>
            <w:shd w:val="clear" w:color="auto" w:fill="auto"/>
          </w:tcPr>
          <w:p w:rsidR="00F04DE3" w:rsidRPr="005E640B" w:rsidRDefault="00F04DE3" w:rsidP="003333FC">
            <w:pPr>
              <w:spacing w:after="60"/>
              <w:jc w:val="center"/>
              <w:rPr>
                <w:b/>
                <w:sz w:val="18"/>
                <w:szCs w:val="18"/>
                <w:lang w:val="en-CA"/>
              </w:rPr>
            </w:pPr>
            <w:r w:rsidRPr="005E640B">
              <w:rPr>
                <w:b/>
                <w:sz w:val="18"/>
                <w:szCs w:val="18"/>
                <w:lang w:val="en-CA"/>
              </w:rPr>
              <w:t>2020</w:t>
            </w:r>
            <w:r w:rsidRPr="005E640B">
              <w:rPr>
                <w:b/>
                <w:sz w:val="18"/>
                <w:szCs w:val="18"/>
                <w:lang w:val="en-CA" w:eastAsia="zh-CN"/>
              </w:rPr>
              <w:t>年</w:t>
            </w:r>
          </w:p>
        </w:tc>
        <w:tc>
          <w:tcPr>
            <w:tcW w:w="804" w:type="dxa"/>
            <w:shd w:val="clear" w:color="auto" w:fill="auto"/>
          </w:tcPr>
          <w:p w:rsidR="00F04DE3" w:rsidRPr="005E640B" w:rsidRDefault="00F04DE3" w:rsidP="003333FC">
            <w:pPr>
              <w:spacing w:after="60"/>
              <w:jc w:val="center"/>
              <w:rPr>
                <w:b/>
                <w:sz w:val="18"/>
                <w:szCs w:val="18"/>
                <w:lang w:val="en-CA"/>
              </w:rPr>
            </w:pPr>
            <w:proofErr w:type="spellStart"/>
            <w:r w:rsidRPr="005E640B">
              <w:rPr>
                <w:b/>
                <w:sz w:val="18"/>
                <w:szCs w:val="18"/>
              </w:rPr>
              <w:t>总计</w:t>
            </w:r>
            <w:proofErr w:type="spellEnd"/>
          </w:p>
        </w:tc>
      </w:tr>
      <w:tr w:rsidR="00F04DE3" w:rsidRPr="00446BD2" w:rsidTr="003333FC">
        <w:trPr>
          <w:trHeight w:val="479"/>
        </w:trPr>
        <w:tc>
          <w:tcPr>
            <w:tcW w:w="2405" w:type="dxa"/>
            <w:gridSpan w:val="3"/>
            <w:shd w:val="clear" w:color="auto" w:fill="auto"/>
          </w:tcPr>
          <w:p w:rsidR="00F04DE3" w:rsidRPr="00446BD2" w:rsidRDefault="00F04DE3" w:rsidP="003333FC">
            <w:pPr>
              <w:spacing w:after="60"/>
              <w:jc w:val="left"/>
              <w:rPr>
                <w:sz w:val="19"/>
                <w:szCs w:val="19"/>
                <w:lang w:val="en-CA" w:eastAsia="zh-CN"/>
              </w:rPr>
            </w:pPr>
            <w:r w:rsidRPr="00446BD2">
              <w:rPr>
                <w:sz w:val="19"/>
                <w:szCs w:val="19"/>
                <w:lang w:eastAsia="zh-CN"/>
              </w:rPr>
              <w:t>《蒙特利尔议定书》消费限量</w:t>
            </w:r>
            <w:r w:rsidRPr="00446BD2">
              <w:rPr>
                <w:sz w:val="19"/>
                <w:szCs w:val="19"/>
                <w:lang w:eastAsia="zh-CN"/>
              </w:rPr>
              <w:t xml:space="preserve"> </w:t>
            </w:r>
          </w:p>
        </w:tc>
        <w:tc>
          <w:tcPr>
            <w:tcW w:w="804" w:type="dxa"/>
          </w:tcPr>
          <w:p w:rsidR="00F04DE3" w:rsidRPr="00446BD2" w:rsidRDefault="00F04DE3" w:rsidP="003333FC">
            <w:pPr>
              <w:rPr>
                <w:sz w:val="19"/>
                <w:szCs w:val="19"/>
              </w:rPr>
            </w:pPr>
            <w:proofErr w:type="spellStart"/>
            <w:r w:rsidRPr="00446BD2">
              <w:rPr>
                <w:sz w:val="19"/>
                <w:szCs w:val="19"/>
              </w:rPr>
              <w:t>暂缺</w:t>
            </w:r>
            <w:proofErr w:type="spellEnd"/>
          </w:p>
        </w:tc>
        <w:tc>
          <w:tcPr>
            <w:tcW w:w="578" w:type="dxa"/>
          </w:tcPr>
          <w:p w:rsidR="00F04DE3" w:rsidRPr="00446BD2" w:rsidRDefault="00F04DE3" w:rsidP="003333FC">
            <w:pPr>
              <w:rPr>
                <w:sz w:val="19"/>
                <w:szCs w:val="19"/>
              </w:rPr>
            </w:pPr>
            <w:proofErr w:type="spellStart"/>
            <w:r w:rsidRPr="00446BD2">
              <w:rPr>
                <w:sz w:val="19"/>
                <w:szCs w:val="19"/>
              </w:rPr>
              <w:t>暂缺</w:t>
            </w:r>
            <w:proofErr w:type="spellEnd"/>
          </w:p>
        </w:tc>
        <w:tc>
          <w:tcPr>
            <w:tcW w:w="578" w:type="dxa"/>
          </w:tcPr>
          <w:p w:rsidR="00F04DE3" w:rsidRPr="00446BD2" w:rsidRDefault="00F04DE3" w:rsidP="003333FC">
            <w:pPr>
              <w:rPr>
                <w:sz w:val="19"/>
                <w:szCs w:val="19"/>
              </w:rPr>
            </w:pPr>
            <w:proofErr w:type="spellStart"/>
            <w:r w:rsidRPr="00446BD2">
              <w:rPr>
                <w:sz w:val="19"/>
                <w:szCs w:val="19"/>
              </w:rPr>
              <w:t>暂缺</w:t>
            </w:r>
            <w:proofErr w:type="spellEnd"/>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30.20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30.20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19.63</w:t>
            </w:r>
          </w:p>
        </w:tc>
        <w:tc>
          <w:tcPr>
            <w:tcW w:w="804" w:type="dxa"/>
            <w:shd w:val="clear" w:color="auto" w:fill="auto"/>
          </w:tcPr>
          <w:p w:rsidR="00F04DE3" w:rsidRPr="00446BD2" w:rsidRDefault="00F04DE3" w:rsidP="003333FC">
            <w:pPr>
              <w:spacing w:after="60"/>
              <w:jc w:val="center"/>
              <w:rPr>
                <w:sz w:val="19"/>
                <w:szCs w:val="19"/>
                <w:lang w:val="en-CA"/>
              </w:rPr>
            </w:pPr>
            <w:proofErr w:type="spellStart"/>
            <w:r w:rsidRPr="00446BD2">
              <w:rPr>
                <w:sz w:val="19"/>
                <w:szCs w:val="19"/>
              </w:rPr>
              <w:t>暂缺</w:t>
            </w:r>
            <w:proofErr w:type="spellEnd"/>
          </w:p>
        </w:tc>
      </w:tr>
      <w:tr w:rsidR="00F04DE3" w:rsidRPr="00446BD2" w:rsidTr="003333FC">
        <w:trPr>
          <w:trHeight w:val="466"/>
        </w:trPr>
        <w:tc>
          <w:tcPr>
            <w:tcW w:w="2405" w:type="dxa"/>
            <w:gridSpan w:val="3"/>
            <w:shd w:val="clear" w:color="auto" w:fill="auto"/>
          </w:tcPr>
          <w:p w:rsidR="00F04DE3" w:rsidRPr="00446BD2" w:rsidRDefault="00F04DE3" w:rsidP="003333FC">
            <w:pPr>
              <w:spacing w:after="60"/>
              <w:jc w:val="left"/>
              <w:rPr>
                <w:sz w:val="19"/>
                <w:szCs w:val="19"/>
                <w:lang w:val="en-CA" w:eastAsia="zh-CN"/>
              </w:rPr>
            </w:pPr>
            <w:r w:rsidRPr="00446BD2">
              <w:rPr>
                <w:sz w:val="19"/>
                <w:szCs w:val="19"/>
                <w:lang w:eastAsia="zh-CN"/>
              </w:rPr>
              <w:t>最高允许消费量（</w:t>
            </w:r>
            <w:r w:rsidRPr="00446BD2">
              <w:rPr>
                <w:sz w:val="19"/>
                <w:szCs w:val="19"/>
                <w:lang w:eastAsia="zh-CN"/>
              </w:rPr>
              <w:t>ODP</w:t>
            </w:r>
            <w:r w:rsidRPr="00446BD2">
              <w:rPr>
                <w:sz w:val="19"/>
                <w:szCs w:val="19"/>
                <w:lang w:eastAsia="zh-CN"/>
              </w:rPr>
              <w:t>吨）</w:t>
            </w:r>
          </w:p>
        </w:tc>
        <w:tc>
          <w:tcPr>
            <w:tcW w:w="804" w:type="dxa"/>
          </w:tcPr>
          <w:p w:rsidR="00F04DE3" w:rsidRPr="00446BD2" w:rsidRDefault="00F04DE3" w:rsidP="003333FC">
            <w:pPr>
              <w:rPr>
                <w:sz w:val="19"/>
                <w:szCs w:val="19"/>
              </w:rPr>
            </w:pPr>
            <w:proofErr w:type="spellStart"/>
            <w:r w:rsidRPr="00446BD2">
              <w:rPr>
                <w:sz w:val="19"/>
                <w:szCs w:val="19"/>
              </w:rPr>
              <w:t>暂缺</w:t>
            </w:r>
            <w:proofErr w:type="spellEnd"/>
          </w:p>
        </w:tc>
        <w:tc>
          <w:tcPr>
            <w:tcW w:w="578" w:type="dxa"/>
          </w:tcPr>
          <w:p w:rsidR="00F04DE3" w:rsidRPr="00446BD2" w:rsidRDefault="00F04DE3" w:rsidP="003333FC">
            <w:pPr>
              <w:rPr>
                <w:sz w:val="19"/>
                <w:szCs w:val="19"/>
              </w:rPr>
            </w:pPr>
            <w:proofErr w:type="spellStart"/>
            <w:r w:rsidRPr="00446BD2">
              <w:rPr>
                <w:sz w:val="19"/>
                <w:szCs w:val="19"/>
              </w:rPr>
              <w:t>暂缺</w:t>
            </w:r>
            <w:proofErr w:type="spellEnd"/>
          </w:p>
        </w:tc>
        <w:tc>
          <w:tcPr>
            <w:tcW w:w="578" w:type="dxa"/>
          </w:tcPr>
          <w:p w:rsidR="00F04DE3" w:rsidRPr="00446BD2" w:rsidRDefault="00F04DE3" w:rsidP="003333FC">
            <w:pPr>
              <w:rPr>
                <w:sz w:val="19"/>
                <w:szCs w:val="19"/>
              </w:rPr>
            </w:pPr>
            <w:proofErr w:type="spellStart"/>
            <w:r w:rsidRPr="00446BD2">
              <w:rPr>
                <w:sz w:val="19"/>
                <w:szCs w:val="19"/>
              </w:rPr>
              <w:t>暂缺</w:t>
            </w:r>
            <w:proofErr w:type="spellEnd"/>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30.20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30.20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27.18</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19.63</w:t>
            </w:r>
          </w:p>
        </w:tc>
        <w:tc>
          <w:tcPr>
            <w:tcW w:w="804" w:type="dxa"/>
            <w:shd w:val="clear" w:color="auto" w:fill="auto"/>
          </w:tcPr>
          <w:p w:rsidR="00F04DE3" w:rsidRPr="00446BD2" w:rsidRDefault="00F04DE3" w:rsidP="003333FC">
            <w:pPr>
              <w:spacing w:after="60"/>
              <w:jc w:val="center"/>
              <w:rPr>
                <w:sz w:val="19"/>
                <w:szCs w:val="19"/>
                <w:lang w:val="en-CA"/>
              </w:rPr>
            </w:pPr>
            <w:proofErr w:type="spellStart"/>
            <w:r w:rsidRPr="00446BD2">
              <w:rPr>
                <w:sz w:val="19"/>
                <w:szCs w:val="19"/>
              </w:rPr>
              <w:t>暂缺</w:t>
            </w:r>
            <w:proofErr w:type="spellEnd"/>
          </w:p>
        </w:tc>
      </w:tr>
      <w:tr w:rsidR="00F04DE3" w:rsidRPr="00446BD2" w:rsidTr="00BA1D8A">
        <w:trPr>
          <w:trHeight w:val="246"/>
        </w:trPr>
        <w:tc>
          <w:tcPr>
            <w:tcW w:w="846" w:type="dxa"/>
            <w:vMerge w:val="restart"/>
            <w:shd w:val="clear" w:color="auto" w:fill="auto"/>
          </w:tcPr>
          <w:p w:rsidR="00F04DE3" w:rsidRPr="00446BD2" w:rsidRDefault="00F04DE3" w:rsidP="003333FC">
            <w:pPr>
              <w:spacing w:after="60"/>
              <w:jc w:val="left"/>
              <w:rPr>
                <w:sz w:val="19"/>
                <w:szCs w:val="19"/>
                <w:lang w:val="en-CA"/>
              </w:rPr>
            </w:pPr>
            <w:proofErr w:type="spellStart"/>
            <w:r w:rsidRPr="00446BD2">
              <w:rPr>
                <w:sz w:val="19"/>
                <w:szCs w:val="19"/>
              </w:rPr>
              <w:t>商定供资</w:t>
            </w:r>
            <w:proofErr w:type="spellEnd"/>
            <w:r w:rsidRPr="00446BD2">
              <w:rPr>
                <w:sz w:val="19"/>
                <w:szCs w:val="19"/>
                <w:lang w:eastAsia="zh-CN"/>
              </w:rPr>
              <w:t>额</w:t>
            </w:r>
            <w:r w:rsidRPr="00446BD2">
              <w:rPr>
                <w:sz w:val="19"/>
                <w:szCs w:val="19"/>
              </w:rPr>
              <w:t>（</w:t>
            </w:r>
            <w:proofErr w:type="spellStart"/>
            <w:r w:rsidRPr="00446BD2">
              <w:rPr>
                <w:sz w:val="19"/>
                <w:szCs w:val="19"/>
              </w:rPr>
              <w:t>美元</w:t>
            </w:r>
            <w:proofErr w:type="spellEnd"/>
            <w:r w:rsidRPr="00446BD2">
              <w:rPr>
                <w:sz w:val="19"/>
                <w:szCs w:val="19"/>
              </w:rPr>
              <w:t>）</w:t>
            </w:r>
          </w:p>
        </w:tc>
        <w:tc>
          <w:tcPr>
            <w:tcW w:w="589" w:type="dxa"/>
            <w:vMerge w:val="restart"/>
            <w:shd w:val="clear" w:color="auto" w:fill="auto"/>
          </w:tcPr>
          <w:p w:rsidR="00F04DE3" w:rsidRPr="00446BD2" w:rsidRDefault="00F04DE3" w:rsidP="003333FC">
            <w:pPr>
              <w:spacing w:after="60"/>
              <w:jc w:val="center"/>
              <w:rPr>
                <w:sz w:val="19"/>
                <w:szCs w:val="19"/>
                <w:lang w:val="en-CA"/>
              </w:rPr>
            </w:pPr>
            <w:proofErr w:type="spellStart"/>
            <w:r w:rsidRPr="00446BD2">
              <w:rPr>
                <w:sz w:val="19"/>
                <w:szCs w:val="19"/>
              </w:rPr>
              <w:t>环境规划署</w:t>
            </w:r>
            <w:proofErr w:type="spellEnd"/>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项目费用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90,000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46,000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50,100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50,000</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54,000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290,100</w:t>
            </w:r>
          </w:p>
        </w:tc>
      </w:tr>
      <w:tr w:rsidR="00F04DE3" w:rsidRPr="00446BD2" w:rsidTr="00BA1D8A">
        <w:trPr>
          <w:trHeight w:val="236"/>
        </w:trPr>
        <w:tc>
          <w:tcPr>
            <w:tcW w:w="846" w:type="dxa"/>
            <w:vMerge/>
            <w:shd w:val="clear" w:color="auto" w:fill="auto"/>
          </w:tcPr>
          <w:p w:rsidR="00F04DE3" w:rsidRPr="00446BD2" w:rsidRDefault="00F04DE3" w:rsidP="003333FC">
            <w:pPr>
              <w:spacing w:after="60"/>
              <w:jc w:val="center"/>
              <w:rPr>
                <w:sz w:val="19"/>
                <w:szCs w:val="19"/>
                <w:lang w:val="en-CA"/>
              </w:rPr>
            </w:pPr>
          </w:p>
        </w:tc>
        <w:tc>
          <w:tcPr>
            <w:tcW w:w="589" w:type="dxa"/>
            <w:vMerge/>
            <w:shd w:val="clear" w:color="auto" w:fill="auto"/>
          </w:tcPr>
          <w:p w:rsidR="00F04DE3" w:rsidRPr="00446BD2" w:rsidRDefault="00F04DE3" w:rsidP="003333FC">
            <w:pPr>
              <w:spacing w:after="60"/>
              <w:jc w:val="center"/>
              <w:rPr>
                <w:sz w:val="19"/>
                <w:szCs w:val="19"/>
                <w:lang w:val="en-CA"/>
              </w:rPr>
            </w:pPr>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支助费用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11,700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5,980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6,513</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6,500</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7,020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37,713</w:t>
            </w:r>
          </w:p>
        </w:tc>
      </w:tr>
      <w:tr w:rsidR="00F04DE3" w:rsidRPr="00446BD2" w:rsidTr="00BA1D8A">
        <w:trPr>
          <w:trHeight w:val="328"/>
        </w:trPr>
        <w:tc>
          <w:tcPr>
            <w:tcW w:w="846" w:type="dxa"/>
            <w:vMerge/>
            <w:shd w:val="clear" w:color="auto" w:fill="auto"/>
          </w:tcPr>
          <w:p w:rsidR="00F04DE3" w:rsidRPr="00446BD2" w:rsidRDefault="00F04DE3" w:rsidP="003333FC">
            <w:pPr>
              <w:spacing w:after="60"/>
              <w:jc w:val="center"/>
              <w:rPr>
                <w:sz w:val="19"/>
                <w:szCs w:val="19"/>
                <w:lang w:val="en-CA"/>
              </w:rPr>
            </w:pPr>
          </w:p>
        </w:tc>
        <w:tc>
          <w:tcPr>
            <w:tcW w:w="589" w:type="dxa"/>
            <w:vMerge w:val="restart"/>
            <w:shd w:val="clear" w:color="auto" w:fill="auto"/>
          </w:tcPr>
          <w:p w:rsidR="00F04DE3" w:rsidRPr="00446BD2" w:rsidRDefault="00F04DE3" w:rsidP="003333FC">
            <w:pPr>
              <w:spacing w:after="60"/>
              <w:jc w:val="center"/>
              <w:rPr>
                <w:sz w:val="19"/>
                <w:szCs w:val="19"/>
                <w:lang w:val="en-CA"/>
              </w:rPr>
            </w:pPr>
            <w:r w:rsidRPr="00446BD2">
              <w:rPr>
                <w:sz w:val="19"/>
                <w:szCs w:val="19"/>
                <w:lang w:eastAsia="zh-CN"/>
              </w:rPr>
              <w:t>工发组织</w:t>
            </w:r>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项目费用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130,000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119,900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highlight w:val="yellow"/>
                <w:lang w:val="en-CA"/>
              </w:rPr>
            </w:pPr>
            <w:r w:rsidRPr="00446BD2">
              <w:rPr>
                <w:sz w:val="19"/>
                <w:szCs w:val="19"/>
                <w:lang w:val="en-CA"/>
              </w:rPr>
              <w:t>0</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249,900</w:t>
            </w:r>
          </w:p>
        </w:tc>
      </w:tr>
      <w:tr w:rsidR="00F04DE3" w:rsidRPr="00446BD2" w:rsidTr="00BA1D8A">
        <w:trPr>
          <w:trHeight w:val="276"/>
        </w:trPr>
        <w:tc>
          <w:tcPr>
            <w:tcW w:w="846" w:type="dxa"/>
            <w:vMerge/>
            <w:shd w:val="clear" w:color="auto" w:fill="auto"/>
          </w:tcPr>
          <w:p w:rsidR="00F04DE3" w:rsidRPr="00446BD2" w:rsidRDefault="00F04DE3" w:rsidP="003333FC">
            <w:pPr>
              <w:spacing w:after="60"/>
              <w:jc w:val="center"/>
              <w:rPr>
                <w:sz w:val="19"/>
                <w:szCs w:val="19"/>
                <w:lang w:val="en-CA"/>
              </w:rPr>
            </w:pPr>
          </w:p>
        </w:tc>
        <w:tc>
          <w:tcPr>
            <w:tcW w:w="589" w:type="dxa"/>
            <w:vMerge/>
            <w:shd w:val="clear" w:color="auto" w:fill="auto"/>
          </w:tcPr>
          <w:p w:rsidR="00F04DE3" w:rsidRPr="00446BD2" w:rsidRDefault="00F04DE3" w:rsidP="003333FC">
            <w:pPr>
              <w:spacing w:after="60"/>
              <w:jc w:val="center"/>
              <w:rPr>
                <w:sz w:val="19"/>
                <w:szCs w:val="19"/>
                <w:lang w:val="en-CA"/>
              </w:rPr>
            </w:pPr>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支助费用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11,700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10,791</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highlight w:val="yellow"/>
                <w:lang w:val="en-CA"/>
              </w:rPr>
            </w:pPr>
            <w:r w:rsidRPr="00446BD2">
              <w:rPr>
                <w:sz w:val="19"/>
                <w:szCs w:val="19"/>
                <w:lang w:val="en-CA"/>
              </w:rPr>
              <w:t>0</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22,491</w:t>
            </w:r>
          </w:p>
        </w:tc>
      </w:tr>
      <w:tr w:rsidR="00F04DE3" w:rsidRPr="00446BD2" w:rsidTr="00026B45">
        <w:trPr>
          <w:trHeight w:val="266"/>
        </w:trPr>
        <w:tc>
          <w:tcPr>
            <w:tcW w:w="1435" w:type="dxa"/>
            <w:gridSpan w:val="2"/>
            <w:vMerge w:val="restart"/>
            <w:shd w:val="clear" w:color="auto" w:fill="auto"/>
          </w:tcPr>
          <w:p w:rsidR="00F04DE3" w:rsidRPr="00446BD2" w:rsidRDefault="00F04DE3" w:rsidP="003333FC">
            <w:pPr>
              <w:spacing w:after="60"/>
              <w:jc w:val="left"/>
              <w:rPr>
                <w:sz w:val="19"/>
                <w:szCs w:val="19"/>
                <w:lang w:eastAsia="zh-CN"/>
              </w:rPr>
            </w:pPr>
            <w:r w:rsidRPr="00446BD2">
              <w:rPr>
                <w:sz w:val="19"/>
                <w:szCs w:val="19"/>
                <w:lang w:eastAsia="zh-CN"/>
              </w:rPr>
              <w:t>执行委员会核准的供资</w:t>
            </w:r>
            <w:r w:rsidR="008A14AE" w:rsidRPr="00446BD2">
              <w:rPr>
                <w:rFonts w:hint="eastAsia"/>
                <w:sz w:val="19"/>
                <w:szCs w:val="19"/>
                <w:lang w:eastAsia="zh-CN"/>
              </w:rPr>
              <w:t xml:space="preserve">    </w:t>
            </w:r>
            <w:r w:rsidRPr="00446BD2">
              <w:rPr>
                <w:sz w:val="19"/>
                <w:szCs w:val="19"/>
                <w:lang w:eastAsia="zh-CN"/>
              </w:rPr>
              <w:t>（美元）</w:t>
            </w:r>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项目费用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220,000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46,000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170,000</w:t>
            </w:r>
          </w:p>
        </w:tc>
        <w:tc>
          <w:tcPr>
            <w:tcW w:w="713" w:type="dxa"/>
            <w:shd w:val="clear" w:color="auto" w:fill="auto"/>
          </w:tcPr>
          <w:p w:rsidR="00F04DE3" w:rsidRPr="00446BD2" w:rsidRDefault="00F04DE3" w:rsidP="003333FC">
            <w:pPr>
              <w:spacing w:after="60"/>
              <w:jc w:val="right"/>
              <w:rPr>
                <w:sz w:val="19"/>
                <w:szCs w:val="19"/>
                <w:highlight w:val="yellow"/>
                <w:lang w:val="en-CA"/>
              </w:rPr>
            </w:pPr>
            <w:r w:rsidRPr="00446BD2">
              <w:rPr>
                <w:sz w:val="19"/>
                <w:szCs w:val="19"/>
                <w:lang w:val="en-CA"/>
              </w:rPr>
              <w:t>0</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436,000</w:t>
            </w:r>
          </w:p>
        </w:tc>
      </w:tr>
      <w:tr w:rsidR="00F04DE3" w:rsidRPr="00446BD2" w:rsidTr="00026B45">
        <w:trPr>
          <w:trHeight w:val="384"/>
        </w:trPr>
        <w:tc>
          <w:tcPr>
            <w:tcW w:w="1435" w:type="dxa"/>
            <w:gridSpan w:val="2"/>
            <w:vMerge/>
            <w:shd w:val="clear" w:color="auto" w:fill="auto"/>
          </w:tcPr>
          <w:p w:rsidR="00F04DE3" w:rsidRPr="00446BD2" w:rsidRDefault="00F04DE3" w:rsidP="003333FC">
            <w:pPr>
              <w:spacing w:after="60"/>
              <w:jc w:val="center"/>
              <w:rPr>
                <w:sz w:val="19"/>
                <w:szCs w:val="19"/>
                <w:lang w:val="en-CA"/>
              </w:rPr>
            </w:pPr>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支助费用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23,400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5,980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17,304</w:t>
            </w:r>
          </w:p>
        </w:tc>
        <w:tc>
          <w:tcPr>
            <w:tcW w:w="713" w:type="dxa"/>
            <w:shd w:val="clear" w:color="auto" w:fill="auto"/>
          </w:tcPr>
          <w:p w:rsidR="00F04DE3" w:rsidRPr="00446BD2" w:rsidRDefault="00F04DE3" w:rsidP="003333FC">
            <w:pPr>
              <w:spacing w:after="60"/>
              <w:jc w:val="right"/>
              <w:rPr>
                <w:sz w:val="19"/>
                <w:szCs w:val="19"/>
                <w:highlight w:val="yellow"/>
                <w:lang w:val="en-CA"/>
              </w:rPr>
            </w:pPr>
            <w:r w:rsidRPr="00446BD2">
              <w:rPr>
                <w:sz w:val="19"/>
                <w:szCs w:val="19"/>
                <w:lang w:val="en-CA"/>
              </w:rPr>
              <w:t>0</w:t>
            </w:r>
          </w:p>
        </w:tc>
        <w:tc>
          <w:tcPr>
            <w:tcW w:w="77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46,684</w:t>
            </w:r>
          </w:p>
        </w:tc>
      </w:tr>
      <w:tr w:rsidR="00F04DE3" w:rsidRPr="00446BD2" w:rsidTr="00026B45">
        <w:trPr>
          <w:trHeight w:val="334"/>
        </w:trPr>
        <w:tc>
          <w:tcPr>
            <w:tcW w:w="1435" w:type="dxa"/>
            <w:gridSpan w:val="2"/>
            <w:vMerge w:val="restart"/>
            <w:shd w:val="clear" w:color="auto" w:fill="auto"/>
          </w:tcPr>
          <w:p w:rsidR="00F04DE3" w:rsidRPr="00446BD2" w:rsidRDefault="00F04DE3" w:rsidP="003333FC">
            <w:pPr>
              <w:spacing w:after="60"/>
              <w:jc w:val="left"/>
              <w:rPr>
                <w:sz w:val="19"/>
                <w:szCs w:val="19"/>
                <w:lang w:val="en-CA" w:eastAsia="zh-CN"/>
              </w:rPr>
            </w:pPr>
            <w:r w:rsidRPr="00446BD2">
              <w:rPr>
                <w:sz w:val="19"/>
                <w:szCs w:val="19"/>
                <w:lang w:eastAsia="zh-CN"/>
              </w:rPr>
              <w:t>要求本次会议批准的供资总额（美元）</w:t>
            </w:r>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项目费用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4" w:type="dxa"/>
            <w:shd w:val="clear" w:color="auto" w:fill="auto"/>
          </w:tcPr>
          <w:p w:rsidR="00F04DE3" w:rsidRPr="00446BD2" w:rsidRDefault="00F04DE3" w:rsidP="003333FC">
            <w:pPr>
              <w:spacing w:after="60"/>
              <w:jc w:val="right"/>
              <w:rPr>
                <w:sz w:val="19"/>
                <w:szCs w:val="19"/>
                <w:lang w:val="en-CA"/>
              </w:rPr>
            </w:pP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highlight w:val="yellow"/>
                <w:lang w:val="en-CA"/>
              </w:rPr>
            </w:pPr>
            <w:r w:rsidRPr="00446BD2">
              <w:rPr>
                <w:sz w:val="19"/>
                <w:szCs w:val="19"/>
                <w:lang w:val="en-CA"/>
              </w:rPr>
              <w:t>0</w:t>
            </w:r>
          </w:p>
        </w:tc>
        <w:tc>
          <w:tcPr>
            <w:tcW w:w="774" w:type="dxa"/>
            <w:shd w:val="clear" w:color="auto" w:fill="auto"/>
          </w:tcPr>
          <w:p w:rsidR="00F04DE3" w:rsidRPr="00446BD2" w:rsidRDefault="00F04DE3" w:rsidP="003333FC">
            <w:pPr>
              <w:spacing w:after="60"/>
              <w:jc w:val="right"/>
              <w:rPr>
                <w:b/>
                <w:sz w:val="19"/>
                <w:szCs w:val="19"/>
                <w:lang w:val="en-CA"/>
              </w:rPr>
            </w:pPr>
            <w:r w:rsidRPr="00446BD2">
              <w:rPr>
                <w:b/>
                <w:sz w:val="19"/>
                <w:szCs w:val="19"/>
                <w:lang w:val="en-CA"/>
              </w:rPr>
              <w:t>50,000</w:t>
            </w:r>
            <w:r w:rsidRPr="00446BD2">
              <w:rPr>
                <w:b/>
                <w:sz w:val="19"/>
                <w:szCs w:val="19"/>
                <w:vertAlign w:val="superscript"/>
                <w:lang w:val="en-CA"/>
              </w:rPr>
              <w:t>*</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50,000</w:t>
            </w:r>
          </w:p>
        </w:tc>
      </w:tr>
      <w:tr w:rsidR="00F04DE3" w:rsidRPr="00446BD2" w:rsidTr="003333FC">
        <w:trPr>
          <w:trHeight w:val="479"/>
        </w:trPr>
        <w:tc>
          <w:tcPr>
            <w:tcW w:w="1435" w:type="dxa"/>
            <w:gridSpan w:val="2"/>
            <w:vMerge/>
            <w:shd w:val="clear" w:color="auto" w:fill="auto"/>
          </w:tcPr>
          <w:p w:rsidR="00F04DE3" w:rsidRPr="00446BD2" w:rsidRDefault="00F04DE3" w:rsidP="003333FC">
            <w:pPr>
              <w:spacing w:after="60"/>
              <w:jc w:val="center"/>
              <w:rPr>
                <w:sz w:val="19"/>
                <w:szCs w:val="19"/>
                <w:lang w:val="en-CA"/>
              </w:rPr>
            </w:pPr>
          </w:p>
        </w:tc>
        <w:tc>
          <w:tcPr>
            <w:tcW w:w="970" w:type="dxa"/>
            <w:shd w:val="clear" w:color="auto" w:fill="auto"/>
          </w:tcPr>
          <w:p w:rsidR="00F04DE3" w:rsidRPr="00446BD2" w:rsidRDefault="00F04DE3" w:rsidP="003333FC">
            <w:pPr>
              <w:spacing w:after="60"/>
              <w:jc w:val="left"/>
              <w:rPr>
                <w:sz w:val="19"/>
                <w:szCs w:val="19"/>
              </w:rPr>
            </w:pPr>
            <w:proofErr w:type="spellStart"/>
            <w:r w:rsidRPr="00446BD2">
              <w:rPr>
                <w:sz w:val="19"/>
                <w:szCs w:val="19"/>
              </w:rPr>
              <w:t>支助费用</w:t>
            </w:r>
            <w:proofErr w:type="spellEnd"/>
          </w:p>
        </w:tc>
        <w:tc>
          <w:tcPr>
            <w:tcW w:w="804"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578" w:type="dxa"/>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62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713" w:type="dxa"/>
            <w:shd w:val="clear" w:color="auto" w:fill="auto"/>
          </w:tcPr>
          <w:p w:rsidR="00F04DE3" w:rsidRPr="00446BD2" w:rsidRDefault="00F04DE3" w:rsidP="003333FC">
            <w:pPr>
              <w:spacing w:after="60"/>
              <w:jc w:val="right"/>
              <w:rPr>
                <w:sz w:val="19"/>
                <w:szCs w:val="19"/>
                <w:highlight w:val="yellow"/>
                <w:lang w:val="en-CA"/>
              </w:rPr>
            </w:pPr>
            <w:r w:rsidRPr="00446BD2">
              <w:rPr>
                <w:sz w:val="19"/>
                <w:szCs w:val="19"/>
                <w:lang w:val="en-CA"/>
              </w:rPr>
              <w:t>0</w:t>
            </w:r>
          </w:p>
        </w:tc>
        <w:tc>
          <w:tcPr>
            <w:tcW w:w="774" w:type="dxa"/>
            <w:shd w:val="clear" w:color="auto" w:fill="auto"/>
          </w:tcPr>
          <w:p w:rsidR="00F04DE3" w:rsidRPr="00446BD2" w:rsidRDefault="00F04DE3" w:rsidP="003333FC">
            <w:pPr>
              <w:spacing w:after="60"/>
              <w:jc w:val="right"/>
              <w:rPr>
                <w:b/>
                <w:sz w:val="19"/>
                <w:szCs w:val="19"/>
                <w:lang w:val="en-CA"/>
              </w:rPr>
            </w:pPr>
            <w:r w:rsidRPr="00446BD2">
              <w:rPr>
                <w:b/>
                <w:sz w:val="19"/>
                <w:szCs w:val="19"/>
                <w:lang w:val="en-CA"/>
              </w:rPr>
              <w:t>6,500</w:t>
            </w:r>
            <w:r w:rsidRPr="00446BD2">
              <w:rPr>
                <w:b/>
                <w:sz w:val="19"/>
                <w:szCs w:val="19"/>
                <w:vertAlign w:val="superscript"/>
                <w:lang w:val="en-CA"/>
              </w:rPr>
              <w:t>*</w:t>
            </w:r>
          </w:p>
        </w:tc>
        <w:tc>
          <w:tcPr>
            <w:tcW w:w="713"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0</w:t>
            </w:r>
          </w:p>
        </w:tc>
        <w:tc>
          <w:tcPr>
            <w:tcW w:w="804" w:type="dxa"/>
            <w:shd w:val="clear" w:color="auto" w:fill="auto"/>
          </w:tcPr>
          <w:p w:rsidR="00F04DE3" w:rsidRPr="00446BD2" w:rsidRDefault="00F04DE3" w:rsidP="003333FC">
            <w:pPr>
              <w:spacing w:after="60"/>
              <w:jc w:val="right"/>
              <w:rPr>
                <w:sz w:val="19"/>
                <w:szCs w:val="19"/>
                <w:lang w:val="en-CA"/>
              </w:rPr>
            </w:pPr>
            <w:r w:rsidRPr="00446BD2">
              <w:rPr>
                <w:sz w:val="19"/>
                <w:szCs w:val="19"/>
                <w:lang w:val="en-CA"/>
              </w:rPr>
              <w:t>6,500</w:t>
            </w:r>
          </w:p>
        </w:tc>
      </w:tr>
    </w:tbl>
    <w:p w:rsidR="00F04DE3" w:rsidRPr="00446BD2" w:rsidRDefault="00F04DE3" w:rsidP="00F04DE3">
      <w:pPr>
        <w:ind w:left="-851"/>
        <w:jc w:val="left"/>
        <w:rPr>
          <w:sz w:val="19"/>
          <w:szCs w:val="19"/>
          <w:lang w:val="en-CA" w:eastAsia="zh-CN"/>
        </w:rPr>
      </w:pPr>
      <w:r w:rsidRPr="00446BD2">
        <w:rPr>
          <w:sz w:val="19"/>
          <w:szCs w:val="19"/>
          <w:lang w:val="en-CA" w:eastAsia="zh-CN"/>
        </w:rPr>
        <w:t xml:space="preserve">* </w:t>
      </w:r>
      <w:r w:rsidRPr="00446BD2">
        <w:rPr>
          <w:sz w:val="19"/>
          <w:szCs w:val="19"/>
          <w:lang w:eastAsia="zh-CN"/>
        </w:rPr>
        <w:t>第四次付款应于</w:t>
      </w:r>
      <w:r w:rsidRPr="00446BD2">
        <w:rPr>
          <w:sz w:val="19"/>
          <w:szCs w:val="19"/>
          <w:lang w:eastAsia="zh-CN"/>
        </w:rPr>
        <w:t>2018</w:t>
      </w:r>
      <w:r w:rsidRPr="00446BD2">
        <w:rPr>
          <w:sz w:val="19"/>
          <w:szCs w:val="19"/>
          <w:lang w:eastAsia="zh-CN"/>
        </w:rPr>
        <w:t>年提交。</w:t>
      </w:r>
    </w:p>
    <w:tbl>
      <w:tblPr>
        <w:tblStyle w:val="TableGrid"/>
        <w:tblpPr w:leftFromText="180" w:rightFromText="180" w:vertAnchor="text" w:horzAnchor="margin" w:tblpXSpec="center" w:tblpY="239"/>
        <w:tblW w:w="109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040"/>
        <w:gridCol w:w="6875"/>
      </w:tblGrid>
      <w:tr w:rsidR="00F04DE3" w:rsidRPr="00446BD2" w:rsidTr="003333FC">
        <w:trPr>
          <w:trHeight w:val="340"/>
        </w:trPr>
        <w:tc>
          <w:tcPr>
            <w:tcW w:w="4040" w:type="dxa"/>
            <w:shd w:val="clear" w:color="auto" w:fill="auto"/>
          </w:tcPr>
          <w:p w:rsidR="00F04DE3" w:rsidRPr="00446BD2" w:rsidRDefault="00F04DE3" w:rsidP="003333FC">
            <w:pPr>
              <w:jc w:val="left"/>
              <w:rPr>
                <w:b/>
                <w:sz w:val="19"/>
                <w:szCs w:val="19"/>
                <w:lang w:val="en-CA"/>
              </w:rPr>
            </w:pPr>
            <w:proofErr w:type="spellStart"/>
            <w:r w:rsidRPr="00446BD2">
              <w:rPr>
                <w:b/>
                <w:sz w:val="19"/>
                <w:szCs w:val="19"/>
              </w:rPr>
              <w:t>秘书处建议</w:t>
            </w:r>
            <w:proofErr w:type="spellEnd"/>
            <w:r w:rsidRPr="00446BD2">
              <w:rPr>
                <w:b/>
                <w:sz w:val="19"/>
                <w:szCs w:val="19"/>
              </w:rPr>
              <w:t>：</w:t>
            </w:r>
          </w:p>
        </w:tc>
        <w:tc>
          <w:tcPr>
            <w:tcW w:w="6875" w:type="dxa"/>
            <w:shd w:val="clear" w:color="auto" w:fill="auto"/>
          </w:tcPr>
          <w:p w:rsidR="00F04DE3" w:rsidRPr="00446BD2" w:rsidRDefault="00F04DE3" w:rsidP="003333FC">
            <w:pPr>
              <w:jc w:val="center"/>
              <w:rPr>
                <w:sz w:val="19"/>
                <w:szCs w:val="19"/>
                <w:lang w:val="en-CA"/>
              </w:rPr>
            </w:pPr>
            <w:proofErr w:type="spellStart"/>
            <w:r w:rsidRPr="00446BD2">
              <w:rPr>
                <w:sz w:val="19"/>
                <w:szCs w:val="19"/>
              </w:rPr>
              <w:t>一揽子批准</w:t>
            </w:r>
            <w:proofErr w:type="spellEnd"/>
          </w:p>
        </w:tc>
      </w:tr>
    </w:tbl>
    <w:p w:rsidR="00F04DE3" w:rsidRPr="004455A6" w:rsidRDefault="00F04DE3" w:rsidP="004455A6">
      <w:pPr>
        <w:jc w:val="center"/>
        <w:rPr>
          <w:lang w:val="en-CA"/>
        </w:rPr>
      </w:pPr>
    </w:p>
    <w:p w:rsidR="00F04DE3" w:rsidRPr="002A4A2B" w:rsidRDefault="00F04DE3" w:rsidP="00F04DE3">
      <w:pPr>
        <w:spacing w:after="240" w:line="360" w:lineRule="auto"/>
        <w:jc w:val="center"/>
        <w:rPr>
          <w:b/>
          <w:lang w:val="en-CA"/>
        </w:rPr>
      </w:pPr>
      <w:bookmarkStart w:id="0" w:name="_GoBack"/>
      <w:bookmarkEnd w:id="0"/>
      <w:proofErr w:type="spellStart"/>
      <w:r w:rsidRPr="002A4A2B">
        <w:rPr>
          <w:b/>
        </w:rPr>
        <w:t>项目说明</w:t>
      </w:r>
      <w:proofErr w:type="spellEnd"/>
    </w:p>
    <w:p w:rsidR="00F04DE3" w:rsidRPr="002A4A2B" w:rsidRDefault="00F04DE3" w:rsidP="008A14AE">
      <w:pPr>
        <w:pStyle w:val="Heading1"/>
        <w:spacing w:after="0"/>
        <w:rPr>
          <w:lang w:val="en-CA" w:eastAsia="zh-CN"/>
        </w:rPr>
      </w:pPr>
      <w:r w:rsidRPr="002A4A2B">
        <w:rPr>
          <w:lang w:eastAsia="zh-CN"/>
        </w:rPr>
        <w:t>联合国环境规划署作为牵头执行机构，代表加蓬政府提交了氟氯烃淘汰管理计划第一阶段第四次供资申请，供资申请金额为</w:t>
      </w:r>
      <w:r w:rsidRPr="002A4A2B">
        <w:rPr>
          <w:lang w:eastAsia="zh-CN"/>
        </w:rPr>
        <w:t>50,000</w:t>
      </w:r>
      <w:r w:rsidRPr="002A4A2B">
        <w:rPr>
          <w:lang w:eastAsia="zh-CN"/>
        </w:rPr>
        <w:t>美元，外加给联合国环境规划署</w:t>
      </w:r>
      <w:r w:rsidRPr="002A4A2B">
        <w:rPr>
          <w:lang w:eastAsia="zh-CN"/>
        </w:rPr>
        <w:t>6,500</w:t>
      </w:r>
      <w:r w:rsidRPr="002A4A2B">
        <w:rPr>
          <w:lang w:eastAsia="zh-CN"/>
        </w:rPr>
        <w:t>美元的机构支助费用</w:t>
      </w:r>
      <w:r w:rsidRPr="002A4A2B">
        <w:rPr>
          <w:rStyle w:val="FootnoteReference"/>
          <w:lang w:val="en-CA"/>
        </w:rPr>
        <w:footnoteReference w:id="1"/>
      </w:r>
      <w:r w:rsidRPr="002A4A2B">
        <w:rPr>
          <w:lang w:eastAsia="zh-CN"/>
        </w:rPr>
        <w:t>。提交的材料包括关于第三次付款执行情况进展报告、</w:t>
      </w:r>
      <w:r w:rsidRPr="002A4A2B">
        <w:rPr>
          <w:lang w:eastAsia="zh-CN"/>
        </w:rPr>
        <w:t>2013</w:t>
      </w:r>
      <w:r w:rsidRPr="002A4A2B">
        <w:rPr>
          <w:lang w:eastAsia="zh-CN"/>
        </w:rPr>
        <w:t>至</w:t>
      </w:r>
      <w:r w:rsidRPr="002A4A2B">
        <w:rPr>
          <w:lang w:eastAsia="zh-CN"/>
        </w:rPr>
        <w:t>2018</w:t>
      </w:r>
      <w:r w:rsidRPr="002A4A2B">
        <w:rPr>
          <w:lang w:eastAsia="zh-CN"/>
        </w:rPr>
        <w:t>年氟氯烃消费量核查报告以及</w:t>
      </w:r>
      <w:r w:rsidRPr="002A4A2B">
        <w:rPr>
          <w:lang w:eastAsia="zh-CN"/>
        </w:rPr>
        <w:t>2019-2020</w:t>
      </w:r>
      <w:r w:rsidRPr="002A4A2B">
        <w:rPr>
          <w:lang w:eastAsia="zh-CN"/>
        </w:rPr>
        <w:t>年的付款执行计划。</w:t>
      </w:r>
    </w:p>
    <w:p w:rsidR="00F04DE3" w:rsidRPr="002A4A2B" w:rsidRDefault="00F04DE3" w:rsidP="00F04DE3">
      <w:pPr>
        <w:rPr>
          <w:lang w:val="en-CA" w:eastAsia="zh-CN"/>
        </w:rPr>
      </w:pPr>
    </w:p>
    <w:p w:rsidR="00F04DE3" w:rsidRPr="002A4A2B" w:rsidRDefault="00F04DE3" w:rsidP="00F04DE3">
      <w:pPr>
        <w:spacing w:after="240"/>
        <w:rPr>
          <w:u w:val="single"/>
          <w:lang w:val="en-CA"/>
        </w:rPr>
      </w:pPr>
      <w:r w:rsidRPr="002A4A2B">
        <w:rPr>
          <w:u w:val="single"/>
          <w:lang w:eastAsia="zh-CN"/>
        </w:rPr>
        <w:t>氟氯烃消费量报告</w:t>
      </w:r>
    </w:p>
    <w:p w:rsidR="00F04DE3" w:rsidRPr="002A4A2B" w:rsidRDefault="00F04DE3" w:rsidP="00F04DE3">
      <w:pPr>
        <w:pStyle w:val="Heading1"/>
        <w:rPr>
          <w:lang w:val="en-CA" w:eastAsia="zh-CN"/>
        </w:rPr>
      </w:pPr>
      <w:r w:rsidRPr="002A4A2B">
        <w:rPr>
          <w:lang w:eastAsia="zh-CN"/>
        </w:rPr>
        <w:t>加蓬政府报告</w:t>
      </w:r>
      <w:r w:rsidRPr="002A4A2B">
        <w:rPr>
          <w:lang w:eastAsia="zh-CN"/>
        </w:rPr>
        <w:t>2017</w:t>
      </w:r>
      <w:r w:rsidRPr="002A4A2B">
        <w:rPr>
          <w:lang w:eastAsia="zh-CN"/>
        </w:rPr>
        <w:t>年氟氯烃消费量为</w:t>
      </w:r>
      <w:r w:rsidRPr="002A4A2B">
        <w:rPr>
          <w:lang w:val="en-CA" w:eastAsia="zh-CN"/>
        </w:rPr>
        <w:t>19.8</w:t>
      </w:r>
      <w:r w:rsidRPr="002A4A2B">
        <w:rPr>
          <w:lang w:eastAsia="zh-CN"/>
        </w:rPr>
        <w:t xml:space="preserve"> ODP</w:t>
      </w:r>
      <w:r w:rsidRPr="002A4A2B">
        <w:rPr>
          <w:lang w:eastAsia="zh-CN"/>
        </w:rPr>
        <w:t>吨，低于氟氯烃合规基准量</w:t>
      </w:r>
      <w:r w:rsidRPr="002A4A2B">
        <w:rPr>
          <w:lang w:eastAsia="zh-CN"/>
        </w:rPr>
        <w:t>34%</w:t>
      </w:r>
      <w:r w:rsidRPr="002A4A2B">
        <w:rPr>
          <w:lang w:eastAsia="zh-CN"/>
        </w:rPr>
        <w:t>。</w:t>
      </w:r>
      <w:r w:rsidR="00026B45">
        <w:rPr>
          <w:lang w:eastAsia="zh-CN"/>
        </w:rPr>
        <w:t>2014</w:t>
      </w:r>
      <w:r w:rsidR="00026B45">
        <w:rPr>
          <w:lang w:eastAsia="zh-CN"/>
        </w:rPr>
        <w:noBreakHyphen/>
      </w:r>
      <w:r w:rsidRPr="002A4A2B">
        <w:rPr>
          <w:lang w:eastAsia="zh-CN"/>
        </w:rPr>
        <w:t>2018</w:t>
      </w:r>
      <w:r w:rsidRPr="002A4A2B">
        <w:rPr>
          <w:lang w:eastAsia="zh-CN"/>
        </w:rPr>
        <w:t>年的氟氯烃消费量列于表</w:t>
      </w:r>
      <w:r w:rsidRPr="002A4A2B">
        <w:rPr>
          <w:lang w:eastAsia="zh-CN"/>
        </w:rPr>
        <w:t>1</w:t>
      </w:r>
      <w:r w:rsidRPr="002A4A2B">
        <w:rPr>
          <w:lang w:eastAsia="zh-CN"/>
        </w:rPr>
        <w:t>。</w:t>
      </w:r>
    </w:p>
    <w:p w:rsidR="00F04DE3" w:rsidRPr="002A4A2B" w:rsidRDefault="00F04DE3" w:rsidP="00F04DE3">
      <w:pPr>
        <w:rPr>
          <w:b/>
          <w:lang w:val="en-CA" w:eastAsia="zh-CN"/>
        </w:rPr>
      </w:pPr>
      <w:r w:rsidRPr="002A4A2B">
        <w:rPr>
          <w:b/>
          <w:lang w:eastAsia="zh-CN"/>
        </w:rPr>
        <w:t>表</w:t>
      </w:r>
      <w:r w:rsidRPr="002A4A2B">
        <w:rPr>
          <w:b/>
          <w:lang w:eastAsia="zh-CN"/>
        </w:rPr>
        <w:t>1</w:t>
      </w:r>
      <w:r w:rsidRPr="002A4A2B">
        <w:rPr>
          <w:b/>
          <w:lang w:eastAsia="zh-CN"/>
        </w:rPr>
        <w:t>：</w:t>
      </w:r>
      <w:r w:rsidRPr="002A4A2B">
        <w:rPr>
          <w:lang w:eastAsia="zh-CN"/>
        </w:rPr>
        <w:t>加蓬</w:t>
      </w:r>
      <w:r w:rsidRPr="002A4A2B">
        <w:rPr>
          <w:b/>
          <w:lang w:eastAsia="zh-CN"/>
        </w:rPr>
        <w:t>的氟氯烃消费量（第</w:t>
      </w:r>
      <w:r w:rsidRPr="002A4A2B">
        <w:rPr>
          <w:b/>
          <w:lang w:eastAsia="zh-CN"/>
        </w:rPr>
        <w:t>7</w:t>
      </w:r>
      <w:r w:rsidRPr="002A4A2B">
        <w:rPr>
          <w:b/>
          <w:lang w:eastAsia="zh-CN"/>
        </w:rPr>
        <w:t>条数据，</w:t>
      </w:r>
      <w:r w:rsidRPr="002A4A2B">
        <w:rPr>
          <w:b/>
          <w:lang w:eastAsia="zh-CN"/>
        </w:rPr>
        <w:t>2014-2018</w:t>
      </w:r>
      <w:r w:rsidRPr="002A4A2B">
        <w:rPr>
          <w:b/>
          <w:lang w:eastAsia="zh-CN"/>
        </w:rPr>
        <w:t>年）</w:t>
      </w:r>
    </w:p>
    <w:tbl>
      <w:tblPr>
        <w:tblW w:w="5000" w:type="pct"/>
        <w:tblLook w:val="04A0" w:firstRow="1" w:lastRow="0" w:firstColumn="1" w:lastColumn="0" w:noHBand="0" w:noVBand="1"/>
      </w:tblPr>
      <w:tblGrid>
        <w:gridCol w:w="2688"/>
        <w:gridCol w:w="1111"/>
        <w:gridCol w:w="1111"/>
        <w:gridCol w:w="1111"/>
        <w:gridCol w:w="1111"/>
        <w:gridCol w:w="1111"/>
        <w:gridCol w:w="1107"/>
      </w:tblGrid>
      <w:tr w:rsidR="00F04DE3" w:rsidRPr="002A4A2B" w:rsidTr="008A14AE">
        <w:trPr>
          <w:trHeight w:val="268"/>
          <w:tblHeader/>
        </w:trPr>
        <w:tc>
          <w:tcPr>
            <w:tcW w:w="143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04DE3" w:rsidRPr="002A4A2B" w:rsidRDefault="00F04DE3" w:rsidP="003333FC">
            <w:pPr>
              <w:widowControl w:val="0"/>
              <w:jc w:val="left"/>
              <w:rPr>
                <w:b/>
                <w:bCs/>
                <w:color w:val="000000"/>
                <w:sz w:val="21"/>
                <w:szCs w:val="21"/>
                <w:lang w:val="en-CA"/>
              </w:rPr>
            </w:pPr>
            <w:r w:rsidRPr="002A4A2B">
              <w:rPr>
                <w:b/>
                <w:bCs/>
                <w:color w:val="000000"/>
                <w:sz w:val="21"/>
                <w:szCs w:val="21"/>
                <w:lang w:val="en-CA"/>
              </w:rPr>
              <w:t>HCFC-22</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F04DE3" w:rsidRPr="002A4A2B" w:rsidRDefault="00F04DE3" w:rsidP="003333FC">
            <w:pPr>
              <w:widowControl w:val="0"/>
              <w:jc w:val="center"/>
              <w:rPr>
                <w:b/>
                <w:bCs/>
                <w:color w:val="000000"/>
                <w:sz w:val="21"/>
                <w:szCs w:val="21"/>
                <w:lang w:val="en-CA"/>
              </w:rPr>
            </w:pPr>
            <w:r w:rsidRPr="002A4A2B">
              <w:rPr>
                <w:b/>
                <w:bCs/>
                <w:color w:val="000000"/>
                <w:sz w:val="21"/>
                <w:szCs w:val="21"/>
                <w:lang w:val="en-CA"/>
              </w:rPr>
              <w:t>2014</w:t>
            </w:r>
            <w:r w:rsidRPr="002A4A2B">
              <w:rPr>
                <w:b/>
                <w:sz w:val="21"/>
                <w:szCs w:val="21"/>
                <w:lang w:eastAsia="zh-CN"/>
              </w:rPr>
              <w:t>年</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F04DE3" w:rsidRPr="002A4A2B" w:rsidRDefault="00F04DE3" w:rsidP="003333FC">
            <w:pPr>
              <w:widowControl w:val="0"/>
              <w:jc w:val="center"/>
              <w:rPr>
                <w:b/>
                <w:bCs/>
                <w:color w:val="000000"/>
                <w:sz w:val="21"/>
                <w:szCs w:val="21"/>
                <w:lang w:val="en-CA"/>
              </w:rPr>
            </w:pPr>
            <w:r w:rsidRPr="002A4A2B">
              <w:rPr>
                <w:b/>
                <w:bCs/>
                <w:color w:val="000000"/>
                <w:sz w:val="21"/>
                <w:szCs w:val="21"/>
                <w:lang w:val="en-CA"/>
              </w:rPr>
              <w:t>2015</w:t>
            </w:r>
            <w:r w:rsidRPr="002A4A2B">
              <w:rPr>
                <w:b/>
                <w:sz w:val="21"/>
                <w:szCs w:val="21"/>
                <w:lang w:eastAsia="zh-CN"/>
              </w:rPr>
              <w:t>年</w:t>
            </w:r>
          </w:p>
        </w:tc>
        <w:tc>
          <w:tcPr>
            <w:tcW w:w="594" w:type="pct"/>
            <w:tcBorders>
              <w:top w:val="single" w:sz="4" w:space="0" w:color="auto"/>
              <w:left w:val="nil"/>
              <w:bottom w:val="single" w:sz="4" w:space="0" w:color="auto"/>
              <w:right w:val="single" w:sz="4" w:space="0" w:color="auto"/>
            </w:tcBorders>
            <w:shd w:val="clear" w:color="auto" w:fill="auto"/>
          </w:tcPr>
          <w:p w:rsidR="00F04DE3" w:rsidRPr="002A4A2B" w:rsidRDefault="00F04DE3" w:rsidP="003333FC">
            <w:pPr>
              <w:widowControl w:val="0"/>
              <w:jc w:val="center"/>
              <w:rPr>
                <w:b/>
                <w:bCs/>
                <w:color w:val="000000"/>
                <w:sz w:val="21"/>
                <w:szCs w:val="21"/>
                <w:lang w:val="en-CA"/>
              </w:rPr>
            </w:pPr>
            <w:r w:rsidRPr="002A4A2B">
              <w:rPr>
                <w:b/>
                <w:bCs/>
                <w:color w:val="000000"/>
                <w:sz w:val="21"/>
                <w:szCs w:val="21"/>
                <w:lang w:val="en-CA"/>
              </w:rPr>
              <w:t>2016</w:t>
            </w:r>
            <w:r w:rsidRPr="002A4A2B">
              <w:rPr>
                <w:b/>
                <w:sz w:val="21"/>
                <w:szCs w:val="21"/>
                <w:lang w:eastAsia="zh-CN"/>
              </w:rPr>
              <w:t>年</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F04DE3" w:rsidRPr="002A4A2B" w:rsidRDefault="00F04DE3" w:rsidP="003333FC">
            <w:pPr>
              <w:widowControl w:val="0"/>
              <w:jc w:val="center"/>
              <w:rPr>
                <w:b/>
                <w:bCs/>
                <w:color w:val="000000"/>
                <w:sz w:val="21"/>
                <w:szCs w:val="21"/>
                <w:lang w:val="en-CA"/>
              </w:rPr>
            </w:pPr>
            <w:r w:rsidRPr="002A4A2B">
              <w:rPr>
                <w:b/>
                <w:bCs/>
                <w:color w:val="000000"/>
                <w:sz w:val="21"/>
                <w:szCs w:val="21"/>
                <w:lang w:val="en-CA"/>
              </w:rPr>
              <w:t>2017</w:t>
            </w:r>
            <w:r w:rsidRPr="002A4A2B">
              <w:rPr>
                <w:b/>
                <w:sz w:val="21"/>
                <w:szCs w:val="21"/>
                <w:lang w:eastAsia="zh-CN"/>
              </w:rPr>
              <w:t>年</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F04DE3" w:rsidRPr="002A4A2B" w:rsidRDefault="00F04DE3" w:rsidP="003333FC">
            <w:pPr>
              <w:widowControl w:val="0"/>
              <w:jc w:val="center"/>
              <w:rPr>
                <w:b/>
                <w:bCs/>
                <w:color w:val="000000"/>
                <w:sz w:val="21"/>
                <w:szCs w:val="21"/>
                <w:lang w:val="en-CA"/>
              </w:rPr>
            </w:pPr>
            <w:r w:rsidRPr="002A4A2B">
              <w:rPr>
                <w:b/>
                <w:bCs/>
                <w:color w:val="000000"/>
                <w:sz w:val="21"/>
                <w:szCs w:val="21"/>
                <w:lang w:val="en-CA"/>
              </w:rPr>
              <w:t>2018</w:t>
            </w:r>
            <w:r w:rsidRPr="002A4A2B">
              <w:rPr>
                <w:b/>
                <w:sz w:val="21"/>
                <w:szCs w:val="21"/>
                <w:lang w:eastAsia="zh-CN"/>
              </w:rPr>
              <w:t>年</w:t>
            </w:r>
            <w:r w:rsidRPr="002A4A2B">
              <w:rPr>
                <w:b/>
                <w:bCs/>
                <w:color w:val="000000"/>
                <w:sz w:val="21"/>
                <w:szCs w:val="21"/>
                <w:vertAlign w:val="superscript"/>
                <w:lang w:val="en-CA"/>
              </w:rPr>
              <w:t>*</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DE3" w:rsidRPr="002A4A2B" w:rsidRDefault="00F04DE3" w:rsidP="003333FC">
            <w:pPr>
              <w:widowControl w:val="0"/>
              <w:jc w:val="center"/>
              <w:rPr>
                <w:b/>
                <w:bCs/>
                <w:color w:val="000000"/>
                <w:sz w:val="21"/>
                <w:szCs w:val="21"/>
                <w:lang w:val="en-CA"/>
              </w:rPr>
            </w:pPr>
            <w:proofErr w:type="spellStart"/>
            <w:r w:rsidRPr="002A4A2B">
              <w:rPr>
                <w:b/>
                <w:color w:val="000000"/>
                <w:sz w:val="21"/>
                <w:szCs w:val="21"/>
              </w:rPr>
              <w:t>基准</w:t>
            </w:r>
            <w:proofErr w:type="spellEnd"/>
            <w:r w:rsidRPr="002A4A2B">
              <w:rPr>
                <w:b/>
                <w:color w:val="000000"/>
                <w:sz w:val="21"/>
                <w:szCs w:val="21"/>
                <w:lang w:eastAsia="zh-CN"/>
              </w:rPr>
              <w:t>量</w:t>
            </w:r>
          </w:p>
        </w:tc>
      </w:tr>
      <w:tr w:rsidR="00F04DE3" w:rsidRPr="002A4A2B" w:rsidTr="008A14AE">
        <w:trPr>
          <w:trHeight w:val="259"/>
        </w:trPr>
        <w:tc>
          <w:tcPr>
            <w:tcW w:w="143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04DE3" w:rsidRPr="002A4A2B" w:rsidRDefault="00F04DE3" w:rsidP="003333FC">
            <w:pPr>
              <w:widowControl w:val="0"/>
              <w:jc w:val="left"/>
              <w:rPr>
                <w:bCs/>
                <w:color w:val="000000"/>
                <w:sz w:val="21"/>
                <w:szCs w:val="21"/>
              </w:rPr>
            </w:pPr>
            <w:proofErr w:type="spellStart"/>
            <w:r w:rsidRPr="002A4A2B">
              <w:rPr>
                <w:color w:val="000000"/>
                <w:sz w:val="21"/>
                <w:szCs w:val="21"/>
              </w:rPr>
              <w:t>公吨</w:t>
            </w:r>
            <w:proofErr w:type="spellEnd"/>
          </w:p>
        </w:tc>
        <w:tc>
          <w:tcPr>
            <w:tcW w:w="594" w:type="pct"/>
            <w:tcBorders>
              <w:top w:val="nil"/>
              <w:left w:val="nil"/>
              <w:bottom w:val="single" w:sz="4" w:space="0" w:color="auto"/>
              <w:right w:val="single" w:sz="4" w:space="0" w:color="auto"/>
            </w:tcBorders>
            <w:shd w:val="clear" w:color="auto" w:fill="auto"/>
            <w:noWrap/>
          </w:tcPr>
          <w:p w:rsidR="00F04DE3" w:rsidRPr="002A4A2B" w:rsidRDefault="00F04DE3" w:rsidP="003333FC">
            <w:pPr>
              <w:jc w:val="right"/>
              <w:rPr>
                <w:color w:val="000000"/>
                <w:sz w:val="21"/>
                <w:szCs w:val="21"/>
                <w:lang w:val="en-CA"/>
              </w:rPr>
            </w:pPr>
            <w:r w:rsidRPr="002A4A2B">
              <w:rPr>
                <w:color w:val="000000"/>
                <w:sz w:val="21"/>
                <w:szCs w:val="21"/>
                <w:lang w:val="en-CA"/>
              </w:rPr>
              <w:t>480.00</w:t>
            </w:r>
          </w:p>
        </w:tc>
        <w:tc>
          <w:tcPr>
            <w:tcW w:w="594" w:type="pct"/>
            <w:tcBorders>
              <w:top w:val="nil"/>
              <w:left w:val="nil"/>
              <w:bottom w:val="single" w:sz="4" w:space="0" w:color="auto"/>
              <w:right w:val="single" w:sz="4" w:space="0" w:color="auto"/>
            </w:tcBorders>
            <w:shd w:val="clear" w:color="auto" w:fill="auto"/>
            <w:noWrap/>
          </w:tcPr>
          <w:p w:rsidR="00F04DE3" w:rsidRPr="002A4A2B" w:rsidRDefault="00F04DE3" w:rsidP="003333FC">
            <w:pPr>
              <w:jc w:val="right"/>
              <w:rPr>
                <w:color w:val="000000"/>
                <w:sz w:val="21"/>
                <w:szCs w:val="21"/>
                <w:lang w:val="en-CA"/>
              </w:rPr>
            </w:pPr>
            <w:r w:rsidRPr="002A4A2B">
              <w:rPr>
                <w:color w:val="000000"/>
                <w:sz w:val="21"/>
                <w:szCs w:val="21"/>
                <w:lang w:val="en-CA"/>
              </w:rPr>
              <w:t>350</w:t>
            </w:r>
            <w:r w:rsidRPr="002A4A2B">
              <w:rPr>
                <w:sz w:val="21"/>
                <w:szCs w:val="21"/>
              </w:rPr>
              <w:t>.00</w:t>
            </w:r>
          </w:p>
        </w:tc>
        <w:tc>
          <w:tcPr>
            <w:tcW w:w="594" w:type="pct"/>
            <w:tcBorders>
              <w:top w:val="single" w:sz="4" w:space="0" w:color="auto"/>
              <w:left w:val="nil"/>
              <w:bottom w:val="single" w:sz="4" w:space="0" w:color="auto"/>
              <w:right w:val="single" w:sz="4" w:space="0" w:color="auto"/>
            </w:tcBorders>
            <w:shd w:val="clear" w:color="auto" w:fill="auto"/>
          </w:tcPr>
          <w:p w:rsidR="00F04DE3" w:rsidRPr="002A4A2B" w:rsidRDefault="00F04DE3" w:rsidP="003333FC">
            <w:pPr>
              <w:widowControl w:val="0"/>
              <w:jc w:val="right"/>
              <w:rPr>
                <w:bCs/>
                <w:color w:val="000000"/>
                <w:sz w:val="21"/>
                <w:szCs w:val="21"/>
                <w:lang w:val="en-CA"/>
              </w:rPr>
            </w:pPr>
            <w:r w:rsidRPr="002A4A2B">
              <w:rPr>
                <w:bCs/>
                <w:color w:val="000000"/>
                <w:sz w:val="21"/>
                <w:szCs w:val="21"/>
                <w:lang w:val="en-CA"/>
              </w:rPr>
              <w:t>380</w:t>
            </w:r>
            <w:r w:rsidRPr="002A4A2B">
              <w:rPr>
                <w:sz w:val="21"/>
                <w:szCs w:val="21"/>
              </w:rPr>
              <w:t>.00</w:t>
            </w:r>
          </w:p>
        </w:tc>
        <w:tc>
          <w:tcPr>
            <w:tcW w:w="594" w:type="pct"/>
            <w:tcBorders>
              <w:top w:val="nil"/>
              <w:left w:val="single" w:sz="4" w:space="0" w:color="auto"/>
              <w:bottom w:val="single" w:sz="4" w:space="0" w:color="auto"/>
              <w:right w:val="single" w:sz="4" w:space="0" w:color="auto"/>
            </w:tcBorders>
            <w:shd w:val="clear" w:color="auto" w:fill="auto"/>
          </w:tcPr>
          <w:p w:rsidR="00F04DE3" w:rsidRPr="002A4A2B" w:rsidRDefault="00F04DE3" w:rsidP="003333FC">
            <w:pPr>
              <w:widowControl w:val="0"/>
              <w:jc w:val="right"/>
              <w:rPr>
                <w:bCs/>
                <w:color w:val="000000"/>
                <w:sz w:val="21"/>
                <w:szCs w:val="21"/>
                <w:lang w:val="en-CA"/>
              </w:rPr>
            </w:pPr>
            <w:r w:rsidRPr="002A4A2B">
              <w:rPr>
                <w:bCs/>
                <w:color w:val="000000"/>
                <w:sz w:val="21"/>
                <w:szCs w:val="21"/>
                <w:lang w:val="en-CA"/>
              </w:rPr>
              <w:t>360</w:t>
            </w:r>
            <w:r w:rsidRPr="002A4A2B">
              <w:rPr>
                <w:sz w:val="21"/>
                <w:szCs w:val="21"/>
              </w:rPr>
              <w:t>.00</w:t>
            </w:r>
          </w:p>
        </w:tc>
        <w:tc>
          <w:tcPr>
            <w:tcW w:w="594" w:type="pct"/>
            <w:tcBorders>
              <w:top w:val="nil"/>
              <w:left w:val="single" w:sz="4" w:space="0" w:color="auto"/>
              <w:bottom w:val="single" w:sz="4" w:space="0" w:color="auto"/>
              <w:right w:val="single" w:sz="4" w:space="0" w:color="auto"/>
            </w:tcBorders>
            <w:shd w:val="clear" w:color="auto" w:fill="auto"/>
          </w:tcPr>
          <w:p w:rsidR="00F04DE3" w:rsidRPr="002A4A2B" w:rsidRDefault="00F04DE3" w:rsidP="003333FC">
            <w:pPr>
              <w:widowControl w:val="0"/>
              <w:jc w:val="right"/>
              <w:rPr>
                <w:color w:val="000000"/>
                <w:sz w:val="21"/>
                <w:szCs w:val="21"/>
                <w:lang w:val="en-CA"/>
              </w:rPr>
            </w:pPr>
            <w:r w:rsidRPr="002A4A2B">
              <w:rPr>
                <w:color w:val="000000"/>
                <w:sz w:val="21"/>
                <w:szCs w:val="21"/>
                <w:lang w:val="en-CA"/>
              </w:rPr>
              <w:t>365.45</w:t>
            </w:r>
          </w:p>
        </w:tc>
        <w:tc>
          <w:tcPr>
            <w:tcW w:w="594" w:type="pct"/>
            <w:tcBorders>
              <w:top w:val="nil"/>
              <w:left w:val="single" w:sz="4" w:space="0" w:color="auto"/>
              <w:bottom w:val="single" w:sz="4" w:space="0" w:color="auto"/>
              <w:right w:val="single" w:sz="4" w:space="0" w:color="auto"/>
            </w:tcBorders>
            <w:shd w:val="clear" w:color="auto" w:fill="auto"/>
            <w:noWrap/>
            <w:vAlign w:val="center"/>
          </w:tcPr>
          <w:p w:rsidR="00F04DE3" w:rsidRPr="002A4A2B" w:rsidRDefault="00F04DE3" w:rsidP="003333FC">
            <w:pPr>
              <w:widowControl w:val="0"/>
              <w:jc w:val="right"/>
              <w:rPr>
                <w:bCs/>
                <w:color w:val="000000"/>
                <w:sz w:val="21"/>
                <w:szCs w:val="21"/>
                <w:lang w:val="en-CA"/>
              </w:rPr>
            </w:pPr>
            <w:r w:rsidRPr="002A4A2B">
              <w:rPr>
                <w:bCs/>
                <w:color w:val="000000"/>
                <w:sz w:val="21"/>
                <w:szCs w:val="21"/>
                <w:lang w:val="en-CA"/>
              </w:rPr>
              <w:t>549.09</w:t>
            </w:r>
          </w:p>
        </w:tc>
      </w:tr>
      <w:tr w:rsidR="00F04DE3" w:rsidRPr="002A4A2B" w:rsidTr="008A14AE">
        <w:trPr>
          <w:trHeight w:val="268"/>
        </w:trPr>
        <w:tc>
          <w:tcPr>
            <w:tcW w:w="143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04DE3" w:rsidRPr="002A4A2B" w:rsidRDefault="00F04DE3" w:rsidP="003333FC">
            <w:pPr>
              <w:widowControl w:val="0"/>
              <w:jc w:val="left"/>
              <w:rPr>
                <w:color w:val="000000"/>
                <w:sz w:val="21"/>
                <w:szCs w:val="21"/>
              </w:rPr>
            </w:pPr>
            <w:r w:rsidRPr="002A4A2B">
              <w:rPr>
                <w:color w:val="000000"/>
                <w:sz w:val="21"/>
                <w:szCs w:val="21"/>
              </w:rPr>
              <w:t>ODP</w:t>
            </w:r>
            <w:r w:rsidRPr="002A4A2B">
              <w:rPr>
                <w:color w:val="000000"/>
                <w:sz w:val="21"/>
                <w:szCs w:val="21"/>
              </w:rPr>
              <w:t>吨</w:t>
            </w:r>
          </w:p>
        </w:tc>
        <w:tc>
          <w:tcPr>
            <w:tcW w:w="594" w:type="pct"/>
            <w:tcBorders>
              <w:top w:val="nil"/>
              <w:left w:val="nil"/>
              <w:bottom w:val="single" w:sz="4" w:space="0" w:color="auto"/>
              <w:right w:val="single" w:sz="4" w:space="0" w:color="auto"/>
            </w:tcBorders>
            <w:shd w:val="clear" w:color="auto" w:fill="auto"/>
            <w:noWrap/>
          </w:tcPr>
          <w:p w:rsidR="00F04DE3" w:rsidRPr="002A4A2B" w:rsidRDefault="00F04DE3" w:rsidP="003333FC">
            <w:pPr>
              <w:jc w:val="right"/>
              <w:rPr>
                <w:color w:val="000000"/>
                <w:sz w:val="21"/>
                <w:szCs w:val="21"/>
                <w:lang w:val="en-CA"/>
              </w:rPr>
            </w:pPr>
            <w:r w:rsidRPr="002A4A2B">
              <w:rPr>
                <w:color w:val="000000"/>
                <w:sz w:val="21"/>
                <w:szCs w:val="21"/>
                <w:lang w:val="en-CA"/>
              </w:rPr>
              <w:t>26.40</w:t>
            </w:r>
          </w:p>
        </w:tc>
        <w:tc>
          <w:tcPr>
            <w:tcW w:w="594" w:type="pct"/>
            <w:tcBorders>
              <w:top w:val="nil"/>
              <w:left w:val="nil"/>
              <w:bottom w:val="single" w:sz="4" w:space="0" w:color="auto"/>
              <w:right w:val="single" w:sz="4" w:space="0" w:color="auto"/>
            </w:tcBorders>
            <w:shd w:val="clear" w:color="auto" w:fill="auto"/>
            <w:noWrap/>
          </w:tcPr>
          <w:p w:rsidR="00F04DE3" w:rsidRPr="002A4A2B" w:rsidRDefault="00F04DE3" w:rsidP="003333FC">
            <w:pPr>
              <w:jc w:val="right"/>
              <w:rPr>
                <w:color w:val="000000"/>
                <w:sz w:val="21"/>
                <w:szCs w:val="21"/>
                <w:lang w:val="en-CA"/>
              </w:rPr>
            </w:pPr>
            <w:r w:rsidRPr="002A4A2B">
              <w:rPr>
                <w:color w:val="000000"/>
                <w:sz w:val="21"/>
                <w:szCs w:val="21"/>
                <w:lang w:val="en-CA"/>
              </w:rPr>
              <w:t>19.25</w:t>
            </w:r>
          </w:p>
        </w:tc>
        <w:tc>
          <w:tcPr>
            <w:tcW w:w="594" w:type="pct"/>
            <w:tcBorders>
              <w:top w:val="single" w:sz="4" w:space="0" w:color="auto"/>
              <w:left w:val="nil"/>
              <w:bottom w:val="single" w:sz="4" w:space="0" w:color="auto"/>
              <w:right w:val="single" w:sz="4" w:space="0" w:color="auto"/>
            </w:tcBorders>
            <w:shd w:val="clear" w:color="auto" w:fill="auto"/>
          </w:tcPr>
          <w:p w:rsidR="00F04DE3" w:rsidRPr="002A4A2B" w:rsidRDefault="00F04DE3" w:rsidP="003333FC">
            <w:pPr>
              <w:jc w:val="right"/>
              <w:rPr>
                <w:color w:val="000000"/>
                <w:sz w:val="21"/>
                <w:szCs w:val="21"/>
                <w:lang w:val="en-CA"/>
              </w:rPr>
            </w:pPr>
            <w:r w:rsidRPr="002A4A2B">
              <w:rPr>
                <w:color w:val="000000"/>
                <w:sz w:val="21"/>
                <w:szCs w:val="21"/>
                <w:lang w:val="en-CA"/>
              </w:rPr>
              <w:t>20.90</w:t>
            </w:r>
          </w:p>
        </w:tc>
        <w:tc>
          <w:tcPr>
            <w:tcW w:w="594" w:type="pct"/>
            <w:tcBorders>
              <w:top w:val="nil"/>
              <w:left w:val="single" w:sz="4" w:space="0" w:color="auto"/>
              <w:bottom w:val="single" w:sz="4" w:space="0" w:color="auto"/>
              <w:right w:val="single" w:sz="4" w:space="0" w:color="auto"/>
            </w:tcBorders>
            <w:shd w:val="clear" w:color="auto" w:fill="auto"/>
          </w:tcPr>
          <w:p w:rsidR="00F04DE3" w:rsidRPr="002A4A2B" w:rsidRDefault="00F04DE3" w:rsidP="003333FC">
            <w:pPr>
              <w:jc w:val="right"/>
              <w:rPr>
                <w:sz w:val="21"/>
                <w:szCs w:val="21"/>
                <w:lang w:val="en-CA"/>
              </w:rPr>
            </w:pPr>
            <w:r w:rsidRPr="002A4A2B">
              <w:rPr>
                <w:sz w:val="21"/>
                <w:szCs w:val="21"/>
                <w:lang w:val="en-CA"/>
              </w:rPr>
              <w:t>19.80</w:t>
            </w:r>
          </w:p>
        </w:tc>
        <w:tc>
          <w:tcPr>
            <w:tcW w:w="594" w:type="pct"/>
            <w:tcBorders>
              <w:top w:val="nil"/>
              <w:left w:val="single" w:sz="4" w:space="0" w:color="auto"/>
              <w:bottom w:val="single" w:sz="4" w:space="0" w:color="auto"/>
              <w:right w:val="single" w:sz="4" w:space="0" w:color="auto"/>
            </w:tcBorders>
            <w:shd w:val="clear" w:color="auto" w:fill="auto"/>
          </w:tcPr>
          <w:p w:rsidR="00F04DE3" w:rsidRPr="002A4A2B" w:rsidRDefault="00F04DE3" w:rsidP="003333FC">
            <w:pPr>
              <w:jc w:val="right"/>
              <w:rPr>
                <w:color w:val="000000"/>
                <w:sz w:val="21"/>
                <w:szCs w:val="21"/>
                <w:lang w:val="en-CA"/>
              </w:rPr>
            </w:pPr>
            <w:r w:rsidRPr="002A4A2B">
              <w:rPr>
                <w:color w:val="000000"/>
                <w:sz w:val="21"/>
                <w:szCs w:val="21"/>
                <w:lang w:val="en-CA"/>
              </w:rPr>
              <w:t>20.10</w:t>
            </w:r>
          </w:p>
        </w:tc>
        <w:tc>
          <w:tcPr>
            <w:tcW w:w="594" w:type="pct"/>
            <w:tcBorders>
              <w:top w:val="nil"/>
              <w:left w:val="single" w:sz="4" w:space="0" w:color="auto"/>
              <w:bottom w:val="single" w:sz="4" w:space="0" w:color="auto"/>
              <w:right w:val="single" w:sz="4" w:space="0" w:color="auto"/>
            </w:tcBorders>
            <w:shd w:val="clear" w:color="auto" w:fill="auto"/>
            <w:noWrap/>
          </w:tcPr>
          <w:p w:rsidR="00F04DE3" w:rsidRPr="002A4A2B" w:rsidRDefault="00F04DE3" w:rsidP="003333FC">
            <w:pPr>
              <w:jc w:val="right"/>
              <w:rPr>
                <w:color w:val="000000"/>
                <w:sz w:val="21"/>
                <w:szCs w:val="21"/>
                <w:lang w:val="en-CA"/>
              </w:rPr>
            </w:pPr>
            <w:r w:rsidRPr="002A4A2B">
              <w:rPr>
                <w:color w:val="000000"/>
                <w:sz w:val="21"/>
                <w:szCs w:val="21"/>
                <w:lang w:val="en-CA"/>
              </w:rPr>
              <w:t>30.20</w:t>
            </w:r>
          </w:p>
        </w:tc>
      </w:tr>
    </w:tbl>
    <w:p w:rsidR="00F04DE3" w:rsidRPr="002A4A2B" w:rsidRDefault="00F04DE3" w:rsidP="00F04DE3">
      <w:pPr>
        <w:rPr>
          <w:lang w:val="en-CA" w:eastAsia="zh-CN"/>
        </w:rPr>
      </w:pPr>
      <w:r w:rsidRPr="002A4A2B">
        <w:rPr>
          <w:vertAlign w:val="superscript"/>
          <w:lang w:val="en-CA" w:eastAsia="zh-CN"/>
        </w:rPr>
        <w:t xml:space="preserve">* </w:t>
      </w:r>
      <w:r w:rsidRPr="002A4A2B">
        <w:rPr>
          <w:lang w:val="en-CA" w:eastAsia="zh-CN"/>
        </w:rPr>
        <w:t>数据来自</w:t>
      </w:r>
      <w:r w:rsidRPr="002A4A2B">
        <w:rPr>
          <w:lang w:val="en-CA" w:eastAsia="zh-CN"/>
        </w:rPr>
        <w:t>2018</w:t>
      </w:r>
      <w:r w:rsidRPr="002A4A2B">
        <w:rPr>
          <w:lang w:val="en-CA" w:eastAsia="zh-CN"/>
        </w:rPr>
        <w:t>年氟氯烃消费量核查报告。</w:t>
      </w:r>
    </w:p>
    <w:p w:rsidR="00F04DE3" w:rsidRPr="002A4A2B" w:rsidRDefault="00F04DE3" w:rsidP="00F04DE3">
      <w:pPr>
        <w:rPr>
          <w:lang w:val="en-CA" w:eastAsia="zh-CN"/>
        </w:rPr>
      </w:pPr>
    </w:p>
    <w:p w:rsidR="00F04DE3" w:rsidRPr="002A4A2B" w:rsidRDefault="00F04DE3" w:rsidP="00F04DE3">
      <w:pPr>
        <w:pStyle w:val="Heading1"/>
        <w:spacing w:after="120"/>
        <w:rPr>
          <w:lang w:eastAsia="zh-CN"/>
        </w:rPr>
      </w:pPr>
      <w:r w:rsidRPr="002A4A2B">
        <w:rPr>
          <w:color w:val="212121"/>
          <w:lang w:val="en-US" w:eastAsia="zh-CN"/>
        </w:rPr>
        <w:t>HCFC 22</w:t>
      </w:r>
      <w:r w:rsidRPr="002A4A2B">
        <w:rPr>
          <w:color w:val="212121"/>
          <w:lang w:val="en-US" w:eastAsia="zh-CN"/>
        </w:rPr>
        <w:t>用于维修、保养制冷设备与空调设备。自</w:t>
      </w:r>
      <w:r w:rsidRPr="002A4A2B">
        <w:rPr>
          <w:color w:val="212121"/>
          <w:lang w:val="en-US" w:eastAsia="zh-CN"/>
        </w:rPr>
        <w:t>2011</w:t>
      </w:r>
      <w:r w:rsidRPr="002A4A2B">
        <w:rPr>
          <w:color w:val="212121"/>
          <w:lang w:val="en-US" w:eastAsia="zh-CN"/>
        </w:rPr>
        <w:t>年实施氟氯烃淘汰管理计划以来，消费量就一直低于氟氯烃合规基准量与管控目标。由于实施氟氯烃淘汰管理计划，特别是对海关官员就识别、控制氟氯烃和氟氯烃设备进行培训，以及对技术人员就符合标准的制冷设备维修实务进行培训；以及在该国引进不使用</w:t>
      </w:r>
      <w:r w:rsidRPr="002A4A2B">
        <w:rPr>
          <w:color w:val="212121"/>
          <w:lang w:val="en-US" w:eastAsia="zh-CN"/>
        </w:rPr>
        <w:t>HCFC-22</w:t>
      </w:r>
      <w:r w:rsidRPr="002A4A2B">
        <w:rPr>
          <w:color w:val="212121"/>
          <w:lang w:val="en-US" w:eastAsia="zh-CN"/>
        </w:rPr>
        <w:t>的设备，氟氯烃消费量因此减少。联合国环境规划署表示，</w:t>
      </w:r>
      <w:r w:rsidRPr="002A4A2B">
        <w:rPr>
          <w:color w:val="212121"/>
          <w:lang w:val="en-US" w:eastAsia="zh-CN"/>
        </w:rPr>
        <w:t>2016</w:t>
      </w:r>
      <w:r w:rsidRPr="002A4A2B">
        <w:rPr>
          <w:color w:val="212121"/>
          <w:lang w:val="en-US" w:eastAsia="zh-CN"/>
        </w:rPr>
        <w:t>年消费量增加，是由于国家臭氧机构（</w:t>
      </w:r>
      <w:r w:rsidRPr="002A4A2B">
        <w:rPr>
          <w:lang w:eastAsia="zh-CN"/>
        </w:rPr>
        <w:t>NOU</w:t>
      </w:r>
      <w:r w:rsidRPr="002A4A2B">
        <w:rPr>
          <w:color w:val="212121"/>
          <w:lang w:val="en-US" w:eastAsia="zh-CN"/>
        </w:rPr>
        <w:t>）与海关部门之间沟通不畅所致。预计将于</w:t>
      </w:r>
      <w:r w:rsidRPr="002A4A2B">
        <w:rPr>
          <w:color w:val="212121"/>
          <w:lang w:val="en-US" w:eastAsia="zh-CN"/>
        </w:rPr>
        <w:t>2020</w:t>
      </w:r>
      <w:r w:rsidRPr="002A4A2B">
        <w:rPr>
          <w:color w:val="212121"/>
          <w:lang w:val="en-US" w:eastAsia="zh-CN"/>
        </w:rPr>
        <w:t>年启动的在线监测系统，将会解决数据报告方面的缺陷。</w:t>
      </w:r>
    </w:p>
    <w:p w:rsidR="00F04DE3" w:rsidRPr="002A4A2B" w:rsidRDefault="00F04DE3" w:rsidP="00F04DE3">
      <w:pPr>
        <w:rPr>
          <w:lang w:eastAsia="zh-CN"/>
        </w:rPr>
      </w:pPr>
    </w:p>
    <w:p w:rsidR="00F04DE3" w:rsidRPr="008A14AE" w:rsidRDefault="00F04DE3" w:rsidP="00F04DE3">
      <w:pPr>
        <w:spacing w:after="240"/>
        <w:rPr>
          <w:i/>
          <w:lang w:val="en-CA"/>
        </w:rPr>
      </w:pPr>
      <w:proofErr w:type="spellStart"/>
      <w:r w:rsidRPr="008A14AE">
        <w:rPr>
          <w:i/>
        </w:rPr>
        <w:t>国家</w:t>
      </w:r>
      <w:proofErr w:type="spellEnd"/>
      <w:r w:rsidRPr="008A14AE">
        <w:rPr>
          <w:i/>
          <w:lang w:eastAsia="zh-CN"/>
        </w:rPr>
        <w:t>项目</w:t>
      </w:r>
      <w:proofErr w:type="spellStart"/>
      <w:r w:rsidRPr="008A14AE">
        <w:rPr>
          <w:i/>
        </w:rPr>
        <w:t>实施报告</w:t>
      </w:r>
      <w:proofErr w:type="spellEnd"/>
    </w:p>
    <w:p w:rsidR="00F04DE3" w:rsidRPr="002A4A2B" w:rsidRDefault="00F04DE3" w:rsidP="00F04DE3">
      <w:pPr>
        <w:pStyle w:val="Heading1"/>
        <w:spacing w:after="120"/>
        <w:rPr>
          <w:lang w:eastAsia="zh-CN"/>
        </w:rPr>
      </w:pPr>
      <w:r w:rsidRPr="002A4A2B">
        <w:rPr>
          <w:color w:val="212121"/>
          <w:lang w:eastAsia="zh-CN"/>
        </w:rPr>
        <w:t>加蓬政府</w:t>
      </w:r>
      <w:r w:rsidRPr="002A4A2B">
        <w:rPr>
          <w:lang w:eastAsia="zh-CN"/>
        </w:rPr>
        <w:t>已就</w:t>
      </w:r>
      <w:r w:rsidRPr="002A4A2B">
        <w:rPr>
          <w:lang w:eastAsia="zh-CN"/>
        </w:rPr>
        <w:t>2017</w:t>
      </w:r>
      <w:r w:rsidRPr="002A4A2B">
        <w:rPr>
          <w:lang w:eastAsia="zh-CN"/>
        </w:rPr>
        <w:t>年国家项目实施报告中的氟氯烃行业消费数据作出报告，该项报告与根据《蒙特利尔议定书》第</w:t>
      </w:r>
      <w:r w:rsidRPr="002A4A2B">
        <w:rPr>
          <w:lang w:eastAsia="zh-CN"/>
        </w:rPr>
        <w:t>7</w:t>
      </w:r>
      <w:r w:rsidRPr="002A4A2B">
        <w:rPr>
          <w:lang w:eastAsia="zh-CN"/>
        </w:rPr>
        <w:t>条所报告的数据一致。</w:t>
      </w:r>
      <w:r w:rsidRPr="002A4A2B">
        <w:rPr>
          <w:color w:val="212121"/>
          <w:lang w:eastAsia="zh-CN"/>
        </w:rPr>
        <w:t>2018</w:t>
      </w:r>
      <w:r w:rsidRPr="002A4A2B">
        <w:rPr>
          <w:color w:val="212121"/>
          <w:lang w:eastAsia="zh-CN"/>
        </w:rPr>
        <w:t>年</w:t>
      </w:r>
      <w:r w:rsidRPr="002A4A2B">
        <w:rPr>
          <w:lang w:eastAsia="zh-CN"/>
        </w:rPr>
        <w:t>国家项目</w:t>
      </w:r>
      <w:r w:rsidRPr="002A4A2B">
        <w:rPr>
          <w:color w:val="212121"/>
          <w:lang w:eastAsia="zh-CN"/>
        </w:rPr>
        <w:t>数据预计将于</w:t>
      </w:r>
      <w:r w:rsidRPr="002A4A2B">
        <w:rPr>
          <w:color w:val="212121"/>
          <w:lang w:eastAsia="zh-CN"/>
        </w:rPr>
        <w:t>2019</w:t>
      </w:r>
      <w:r w:rsidRPr="002A4A2B">
        <w:rPr>
          <w:color w:val="212121"/>
          <w:lang w:eastAsia="zh-CN"/>
        </w:rPr>
        <w:t>年</w:t>
      </w:r>
      <w:r w:rsidRPr="002A4A2B">
        <w:rPr>
          <w:color w:val="212121"/>
          <w:lang w:eastAsia="zh-CN"/>
        </w:rPr>
        <w:t>5</w:t>
      </w:r>
      <w:r w:rsidRPr="002A4A2B">
        <w:rPr>
          <w:color w:val="212121"/>
          <w:lang w:eastAsia="zh-CN"/>
        </w:rPr>
        <w:t>月提供。</w:t>
      </w:r>
    </w:p>
    <w:p w:rsidR="00F04DE3" w:rsidRPr="002A4A2B" w:rsidRDefault="00F04DE3" w:rsidP="00F04DE3">
      <w:pPr>
        <w:pStyle w:val="HTMLPreformatted"/>
        <w:shd w:val="clear" w:color="auto" w:fill="FFFFFF"/>
        <w:rPr>
          <w:rFonts w:ascii="Times New Roman" w:eastAsia="SimSun" w:hAnsi="Times New Roman" w:cs="Times New Roman"/>
          <w:color w:val="212121"/>
          <w:sz w:val="22"/>
          <w:szCs w:val="22"/>
          <w:lang w:eastAsia="zh-CN"/>
        </w:rPr>
      </w:pPr>
    </w:p>
    <w:p w:rsidR="00F04DE3" w:rsidRPr="008A14AE" w:rsidRDefault="00F04DE3" w:rsidP="00F04DE3">
      <w:pPr>
        <w:pStyle w:val="Heading1"/>
        <w:numPr>
          <w:ilvl w:val="0"/>
          <w:numId w:val="0"/>
        </w:numPr>
        <w:rPr>
          <w:i/>
          <w:lang w:val="en-CA"/>
        </w:rPr>
      </w:pPr>
      <w:r w:rsidRPr="008A14AE">
        <w:rPr>
          <w:i/>
          <w:lang w:eastAsia="zh-CN"/>
        </w:rPr>
        <w:t>核查报告</w:t>
      </w:r>
      <w:r w:rsidRPr="008A14AE">
        <w:rPr>
          <w:i/>
          <w:lang w:val="en-CA"/>
        </w:rPr>
        <w:t xml:space="preserve">        </w:t>
      </w:r>
    </w:p>
    <w:p w:rsidR="00F04DE3" w:rsidRPr="00341721" w:rsidRDefault="00F04DE3" w:rsidP="00F04DE3">
      <w:pPr>
        <w:pStyle w:val="Heading1"/>
        <w:spacing w:after="120"/>
        <w:rPr>
          <w:color w:val="212121"/>
          <w:lang w:eastAsia="zh-CN"/>
        </w:rPr>
      </w:pPr>
      <w:r w:rsidRPr="002A4A2B">
        <w:rPr>
          <w:color w:val="212121"/>
          <w:lang w:eastAsia="zh-CN"/>
        </w:rPr>
        <w:t>核查报告涵盖</w:t>
      </w:r>
      <w:r w:rsidRPr="002A4A2B">
        <w:rPr>
          <w:color w:val="212121"/>
          <w:lang w:eastAsia="zh-CN"/>
        </w:rPr>
        <w:t>2013</w:t>
      </w:r>
      <w:r w:rsidRPr="002A4A2B">
        <w:rPr>
          <w:color w:val="212121"/>
          <w:lang w:eastAsia="zh-CN"/>
        </w:rPr>
        <w:t>年至</w:t>
      </w:r>
      <w:r w:rsidRPr="002A4A2B">
        <w:rPr>
          <w:color w:val="212121"/>
          <w:lang w:eastAsia="zh-CN"/>
        </w:rPr>
        <w:t>2018</w:t>
      </w:r>
      <w:r w:rsidRPr="002A4A2B">
        <w:rPr>
          <w:color w:val="212121"/>
          <w:lang w:eastAsia="zh-CN"/>
        </w:rPr>
        <w:t>年期间的情形。核查报告确认，加蓬政府此前正在实施氟氯烃进出口许可证与配额制度，且</w:t>
      </w:r>
      <w:r w:rsidRPr="002A4A2B">
        <w:rPr>
          <w:color w:val="212121"/>
          <w:lang w:eastAsia="zh-CN"/>
        </w:rPr>
        <w:t>2018</w:t>
      </w:r>
      <w:r w:rsidRPr="002A4A2B">
        <w:rPr>
          <w:color w:val="212121"/>
          <w:lang w:eastAsia="zh-CN"/>
        </w:rPr>
        <w:t>年氟氯烃的总消费量为</w:t>
      </w:r>
      <w:r w:rsidRPr="002A4A2B">
        <w:rPr>
          <w:color w:val="212121"/>
          <w:lang w:eastAsia="zh-CN"/>
        </w:rPr>
        <w:t>20.1 ODP</w:t>
      </w:r>
      <w:r w:rsidRPr="002A4A2B">
        <w:rPr>
          <w:color w:val="212121"/>
          <w:lang w:eastAsia="zh-CN"/>
        </w:rPr>
        <w:t>吨，低于氟氯烃合规基准量约</w:t>
      </w:r>
      <w:r w:rsidRPr="002A4A2B">
        <w:rPr>
          <w:color w:val="212121"/>
          <w:lang w:eastAsia="zh-CN"/>
        </w:rPr>
        <w:t>33</w:t>
      </w:r>
      <w:r w:rsidRPr="002A4A2B">
        <w:rPr>
          <w:color w:val="212121"/>
          <w:lang w:eastAsia="zh-CN"/>
        </w:rPr>
        <w:t>％。</w:t>
      </w:r>
      <w:r w:rsidRPr="00341721">
        <w:rPr>
          <w:color w:val="212121"/>
          <w:highlight w:val="yellow"/>
          <w:lang w:eastAsia="zh-CN"/>
        </w:rPr>
        <w:t>核查报告显示，与</w:t>
      </w:r>
      <w:r w:rsidRPr="00341721">
        <w:rPr>
          <w:color w:val="212121"/>
          <w:highlight w:val="yellow"/>
          <w:lang w:eastAsia="zh-CN"/>
        </w:rPr>
        <w:t xml:space="preserve"> 2016</w:t>
      </w:r>
      <w:r w:rsidRPr="00341721">
        <w:rPr>
          <w:color w:val="212121"/>
          <w:highlight w:val="yellow"/>
          <w:lang w:eastAsia="zh-CN"/>
        </w:rPr>
        <w:t>年相比，氢氟碳化合物和氢氟碳化合物混合物的进口量急剧增加，主要是</w:t>
      </w:r>
      <w:r w:rsidRPr="00341721">
        <w:rPr>
          <w:color w:val="212121"/>
          <w:highlight w:val="yellow"/>
          <w:lang w:eastAsia="zh-CN"/>
        </w:rPr>
        <w:t>HFC-134a</w:t>
      </w:r>
      <w:r w:rsidRPr="00341721">
        <w:rPr>
          <w:color w:val="212121"/>
          <w:highlight w:val="yellow"/>
          <w:lang w:eastAsia="zh-CN"/>
        </w:rPr>
        <w:t>、</w:t>
      </w:r>
      <w:r w:rsidRPr="00341721">
        <w:rPr>
          <w:color w:val="212121"/>
          <w:highlight w:val="yellow"/>
          <w:lang w:eastAsia="zh-CN"/>
        </w:rPr>
        <w:t>R-404A</w:t>
      </w:r>
      <w:r w:rsidRPr="00341721">
        <w:rPr>
          <w:color w:val="212121"/>
          <w:highlight w:val="yellow"/>
          <w:lang w:eastAsia="zh-CN"/>
        </w:rPr>
        <w:t>、</w:t>
      </w:r>
      <w:r w:rsidRPr="00341721">
        <w:rPr>
          <w:color w:val="212121"/>
          <w:highlight w:val="yellow"/>
          <w:lang w:eastAsia="zh-CN"/>
        </w:rPr>
        <w:t>R-407C</w:t>
      </w:r>
      <w:r w:rsidRPr="00341721">
        <w:rPr>
          <w:color w:val="212121"/>
          <w:highlight w:val="yellow"/>
          <w:lang w:eastAsia="zh-CN"/>
        </w:rPr>
        <w:t>和</w:t>
      </w:r>
      <w:r w:rsidRPr="00341721">
        <w:rPr>
          <w:color w:val="212121"/>
          <w:highlight w:val="yellow"/>
          <w:lang w:eastAsia="zh-CN"/>
        </w:rPr>
        <w:t>R-410A</w:t>
      </w:r>
      <w:r w:rsidRPr="00341721">
        <w:rPr>
          <w:color w:val="212121"/>
          <w:highlight w:val="yellow"/>
          <w:lang w:eastAsia="zh-CN"/>
        </w:rPr>
        <w:t>的进口量急剧增加，其次是</w:t>
      </w:r>
      <w:r w:rsidRPr="00341721">
        <w:rPr>
          <w:color w:val="212121"/>
          <w:highlight w:val="yellow"/>
          <w:lang w:eastAsia="zh-CN"/>
        </w:rPr>
        <w:t>R-600a</w:t>
      </w:r>
      <w:r w:rsidRPr="00341721">
        <w:rPr>
          <w:color w:val="212121"/>
          <w:highlight w:val="yellow"/>
          <w:lang w:eastAsia="zh-CN"/>
        </w:rPr>
        <w:t>和氨。</w:t>
      </w:r>
      <w:r w:rsidRPr="00341721">
        <w:rPr>
          <w:highlight w:val="yellow"/>
          <w:lang w:eastAsia="zh-CN"/>
        </w:rPr>
        <w:t>.</w:t>
      </w:r>
      <w:r w:rsidRPr="00F04DE3">
        <w:rPr>
          <w:lang w:eastAsia="zh-CN"/>
        </w:rPr>
        <w:t xml:space="preserve"> </w:t>
      </w:r>
    </w:p>
    <w:p w:rsidR="00F04DE3" w:rsidRPr="00341721" w:rsidRDefault="00F04DE3" w:rsidP="00341721">
      <w:pPr>
        <w:pStyle w:val="Heading1"/>
        <w:rPr>
          <w:highlight w:val="yellow"/>
          <w:lang w:eastAsia="zh-CN"/>
        </w:rPr>
      </w:pPr>
      <w:r w:rsidRPr="00341721">
        <w:rPr>
          <w:highlight w:val="yellow"/>
          <w:lang w:eastAsia="zh-CN"/>
        </w:rPr>
        <w:t>核查报告述及制冷工程师协会（</w:t>
      </w:r>
      <w:r w:rsidRPr="00341721">
        <w:rPr>
          <w:highlight w:val="yellow"/>
          <w:lang w:val="en-CA" w:eastAsia="zh-CN"/>
        </w:rPr>
        <w:t>Refrigeration Engineers Association</w:t>
      </w:r>
      <w:r w:rsidRPr="00341721">
        <w:rPr>
          <w:highlight w:val="yellow"/>
          <w:lang w:eastAsia="zh-CN"/>
        </w:rPr>
        <w:t>），该协会成立于</w:t>
      </w:r>
      <w:r w:rsidRPr="00341721">
        <w:rPr>
          <w:highlight w:val="yellow"/>
          <w:lang w:eastAsia="zh-CN"/>
        </w:rPr>
        <w:t>2000</w:t>
      </w:r>
      <w:r w:rsidRPr="00341721">
        <w:rPr>
          <w:highlight w:val="yellow"/>
          <w:lang w:eastAsia="zh-CN"/>
        </w:rPr>
        <w:t>年，协会有</w:t>
      </w:r>
      <w:r w:rsidRPr="00341721">
        <w:rPr>
          <w:highlight w:val="yellow"/>
          <w:lang w:eastAsia="zh-CN"/>
        </w:rPr>
        <w:t>500</w:t>
      </w:r>
      <w:r w:rsidRPr="00341721">
        <w:rPr>
          <w:highlight w:val="yellow"/>
          <w:lang w:eastAsia="zh-CN"/>
        </w:rPr>
        <w:t>多名成员正在参与氟氯烃淘汰管理计划的执行工作。协会建议，在该国建立额外的培训中心；制定标准和认证培训在内等适合该国国情的培训方案；就使用易燃制冷剂和氨制冷剂所涉的相关风险开展宣传活动；并就进口替代型制冷剂引入激励措施。</w:t>
      </w:r>
    </w:p>
    <w:p w:rsidR="00F04DE3" w:rsidRPr="002A4A2B" w:rsidRDefault="00F04DE3" w:rsidP="00F04DE3">
      <w:pPr>
        <w:rPr>
          <w:lang w:val="en-US" w:eastAsia="zh-CN"/>
        </w:rPr>
      </w:pPr>
    </w:p>
    <w:p w:rsidR="00F04DE3" w:rsidRPr="002A4A2B" w:rsidRDefault="00F04DE3" w:rsidP="00F04DE3">
      <w:pPr>
        <w:pStyle w:val="Heading1"/>
        <w:rPr>
          <w:lang w:val="en-US" w:eastAsia="zh-CN"/>
        </w:rPr>
      </w:pPr>
      <w:r w:rsidRPr="002A4A2B">
        <w:rPr>
          <w:color w:val="212121"/>
          <w:shd w:val="clear" w:color="auto" w:fill="FFFFFF"/>
          <w:lang w:eastAsia="zh-CN"/>
        </w:rPr>
        <w:lastRenderedPageBreak/>
        <w:t>核查建议：加强对海关官员在执行国家与次区域层面消耗臭氧层物质进口与管理方面的培训，并增加接受过培训的海关官员人数；向海关官员提供标识符，以加强对消耗臭氧层物质进口的管控；长期保持训练有素的海关官员队伍，以免扰乱执法措施；加强对进口商进行年度配额分配方面的培训。核查报告还建议，针对职业培训学校制定并提供有关使用低全球升温潜能值及零全球升温潜能值替代技术的培训方案；并就替代技术的供给引入行政激励措施。联合国环境规划署表示，该署将会支持国家臭氧机构着手推行这些建议，并且已将相关活动纳入第四次付款执行计划。</w:t>
      </w:r>
    </w:p>
    <w:p w:rsidR="00F04DE3" w:rsidRPr="002A4A2B" w:rsidRDefault="00F04DE3" w:rsidP="00F04DE3">
      <w:pPr>
        <w:pStyle w:val="Heading1"/>
        <w:numPr>
          <w:ilvl w:val="0"/>
          <w:numId w:val="0"/>
        </w:numPr>
        <w:rPr>
          <w:u w:val="single"/>
          <w:lang w:val="en-CA" w:eastAsia="zh-CN"/>
        </w:rPr>
      </w:pPr>
      <w:r w:rsidRPr="002A4A2B">
        <w:rPr>
          <w:u w:val="single"/>
          <w:lang w:eastAsia="zh-CN"/>
        </w:rPr>
        <w:t>氟氯烃淘汰管理计划第三次付款执行情况进展报告</w:t>
      </w:r>
    </w:p>
    <w:p w:rsidR="00F04DE3" w:rsidRPr="008A14AE" w:rsidRDefault="00F04DE3" w:rsidP="00F04DE3">
      <w:pPr>
        <w:spacing w:after="240"/>
        <w:rPr>
          <w:i/>
          <w:lang w:val="en-CA"/>
        </w:rPr>
      </w:pPr>
      <w:proofErr w:type="spellStart"/>
      <w:r w:rsidRPr="008A14AE">
        <w:rPr>
          <w:i/>
        </w:rPr>
        <w:t>法律框架</w:t>
      </w:r>
      <w:proofErr w:type="spellEnd"/>
    </w:p>
    <w:p w:rsidR="00F04DE3" w:rsidRPr="002A4A2B" w:rsidRDefault="00F04DE3" w:rsidP="00E75A6D">
      <w:pPr>
        <w:pStyle w:val="Heading1"/>
        <w:keepNext/>
        <w:spacing w:after="0"/>
        <w:rPr>
          <w:lang w:val="en-CA" w:eastAsia="zh-CN"/>
        </w:rPr>
      </w:pPr>
      <w:r w:rsidRPr="002A4A2B">
        <w:rPr>
          <w:color w:val="212121"/>
          <w:lang w:eastAsia="zh-CN"/>
        </w:rPr>
        <w:t>国家臭氧委员会（</w:t>
      </w:r>
      <w:r w:rsidRPr="002A4A2B">
        <w:rPr>
          <w:lang w:val="en-CA" w:eastAsia="zh-CN"/>
        </w:rPr>
        <w:t>The National Ozone Committee</w:t>
      </w:r>
      <w:r w:rsidRPr="002A4A2B">
        <w:rPr>
          <w:color w:val="212121"/>
          <w:lang w:eastAsia="zh-CN"/>
        </w:rPr>
        <w:t>）是该国林业与环境部的一个咨询机构，负责制定和分配年度氟氯烃进口配额。氟氯烃许可证与配额制度于</w:t>
      </w:r>
      <w:r w:rsidRPr="002A4A2B">
        <w:rPr>
          <w:color w:val="212121"/>
          <w:lang w:eastAsia="zh-CN"/>
        </w:rPr>
        <w:t>2013</w:t>
      </w:r>
      <w:r w:rsidRPr="002A4A2B">
        <w:rPr>
          <w:color w:val="212121"/>
          <w:lang w:eastAsia="zh-CN"/>
        </w:rPr>
        <w:t>年生效</w:t>
      </w:r>
      <w:r w:rsidRPr="00341721">
        <w:rPr>
          <w:color w:val="212121"/>
          <w:highlight w:val="yellow"/>
          <w:lang w:eastAsia="zh-CN"/>
        </w:rPr>
        <w:t>，这项制度涵盖散装氟氯烃和使用氟氯烃的设备。</w:t>
      </w:r>
      <w:r w:rsidRPr="002A4A2B">
        <w:rPr>
          <w:color w:val="212121"/>
          <w:lang w:eastAsia="zh-CN"/>
        </w:rPr>
        <w:t>国家臭氧机构就海关部门签发氟氯烃进口与放行核准事宜作出审核许可。</w:t>
      </w:r>
      <w:r w:rsidRPr="00341721">
        <w:rPr>
          <w:color w:val="212121"/>
          <w:highlight w:val="yellow"/>
          <w:lang w:eastAsia="zh-CN"/>
        </w:rPr>
        <w:t>加蓬政府还在执行</w:t>
      </w:r>
      <w:r w:rsidRPr="00341721">
        <w:rPr>
          <w:color w:val="212121"/>
          <w:highlight w:val="yellow"/>
          <w:lang w:val="en-CA" w:eastAsia="zh-CN"/>
        </w:rPr>
        <w:t>中部非洲经济与货币共同体（</w:t>
      </w:r>
      <w:r w:rsidRPr="00341721">
        <w:rPr>
          <w:color w:val="212121"/>
          <w:highlight w:val="yellow"/>
          <w:lang w:eastAsia="zh-CN"/>
        </w:rPr>
        <w:t>CEMAC</w:t>
      </w:r>
      <w:r w:rsidRPr="00341721">
        <w:rPr>
          <w:color w:val="212121"/>
          <w:highlight w:val="yellow"/>
          <w:lang w:eastAsia="zh-CN"/>
        </w:rPr>
        <w:t>，</w:t>
      </w:r>
      <w:r w:rsidR="00E75A6D">
        <w:rPr>
          <w:rFonts w:hint="eastAsia"/>
          <w:color w:val="212121"/>
          <w:highlight w:val="yellow"/>
          <w:lang w:eastAsia="zh-CN"/>
        </w:rPr>
        <w:t xml:space="preserve"> </w:t>
      </w:r>
      <w:r w:rsidRPr="00341721">
        <w:rPr>
          <w:highlight w:val="yellow"/>
          <w:lang w:val="en-CA" w:eastAsia="zh-CN"/>
        </w:rPr>
        <w:t>“</w:t>
      </w:r>
      <w:proofErr w:type="spellStart"/>
      <w:r w:rsidRPr="00341721">
        <w:rPr>
          <w:highlight w:val="yellow"/>
          <w:lang w:val="en-CA" w:eastAsia="zh-CN"/>
        </w:rPr>
        <w:t>Communauté</w:t>
      </w:r>
      <w:proofErr w:type="spellEnd"/>
      <w:r w:rsidRPr="00341721">
        <w:rPr>
          <w:highlight w:val="yellow"/>
          <w:lang w:val="en-CA" w:eastAsia="zh-CN"/>
        </w:rPr>
        <w:t xml:space="preserve"> </w:t>
      </w:r>
      <w:proofErr w:type="spellStart"/>
      <w:r w:rsidRPr="00341721">
        <w:rPr>
          <w:highlight w:val="yellow"/>
          <w:lang w:val="en-CA" w:eastAsia="zh-CN"/>
        </w:rPr>
        <w:t>Economique</w:t>
      </w:r>
      <w:proofErr w:type="spellEnd"/>
      <w:r w:rsidRPr="00341721">
        <w:rPr>
          <w:highlight w:val="yellow"/>
          <w:lang w:val="en-CA" w:eastAsia="zh-CN"/>
        </w:rPr>
        <w:t xml:space="preserve"> et </w:t>
      </w:r>
      <w:proofErr w:type="spellStart"/>
      <w:r w:rsidRPr="00341721">
        <w:rPr>
          <w:highlight w:val="yellow"/>
          <w:lang w:val="en-CA" w:eastAsia="zh-CN"/>
        </w:rPr>
        <w:t>Monétaire</w:t>
      </w:r>
      <w:proofErr w:type="spellEnd"/>
      <w:r w:rsidRPr="00341721">
        <w:rPr>
          <w:highlight w:val="yellow"/>
          <w:lang w:val="en-CA" w:eastAsia="zh-CN"/>
        </w:rPr>
        <w:t xml:space="preserve"> de </w:t>
      </w:r>
      <w:proofErr w:type="spellStart"/>
      <w:r w:rsidRPr="00341721">
        <w:rPr>
          <w:highlight w:val="yellow"/>
          <w:lang w:val="en-CA" w:eastAsia="zh-CN"/>
        </w:rPr>
        <w:t>l’Afrique</w:t>
      </w:r>
      <w:proofErr w:type="spellEnd"/>
      <w:r w:rsidRPr="00341721">
        <w:rPr>
          <w:highlight w:val="yellow"/>
          <w:lang w:val="en-CA" w:eastAsia="zh-CN"/>
        </w:rPr>
        <w:t xml:space="preserve"> </w:t>
      </w:r>
      <w:proofErr w:type="gramStart"/>
      <w:r w:rsidRPr="00341721">
        <w:rPr>
          <w:highlight w:val="yellow"/>
          <w:lang w:val="en-CA" w:eastAsia="zh-CN"/>
        </w:rPr>
        <w:t>Centrale”</w:t>
      </w:r>
      <w:r w:rsidRPr="00341721">
        <w:rPr>
          <w:color w:val="212121"/>
          <w:highlight w:val="yellow"/>
          <w:lang w:val="en-CA" w:eastAsia="zh-CN"/>
        </w:rPr>
        <w:t>）</w:t>
      </w:r>
      <w:proofErr w:type="gramEnd"/>
      <w:r w:rsidRPr="00341721">
        <w:rPr>
          <w:color w:val="212121"/>
          <w:highlight w:val="yellow"/>
          <w:lang w:eastAsia="zh-CN"/>
        </w:rPr>
        <w:t>的次区域法规，该项法规就包括该次区域内的氟氯烃等管控物质实行统一管理。</w:t>
      </w:r>
    </w:p>
    <w:p w:rsidR="00F04DE3" w:rsidRPr="00341721" w:rsidRDefault="00F04DE3" w:rsidP="00F04DE3">
      <w:pPr>
        <w:pStyle w:val="HTMLPreformatted"/>
        <w:shd w:val="clear" w:color="auto" w:fill="FFFFFF"/>
        <w:rPr>
          <w:rFonts w:ascii="Times New Roman" w:eastAsia="SimSun" w:hAnsi="Times New Roman" w:cs="Times New Roman"/>
          <w:color w:val="212121"/>
          <w:sz w:val="22"/>
          <w:szCs w:val="22"/>
          <w:lang w:val="en-CA" w:eastAsia="zh-CN"/>
        </w:rPr>
      </w:pPr>
    </w:p>
    <w:p w:rsidR="00F04DE3" w:rsidRPr="00E75A6D" w:rsidRDefault="00F04DE3" w:rsidP="00F04DE3">
      <w:pPr>
        <w:pStyle w:val="HTMLPreformatted"/>
        <w:shd w:val="clear" w:color="auto" w:fill="FFFFFF"/>
        <w:rPr>
          <w:rFonts w:ascii="Times New Roman" w:eastAsia="SimSun" w:hAnsi="Times New Roman" w:cs="Times New Roman"/>
          <w:i/>
          <w:color w:val="212121"/>
          <w:sz w:val="22"/>
          <w:szCs w:val="22"/>
        </w:rPr>
      </w:pPr>
      <w:r w:rsidRPr="00E75A6D">
        <w:rPr>
          <w:rFonts w:ascii="Times New Roman" w:eastAsia="SimSun" w:hAnsi="Times New Roman" w:cs="Times New Roman"/>
          <w:i/>
          <w:color w:val="212121"/>
          <w:sz w:val="22"/>
          <w:szCs w:val="22"/>
          <w:lang w:eastAsia="zh-CN"/>
        </w:rPr>
        <w:t>制冷设备维修行业</w:t>
      </w:r>
      <w:r w:rsidRPr="00E75A6D">
        <w:rPr>
          <w:rFonts w:ascii="Times New Roman" w:eastAsia="SimSun" w:hAnsi="Times New Roman" w:cs="Times New Roman"/>
          <w:i/>
          <w:color w:val="212121"/>
          <w:sz w:val="22"/>
          <w:szCs w:val="22"/>
          <w:lang w:eastAsia="zh-CN"/>
        </w:rPr>
        <w:t xml:space="preserve"> </w:t>
      </w:r>
    </w:p>
    <w:p w:rsidR="00F04DE3" w:rsidRPr="00E75A6D" w:rsidRDefault="00F04DE3" w:rsidP="00E75A6D">
      <w:pPr>
        <w:rPr>
          <w:lang w:val="en-CA"/>
        </w:rPr>
      </w:pPr>
    </w:p>
    <w:p w:rsidR="00F04DE3" w:rsidRPr="002A4A2B" w:rsidRDefault="00F04DE3" w:rsidP="00F04DE3">
      <w:pPr>
        <w:pStyle w:val="Heading1"/>
        <w:tabs>
          <w:tab w:val="num" w:pos="-159"/>
        </w:tabs>
        <w:spacing w:after="120"/>
        <w:rPr>
          <w:lang w:eastAsia="zh-CN"/>
        </w:rPr>
      </w:pPr>
      <w:r w:rsidRPr="002A4A2B">
        <w:rPr>
          <w:color w:val="212121"/>
          <w:lang w:eastAsia="zh-CN"/>
        </w:rPr>
        <w:t>该国开展的主要活动包括：</w:t>
      </w:r>
    </w:p>
    <w:p w:rsidR="00F04DE3" w:rsidRPr="002A4A2B" w:rsidRDefault="00F04DE3" w:rsidP="00F04DE3">
      <w:pPr>
        <w:pStyle w:val="Heading2"/>
        <w:numPr>
          <w:ilvl w:val="1"/>
          <w:numId w:val="1"/>
        </w:numPr>
        <w:spacing w:after="120"/>
        <w:rPr>
          <w:lang w:eastAsia="zh-CN"/>
        </w:rPr>
      </w:pPr>
      <w:r w:rsidRPr="002A4A2B">
        <w:rPr>
          <w:color w:val="212121"/>
          <w:lang w:eastAsia="zh-CN"/>
        </w:rPr>
        <w:t>提高决策者和利益攸关方的认识：通过举办培训班，就该国对消耗臭氧层物质淘汰工作和《基加利修正案》所作的承诺，对</w:t>
      </w:r>
      <w:r w:rsidRPr="002A4A2B">
        <w:rPr>
          <w:color w:val="212121"/>
          <w:lang w:eastAsia="zh-CN"/>
        </w:rPr>
        <w:t>35</w:t>
      </w:r>
      <w:r w:rsidRPr="002A4A2B">
        <w:rPr>
          <w:color w:val="212121"/>
          <w:lang w:eastAsia="zh-CN"/>
        </w:rPr>
        <w:t>名议员进行了培训；通过举办两次培训班，对</w:t>
      </w:r>
      <w:r w:rsidRPr="002A4A2B">
        <w:rPr>
          <w:color w:val="212121"/>
          <w:lang w:eastAsia="zh-CN"/>
        </w:rPr>
        <w:t>51</w:t>
      </w:r>
      <w:r w:rsidRPr="002A4A2B">
        <w:rPr>
          <w:color w:val="212121"/>
          <w:lang w:eastAsia="zh-CN"/>
        </w:rPr>
        <w:t>名进口商和</w:t>
      </w:r>
      <w:r w:rsidRPr="002A4A2B">
        <w:rPr>
          <w:lang w:eastAsia="zh-CN"/>
        </w:rPr>
        <w:t>报关人员</w:t>
      </w:r>
      <w:r w:rsidRPr="002A4A2B">
        <w:rPr>
          <w:color w:val="212121"/>
          <w:lang w:eastAsia="zh-CN"/>
        </w:rPr>
        <w:t>就氟氯烃年度配额分配和进口要求进行了培训</w:t>
      </w:r>
      <w:r w:rsidRPr="002A4A2B">
        <w:rPr>
          <w:color w:val="212121"/>
          <w:lang w:eastAsia="zh-CN"/>
        </w:rPr>
        <w:t>;</w:t>
      </w:r>
    </w:p>
    <w:p w:rsidR="00F04DE3" w:rsidRPr="002A4A2B" w:rsidRDefault="00F04DE3" w:rsidP="00F04DE3">
      <w:pPr>
        <w:pStyle w:val="Heading2"/>
        <w:numPr>
          <w:ilvl w:val="1"/>
          <w:numId w:val="1"/>
        </w:numPr>
        <w:spacing w:after="120"/>
        <w:rPr>
          <w:lang w:eastAsia="zh-CN"/>
        </w:rPr>
      </w:pPr>
      <w:r w:rsidRPr="00341721">
        <w:rPr>
          <w:color w:val="212121"/>
          <w:highlight w:val="yellow"/>
          <w:lang w:eastAsia="zh-CN"/>
        </w:rPr>
        <w:t>针对海关官员的</w:t>
      </w:r>
      <w:r w:rsidRPr="002A4A2B">
        <w:rPr>
          <w:color w:val="212121"/>
          <w:lang w:eastAsia="zh-CN"/>
        </w:rPr>
        <w:t>培训、能力建设和</w:t>
      </w:r>
      <w:r w:rsidRPr="00341721">
        <w:rPr>
          <w:color w:val="212121"/>
          <w:highlight w:val="yellow"/>
          <w:lang w:eastAsia="zh-CN"/>
        </w:rPr>
        <w:t>意识提高</w:t>
      </w:r>
      <w:r w:rsidRPr="002A4A2B">
        <w:rPr>
          <w:color w:val="212121"/>
          <w:lang w:eastAsia="zh-CN"/>
        </w:rPr>
        <w:t>：通过举办四次培训班，就识别、管控氟氯烃和氟氯烃设备培训了</w:t>
      </w:r>
      <w:r w:rsidRPr="002A4A2B">
        <w:rPr>
          <w:color w:val="212121"/>
          <w:lang w:eastAsia="zh-CN"/>
        </w:rPr>
        <w:t>100</w:t>
      </w:r>
      <w:r w:rsidRPr="002A4A2B">
        <w:rPr>
          <w:color w:val="212121"/>
          <w:lang w:eastAsia="zh-CN"/>
        </w:rPr>
        <w:t>名海关官员、环境部门官员和执法官员</w:t>
      </w:r>
      <w:r w:rsidRPr="00341721">
        <w:rPr>
          <w:color w:val="212121"/>
          <w:highlight w:val="yellow"/>
          <w:lang w:eastAsia="zh-CN"/>
        </w:rPr>
        <w:t>。经过培训的海关官员熟悉了解了《蒙特利尔议定书》的相关方面和消耗臭氧层物质的管控要求</w:t>
      </w:r>
      <w:r w:rsidRPr="002A4A2B">
        <w:rPr>
          <w:color w:val="212121"/>
          <w:lang w:eastAsia="zh-CN"/>
        </w:rPr>
        <w:t>;</w:t>
      </w:r>
    </w:p>
    <w:p w:rsidR="00F04DE3" w:rsidRPr="002A4A2B" w:rsidRDefault="00F04DE3" w:rsidP="00F04DE3">
      <w:pPr>
        <w:pStyle w:val="Heading2"/>
        <w:numPr>
          <w:ilvl w:val="1"/>
          <w:numId w:val="1"/>
        </w:numPr>
        <w:spacing w:after="120"/>
        <w:rPr>
          <w:color w:val="000000" w:themeColor="text1"/>
          <w:lang w:eastAsia="zh-CN"/>
        </w:rPr>
      </w:pPr>
      <w:r w:rsidRPr="002A4A2B">
        <w:rPr>
          <w:color w:val="212121"/>
          <w:lang w:eastAsia="zh-CN"/>
        </w:rPr>
        <w:t>培训制冷技术人员：通过举办五次培训班，就符合标准的制冷设备维修实务、</w:t>
      </w:r>
      <w:r w:rsidRPr="00341721">
        <w:rPr>
          <w:color w:val="212121"/>
          <w:highlight w:val="yellow"/>
          <w:lang w:eastAsia="zh-CN"/>
        </w:rPr>
        <w:t>易燃制冷剂的安全处理、</w:t>
      </w:r>
      <w:r w:rsidRPr="002A4A2B">
        <w:rPr>
          <w:color w:val="212121"/>
          <w:lang w:eastAsia="zh-CN"/>
        </w:rPr>
        <w:t>制冷与空调设备技术发展、能效、氟氯烃回收与再循环以及碳氢化合物技术安全处理等内容，培训了</w:t>
      </w:r>
      <w:r w:rsidRPr="002A4A2B">
        <w:rPr>
          <w:color w:val="212121"/>
          <w:lang w:eastAsia="zh-CN"/>
        </w:rPr>
        <w:t>150</w:t>
      </w:r>
      <w:r w:rsidRPr="002A4A2B">
        <w:rPr>
          <w:color w:val="212121"/>
          <w:lang w:eastAsia="zh-CN"/>
        </w:rPr>
        <w:t>名制冷与空调设备技术人员；以及</w:t>
      </w:r>
    </w:p>
    <w:p w:rsidR="00F04DE3" w:rsidRPr="002A4A2B" w:rsidRDefault="00F04DE3" w:rsidP="00F04DE3">
      <w:pPr>
        <w:pStyle w:val="Heading2"/>
        <w:numPr>
          <w:ilvl w:val="1"/>
          <w:numId w:val="1"/>
        </w:numPr>
        <w:rPr>
          <w:color w:val="000000" w:themeColor="text1"/>
          <w:lang w:eastAsia="zh-CN"/>
        </w:rPr>
      </w:pPr>
      <w:r w:rsidRPr="002A4A2B">
        <w:rPr>
          <w:lang w:eastAsia="zh-CN"/>
        </w:rPr>
        <w:t>强化培训中心与</w:t>
      </w:r>
      <w:r w:rsidRPr="00341721">
        <w:rPr>
          <w:highlight w:val="yellow"/>
          <w:lang w:eastAsia="zh-CN"/>
        </w:rPr>
        <w:t>维修</w:t>
      </w:r>
      <w:r w:rsidRPr="002A4A2B">
        <w:rPr>
          <w:lang w:eastAsia="zh-CN"/>
        </w:rPr>
        <w:t>设备供应：</w:t>
      </w:r>
      <w:r w:rsidRPr="00341721">
        <w:rPr>
          <w:highlight w:val="yellow"/>
          <w:lang w:eastAsia="zh-CN"/>
        </w:rPr>
        <w:t>已与培训中心（</w:t>
      </w:r>
      <w:r w:rsidRPr="00341721">
        <w:rPr>
          <w:highlight w:val="yellow"/>
          <w:lang w:eastAsia="zh-CN"/>
        </w:rPr>
        <w:t>“</w:t>
      </w:r>
      <w:r w:rsidRPr="00341721">
        <w:rPr>
          <w:color w:val="212121"/>
          <w:highlight w:val="yellow"/>
          <w:lang w:eastAsia="zh-CN"/>
        </w:rPr>
        <w:t>罗勒培训与专业发展中心</w:t>
      </w:r>
      <w:r w:rsidRPr="00341721">
        <w:rPr>
          <w:highlight w:val="yellow"/>
          <w:lang w:eastAsia="zh-CN"/>
        </w:rPr>
        <w:t xml:space="preserve">” “Centre de Formation et de </w:t>
      </w:r>
      <w:proofErr w:type="spellStart"/>
      <w:r w:rsidRPr="00341721">
        <w:rPr>
          <w:highlight w:val="yellow"/>
          <w:lang w:eastAsia="zh-CN"/>
        </w:rPr>
        <w:t>Perfectionnement</w:t>
      </w:r>
      <w:proofErr w:type="spellEnd"/>
      <w:r w:rsidRPr="00341721">
        <w:rPr>
          <w:highlight w:val="yellow"/>
          <w:lang w:eastAsia="zh-CN"/>
        </w:rPr>
        <w:t xml:space="preserve"> </w:t>
      </w:r>
      <w:proofErr w:type="spellStart"/>
      <w:r w:rsidRPr="00341721">
        <w:rPr>
          <w:highlight w:val="yellow"/>
          <w:lang w:eastAsia="zh-CN"/>
        </w:rPr>
        <w:t>Professionnels</w:t>
      </w:r>
      <w:proofErr w:type="spellEnd"/>
      <w:r w:rsidRPr="00341721">
        <w:rPr>
          <w:highlight w:val="yellow"/>
          <w:lang w:eastAsia="zh-CN"/>
        </w:rPr>
        <w:t xml:space="preserve"> </w:t>
      </w:r>
      <w:proofErr w:type="spellStart"/>
      <w:r w:rsidRPr="00341721">
        <w:rPr>
          <w:highlight w:val="yellow"/>
          <w:lang w:eastAsia="zh-CN"/>
        </w:rPr>
        <w:t>Basile</w:t>
      </w:r>
      <w:proofErr w:type="spellEnd"/>
      <w:r w:rsidRPr="00341721">
        <w:rPr>
          <w:highlight w:val="yellow"/>
          <w:lang w:eastAsia="zh-CN"/>
        </w:rPr>
        <w:t>” ONDIMBA</w:t>
      </w:r>
      <w:r w:rsidRPr="00341721">
        <w:rPr>
          <w:highlight w:val="yellow"/>
          <w:lang w:eastAsia="zh-CN"/>
        </w:rPr>
        <w:t>）签署了一项部际协定；已经开展培训班，培训内容为就设备使用对培训人员的培训，且所需设备与工具（例如：便携式回收机、两级旋转真空泵、便携式充电桩、真空计、数字充电装置、天平、检漏仪以及零配件等）的技术规格均已准备妥当，并且已经启动采购流程（鉴于该国的安全问题，这项活动的实施受到限制，尤其是设备和工具的采购受到限制）。</w:t>
      </w:r>
    </w:p>
    <w:p w:rsidR="00F04DE3" w:rsidRPr="0044211F" w:rsidRDefault="00F04DE3" w:rsidP="00F04DE3">
      <w:pPr>
        <w:spacing w:after="240"/>
        <w:rPr>
          <w:i/>
          <w:lang w:val="en-CA"/>
        </w:rPr>
      </w:pPr>
      <w:r w:rsidRPr="0044211F">
        <w:rPr>
          <w:i/>
          <w:lang w:eastAsia="zh-CN"/>
        </w:rPr>
        <w:t>项目实施与监督单位</w:t>
      </w:r>
    </w:p>
    <w:p w:rsidR="00F04DE3" w:rsidRPr="002A4A2B" w:rsidRDefault="00F04DE3" w:rsidP="00F04DE3">
      <w:pPr>
        <w:pStyle w:val="Heading1"/>
        <w:rPr>
          <w:lang w:eastAsia="zh-CN"/>
        </w:rPr>
      </w:pPr>
      <w:r w:rsidRPr="002A4A2B">
        <w:rPr>
          <w:color w:val="212121"/>
          <w:lang w:eastAsia="zh-CN"/>
        </w:rPr>
        <w:t>国家臭氧机构负责协调开展消耗臭氧层物质淘汰活动，并代表林业与环境部监督氟氯烃淘汰管理计划活动。国家臭氧机构聘请了两名顾问（制冷设备与海关专家），以支持数据收集和氟氯烃淘汰管理计划的执行工作。</w:t>
      </w:r>
    </w:p>
    <w:p w:rsidR="00F04DE3" w:rsidRPr="002A4A2B" w:rsidRDefault="00F04DE3" w:rsidP="00F04DE3">
      <w:pPr>
        <w:pStyle w:val="HTMLPreformatted"/>
        <w:shd w:val="clear" w:color="auto" w:fill="FFFFFF"/>
        <w:rPr>
          <w:rFonts w:ascii="Times New Roman" w:eastAsia="SimSun" w:hAnsi="Times New Roman" w:cs="Times New Roman"/>
          <w:color w:val="212121"/>
          <w:sz w:val="22"/>
          <w:szCs w:val="22"/>
          <w:lang w:eastAsia="zh-CN"/>
        </w:rPr>
      </w:pPr>
    </w:p>
    <w:p w:rsidR="00F04DE3" w:rsidRPr="002A4A2B" w:rsidRDefault="00F04DE3" w:rsidP="00F04DE3">
      <w:pPr>
        <w:pStyle w:val="Heading1"/>
        <w:numPr>
          <w:ilvl w:val="0"/>
          <w:numId w:val="0"/>
        </w:numPr>
        <w:rPr>
          <w:u w:val="single"/>
          <w:lang w:val="en-CA"/>
        </w:rPr>
      </w:pPr>
      <w:r w:rsidRPr="002A4A2B">
        <w:rPr>
          <w:u w:val="single"/>
          <w:lang w:eastAsia="zh-CN"/>
        </w:rPr>
        <w:t>资金拨付水平</w:t>
      </w:r>
    </w:p>
    <w:p w:rsidR="00F04DE3" w:rsidRPr="002A4A2B" w:rsidRDefault="00F04DE3" w:rsidP="00F04DE3">
      <w:pPr>
        <w:pStyle w:val="Heading1"/>
        <w:spacing w:after="120"/>
        <w:rPr>
          <w:color w:val="212121"/>
          <w:lang w:eastAsia="zh-CN"/>
        </w:rPr>
      </w:pPr>
      <w:r w:rsidRPr="002A4A2B">
        <w:rPr>
          <w:color w:val="212121"/>
          <w:lang w:eastAsia="zh-CN"/>
        </w:rPr>
        <w:t>截至</w:t>
      </w:r>
      <w:r w:rsidRPr="002A4A2B">
        <w:rPr>
          <w:color w:val="212121"/>
          <w:lang w:eastAsia="zh-CN"/>
        </w:rPr>
        <w:t>2019</w:t>
      </w:r>
      <w:r w:rsidRPr="002A4A2B">
        <w:rPr>
          <w:color w:val="212121"/>
          <w:lang w:eastAsia="zh-CN"/>
        </w:rPr>
        <w:t>年</w:t>
      </w:r>
      <w:r w:rsidRPr="002A4A2B">
        <w:rPr>
          <w:color w:val="212121"/>
          <w:lang w:eastAsia="zh-CN"/>
        </w:rPr>
        <w:t>3</w:t>
      </w:r>
      <w:r w:rsidRPr="002A4A2B">
        <w:rPr>
          <w:color w:val="212121"/>
          <w:lang w:eastAsia="zh-CN"/>
        </w:rPr>
        <w:t>月，在迄今已核准的</w:t>
      </w:r>
      <w:r w:rsidRPr="002A4A2B">
        <w:rPr>
          <w:color w:val="212121"/>
          <w:lang w:eastAsia="zh-CN"/>
        </w:rPr>
        <w:t>436,000</w:t>
      </w:r>
      <w:r w:rsidRPr="002A4A2B">
        <w:rPr>
          <w:color w:val="212121"/>
          <w:lang w:eastAsia="zh-CN"/>
        </w:rPr>
        <w:t>美元中，业已</w:t>
      </w:r>
      <w:r>
        <w:rPr>
          <w:color w:val="212121"/>
          <w:lang w:eastAsia="zh-CN"/>
        </w:rPr>
        <w:t>拨付</w:t>
      </w:r>
      <w:r w:rsidRPr="002A4A2B">
        <w:rPr>
          <w:color w:val="212121"/>
          <w:lang w:eastAsia="zh-CN"/>
        </w:rPr>
        <w:t>295,453</w:t>
      </w:r>
      <w:r w:rsidRPr="002A4A2B">
        <w:rPr>
          <w:color w:val="212121"/>
          <w:lang w:eastAsia="zh-CN"/>
        </w:rPr>
        <w:t>美元（向联合国环境规划署</w:t>
      </w:r>
      <w:r w:rsidRPr="002A4A2B">
        <w:rPr>
          <w:lang w:eastAsia="zh-CN"/>
        </w:rPr>
        <w:t>供资</w:t>
      </w:r>
      <w:r w:rsidRPr="002A4A2B">
        <w:rPr>
          <w:color w:val="212121"/>
          <w:lang w:eastAsia="zh-CN"/>
        </w:rPr>
        <w:t>186,100</w:t>
      </w:r>
      <w:r w:rsidRPr="002A4A2B">
        <w:rPr>
          <w:color w:val="212121"/>
          <w:lang w:eastAsia="zh-CN"/>
        </w:rPr>
        <w:t>美元，向工发组织</w:t>
      </w:r>
      <w:r w:rsidRPr="002A4A2B">
        <w:rPr>
          <w:lang w:eastAsia="zh-CN"/>
        </w:rPr>
        <w:t>供资</w:t>
      </w:r>
      <w:r w:rsidRPr="002A4A2B">
        <w:rPr>
          <w:color w:val="212121"/>
          <w:lang w:eastAsia="zh-CN"/>
        </w:rPr>
        <w:t>109,353</w:t>
      </w:r>
      <w:r w:rsidRPr="002A4A2B">
        <w:rPr>
          <w:color w:val="212121"/>
          <w:lang w:eastAsia="zh-CN"/>
        </w:rPr>
        <w:t>美元），具体如表</w:t>
      </w:r>
      <w:r w:rsidRPr="002A4A2B">
        <w:rPr>
          <w:color w:val="212121"/>
          <w:lang w:eastAsia="zh-CN"/>
        </w:rPr>
        <w:t>2</w:t>
      </w:r>
      <w:r w:rsidRPr="002A4A2B">
        <w:rPr>
          <w:color w:val="212121"/>
          <w:lang w:eastAsia="zh-CN"/>
        </w:rPr>
        <w:t>所示。</w:t>
      </w:r>
      <w:r w:rsidRPr="002A4A2B">
        <w:rPr>
          <w:color w:val="212121"/>
          <w:lang w:eastAsia="zh-CN"/>
        </w:rPr>
        <w:t>2019</w:t>
      </w:r>
      <w:r w:rsidRPr="002A4A2B">
        <w:rPr>
          <w:color w:val="212121"/>
          <w:lang w:eastAsia="zh-CN"/>
        </w:rPr>
        <w:t>年至</w:t>
      </w:r>
      <w:r w:rsidRPr="002A4A2B">
        <w:rPr>
          <w:color w:val="212121"/>
          <w:lang w:eastAsia="zh-CN"/>
        </w:rPr>
        <w:t>2020</w:t>
      </w:r>
      <w:r w:rsidRPr="002A4A2B">
        <w:rPr>
          <w:color w:val="212121"/>
          <w:lang w:eastAsia="zh-CN"/>
        </w:rPr>
        <w:t>年期间，将会拨付剩余的</w:t>
      </w:r>
      <w:r w:rsidRPr="002A4A2B">
        <w:rPr>
          <w:color w:val="212121"/>
          <w:lang w:eastAsia="zh-CN"/>
        </w:rPr>
        <w:t>140,547</w:t>
      </w:r>
      <w:r w:rsidRPr="002A4A2B">
        <w:rPr>
          <w:color w:val="212121"/>
          <w:lang w:eastAsia="zh-CN"/>
        </w:rPr>
        <w:t>美元。</w:t>
      </w:r>
    </w:p>
    <w:p w:rsidR="00F04DE3" w:rsidRPr="002A4A2B" w:rsidRDefault="00F04DE3" w:rsidP="00F04DE3">
      <w:pPr>
        <w:rPr>
          <w:lang w:eastAsia="zh-CN"/>
        </w:rPr>
      </w:pPr>
    </w:p>
    <w:p w:rsidR="00F04DE3" w:rsidRPr="002A4A2B" w:rsidRDefault="00F04DE3" w:rsidP="00F04DE3">
      <w:pPr>
        <w:rPr>
          <w:b/>
          <w:lang w:eastAsia="zh-CN"/>
        </w:rPr>
      </w:pPr>
      <w:r w:rsidRPr="002A4A2B">
        <w:rPr>
          <w:b/>
          <w:lang w:eastAsia="zh-CN"/>
        </w:rPr>
        <w:t>表</w:t>
      </w:r>
      <w:r w:rsidRPr="002A4A2B">
        <w:rPr>
          <w:b/>
          <w:lang w:eastAsia="zh-CN"/>
        </w:rPr>
        <w:t>2</w:t>
      </w:r>
      <w:r w:rsidRPr="002A4A2B">
        <w:rPr>
          <w:b/>
          <w:lang w:eastAsia="zh-CN"/>
        </w:rPr>
        <w:t>：加蓬氟氯烃淘汰管理计划第一阶段财务报告（美元）</w:t>
      </w:r>
    </w:p>
    <w:tbl>
      <w:tblPr>
        <w:tblW w:w="9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122"/>
        <w:gridCol w:w="1871"/>
        <w:gridCol w:w="1701"/>
        <w:gridCol w:w="1418"/>
        <w:gridCol w:w="1598"/>
      </w:tblGrid>
      <w:tr w:rsidR="00F04DE3" w:rsidRPr="002A4A2B" w:rsidTr="00D64510">
        <w:trPr>
          <w:trHeight w:val="413"/>
        </w:trPr>
        <w:tc>
          <w:tcPr>
            <w:tcW w:w="2642" w:type="dxa"/>
            <w:gridSpan w:val="2"/>
            <w:shd w:val="clear" w:color="auto" w:fill="auto"/>
            <w:noWrap/>
            <w:vAlign w:val="center"/>
            <w:hideMark/>
          </w:tcPr>
          <w:p w:rsidR="00F04DE3" w:rsidRPr="002A4A2B" w:rsidRDefault="00F04DE3" w:rsidP="003333FC">
            <w:pPr>
              <w:keepNext/>
              <w:rPr>
                <w:b/>
                <w:bCs/>
                <w:color w:val="000000"/>
                <w:sz w:val="20"/>
                <w:szCs w:val="20"/>
                <w:lang w:val="en-CA" w:eastAsia="en-CA"/>
              </w:rPr>
            </w:pPr>
            <w:r w:rsidRPr="002A4A2B">
              <w:rPr>
                <w:b/>
                <w:color w:val="000000"/>
                <w:sz w:val="20"/>
                <w:szCs w:val="20"/>
                <w:lang w:eastAsia="zh-CN"/>
              </w:rPr>
              <w:t>拨款</w:t>
            </w:r>
          </w:p>
        </w:tc>
        <w:tc>
          <w:tcPr>
            <w:tcW w:w="1871" w:type="dxa"/>
            <w:shd w:val="clear" w:color="auto" w:fill="auto"/>
            <w:noWrap/>
            <w:vAlign w:val="center"/>
            <w:hideMark/>
          </w:tcPr>
          <w:p w:rsidR="00F04DE3" w:rsidRPr="002A4A2B" w:rsidRDefault="00F04DE3" w:rsidP="003333FC">
            <w:pPr>
              <w:keepNext/>
              <w:jc w:val="center"/>
              <w:rPr>
                <w:b/>
                <w:color w:val="000000"/>
                <w:sz w:val="20"/>
                <w:szCs w:val="20"/>
                <w:lang w:val="en-CA" w:eastAsia="en-CA"/>
              </w:rPr>
            </w:pPr>
            <w:r w:rsidRPr="002A4A2B">
              <w:rPr>
                <w:color w:val="212121"/>
                <w:sz w:val="20"/>
                <w:szCs w:val="20"/>
                <w:lang w:eastAsia="zh-CN"/>
              </w:rPr>
              <w:t>联合国</w:t>
            </w:r>
            <w:proofErr w:type="spellStart"/>
            <w:r w:rsidRPr="002A4A2B">
              <w:rPr>
                <w:color w:val="000000"/>
                <w:sz w:val="20"/>
                <w:szCs w:val="20"/>
              </w:rPr>
              <w:t>环境规划署</w:t>
            </w:r>
            <w:proofErr w:type="spellEnd"/>
          </w:p>
        </w:tc>
        <w:tc>
          <w:tcPr>
            <w:tcW w:w="1701" w:type="dxa"/>
            <w:vAlign w:val="center"/>
          </w:tcPr>
          <w:p w:rsidR="00F04DE3" w:rsidRPr="002A4A2B" w:rsidRDefault="00F04DE3" w:rsidP="003333FC">
            <w:pPr>
              <w:keepNext/>
              <w:jc w:val="center"/>
              <w:rPr>
                <w:b/>
                <w:color w:val="000000"/>
                <w:sz w:val="20"/>
                <w:szCs w:val="20"/>
                <w:lang w:val="en-CA" w:eastAsia="en-CA"/>
              </w:rPr>
            </w:pPr>
            <w:r w:rsidRPr="002A4A2B">
              <w:rPr>
                <w:color w:val="212121"/>
                <w:sz w:val="20"/>
                <w:szCs w:val="20"/>
                <w:lang w:eastAsia="zh-CN"/>
              </w:rPr>
              <w:t>联合国工发组织</w:t>
            </w:r>
          </w:p>
        </w:tc>
        <w:tc>
          <w:tcPr>
            <w:tcW w:w="1418" w:type="dxa"/>
            <w:shd w:val="clear" w:color="auto" w:fill="auto"/>
            <w:noWrap/>
            <w:vAlign w:val="center"/>
            <w:hideMark/>
          </w:tcPr>
          <w:p w:rsidR="00F04DE3" w:rsidRPr="002A4A2B" w:rsidRDefault="00F04DE3" w:rsidP="003333FC">
            <w:pPr>
              <w:keepNext/>
              <w:jc w:val="center"/>
              <w:rPr>
                <w:b/>
                <w:color w:val="000000"/>
                <w:sz w:val="20"/>
                <w:szCs w:val="20"/>
                <w:lang w:val="en-CA" w:eastAsia="en-CA"/>
              </w:rPr>
            </w:pPr>
            <w:r w:rsidRPr="002A4A2B">
              <w:rPr>
                <w:b/>
                <w:bCs/>
                <w:color w:val="000000"/>
                <w:sz w:val="20"/>
                <w:szCs w:val="20"/>
                <w:lang w:val="en-CA" w:eastAsia="zh-CN"/>
              </w:rPr>
              <w:t>总计</w:t>
            </w:r>
          </w:p>
        </w:tc>
        <w:tc>
          <w:tcPr>
            <w:tcW w:w="1598" w:type="dxa"/>
            <w:shd w:val="clear" w:color="auto" w:fill="auto"/>
            <w:noWrap/>
            <w:vAlign w:val="center"/>
            <w:hideMark/>
          </w:tcPr>
          <w:p w:rsidR="00F04DE3" w:rsidRPr="002A4A2B" w:rsidRDefault="00F04DE3" w:rsidP="003333FC">
            <w:pPr>
              <w:keepNext/>
              <w:jc w:val="center"/>
              <w:rPr>
                <w:b/>
                <w:color w:val="000000"/>
                <w:sz w:val="20"/>
                <w:szCs w:val="20"/>
                <w:lang w:val="en-CA" w:eastAsia="en-CA"/>
              </w:rPr>
            </w:pPr>
            <w:proofErr w:type="spellStart"/>
            <w:r>
              <w:rPr>
                <w:b/>
                <w:color w:val="000000"/>
                <w:sz w:val="20"/>
                <w:szCs w:val="20"/>
              </w:rPr>
              <w:t>拨付</w:t>
            </w:r>
            <w:r w:rsidRPr="002A4A2B">
              <w:rPr>
                <w:b/>
                <w:color w:val="000000"/>
                <w:sz w:val="20"/>
                <w:szCs w:val="20"/>
              </w:rPr>
              <w:t>率</w:t>
            </w:r>
            <w:proofErr w:type="spellEnd"/>
            <w:r w:rsidRPr="002A4A2B">
              <w:rPr>
                <w:b/>
                <w:color w:val="000000"/>
                <w:sz w:val="20"/>
                <w:szCs w:val="20"/>
                <w:lang w:eastAsia="zh-CN"/>
              </w:rPr>
              <w:t xml:space="preserve"> </w:t>
            </w:r>
            <w:r w:rsidRPr="002A4A2B">
              <w:rPr>
                <w:b/>
                <w:color w:val="000000"/>
                <w:sz w:val="20"/>
                <w:szCs w:val="20"/>
                <w:lang w:val="en-CA" w:eastAsia="en-CA"/>
              </w:rPr>
              <w:t>(%)</w:t>
            </w:r>
          </w:p>
        </w:tc>
      </w:tr>
      <w:tr w:rsidR="00F04DE3" w:rsidRPr="002A4A2B" w:rsidTr="00D64510">
        <w:trPr>
          <w:trHeight w:val="183"/>
        </w:trPr>
        <w:tc>
          <w:tcPr>
            <w:tcW w:w="1520" w:type="dxa"/>
            <w:vMerge w:val="restart"/>
            <w:shd w:val="clear" w:color="auto" w:fill="auto"/>
            <w:noWrap/>
            <w:vAlign w:val="center"/>
            <w:hideMark/>
          </w:tcPr>
          <w:p w:rsidR="00F04DE3" w:rsidRPr="002A4A2B" w:rsidRDefault="00F04DE3" w:rsidP="003333FC">
            <w:pPr>
              <w:keepNext/>
              <w:jc w:val="left"/>
              <w:rPr>
                <w:bCs/>
                <w:color w:val="000000"/>
                <w:sz w:val="20"/>
                <w:szCs w:val="20"/>
                <w:lang w:val="en-CA" w:eastAsia="en-CA"/>
              </w:rPr>
            </w:pPr>
            <w:r w:rsidRPr="002A4A2B">
              <w:rPr>
                <w:b/>
                <w:color w:val="000000"/>
                <w:sz w:val="20"/>
                <w:szCs w:val="20"/>
                <w:lang w:eastAsia="zh-CN"/>
              </w:rPr>
              <w:t>首</w:t>
            </w:r>
            <w:r w:rsidRPr="002A4A2B">
              <w:rPr>
                <w:b/>
                <w:color w:val="000000"/>
                <w:sz w:val="20"/>
                <w:szCs w:val="20"/>
              </w:rPr>
              <w:t>次</w:t>
            </w:r>
            <w:r w:rsidRPr="002A4A2B">
              <w:rPr>
                <w:b/>
                <w:color w:val="000000"/>
                <w:sz w:val="20"/>
                <w:szCs w:val="20"/>
                <w:lang w:eastAsia="zh-CN"/>
              </w:rPr>
              <w:t>拨</w:t>
            </w:r>
            <w:r w:rsidRPr="002A4A2B">
              <w:rPr>
                <w:b/>
                <w:color w:val="000000"/>
                <w:sz w:val="20"/>
                <w:szCs w:val="20"/>
              </w:rPr>
              <w:t>款</w:t>
            </w:r>
          </w:p>
        </w:tc>
        <w:tc>
          <w:tcPr>
            <w:tcW w:w="1122" w:type="dxa"/>
            <w:shd w:val="clear" w:color="auto" w:fill="auto"/>
            <w:noWrap/>
            <w:vAlign w:val="center"/>
            <w:hideMark/>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已核准</w:t>
            </w:r>
            <w:proofErr w:type="spellEnd"/>
          </w:p>
        </w:tc>
        <w:tc>
          <w:tcPr>
            <w:tcW w:w="1871"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90,000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130,000</w:t>
            </w:r>
          </w:p>
        </w:tc>
        <w:tc>
          <w:tcPr>
            <w:tcW w:w="1418"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220,000</w:t>
            </w:r>
          </w:p>
        </w:tc>
        <w:tc>
          <w:tcPr>
            <w:tcW w:w="1598" w:type="dxa"/>
            <w:vMerge w:val="restart"/>
            <w:shd w:val="clear" w:color="auto" w:fill="auto"/>
            <w:noWrap/>
            <w:vAlign w:val="center"/>
          </w:tcPr>
          <w:p w:rsidR="00F04DE3" w:rsidRPr="002A4A2B" w:rsidRDefault="00F04DE3" w:rsidP="003333FC">
            <w:pPr>
              <w:keepNext/>
              <w:jc w:val="center"/>
              <w:rPr>
                <w:color w:val="000000"/>
                <w:sz w:val="20"/>
                <w:szCs w:val="20"/>
                <w:lang w:val="en-CA" w:eastAsia="en-CA"/>
              </w:rPr>
            </w:pPr>
            <w:r w:rsidRPr="002A4A2B">
              <w:rPr>
                <w:color w:val="000000"/>
                <w:sz w:val="20"/>
                <w:szCs w:val="20"/>
                <w:lang w:val="en-CA" w:eastAsia="en-CA"/>
              </w:rPr>
              <w:t>85.7</w:t>
            </w:r>
          </w:p>
        </w:tc>
      </w:tr>
      <w:tr w:rsidR="00F04DE3" w:rsidRPr="002A4A2B" w:rsidTr="00D64510">
        <w:trPr>
          <w:trHeight w:val="220"/>
        </w:trPr>
        <w:tc>
          <w:tcPr>
            <w:tcW w:w="1520" w:type="dxa"/>
            <w:vMerge/>
            <w:vAlign w:val="center"/>
            <w:hideMark/>
          </w:tcPr>
          <w:p w:rsidR="00F04DE3" w:rsidRPr="002A4A2B" w:rsidRDefault="00F04DE3" w:rsidP="003333FC">
            <w:pPr>
              <w:keepNext/>
              <w:jc w:val="left"/>
              <w:rPr>
                <w:bCs/>
                <w:color w:val="000000"/>
                <w:sz w:val="20"/>
                <w:szCs w:val="20"/>
                <w:lang w:val="en-CA" w:eastAsia="en-CA"/>
              </w:rPr>
            </w:pPr>
          </w:p>
        </w:tc>
        <w:tc>
          <w:tcPr>
            <w:tcW w:w="1122" w:type="dxa"/>
            <w:shd w:val="clear" w:color="auto" w:fill="auto"/>
            <w:noWrap/>
            <w:vAlign w:val="center"/>
            <w:hideMark/>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w:t>
            </w:r>
            <w:r>
              <w:rPr>
                <w:b/>
                <w:color w:val="000000"/>
                <w:sz w:val="20"/>
                <w:szCs w:val="20"/>
              </w:rPr>
              <w:t>拨付</w:t>
            </w:r>
            <w:proofErr w:type="spellEnd"/>
          </w:p>
        </w:tc>
        <w:tc>
          <w:tcPr>
            <w:tcW w:w="1871"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90,000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98,694</w:t>
            </w:r>
          </w:p>
        </w:tc>
        <w:tc>
          <w:tcPr>
            <w:tcW w:w="1418"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188,694</w:t>
            </w:r>
          </w:p>
        </w:tc>
        <w:tc>
          <w:tcPr>
            <w:tcW w:w="1598" w:type="dxa"/>
            <w:vMerge/>
            <w:vAlign w:val="center"/>
          </w:tcPr>
          <w:p w:rsidR="00F04DE3" w:rsidRPr="002A4A2B" w:rsidRDefault="00F04DE3" w:rsidP="003333FC">
            <w:pPr>
              <w:keepNext/>
              <w:jc w:val="center"/>
              <w:rPr>
                <w:color w:val="000000"/>
                <w:sz w:val="20"/>
                <w:szCs w:val="20"/>
                <w:lang w:val="en-CA" w:eastAsia="en-CA"/>
              </w:rPr>
            </w:pPr>
          </w:p>
        </w:tc>
      </w:tr>
      <w:tr w:rsidR="00F04DE3" w:rsidRPr="002A4A2B" w:rsidTr="00D64510">
        <w:trPr>
          <w:trHeight w:val="155"/>
        </w:trPr>
        <w:tc>
          <w:tcPr>
            <w:tcW w:w="1520" w:type="dxa"/>
            <w:vMerge w:val="restart"/>
            <w:shd w:val="clear" w:color="auto" w:fill="auto"/>
            <w:noWrap/>
            <w:vAlign w:val="center"/>
            <w:hideMark/>
          </w:tcPr>
          <w:p w:rsidR="00F04DE3" w:rsidRPr="002A4A2B" w:rsidRDefault="00F04DE3" w:rsidP="003333FC">
            <w:pPr>
              <w:keepNext/>
              <w:jc w:val="left"/>
              <w:rPr>
                <w:bCs/>
                <w:color w:val="000000"/>
                <w:sz w:val="20"/>
                <w:szCs w:val="20"/>
                <w:lang w:val="en-CA" w:eastAsia="en-CA"/>
              </w:rPr>
            </w:pPr>
            <w:proofErr w:type="spellStart"/>
            <w:r w:rsidRPr="002A4A2B">
              <w:rPr>
                <w:b/>
                <w:color w:val="000000"/>
                <w:sz w:val="20"/>
                <w:szCs w:val="20"/>
              </w:rPr>
              <w:t>第二次</w:t>
            </w:r>
            <w:proofErr w:type="spellEnd"/>
            <w:r w:rsidRPr="002A4A2B">
              <w:rPr>
                <w:b/>
                <w:color w:val="000000"/>
                <w:sz w:val="20"/>
                <w:szCs w:val="20"/>
                <w:lang w:eastAsia="zh-CN"/>
              </w:rPr>
              <w:t>拨</w:t>
            </w:r>
            <w:r w:rsidRPr="002A4A2B">
              <w:rPr>
                <w:b/>
                <w:color w:val="000000"/>
                <w:sz w:val="20"/>
                <w:szCs w:val="20"/>
              </w:rPr>
              <w:t>款</w:t>
            </w:r>
          </w:p>
        </w:tc>
        <w:tc>
          <w:tcPr>
            <w:tcW w:w="1122" w:type="dxa"/>
            <w:shd w:val="clear" w:color="auto" w:fill="auto"/>
            <w:noWrap/>
            <w:vAlign w:val="center"/>
            <w:hideMark/>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已核准</w:t>
            </w:r>
            <w:proofErr w:type="spellEnd"/>
          </w:p>
        </w:tc>
        <w:tc>
          <w:tcPr>
            <w:tcW w:w="1871"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46,000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0</w:t>
            </w:r>
          </w:p>
        </w:tc>
        <w:tc>
          <w:tcPr>
            <w:tcW w:w="1418"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46,000</w:t>
            </w:r>
          </w:p>
        </w:tc>
        <w:tc>
          <w:tcPr>
            <w:tcW w:w="1598" w:type="dxa"/>
            <w:vMerge w:val="restart"/>
            <w:shd w:val="clear" w:color="auto" w:fill="auto"/>
            <w:noWrap/>
            <w:vAlign w:val="center"/>
          </w:tcPr>
          <w:p w:rsidR="00F04DE3" w:rsidRPr="002A4A2B" w:rsidRDefault="00F04DE3" w:rsidP="003333FC">
            <w:pPr>
              <w:keepNext/>
              <w:jc w:val="center"/>
              <w:rPr>
                <w:color w:val="000000"/>
                <w:sz w:val="20"/>
                <w:szCs w:val="20"/>
                <w:lang w:val="en-CA" w:eastAsia="en-CA"/>
              </w:rPr>
            </w:pPr>
            <w:r w:rsidRPr="002A4A2B">
              <w:rPr>
                <w:color w:val="000000"/>
                <w:sz w:val="20"/>
                <w:szCs w:val="20"/>
                <w:lang w:val="en-CA" w:eastAsia="en-CA"/>
              </w:rPr>
              <w:t>100.0</w:t>
            </w:r>
          </w:p>
        </w:tc>
      </w:tr>
      <w:tr w:rsidR="00F04DE3" w:rsidRPr="002A4A2B" w:rsidTr="00D64510">
        <w:trPr>
          <w:trHeight w:val="183"/>
        </w:trPr>
        <w:tc>
          <w:tcPr>
            <w:tcW w:w="1520" w:type="dxa"/>
            <w:vMerge/>
            <w:vAlign w:val="center"/>
            <w:hideMark/>
          </w:tcPr>
          <w:p w:rsidR="00F04DE3" w:rsidRPr="002A4A2B" w:rsidRDefault="00F04DE3" w:rsidP="003333FC">
            <w:pPr>
              <w:keepNext/>
              <w:jc w:val="left"/>
              <w:rPr>
                <w:bCs/>
                <w:color w:val="000000"/>
                <w:sz w:val="20"/>
                <w:szCs w:val="20"/>
                <w:lang w:val="en-CA" w:eastAsia="en-CA"/>
              </w:rPr>
            </w:pPr>
          </w:p>
        </w:tc>
        <w:tc>
          <w:tcPr>
            <w:tcW w:w="1122" w:type="dxa"/>
            <w:shd w:val="clear" w:color="auto" w:fill="auto"/>
            <w:noWrap/>
            <w:vAlign w:val="center"/>
            <w:hideMark/>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w:t>
            </w:r>
            <w:r>
              <w:rPr>
                <w:b/>
                <w:color w:val="000000"/>
                <w:sz w:val="20"/>
                <w:szCs w:val="20"/>
              </w:rPr>
              <w:t>拨付</w:t>
            </w:r>
            <w:proofErr w:type="spellEnd"/>
          </w:p>
        </w:tc>
        <w:tc>
          <w:tcPr>
            <w:tcW w:w="1871"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46,000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0</w:t>
            </w:r>
          </w:p>
        </w:tc>
        <w:tc>
          <w:tcPr>
            <w:tcW w:w="1418"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 xml:space="preserve">46,000 </w:t>
            </w:r>
          </w:p>
        </w:tc>
        <w:tc>
          <w:tcPr>
            <w:tcW w:w="1598" w:type="dxa"/>
            <w:vMerge/>
            <w:vAlign w:val="center"/>
          </w:tcPr>
          <w:p w:rsidR="00F04DE3" w:rsidRPr="002A4A2B" w:rsidRDefault="00F04DE3" w:rsidP="003333FC">
            <w:pPr>
              <w:keepNext/>
              <w:jc w:val="center"/>
              <w:rPr>
                <w:color w:val="000000"/>
                <w:sz w:val="20"/>
                <w:szCs w:val="20"/>
                <w:lang w:val="en-CA" w:eastAsia="en-CA"/>
              </w:rPr>
            </w:pPr>
          </w:p>
        </w:tc>
      </w:tr>
      <w:tr w:rsidR="00F04DE3" w:rsidRPr="002A4A2B" w:rsidTr="00D64510">
        <w:trPr>
          <w:trHeight w:val="127"/>
        </w:trPr>
        <w:tc>
          <w:tcPr>
            <w:tcW w:w="1520" w:type="dxa"/>
            <w:vMerge w:val="restart"/>
            <w:shd w:val="clear" w:color="auto" w:fill="auto"/>
            <w:noWrap/>
            <w:vAlign w:val="center"/>
            <w:hideMark/>
          </w:tcPr>
          <w:p w:rsidR="00F04DE3" w:rsidRPr="002A4A2B" w:rsidRDefault="00F04DE3" w:rsidP="003333FC">
            <w:pPr>
              <w:keepNext/>
              <w:jc w:val="left"/>
              <w:rPr>
                <w:bCs/>
                <w:color w:val="000000"/>
                <w:sz w:val="20"/>
                <w:szCs w:val="20"/>
                <w:lang w:val="en-CA" w:eastAsia="en-CA"/>
              </w:rPr>
            </w:pPr>
            <w:r w:rsidRPr="002A4A2B">
              <w:rPr>
                <w:b/>
                <w:color w:val="000000"/>
                <w:sz w:val="20"/>
                <w:szCs w:val="20"/>
              </w:rPr>
              <w:t>第</w:t>
            </w:r>
            <w:r w:rsidRPr="002A4A2B">
              <w:rPr>
                <w:b/>
                <w:color w:val="000000"/>
                <w:sz w:val="20"/>
                <w:szCs w:val="20"/>
                <w:lang w:eastAsia="zh-CN"/>
              </w:rPr>
              <w:t>三</w:t>
            </w:r>
            <w:r w:rsidRPr="002A4A2B">
              <w:rPr>
                <w:b/>
                <w:color w:val="000000"/>
                <w:sz w:val="20"/>
                <w:szCs w:val="20"/>
              </w:rPr>
              <w:t>次</w:t>
            </w:r>
            <w:r w:rsidRPr="002A4A2B">
              <w:rPr>
                <w:b/>
                <w:color w:val="000000"/>
                <w:sz w:val="20"/>
                <w:szCs w:val="20"/>
                <w:lang w:eastAsia="zh-CN"/>
              </w:rPr>
              <w:t>拨</w:t>
            </w:r>
            <w:r w:rsidRPr="002A4A2B">
              <w:rPr>
                <w:b/>
                <w:color w:val="000000"/>
                <w:sz w:val="20"/>
                <w:szCs w:val="20"/>
              </w:rPr>
              <w:t>款</w:t>
            </w:r>
          </w:p>
        </w:tc>
        <w:tc>
          <w:tcPr>
            <w:tcW w:w="1122" w:type="dxa"/>
            <w:shd w:val="clear" w:color="auto" w:fill="auto"/>
            <w:noWrap/>
            <w:vAlign w:val="center"/>
            <w:hideMark/>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已核准</w:t>
            </w:r>
            <w:proofErr w:type="spellEnd"/>
          </w:p>
        </w:tc>
        <w:tc>
          <w:tcPr>
            <w:tcW w:w="1871"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50,100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119,900</w:t>
            </w:r>
          </w:p>
        </w:tc>
        <w:tc>
          <w:tcPr>
            <w:tcW w:w="1418"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170,000</w:t>
            </w:r>
          </w:p>
        </w:tc>
        <w:tc>
          <w:tcPr>
            <w:tcW w:w="1598" w:type="dxa"/>
            <w:vMerge w:val="restart"/>
            <w:shd w:val="clear" w:color="auto" w:fill="auto"/>
            <w:noWrap/>
            <w:vAlign w:val="center"/>
          </w:tcPr>
          <w:p w:rsidR="00F04DE3" w:rsidRPr="002A4A2B" w:rsidRDefault="00F04DE3" w:rsidP="003333FC">
            <w:pPr>
              <w:keepNext/>
              <w:jc w:val="center"/>
              <w:rPr>
                <w:color w:val="000000"/>
                <w:sz w:val="20"/>
                <w:szCs w:val="20"/>
                <w:lang w:val="en-CA" w:eastAsia="en-CA"/>
              </w:rPr>
            </w:pPr>
            <w:r w:rsidRPr="002A4A2B">
              <w:rPr>
                <w:color w:val="000000"/>
                <w:sz w:val="20"/>
                <w:szCs w:val="20"/>
                <w:lang w:val="en-CA" w:eastAsia="en-CA"/>
              </w:rPr>
              <w:t>35.7</w:t>
            </w:r>
          </w:p>
        </w:tc>
      </w:tr>
      <w:tr w:rsidR="00F04DE3" w:rsidRPr="002A4A2B" w:rsidTr="00D64510">
        <w:trPr>
          <w:trHeight w:val="59"/>
        </w:trPr>
        <w:tc>
          <w:tcPr>
            <w:tcW w:w="1520" w:type="dxa"/>
            <w:vMerge/>
            <w:vAlign w:val="center"/>
            <w:hideMark/>
          </w:tcPr>
          <w:p w:rsidR="00F04DE3" w:rsidRPr="002A4A2B" w:rsidRDefault="00F04DE3" w:rsidP="003333FC">
            <w:pPr>
              <w:keepNext/>
              <w:jc w:val="left"/>
              <w:rPr>
                <w:bCs/>
                <w:color w:val="000000"/>
                <w:sz w:val="20"/>
                <w:szCs w:val="20"/>
                <w:lang w:val="en-CA" w:eastAsia="en-CA"/>
              </w:rPr>
            </w:pPr>
          </w:p>
        </w:tc>
        <w:tc>
          <w:tcPr>
            <w:tcW w:w="1122" w:type="dxa"/>
            <w:shd w:val="clear" w:color="auto" w:fill="auto"/>
            <w:noWrap/>
            <w:vAlign w:val="center"/>
            <w:hideMark/>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w:t>
            </w:r>
            <w:r>
              <w:rPr>
                <w:b/>
                <w:color w:val="000000"/>
                <w:sz w:val="20"/>
                <w:szCs w:val="20"/>
              </w:rPr>
              <w:t>拨付</w:t>
            </w:r>
            <w:proofErr w:type="spellEnd"/>
          </w:p>
        </w:tc>
        <w:tc>
          <w:tcPr>
            <w:tcW w:w="1871"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50,100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10,659</w:t>
            </w:r>
          </w:p>
        </w:tc>
        <w:tc>
          <w:tcPr>
            <w:tcW w:w="1418" w:type="dxa"/>
            <w:shd w:val="clear" w:color="auto" w:fill="auto"/>
            <w:noWrap/>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60,759</w:t>
            </w:r>
          </w:p>
        </w:tc>
        <w:tc>
          <w:tcPr>
            <w:tcW w:w="1598" w:type="dxa"/>
            <w:vMerge/>
            <w:vAlign w:val="center"/>
          </w:tcPr>
          <w:p w:rsidR="00F04DE3" w:rsidRPr="002A4A2B" w:rsidRDefault="00F04DE3" w:rsidP="003333FC">
            <w:pPr>
              <w:keepNext/>
              <w:jc w:val="center"/>
              <w:rPr>
                <w:color w:val="000000"/>
                <w:sz w:val="20"/>
                <w:szCs w:val="20"/>
                <w:lang w:val="en-CA" w:eastAsia="en-CA"/>
              </w:rPr>
            </w:pPr>
          </w:p>
        </w:tc>
      </w:tr>
      <w:tr w:rsidR="00F04DE3" w:rsidRPr="002A4A2B" w:rsidTr="00D64510">
        <w:trPr>
          <w:trHeight w:val="59"/>
        </w:trPr>
        <w:tc>
          <w:tcPr>
            <w:tcW w:w="1520" w:type="dxa"/>
            <w:vMerge w:val="restart"/>
            <w:shd w:val="clear" w:color="auto" w:fill="auto"/>
            <w:vAlign w:val="center"/>
            <w:hideMark/>
          </w:tcPr>
          <w:p w:rsidR="00F04DE3" w:rsidRPr="002A4A2B" w:rsidRDefault="00F04DE3" w:rsidP="003333FC">
            <w:pPr>
              <w:keepNext/>
              <w:jc w:val="left"/>
              <w:rPr>
                <w:b/>
                <w:bCs/>
                <w:color w:val="000000"/>
                <w:sz w:val="20"/>
                <w:szCs w:val="20"/>
                <w:lang w:val="en-CA" w:eastAsia="zh-CN"/>
              </w:rPr>
            </w:pPr>
            <w:r w:rsidRPr="002A4A2B">
              <w:rPr>
                <w:b/>
                <w:bCs/>
                <w:color w:val="000000"/>
                <w:sz w:val="20"/>
                <w:szCs w:val="20"/>
                <w:lang w:val="en-CA" w:eastAsia="zh-CN"/>
              </w:rPr>
              <w:t>总计</w:t>
            </w:r>
          </w:p>
        </w:tc>
        <w:tc>
          <w:tcPr>
            <w:tcW w:w="1122" w:type="dxa"/>
            <w:shd w:val="clear" w:color="auto" w:fill="auto"/>
            <w:vAlign w:val="center"/>
            <w:hideMark/>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已核准</w:t>
            </w:r>
            <w:proofErr w:type="spellEnd"/>
          </w:p>
        </w:tc>
        <w:tc>
          <w:tcPr>
            <w:tcW w:w="1871" w:type="dxa"/>
            <w:shd w:val="clear" w:color="auto" w:fill="auto"/>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186,100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249,900</w:t>
            </w:r>
          </w:p>
        </w:tc>
        <w:tc>
          <w:tcPr>
            <w:tcW w:w="1418" w:type="dxa"/>
            <w:shd w:val="clear" w:color="auto" w:fill="auto"/>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436,000</w:t>
            </w:r>
          </w:p>
        </w:tc>
        <w:tc>
          <w:tcPr>
            <w:tcW w:w="1598" w:type="dxa"/>
            <w:vMerge w:val="restart"/>
            <w:shd w:val="clear" w:color="auto" w:fill="auto"/>
            <w:vAlign w:val="center"/>
          </w:tcPr>
          <w:p w:rsidR="00F04DE3" w:rsidRPr="002A4A2B" w:rsidRDefault="00F04DE3" w:rsidP="003333FC">
            <w:pPr>
              <w:keepNext/>
              <w:jc w:val="center"/>
              <w:rPr>
                <w:color w:val="000000"/>
                <w:sz w:val="20"/>
                <w:szCs w:val="20"/>
                <w:lang w:val="en-CA" w:eastAsia="en-CA"/>
              </w:rPr>
            </w:pPr>
            <w:r w:rsidRPr="002A4A2B">
              <w:rPr>
                <w:color w:val="000000"/>
                <w:sz w:val="20"/>
                <w:szCs w:val="20"/>
                <w:lang w:val="en-CA" w:eastAsia="en-CA"/>
              </w:rPr>
              <w:t>67.8</w:t>
            </w:r>
          </w:p>
        </w:tc>
      </w:tr>
      <w:tr w:rsidR="00F04DE3" w:rsidRPr="002A4A2B" w:rsidTr="00D64510">
        <w:trPr>
          <w:trHeight w:val="183"/>
        </w:trPr>
        <w:tc>
          <w:tcPr>
            <w:tcW w:w="1520" w:type="dxa"/>
            <w:vMerge/>
            <w:shd w:val="clear" w:color="auto" w:fill="auto"/>
            <w:vAlign w:val="center"/>
          </w:tcPr>
          <w:p w:rsidR="00F04DE3" w:rsidRPr="002A4A2B" w:rsidRDefault="00F04DE3" w:rsidP="003333FC">
            <w:pPr>
              <w:keepNext/>
              <w:jc w:val="left"/>
              <w:rPr>
                <w:b/>
                <w:bCs/>
                <w:color w:val="000000"/>
                <w:sz w:val="20"/>
                <w:szCs w:val="20"/>
                <w:lang w:val="en-CA" w:eastAsia="en-CA"/>
              </w:rPr>
            </w:pPr>
          </w:p>
        </w:tc>
        <w:tc>
          <w:tcPr>
            <w:tcW w:w="1122" w:type="dxa"/>
            <w:shd w:val="clear" w:color="auto" w:fill="auto"/>
            <w:vAlign w:val="center"/>
          </w:tcPr>
          <w:p w:rsidR="00F04DE3" w:rsidRPr="002A4A2B" w:rsidRDefault="00F04DE3" w:rsidP="003333FC">
            <w:pPr>
              <w:keepNext/>
              <w:rPr>
                <w:bCs/>
                <w:color w:val="000000"/>
                <w:sz w:val="20"/>
                <w:szCs w:val="20"/>
                <w:lang w:val="en-CA" w:eastAsia="en-CA"/>
              </w:rPr>
            </w:pPr>
            <w:proofErr w:type="spellStart"/>
            <w:r w:rsidRPr="002A4A2B">
              <w:rPr>
                <w:b/>
                <w:color w:val="000000"/>
                <w:sz w:val="20"/>
                <w:szCs w:val="20"/>
              </w:rPr>
              <w:t>已</w:t>
            </w:r>
            <w:r>
              <w:rPr>
                <w:b/>
                <w:color w:val="000000"/>
                <w:sz w:val="20"/>
                <w:szCs w:val="20"/>
              </w:rPr>
              <w:t>拨付</w:t>
            </w:r>
            <w:proofErr w:type="spellEnd"/>
          </w:p>
        </w:tc>
        <w:tc>
          <w:tcPr>
            <w:tcW w:w="1871" w:type="dxa"/>
            <w:shd w:val="clear" w:color="auto" w:fill="auto"/>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186,100</w:t>
            </w:r>
          </w:p>
        </w:tc>
        <w:tc>
          <w:tcPr>
            <w:tcW w:w="1701" w:type="dxa"/>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109,353</w:t>
            </w:r>
          </w:p>
        </w:tc>
        <w:tc>
          <w:tcPr>
            <w:tcW w:w="1418" w:type="dxa"/>
            <w:shd w:val="clear" w:color="auto" w:fill="auto"/>
            <w:vAlign w:val="center"/>
          </w:tcPr>
          <w:p w:rsidR="00F04DE3" w:rsidRPr="002A4A2B" w:rsidRDefault="00F04DE3" w:rsidP="003333FC">
            <w:pPr>
              <w:keepNext/>
              <w:jc w:val="right"/>
              <w:rPr>
                <w:color w:val="000000"/>
                <w:sz w:val="20"/>
                <w:szCs w:val="20"/>
                <w:lang w:val="en-CA" w:eastAsia="en-CA"/>
              </w:rPr>
            </w:pPr>
            <w:r w:rsidRPr="002A4A2B">
              <w:rPr>
                <w:color w:val="000000"/>
                <w:sz w:val="20"/>
                <w:szCs w:val="20"/>
                <w:lang w:val="en-CA" w:eastAsia="en-CA"/>
              </w:rPr>
              <w:t>295,453</w:t>
            </w:r>
          </w:p>
        </w:tc>
        <w:tc>
          <w:tcPr>
            <w:tcW w:w="1598" w:type="dxa"/>
            <w:vMerge/>
            <w:shd w:val="clear" w:color="auto" w:fill="auto"/>
            <w:vAlign w:val="center"/>
          </w:tcPr>
          <w:p w:rsidR="00F04DE3" w:rsidRPr="002A4A2B" w:rsidRDefault="00F04DE3" w:rsidP="003333FC">
            <w:pPr>
              <w:keepNext/>
              <w:jc w:val="center"/>
              <w:rPr>
                <w:color w:val="000000"/>
                <w:sz w:val="20"/>
                <w:szCs w:val="20"/>
                <w:lang w:val="en-CA" w:eastAsia="en-CA"/>
              </w:rPr>
            </w:pPr>
          </w:p>
        </w:tc>
      </w:tr>
    </w:tbl>
    <w:p w:rsidR="00F04DE3" w:rsidRPr="002A4A2B" w:rsidRDefault="00F04DE3" w:rsidP="00D64510">
      <w:pPr>
        <w:keepNext/>
        <w:keepLines/>
        <w:rPr>
          <w:sz w:val="20"/>
          <w:szCs w:val="20"/>
          <w:u w:val="single"/>
          <w:lang w:val="en-CA"/>
        </w:rPr>
      </w:pPr>
    </w:p>
    <w:p w:rsidR="00F04DE3" w:rsidRPr="002A4A2B" w:rsidRDefault="00F04DE3" w:rsidP="00F04DE3">
      <w:pPr>
        <w:keepNext/>
        <w:keepLines/>
        <w:spacing w:after="240"/>
        <w:rPr>
          <w:u w:val="single"/>
          <w:lang w:val="en-CA" w:eastAsia="zh-CN"/>
        </w:rPr>
      </w:pPr>
      <w:r w:rsidRPr="002A4A2B">
        <w:rPr>
          <w:u w:val="single"/>
          <w:lang w:eastAsia="zh-CN"/>
        </w:rPr>
        <w:t>氟氯烃淘汰管理计划第四次</w:t>
      </w:r>
      <w:r w:rsidRPr="002A4A2B">
        <w:rPr>
          <w:b/>
          <w:color w:val="000000"/>
          <w:u w:val="single"/>
          <w:lang w:eastAsia="zh-CN"/>
        </w:rPr>
        <w:t>拨</w:t>
      </w:r>
      <w:r w:rsidRPr="002A4A2B">
        <w:rPr>
          <w:u w:val="single"/>
          <w:lang w:eastAsia="zh-CN"/>
        </w:rPr>
        <w:t>款执行计划</w:t>
      </w:r>
    </w:p>
    <w:p w:rsidR="00F04DE3" w:rsidRPr="002A4A2B" w:rsidRDefault="00F04DE3" w:rsidP="00F04DE3">
      <w:pPr>
        <w:pStyle w:val="Heading1"/>
        <w:keepNext/>
        <w:keepLines/>
        <w:rPr>
          <w:lang w:val="en-CA" w:eastAsia="zh-CN"/>
        </w:rPr>
      </w:pPr>
      <w:r w:rsidRPr="002A4A2B">
        <w:rPr>
          <w:lang w:eastAsia="zh-CN"/>
        </w:rPr>
        <w:t>2019</w:t>
      </w:r>
      <w:r w:rsidRPr="002A4A2B">
        <w:rPr>
          <w:lang w:eastAsia="zh-CN"/>
        </w:rPr>
        <w:t>年</w:t>
      </w:r>
      <w:r w:rsidRPr="002A4A2B">
        <w:rPr>
          <w:lang w:eastAsia="zh-CN"/>
        </w:rPr>
        <w:t>3</w:t>
      </w:r>
      <w:r w:rsidRPr="002A4A2B">
        <w:rPr>
          <w:lang w:eastAsia="zh-CN"/>
        </w:rPr>
        <w:t>月至</w:t>
      </w:r>
      <w:r w:rsidRPr="002A4A2B">
        <w:rPr>
          <w:lang w:eastAsia="zh-CN"/>
        </w:rPr>
        <w:t>2020</w:t>
      </w:r>
      <w:r w:rsidRPr="002A4A2B">
        <w:rPr>
          <w:lang w:eastAsia="zh-CN"/>
        </w:rPr>
        <w:t>年</w:t>
      </w:r>
      <w:r w:rsidRPr="002A4A2B">
        <w:rPr>
          <w:lang w:eastAsia="zh-CN"/>
        </w:rPr>
        <w:t>12</w:t>
      </w:r>
      <w:r w:rsidRPr="002A4A2B">
        <w:rPr>
          <w:lang w:eastAsia="zh-CN"/>
        </w:rPr>
        <w:t>月期间，该国将会开展以下活动：</w:t>
      </w:r>
    </w:p>
    <w:p w:rsidR="00F04DE3" w:rsidRPr="002A4A2B" w:rsidRDefault="00F04DE3" w:rsidP="00F04DE3">
      <w:pPr>
        <w:pStyle w:val="Heading2"/>
        <w:numPr>
          <w:ilvl w:val="1"/>
          <w:numId w:val="1"/>
        </w:numPr>
        <w:rPr>
          <w:lang w:val="en-CA" w:eastAsia="zh-CN"/>
        </w:rPr>
      </w:pPr>
      <w:r w:rsidRPr="002A4A2B">
        <w:rPr>
          <w:color w:val="212121"/>
          <w:lang w:eastAsia="zh-CN"/>
        </w:rPr>
        <w:t>通过举办四次培训班，</w:t>
      </w:r>
      <w:r w:rsidRPr="00341721">
        <w:rPr>
          <w:color w:val="212121"/>
          <w:highlight w:val="yellow"/>
          <w:lang w:eastAsia="zh-CN"/>
        </w:rPr>
        <w:t>对此前已经接受过培训的约</w:t>
      </w:r>
      <w:r w:rsidRPr="00341721">
        <w:rPr>
          <w:color w:val="212121"/>
          <w:highlight w:val="yellow"/>
          <w:lang w:eastAsia="zh-CN"/>
        </w:rPr>
        <w:t>100</w:t>
      </w:r>
      <w:r w:rsidRPr="00341721">
        <w:rPr>
          <w:color w:val="212121"/>
          <w:highlight w:val="yellow"/>
          <w:lang w:eastAsia="zh-CN"/>
        </w:rPr>
        <w:t>名海关官员进行培训，海关官员由此熟悉了解加蓬对消耗臭氧层物质管控的最新监管要求；能够识别消耗臭氧层物质、消耗臭氧层物质的替代型制冷剂以及管控物质的可疑运输情形；且获得相关知识与技能以</w:t>
      </w:r>
      <w:r w:rsidRPr="002A4A2B">
        <w:rPr>
          <w:color w:val="212121"/>
          <w:lang w:eastAsia="zh-CN"/>
        </w:rPr>
        <w:t>识别氟氯烃及使用氟氯烃的设备（联合国环境规划署）（</w:t>
      </w:r>
      <w:r w:rsidRPr="002A4A2B">
        <w:rPr>
          <w:color w:val="212121"/>
          <w:lang w:eastAsia="zh-CN"/>
        </w:rPr>
        <w:t>20,000</w:t>
      </w:r>
      <w:r w:rsidRPr="002A4A2B">
        <w:rPr>
          <w:color w:val="212121"/>
          <w:lang w:eastAsia="zh-CN"/>
        </w:rPr>
        <w:t>美元）；</w:t>
      </w:r>
    </w:p>
    <w:p w:rsidR="00F04DE3" w:rsidRPr="002A4A2B" w:rsidRDefault="00F04DE3" w:rsidP="00F04DE3">
      <w:pPr>
        <w:pStyle w:val="Heading2"/>
        <w:keepNext/>
        <w:keepLines/>
        <w:widowControl/>
        <w:numPr>
          <w:ilvl w:val="1"/>
          <w:numId w:val="1"/>
        </w:numPr>
        <w:rPr>
          <w:lang w:val="en-CA" w:eastAsia="zh-CN"/>
        </w:rPr>
      </w:pPr>
      <w:r w:rsidRPr="002A4A2B">
        <w:rPr>
          <w:color w:val="212121"/>
          <w:lang w:eastAsia="zh-CN"/>
        </w:rPr>
        <w:t>通过举办四次培训班，</w:t>
      </w:r>
      <w:r w:rsidRPr="00341721">
        <w:rPr>
          <w:color w:val="212121"/>
          <w:highlight w:val="yellow"/>
          <w:lang w:eastAsia="zh-CN"/>
        </w:rPr>
        <w:t>对此前已经接受过培训的</w:t>
      </w:r>
      <w:r w:rsidRPr="002A4A2B">
        <w:rPr>
          <w:color w:val="212121"/>
          <w:lang w:eastAsia="zh-CN"/>
        </w:rPr>
        <w:t>约</w:t>
      </w:r>
      <w:r w:rsidRPr="002A4A2B">
        <w:rPr>
          <w:color w:val="212121"/>
          <w:lang w:eastAsia="zh-CN"/>
        </w:rPr>
        <w:t>100</w:t>
      </w:r>
      <w:r w:rsidRPr="002A4A2B">
        <w:rPr>
          <w:color w:val="212121"/>
          <w:lang w:eastAsia="zh-CN"/>
        </w:rPr>
        <w:t>名制冷与空调技术人员</w:t>
      </w:r>
      <w:r w:rsidRPr="00341721">
        <w:rPr>
          <w:color w:val="212121"/>
          <w:highlight w:val="yellow"/>
          <w:lang w:eastAsia="zh-CN"/>
        </w:rPr>
        <w:t>进行培训</w:t>
      </w:r>
      <w:r w:rsidRPr="002A4A2B">
        <w:rPr>
          <w:color w:val="212121"/>
          <w:lang w:eastAsia="zh-CN"/>
        </w:rPr>
        <w:t>，培训内容为</w:t>
      </w:r>
      <w:r w:rsidRPr="00341721">
        <w:rPr>
          <w:color w:val="212121"/>
          <w:highlight w:val="yellow"/>
          <w:lang w:eastAsia="zh-CN"/>
        </w:rPr>
        <w:t>符合标准的制冷设备维修实务，包括采用符合标准的维修操作，以减少在冲洗回路时的泄漏和制冷剂排放，确保最佳能效；易燃制冷剂的安全处理；制冷剂回收、再循环和回收做法，以及就制冷及空调行业培训和能力建设提高可持续性、制冷及空调行业与国家臭氧机构之间的协调工作，以及技术和制冷剂的选择等</w:t>
      </w:r>
      <w:r w:rsidRPr="002A4A2B">
        <w:rPr>
          <w:color w:val="212121"/>
          <w:lang w:eastAsia="zh-CN"/>
        </w:rPr>
        <w:t>（联合国环境规划署）（</w:t>
      </w:r>
      <w:r w:rsidRPr="002A4A2B">
        <w:rPr>
          <w:color w:val="212121"/>
          <w:lang w:eastAsia="zh-CN"/>
        </w:rPr>
        <w:t>20,000</w:t>
      </w:r>
      <w:r w:rsidRPr="002A4A2B">
        <w:rPr>
          <w:color w:val="212121"/>
          <w:lang w:eastAsia="zh-CN"/>
        </w:rPr>
        <w:t>美元）</w:t>
      </w:r>
      <w:r w:rsidRPr="002A4A2B">
        <w:rPr>
          <w:color w:val="212121"/>
          <w:lang w:eastAsia="zh-CN"/>
        </w:rPr>
        <w:t>;</w:t>
      </w:r>
    </w:p>
    <w:p w:rsidR="00F04DE3" w:rsidRPr="002A4A2B" w:rsidRDefault="00F04DE3" w:rsidP="00F04DE3">
      <w:pPr>
        <w:pStyle w:val="Heading2"/>
        <w:keepNext/>
        <w:widowControl/>
        <w:numPr>
          <w:ilvl w:val="1"/>
          <w:numId w:val="1"/>
        </w:numPr>
        <w:rPr>
          <w:lang w:val="en-CA" w:eastAsia="zh-CN"/>
        </w:rPr>
      </w:pPr>
      <w:r w:rsidRPr="00341721">
        <w:rPr>
          <w:color w:val="212121"/>
          <w:highlight w:val="yellow"/>
          <w:lang w:eastAsia="zh-CN"/>
        </w:rPr>
        <w:t>为培训中心和制冷技术员协会</w:t>
      </w:r>
      <w:r w:rsidRPr="00341721">
        <w:rPr>
          <w:color w:val="212121"/>
          <w:highlight w:val="yellow"/>
          <w:lang w:eastAsia="zh-CN"/>
        </w:rPr>
        <w:t>(</w:t>
      </w:r>
      <w:r w:rsidRPr="00341721">
        <w:rPr>
          <w:snapToGrid w:val="0"/>
          <w:highlight w:val="yellow"/>
        </w:rPr>
        <w:t>Association of Refrigeration Technicians</w:t>
      </w:r>
      <w:r w:rsidRPr="00341721">
        <w:rPr>
          <w:color w:val="212121"/>
          <w:highlight w:val="yellow"/>
          <w:lang w:eastAsia="zh-CN"/>
        </w:rPr>
        <w:t>)</w:t>
      </w:r>
      <w:r w:rsidRPr="002A4A2B">
        <w:rPr>
          <w:color w:val="212121"/>
          <w:lang w:eastAsia="zh-CN"/>
        </w:rPr>
        <w:t>提供</w:t>
      </w:r>
      <w:r w:rsidRPr="00341721">
        <w:rPr>
          <w:color w:val="212121"/>
          <w:highlight w:val="yellow"/>
          <w:lang w:eastAsia="zh-CN"/>
        </w:rPr>
        <w:t>额外</w:t>
      </w:r>
      <w:r w:rsidRPr="002A4A2B">
        <w:rPr>
          <w:color w:val="212121"/>
          <w:lang w:eastAsia="zh-CN"/>
        </w:rPr>
        <w:t>设备和工具，</w:t>
      </w:r>
      <w:r w:rsidRPr="00341721">
        <w:rPr>
          <w:rStyle w:val="FootnoteReference"/>
          <w:snapToGrid w:val="0"/>
          <w:highlight w:val="yellow"/>
        </w:rPr>
        <w:footnoteReference w:id="2"/>
      </w:r>
      <w:r w:rsidRPr="002A4A2B">
        <w:rPr>
          <w:color w:val="212121"/>
          <w:lang w:eastAsia="zh-CN"/>
        </w:rPr>
        <w:t>包括便携式回收机、两级旋转真空泵、便携充电桩、真空计、数字充电式</w:t>
      </w:r>
      <w:r w:rsidRPr="00341721">
        <w:rPr>
          <w:color w:val="212121"/>
          <w:highlight w:val="yellow"/>
          <w:lang w:eastAsia="zh-CN"/>
        </w:rPr>
        <w:t>天平</w:t>
      </w:r>
      <w:r w:rsidRPr="002A4A2B">
        <w:rPr>
          <w:color w:val="212121"/>
          <w:lang w:eastAsia="zh-CN"/>
        </w:rPr>
        <w:t>检漏仪、零配件及耗材（如过滤器、连接器、阀门）、手电筒和塑料管（联合国工发组织）（前几次付款中剩余的</w:t>
      </w:r>
      <w:r w:rsidRPr="002A4A2B">
        <w:rPr>
          <w:color w:val="212121"/>
          <w:lang w:eastAsia="zh-CN"/>
        </w:rPr>
        <w:t>140,547</w:t>
      </w:r>
      <w:r w:rsidRPr="002A4A2B">
        <w:rPr>
          <w:color w:val="212121"/>
          <w:lang w:eastAsia="zh-CN"/>
        </w:rPr>
        <w:t>美元）；以及</w:t>
      </w:r>
    </w:p>
    <w:p w:rsidR="00F04DE3" w:rsidRPr="002A4A2B" w:rsidRDefault="00F04DE3" w:rsidP="00F04DE3">
      <w:pPr>
        <w:pStyle w:val="Heading2"/>
        <w:keepNext/>
        <w:widowControl/>
        <w:numPr>
          <w:ilvl w:val="1"/>
          <w:numId w:val="1"/>
        </w:numPr>
        <w:rPr>
          <w:lang w:val="en-CA" w:eastAsia="zh-CN"/>
        </w:rPr>
      </w:pPr>
      <w:r w:rsidRPr="00341721">
        <w:rPr>
          <w:color w:val="212121"/>
          <w:highlight w:val="yellow"/>
          <w:lang w:val="en-CA" w:eastAsia="zh-CN"/>
        </w:rPr>
        <w:t>报告和监测</w:t>
      </w:r>
      <w:r w:rsidRPr="002A4A2B">
        <w:rPr>
          <w:color w:val="212121"/>
          <w:lang w:eastAsia="zh-CN"/>
        </w:rPr>
        <w:t>氟氯烃淘汰管理计划</w:t>
      </w:r>
      <w:r w:rsidRPr="00341721">
        <w:rPr>
          <w:color w:val="212121"/>
          <w:highlight w:val="yellow"/>
          <w:lang w:eastAsia="zh-CN"/>
        </w:rPr>
        <w:t>中所包含的活动</w:t>
      </w:r>
      <w:r w:rsidRPr="002A4A2B">
        <w:rPr>
          <w:color w:val="212121"/>
          <w:lang w:eastAsia="zh-CN"/>
        </w:rPr>
        <w:t>（联合国环境规划署）（</w:t>
      </w:r>
      <w:r w:rsidRPr="002A4A2B">
        <w:rPr>
          <w:color w:val="212121"/>
          <w:lang w:eastAsia="zh-CN"/>
        </w:rPr>
        <w:t>10,000</w:t>
      </w:r>
      <w:r w:rsidRPr="002A4A2B">
        <w:rPr>
          <w:color w:val="212121"/>
          <w:lang w:eastAsia="zh-CN"/>
        </w:rPr>
        <w:t>美元）。</w:t>
      </w:r>
    </w:p>
    <w:p w:rsidR="00F04DE3" w:rsidRPr="002A4A2B" w:rsidRDefault="00F04DE3" w:rsidP="00F04DE3">
      <w:pPr>
        <w:pStyle w:val="HTMLPreformatted"/>
        <w:shd w:val="clear" w:color="auto" w:fill="FFFFFF"/>
        <w:rPr>
          <w:rFonts w:ascii="Times New Roman" w:eastAsia="SimSun" w:hAnsi="Times New Roman" w:cs="Times New Roman"/>
          <w:color w:val="212121"/>
          <w:sz w:val="22"/>
          <w:szCs w:val="22"/>
          <w:lang w:eastAsia="zh-CN"/>
        </w:rPr>
      </w:pPr>
    </w:p>
    <w:p w:rsidR="00F04DE3" w:rsidRPr="002A4A2B" w:rsidRDefault="00F04DE3" w:rsidP="00F04DE3">
      <w:pPr>
        <w:pStyle w:val="HTMLPreformatted"/>
        <w:shd w:val="clear" w:color="auto" w:fill="FFFFFF"/>
        <w:jc w:val="center"/>
        <w:rPr>
          <w:rFonts w:ascii="Times New Roman" w:eastAsia="SimSun" w:hAnsi="Times New Roman" w:cs="Times New Roman"/>
          <w:b/>
          <w:color w:val="212121"/>
          <w:sz w:val="22"/>
          <w:szCs w:val="22"/>
          <w:lang w:eastAsia="zh-CN"/>
        </w:rPr>
      </w:pPr>
      <w:r w:rsidRPr="002A4A2B">
        <w:rPr>
          <w:rFonts w:ascii="Times New Roman" w:eastAsia="SimSun" w:hAnsi="Times New Roman" w:cs="Times New Roman"/>
          <w:b/>
          <w:color w:val="212121"/>
          <w:sz w:val="22"/>
          <w:szCs w:val="22"/>
          <w:lang w:eastAsia="zh-CN"/>
        </w:rPr>
        <w:lastRenderedPageBreak/>
        <w:t>秘书处的评论与建议</w:t>
      </w:r>
    </w:p>
    <w:p w:rsidR="00F04DE3" w:rsidRPr="002A4A2B" w:rsidRDefault="00F04DE3" w:rsidP="00F04DE3">
      <w:pPr>
        <w:pStyle w:val="HTMLPreformatted"/>
        <w:shd w:val="clear" w:color="auto" w:fill="FFFFFF"/>
        <w:rPr>
          <w:rFonts w:ascii="Times New Roman" w:eastAsia="SimSun" w:hAnsi="Times New Roman" w:cs="Times New Roman"/>
          <w:color w:val="212121"/>
          <w:sz w:val="22"/>
          <w:szCs w:val="22"/>
          <w:lang w:eastAsia="zh-CN"/>
        </w:rPr>
      </w:pPr>
    </w:p>
    <w:p w:rsidR="00F04DE3" w:rsidRPr="002A4A2B" w:rsidRDefault="00F04DE3" w:rsidP="00F04DE3">
      <w:pPr>
        <w:pStyle w:val="HTMLPreformatted"/>
        <w:shd w:val="clear" w:color="auto" w:fill="FFFFFF"/>
        <w:rPr>
          <w:rFonts w:ascii="Times New Roman" w:eastAsia="SimSun" w:hAnsi="Times New Roman" w:cs="Times New Roman"/>
          <w:b/>
          <w:color w:val="212121"/>
          <w:sz w:val="22"/>
          <w:szCs w:val="22"/>
          <w:lang w:eastAsia="zh-CN"/>
        </w:rPr>
      </w:pPr>
      <w:r w:rsidRPr="002A4A2B">
        <w:rPr>
          <w:rFonts w:ascii="Times New Roman" w:eastAsia="SimSun" w:hAnsi="Times New Roman" w:cs="Times New Roman"/>
          <w:b/>
          <w:color w:val="212121"/>
          <w:sz w:val="22"/>
          <w:szCs w:val="22"/>
          <w:lang w:eastAsia="zh-CN"/>
        </w:rPr>
        <w:t>评论</w:t>
      </w:r>
    </w:p>
    <w:p w:rsidR="00F04DE3" w:rsidRPr="002A4A2B" w:rsidRDefault="00F04DE3" w:rsidP="00F04DE3">
      <w:pPr>
        <w:pStyle w:val="HTMLPreformatted"/>
        <w:shd w:val="clear" w:color="auto" w:fill="FFFFFF"/>
        <w:rPr>
          <w:rFonts w:ascii="Times New Roman" w:eastAsia="SimSun" w:hAnsi="Times New Roman" w:cs="Times New Roman"/>
          <w:color w:val="212121"/>
          <w:sz w:val="22"/>
          <w:szCs w:val="22"/>
          <w:u w:val="single"/>
          <w:lang w:eastAsia="zh-CN"/>
        </w:rPr>
      </w:pPr>
    </w:p>
    <w:p w:rsidR="00F04DE3" w:rsidRDefault="00F04DE3" w:rsidP="00F04DE3">
      <w:pPr>
        <w:pStyle w:val="HTMLPreformatted"/>
        <w:shd w:val="clear" w:color="auto" w:fill="FFFFFF"/>
        <w:rPr>
          <w:rFonts w:ascii="Times New Roman" w:eastAsia="SimSun" w:hAnsi="Times New Roman" w:cs="Times New Roman"/>
          <w:color w:val="212121"/>
          <w:sz w:val="22"/>
          <w:szCs w:val="22"/>
          <w:u w:val="single"/>
          <w:lang w:eastAsia="zh-CN"/>
        </w:rPr>
      </w:pPr>
      <w:r w:rsidRPr="002A4A2B">
        <w:rPr>
          <w:rFonts w:ascii="Times New Roman" w:eastAsia="SimSun" w:hAnsi="Times New Roman" w:cs="Times New Roman"/>
          <w:color w:val="212121"/>
          <w:sz w:val="22"/>
          <w:szCs w:val="22"/>
          <w:u w:val="single"/>
          <w:lang w:eastAsia="zh-CN"/>
        </w:rPr>
        <w:t>氟氯烃淘汰管理计划第三次付款执行情况进展报告</w:t>
      </w:r>
    </w:p>
    <w:p w:rsidR="00D64510" w:rsidRPr="002A4A2B" w:rsidRDefault="00D64510" w:rsidP="00F04DE3">
      <w:pPr>
        <w:pStyle w:val="HTMLPreformatted"/>
        <w:shd w:val="clear" w:color="auto" w:fill="FFFFFF"/>
        <w:rPr>
          <w:rFonts w:ascii="Times New Roman" w:eastAsia="SimSun" w:hAnsi="Times New Roman" w:cs="Times New Roman"/>
          <w:color w:val="212121"/>
          <w:sz w:val="22"/>
          <w:szCs w:val="22"/>
          <w:u w:val="single"/>
          <w:lang w:eastAsia="zh-CN"/>
        </w:rPr>
      </w:pPr>
    </w:p>
    <w:p w:rsidR="00F04DE3" w:rsidRPr="002A4A2B" w:rsidRDefault="00F04DE3" w:rsidP="00F04DE3">
      <w:pPr>
        <w:pStyle w:val="Heading1"/>
        <w:rPr>
          <w:lang w:val="en-US" w:eastAsia="zh-CN"/>
        </w:rPr>
      </w:pPr>
      <w:r w:rsidRPr="002A4A2B">
        <w:rPr>
          <w:color w:val="212121"/>
          <w:lang w:eastAsia="zh-CN"/>
        </w:rPr>
        <w:t>秘书处注意到，由于加蓬政府与联合国环境规划署推迟签署协定，以及国家臭氧机构的制度变化，原先于</w:t>
      </w:r>
      <w:r w:rsidRPr="002A4A2B">
        <w:rPr>
          <w:color w:val="212121"/>
          <w:lang w:eastAsia="zh-CN"/>
        </w:rPr>
        <w:t>2016</w:t>
      </w:r>
      <w:r w:rsidRPr="002A4A2B">
        <w:rPr>
          <w:color w:val="212121"/>
          <w:lang w:eastAsia="zh-CN"/>
        </w:rPr>
        <w:t>年应付的第三次付款延期，因此原先提议于</w:t>
      </w:r>
      <w:r w:rsidRPr="002A4A2B">
        <w:rPr>
          <w:color w:val="212121"/>
          <w:lang w:eastAsia="zh-CN"/>
        </w:rPr>
        <w:t>2018</w:t>
      </w:r>
      <w:r w:rsidRPr="002A4A2B">
        <w:rPr>
          <w:color w:val="212121"/>
          <w:lang w:eastAsia="zh-CN"/>
        </w:rPr>
        <w:t>年提交的第四次付款提交延迟。尽管存在这些延迟情形，但相关方面已开展活动，导致氟氯烃的减量低于允许的消费量水平。联合国环境规划署表示，该署已确保根据本协定，与工发组织协调规划、实施和报告符合行动计划规定的余下所有活动。</w:t>
      </w:r>
    </w:p>
    <w:p w:rsidR="00F04DE3" w:rsidRPr="00BE0054" w:rsidRDefault="00F04DE3" w:rsidP="00F04DE3">
      <w:pPr>
        <w:pStyle w:val="Heading1"/>
        <w:numPr>
          <w:ilvl w:val="0"/>
          <w:numId w:val="0"/>
        </w:numPr>
        <w:rPr>
          <w:i/>
          <w:lang w:val="en-CA"/>
        </w:rPr>
      </w:pPr>
      <w:r w:rsidRPr="00BE0054">
        <w:rPr>
          <w:i/>
          <w:color w:val="212121"/>
          <w:lang w:eastAsia="zh-CN"/>
        </w:rPr>
        <w:t>法律框架</w:t>
      </w:r>
    </w:p>
    <w:p w:rsidR="00F04DE3" w:rsidRPr="002A4A2B" w:rsidRDefault="00F04DE3" w:rsidP="00BE0054">
      <w:pPr>
        <w:pStyle w:val="Heading1"/>
        <w:spacing w:after="0"/>
        <w:rPr>
          <w:lang w:val="en-CA" w:eastAsia="zh-CN"/>
        </w:rPr>
      </w:pPr>
      <w:r w:rsidRPr="002A4A2B">
        <w:rPr>
          <w:color w:val="212121"/>
          <w:lang w:eastAsia="zh-CN"/>
        </w:rPr>
        <w:t>加蓬政府已公布，</w:t>
      </w:r>
      <w:r w:rsidRPr="002A4A2B">
        <w:rPr>
          <w:color w:val="212121"/>
          <w:lang w:eastAsia="zh-CN"/>
        </w:rPr>
        <w:t>2019</w:t>
      </w:r>
      <w:r w:rsidRPr="002A4A2B">
        <w:rPr>
          <w:color w:val="212121"/>
          <w:lang w:eastAsia="zh-CN"/>
        </w:rPr>
        <w:t>年</w:t>
      </w:r>
      <w:r w:rsidRPr="002A4A2B">
        <w:rPr>
          <w:color w:val="212121"/>
          <w:lang w:eastAsia="zh-CN"/>
        </w:rPr>
        <w:t>HCFC-22</w:t>
      </w:r>
      <w:r w:rsidRPr="002A4A2B">
        <w:rPr>
          <w:color w:val="212121"/>
          <w:lang w:eastAsia="zh-CN"/>
        </w:rPr>
        <w:t>进口配额为</w:t>
      </w:r>
      <w:r w:rsidRPr="002A4A2B">
        <w:rPr>
          <w:color w:val="212121"/>
          <w:lang w:eastAsia="zh-CN"/>
        </w:rPr>
        <w:t>19.25 ODP</w:t>
      </w:r>
      <w:r w:rsidRPr="002A4A2B">
        <w:rPr>
          <w:color w:val="212121"/>
          <w:lang w:eastAsia="zh-CN"/>
        </w:rPr>
        <w:t>吨，低于</w:t>
      </w:r>
      <w:r w:rsidRPr="002A4A2B">
        <w:rPr>
          <w:lang w:eastAsia="zh-CN"/>
        </w:rPr>
        <w:t>《蒙特利尔议定书》的管</w:t>
      </w:r>
      <w:r w:rsidRPr="002A4A2B">
        <w:rPr>
          <w:color w:val="212121"/>
          <w:lang w:eastAsia="zh-CN"/>
        </w:rPr>
        <w:t>控目标。政府报告称，将于</w:t>
      </w:r>
      <w:r w:rsidRPr="002A4A2B">
        <w:rPr>
          <w:color w:val="212121"/>
          <w:lang w:eastAsia="zh-CN"/>
        </w:rPr>
        <w:t>2020</w:t>
      </w:r>
      <w:r w:rsidRPr="002A4A2B">
        <w:rPr>
          <w:color w:val="212121"/>
          <w:lang w:eastAsia="zh-CN"/>
        </w:rPr>
        <w:t>年</w:t>
      </w:r>
      <w:r w:rsidRPr="002A4A2B">
        <w:rPr>
          <w:color w:val="212121"/>
          <w:lang w:eastAsia="zh-CN"/>
        </w:rPr>
        <w:t>1</w:t>
      </w:r>
      <w:r w:rsidRPr="002A4A2B">
        <w:rPr>
          <w:color w:val="212121"/>
          <w:lang w:eastAsia="zh-CN"/>
        </w:rPr>
        <w:t>月</w:t>
      </w:r>
      <w:r w:rsidRPr="002A4A2B">
        <w:rPr>
          <w:color w:val="212121"/>
          <w:lang w:eastAsia="zh-CN"/>
        </w:rPr>
        <w:t>1</w:t>
      </w:r>
      <w:r w:rsidRPr="002A4A2B">
        <w:rPr>
          <w:color w:val="212121"/>
          <w:lang w:eastAsia="zh-CN"/>
        </w:rPr>
        <w:t>日起实施禁止使用</w:t>
      </w:r>
      <w:r w:rsidRPr="002A4A2B">
        <w:rPr>
          <w:lang w:val="en-CA" w:eastAsia="zh-CN"/>
        </w:rPr>
        <w:t>HCFC</w:t>
      </w:r>
      <w:r w:rsidRPr="002A4A2B">
        <w:rPr>
          <w:lang w:val="en-CA" w:eastAsia="zh-CN"/>
        </w:rPr>
        <w:noBreakHyphen/>
        <w:t>22</w:t>
      </w:r>
      <w:r w:rsidRPr="002A4A2B">
        <w:rPr>
          <w:color w:val="212121"/>
          <w:lang w:eastAsia="zh-CN"/>
        </w:rPr>
        <w:t>设备的禁令。</w:t>
      </w:r>
    </w:p>
    <w:p w:rsidR="00F04DE3" w:rsidRPr="00341721" w:rsidRDefault="00F04DE3" w:rsidP="00F04DE3">
      <w:pPr>
        <w:rPr>
          <w:lang w:val="en-US" w:eastAsia="zh-CN"/>
        </w:rPr>
      </w:pPr>
    </w:p>
    <w:p w:rsidR="00F04DE3" w:rsidRPr="002A4A2B" w:rsidRDefault="00F04DE3" w:rsidP="00F04DE3">
      <w:pPr>
        <w:keepNext/>
        <w:keepLines/>
        <w:spacing w:after="240"/>
        <w:rPr>
          <w:i/>
          <w:lang w:val="en-CA" w:eastAsia="zh-CN"/>
        </w:rPr>
      </w:pPr>
      <w:r w:rsidRPr="002A4A2B">
        <w:rPr>
          <w:color w:val="212121"/>
          <w:lang w:eastAsia="zh-CN"/>
        </w:rPr>
        <w:t>制冷维修行业</w:t>
      </w:r>
    </w:p>
    <w:p w:rsidR="00F04DE3" w:rsidRPr="00341721" w:rsidRDefault="00F04DE3" w:rsidP="00F04DE3">
      <w:pPr>
        <w:pStyle w:val="Heading1"/>
        <w:keepNext/>
        <w:keepLines/>
        <w:rPr>
          <w:highlight w:val="yellow"/>
          <w:lang w:val="en-US" w:eastAsia="zh-CN"/>
        </w:rPr>
      </w:pPr>
      <w:r w:rsidRPr="00341721">
        <w:rPr>
          <w:color w:val="212121"/>
          <w:highlight w:val="yellow"/>
          <w:lang w:eastAsia="zh-CN"/>
        </w:rPr>
        <w:t>继相关方面要求就联合国工发组织在设备采购及向培训中心分配设备方面的相关项目组成部分存在延迟执行的原因作出解释之后，联合国环境规划署（作为牵头执行机构）表示，第一阶段的供资总额已经收到；执行工作受限的原因在于，鉴于该国的安全问题，继采用首次付款的资金完成初始设备交付之后，由此延迟了组织就设备需求进行评估的任务。相关方面已就设备需求作出评估，并已就设备采购签署了一项长期协议，这项协议现正在执行当中。</w:t>
      </w:r>
    </w:p>
    <w:p w:rsidR="00F04DE3" w:rsidRPr="002A4A2B" w:rsidRDefault="00F04DE3" w:rsidP="00F04DE3">
      <w:pPr>
        <w:pStyle w:val="Heading1"/>
        <w:keepNext/>
        <w:keepLines/>
        <w:rPr>
          <w:lang w:val="en-US" w:eastAsia="zh-CN"/>
        </w:rPr>
      </w:pPr>
      <w:r w:rsidRPr="00341721">
        <w:rPr>
          <w:color w:val="212121"/>
          <w:highlight w:val="yellow"/>
          <w:lang w:eastAsia="zh-CN"/>
        </w:rPr>
        <w:t>关于针对制冷技术员的培训方案，联合国环境规划署表示，所提供的培训侧重于在维修及维护制冷和空调设备期间减少制冷剂排放的最佳实务。</w:t>
      </w:r>
      <w:r w:rsidRPr="002A4A2B">
        <w:rPr>
          <w:color w:val="212121"/>
          <w:lang w:eastAsia="zh-CN"/>
        </w:rPr>
        <w:t>联合国环境规划署</w:t>
      </w:r>
      <w:r w:rsidRPr="00341721">
        <w:rPr>
          <w:color w:val="212121"/>
          <w:highlight w:val="yellow"/>
          <w:lang w:eastAsia="zh-CN"/>
        </w:rPr>
        <w:t>还</w:t>
      </w:r>
      <w:r w:rsidRPr="002A4A2B">
        <w:rPr>
          <w:color w:val="212121"/>
          <w:lang w:eastAsia="zh-CN"/>
        </w:rPr>
        <w:t>表示，除国家臭氧机构开展的提高认识活动之外，尽管该国目前尚未对</w:t>
      </w:r>
      <w:r w:rsidRPr="00341721">
        <w:rPr>
          <w:color w:val="212121"/>
          <w:highlight w:val="yellow"/>
          <w:lang w:eastAsia="zh-CN"/>
        </w:rPr>
        <w:t>全球升温潜能值低的制冷剂</w:t>
      </w:r>
      <w:r w:rsidRPr="002A4A2B">
        <w:rPr>
          <w:color w:val="212121"/>
          <w:lang w:eastAsia="zh-CN"/>
        </w:rPr>
        <w:t>进口采取政策激励措施</w:t>
      </w:r>
      <w:r w:rsidRPr="00341721">
        <w:rPr>
          <w:color w:val="212121"/>
          <w:highlight w:val="yellow"/>
          <w:lang w:eastAsia="zh-CN"/>
        </w:rPr>
        <w:t>（国家臭氧机构已向财政部建议减少针对全球升温潜能值低的制冷剂征税）</w:t>
      </w:r>
      <w:r w:rsidRPr="002A4A2B">
        <w:rPr>
          <w:color w:val="212121"/>
          <w:lang w:eastAsia="zh-CN"/>
        </w:rPr>
        <w:t>，但该行业正在促成低全球升温潜能值和零全球升温潜能值以及节能替代品的使用，这些替代品的使用在稳步增加。核查证实，</w:t>
      </w:r>
      <w:r w:rsidR="00BE0054">
        <w:rPr>
          <w:color w:val="212121"/>
          <w:lang w:eastAsia="zh-CN"/>
        </w:rPr>
        <w:t>HFC-</w:t>
      </w:r>
      <w:r w:rsidRPr="002A4A2B">
        <w:rPr>
          <w:color w:val="212121"/>
          <w:lang w:eastAsia="zh-CN"/>
        </w:rPr>
        <w:t>134a</w:t>
      </w:r>
      <w:r w:rsidRPr="002A4A2B">
        <w:rPr>
          <w:color w:val="212121"/>
          <w:lang w:eastAsia="zh-CN"/>
        </w:rPr>
        <w:t>用于家用、商用和工业制冷设备以及车载空调；</w:t>
      </w:r>
      <w:r w:rsidR="00BE0054">
        <w:rPr>
          <w:color w:val="212121"/>
          <w:lang w:eastAsia="zh-CN"/>
        </w:rPr>
        <w:t>R-</w:t>
      </w:r>
      <w:r w:rsidRPr="002A4A2B">
        <w:rPr>
          <w:color w:val="212121"/>
          <w:lang w:eastAsia="zh-CN"/>
        </w:rPr>
        <w:t>404A</w:t>
      </w:r>
      <w:r w:rsidRPr="002A4A2B">
        <w:rPr>
          <w:color w:val="212121"/>
          <w:lang w:eastAsia="zh-CN"/>
        </w:rPr>
        <w:t>用于商用和工业制冷及冷藏室；</w:t>
      </w:r>
      <w:r w:rsidRPr="002A4A2B">
        <w:rPr>
          <w:color w:val="212121"/>
          <w:lang w:eastAsia="zh-CN"/>
        </w:rPr>
        <w:t xml:space="preserve"> R-407C</w:t>
      </w:r>
      <w:r w:rsidRPr="002A4A2B">
        <w:rPr>
          <w:color w:val="212121"/>
          <w:lang w:eastAsia="zh-CN"/>
        </w:rPr>
        <w:t>和</w:t>
      </w:r>
      <w:r w:rsidRPr="002A4A2B">
        <w:rPr>
          <w:color w:val="212121"/>
          <w:lang w:eastAsia="zh-CN"/>
        </w:rPr>
        <w:t>R-410A</w:t>
      </w:r>
      <w:r w:rsidRPr="002A4A2B">
        <w:rPr>
          <w:color w:val="212121"/>
          <w:lang w:eastAsia="zh-CN"/>
        </w:rPr>
        <w:t>用于个人、商用和工业空调；异丁烷（</w:t>
      </w:r>
      <w:r w:rsidRPr="002A4A2B">
        <w:rPr>
          <w:color w:val="212121"/>
          <w:lang w:eastAsia="zh-CN"/>
        </w:rPr>
        <w:t>R600a</w:t>
      </w:r>
      <w:r w:rsidRPr="002A4A2B">
        <w:rPr>
          <w:color w:val="212121"/>
          <w:lang w:eastAsia="zh-CN"/>
        </w:rPr>
        <w:t>）和氨（</w:t>
      </w:r>
      <w:r w:rsidRPr="002A4A2B">
        <w:rPr>
          <w:color w:val="212121"/>
          <w:lang w:eastAsia="zh-CN"/>
        </w:rPr>
        <w:t>R-717</w:t>
      </w:r>
      <w:r w:rsidRPr="002A4A2B">
        <w:rPr>
          <w:color w:val="212121"/>
          <w:lang w:eastAsia="zh-CN"/>
        </w:rPr>
        <w:t>）则分别用于家用和工业制冷设备。</w:t>
      </w:r>
    </w:p>
    <w:p w:rsidR="00F04DE3" w:rsidRPr="002A4A2B" w:rsidRDefault="00F04DE3" w:rsidP="00F04DE3">
      <w:pPr>
        <w:keepNext/>
        <w:keepLines/>
        <w:spacing w:after="240"/>
        <w:rPr>
          <w:u w:val="single"/>
          <w:lang w:val="en-CA"/>
        </w:rPr>
      </w:pPr>
      <w:r w:rsidRPr="002A4A2B">
        <w:rPr>
          <w:color w:val="212121"/>
          <w:u w:val="single"/>
          <w:lang w:eastAsia="zh-CN"/>
        </w:rPr>
        <w:t>结论</w:t>
      </w:r>
    </w:p>
    <w:p w:rsidR="00F04DE3" w:rsidRPr="002A4A2B" w:rsidRDefault="00F04DE3" w:rsidP="00F04DE3">
      <w:pPr>
        <w:pStyle w:val="Heading1"/>
        <w:rPr>
          <w:color w:val="212121"/>
          <w:shd w:val="clear" w:color="auto" w:fill="FFFFFF"/>
          <w:lang w:eastAsia="zh-CN"/>
        </w:rPr>
      </w:pPr>
      <w:r w:rsidRPr="002A4A2B">
        <w:rPr>
          <w:lang w:eastAsia="zh-CN"/>
        </w:rPr>
        <w:t>尽管此前的付款存在延迟，加蓬在执行其氟氯烃淘汰管理计划的第一阶段方面正在取得进展。</w:t>
      </w:r>
      <w:r w:rsidRPr="00341721">
        <w:rPr>
          <w:color w:val="212121"/>
          <w:highlight w:val="yellow"/>
          <w:lang w:eastAsia="zh-CN"/>
        </w:rPr>
        <w:t>2018</w:t>
      </w:r>
      <w:r w:rsidRPr="00341721">
        <w:rPr>
          <w:color w:val="212121"/>
          <w:highlight w:val="yellow"/>
          <w:lang w:eastAsia="zh-CN"/>
        </w:rPr>
        <w:t>年的</w:t>
      </w:r>
      <w:r w:rsidRPr="00341721">
        <w:rPr>
          <w:color w:val="212121"/>
          <w:highlight w:val="yellow"/>
          <w:lang w:eastAsia="zh-CN"/>
        </w:rPr>
        <w:t>HCFC-22</w:t>
      </w:r>
      <w:r w:rsidRPr="00341721">
        <w:rPr>
          <w:color w:val="212121"/>
          <w:highlight w:val="yellow"/>
          <w:lang w:eastAsia="zh-CN"/>
        </w:rPr>
        <w:t>估计消费量低于氟氯烃履约基准标准</w:t>
      </w:r>
      <w:r w:rsidRPr="00341721">
        <w:rPr>
          <w:color w:val="212121"/>
          <w:highlight w:val="yellow"/>
          <w:lang w:eastAsia="zh-CN"/>
        </w:rPr>
        <w:t>33</w:t>
      </w:r>
      <w:r w:rsidRPr="00341721">
        <w:rPr>
          <w:color w:val="212121"/>
          <w:highlight w:val="yellow"/>
          <w:lang w:eastAsia="zh-CN"/>
        </w:rPr>
        <w:t>％以上。在第一阶段的工作执行期间，</w:t>
      </w:r>
      <w:r w:rsidRPr="002A4A2B">
        <w:rPr>
          <w:color w:val="212121"/>
          <w:lang w:eastAsia="zh-CN"/>
        </w:rPr>
        <w:t>联合国</w:t>
      </w:r>
      <w:r w:rsidRPr="002A4A2B">
        <w:rPr>
          <w:lang w:eastAsia="zh-CN"/>
        </w:rPr>
        <w:t>环境规划署将会支持国家臭氧机构推行核查报告作出的建议，例如：</w:t>
      </w:r>
      <w:r w:rsidRPr="002A4A2B">
        <w:rPr>
          <w:color w:val="212121"/>
          <w:shd w:val="clear" w:color="auto" w:fill="FFFFFF"/>
          <w:lang w:eastAsia="zh-CN"/>
        </w:rPr>
        <w:t>加强对海关官员在执行国家与次区域层面消耗臭氧层物质进口与管理方面的培训，并增加接受过培训的海关官员人数；加强对进口商进行年度配额分配方面的培训。</w:t>
      </w:r>
      <w:r w:rsidRPr="002A4A2B">
        <w:rPr>
          <w:lang w:eastAsia="zh-CN"/>
        </w:rPr>
        <w:t>2019</w:t>
      </w:r>
      <w:r w:rsidRPr="002A4A2B">
        <w:rPr>
          <w:lang w:eastAsia="zh-CN"/>
        </w:rPr>
        <w:t>年至</w:t>
      </w:r>
      <w:r w:rsidRPr="002A4A2B">
        <w:rPr>
          <w:lang w:eastAsia="zh-CN"/>
        </w:rPr>
        <w:t>2020</w:t>
      </w:r>
      <w:r w:rsidRPr="002A4A2B">
        <w:rPr>
          <w:lang w:eastAsia="zh-CN"/>
        </w:rPr>
        <w:t>年的行动计划规定，</w:t>
      </w:r>
      <w:r w:rsidRPr="00341721">
        <w:rPr>
          <w:highlight w:val="yellow"/>
          <w:lang w:eastAsia="zh-CN"/>
        </w:rPr>
        <w:t>按照第一阶段的提议，</w:t>
      </w:r>
      <w:r w:rsidRPr="002A4A2B">
        <w:rPr>
          <w:lang w:eastAsia="zh-CN"/>
        </w:rPr>
        <w:t>培训</w:t>
      </w:r>
      <w:r w:rsidRPr="00341721">
        <w:rPr>
          <w:highlight w:val="yellow"/>
          <w:lang w:eastAsia="zh-CN"/>
        </w:rPr>
        <w:t>更多</w:t>
      </w:r>
      <w:r w:rsidRPr="002A4A2B">
        <w:rPr>
          <w:lang w:eastAsia="zh-CN"/>
        </w:rPr>
        <w:t>海关官员、制冷技术人员和利益攸关方，</w:t>
      </w:r>
      <w:r w:rsidRPr="00341721">
        <w:rPr>
          <w:highlight w:val="yellow"/>
          <w:lang w:eastAsia="zh-CN"/>
        </w:rPr>
        <w:t>这将有助于</w:t>
      </w:r>
      <w:r w:rsidRPr="002A4A2B">
        <w:rPr>
          <w:lang w:eastAsia="zh-CN"/>
        </w:rPr>
        <w:t>推行核查建议。到目前为止核准的资金</w:t>
      </w:r>
      <w:r>
        <w:rPr>
          <w:lang w:eastAsia="zh-CN"/>
        </w:rPr>
        <w:t>拨付</w:t>
      </w:r>
      <w:r w:rsidRPr="002A4A2B">
        <w:rPr>
          <w:lang w:eastAsia="zh-CN"/>
        </w:rPr>
        <w:t>率已达到</w:t>
      </w:r>
      <w:r w:rsidRPr="002A4A2B">
        <w:rPr>
          <w:lang w:eastAsia="zh-CN"/>
        </w:rPr>
        <w:t>68</w:t>
      </w:r>
      <w:r w:rsidRPr="002A4A2B">
        <w:rPr>
          <w:lang w:eastAsia="zh-CN"/>
        </w:rPr>
        <w:t>％，并</w:t>
      </w:r>
      <w:r w:rsidRPr="00341721">
        <w:rPr>
          <w:highlight w:val="yellow"/>
          <w:lang w:eastAsia="zh-CN"/>
        </w:rPr>
        <w:t>且</w:t>
      </w:r>
      <w:r w:rsidRPr="00341721">
        <w:rPr>
          <w:color w:val="212121"/>
          <w:highlight w:val="yellow"/>
          <w:lang w:eastAsia="zh-CN"/>
        </w:rPr>
        <w:t>继与政府延迟达成的合同协议签署之后，</w:t>
      </w:r>
      <w:r w:rsidRPr="002A4A2B">
        <w:rPr>
          <w:lang w:eastAsia="zh-CN"/>
        </w:rPr>
        <w:t>随着</w:t>
      </w:r>
      <w:r w:rsidRPr="00341721">
        <w:rPr>
          <w:color w:val="212121"/>
          <w:highlight w:val="yellow"/>
          <w:lang w:eastAsia="zh-CN"/>
        </w:rPr>
        <w:t>即将采用第三次拨款批准的资金购买的设备和维修工具采供正处于进行状态，</w:t>
      </w:r>
      <w:r w:rsidRPr="002A4A2B">
        <w:rPr>
          <w:lang w:eastAsia="zh-CN"/>
        </w:rPr>
        <w:t>资金</w:t>
      </w:r>
      <w:r w:rsidRPr="00341721">
        <w:rPr>
          <w:highlight w:val="yellow"/>
          <w:lang w:eastAsia="zh-CN"/>
        </w:rPr>
        <w:t>拨</w:t>
      </w:r>
      <w:r w:rsidRPr="002A4A2B">
        <w:rPr>
          <w:lang w:eastAsia="zh-CN"/>
        </w:rPr>
        <w:t>付率因此还</w:t>
      </w:r>
      <w:r w:rsidRPr="00341721">
        <w:rPr>
          <w:highlight w:val="yellow"/>
          <w:lang w:eastAsia="zh-CN"/>
        </w:rPr>
        <w:t>会</w:t>
      </w:r>
      <w:r w:rsidRPr="002A4A2B">
        <w:rPr>
          <w:lang w:eastAsia="zh-CN"/>
        </w:rPr>
        <w:t>上升。通过持续培训海关官员和制冷技术人员，并且强化培训中心，氟氯烃淘汰管理计划的可持续性将会得到保障。该国开展的活动进展报告以及业已规划好的活动也表明，该国正在推行其氟氯烃淘汰目标，并将实现其氟氯烃淘汰目标。该国已于</w:t>
      </w:r>
      <w:r w:rsidRPr="002A4A2B">
        <w:rPr>
          <w:lang w:eastAsia="zh-CN"/>
        </w:rPr>
        <w:t>2018</w:t>
      </w:r>
      <w:r w:rsidRPr="002A4A2B">
        <w:rPr>
          <w:lang w:eastAsia="zh-CN"/>
        </w:rPr>
        <w:t>年</w:t>
      </w:r>
      <w:r w:rsidRPr="002A4A2B">
        <w:rPr>
          <w:lang w:eastAsia="zh-CN"/>
        </w:rPr>
        <w:t>1</w:t>
      </w:r>
      <w:r w:rsidRPr="002A4A2B">
        <w:rPr>
          <w:lang w:eastAsia="zh-CN"/>
        </w:rPr>
        <w:t>月</w:t>
      </w:r>
      <w:r w:rsidRPr="002A4A2B">
        <w:rPr>
          <w:lang w:eastAsia="zh-CN"/>
        </w:rPr>
        <w:t>18</w:t>
      </w:r>
      <w:r w:rsidRPr="002A4A2B">
        <w:rPr>
          <w:lang w:eastAsia="zh-CN"/>
        </w:rPr>
        <w:t>日批准《</w:t>
      </w:r>
      <w:r w:rsidRPr="002A4A2B">
        <w:rPr>
          <w:lang w:eastAsia="zh-CN"/>
        </w:rPr>
        <w:t xml:space="preserve"> </w:t>
      </w:r>
      <w:r w:rsidRPr="002A4A2B">
        <w:rPr>
          <w:lang w:eastAsia="zh-CN"/>
        </w:rPr>
        <w:t>基加利修正案》。</w:t>
      </w:r>
    </w:p>
    <w:p w:rsidR="00F04DE3" w:rsidRPr="00341721" w:rsidRDefault="00F04DE3" w:rsidP="00F04DE3">
      <w:pPr>
        <w:pStyle w:val="HTMLPreformatted"/>
        <w:shd w:val="clear" w:color="auto" w:fill="FFFFFF"/>
        <w:rPr>
          <w:rFonts w:ascii="Times New Roman" w:eastAsia="SimSun" w:hAnsi="Times New Roman" w:cs="Times New Roman"/>
          <w:color w:val="212121"/>
          <w:sz w:val="22"/>
          <w:szCs w:val="22"/>
          <w:lang w:eastAsia="zh-CN"/>
        </w:rPr>
      </w:pPr>
    </w:p>
    <w:p w:rsidR="00F04DE3" w:rsidRPr="00341721" w:rsidRDefault="00F04DE3" w:rsidP="00F04DE3">
      <w:pPr>
        <w:rPr>
          <w:lang w:val="en-US" w:eastAsia="zh-CN"/>
        </w:rPr>
      </w:pPr>
    </w:p>
    <w:p w:rsidR="00F04DE3" w:rsidRPr="002A4A2B" w:rsidRDefault="00F04DE3" w:rsidP="00F04DE3">
      <w:pPr>
        <w:keepNext/>
        <w:keepLines/>
        <w:spacing w:after="240"/>
        <w:rPr>
          <w:lang w:val="en-CA" w:eastAsia="zh-CN"/>
        </w:rPr>
      </w:pPr>
      <w:r w:rsidRPr="002A4A2B">
        <w:rPr>
          <w:b/>
          <w:lang w:eastAsia="zh-CN"/>
        </w:rPr>
        <w:t>建议</w:t>
      </w:r>
    </w:p>
    <w:p w:rsidR="00F04DE3" w:rsidRPr="002A4A2B" w:rsidRDefault="00F04DE3" w:rsidP="00F04DE3">
      <w:pPr>
        <w:pStyle w:val="Heading1"/>
        <w:keepNext/>
        <w:keepLines/>
        <w:rPr>
          <w:lang w:val="en-CA" w:eastAsia="zh-CN"/>
        </w:rPr>
      </w:pPr>
      <w:r w:rsidRPr="002A4A2B">
        <w:rPr>
          <w:color w:val="212121"/>
          <w:lang w:eastAsia="zh-CN"/>
        </w:rPr>
        <w:t>基金秘书处建议，执行委员会注意关于加蓬氟氯烃淘汰管理计划第二阶段第三次付款执行情况进展报告；并进一步建议，一揽子核准加蓬氟氯烃淘汰管理计划第一阶段第四次付款，以及相应的</w:t>
      </w:r>
      <w:r w:rsidRPr="002A4A2B">
        <w:rPr>
          <w:color w:val="212121"/>
          <w:lang w:eastAsia="zh-CN"/>
        </w:rPr>
        <w:t>2019-2020</w:t>
      </w:r>
      <w:r w:rsidRPr="002A4A2B">
        <w:rPr>
          <w:color w:val="212121"/>
          <w:lang w:eastAsia="zh-CN"/>
        </w:rPr>
        <w:t>付款执行计划，供资水平如下表所示：</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243"/>
        <w:gridCol w:w="1435"/>
        <w:gridCol w:w="1435"/>
        <w:gridCol w:w="1883"/>
      </w:tblGrid>
      <w:tr w:rsidR="00F04DE3" w:rsidRPr="002A4A2B" w:rsidTr="004A24A8">
        <w:trPr>
          <w:trHeight w:val="444"/>
        </w:trPr>
        <w:tc>
          <w:tcPr>
            <w:tcW w:w="530" w:type="dxa"/>
            <w:tcBorders>
              <w:bottom w:val="single" w:sz="4" w:space="0" w:color="auto"/>
            </w:tcBorders>
          </w:tcPr>
          <w:p w:rsidR="00F04DE3" w:rsidRPr="002A4A2B" w:rsidRDefault="00F04DE3" w:rsidP="003333FC">
            <w:pPr>
              <w:jc w:val="center"/>
              <w:rPr>
                <w:b/>
                <w:bCs/>
                <w:lang w:val="en-CA" w:eastAsia="zh-CN"/>
              </w:rPr>
            </w:pPr>
          </w:p>
        </w:tc>
        <w:tc>
          <w:tcPr>
            <w:tcW w:w="4243" w:type="dxa"/>
            <w:tcBorders>
              <w:bottom w:val="single" w:sz="4" w:space="0" w:color="auto"/>
            </w:tcBorders>
          </w:tcPr>
          <w:p w:rsidR="00F04DE3" w:rsidRPr="002A4A2B" w:rsidRDefault="00F04DE3" w:rsidP="003333FC">
            <w:pPr>
              <w:jc w:val="center"/>
              <w:rPr>
                <w:b/>
                <w:bCs/>
                <w:sz w:val="20"/>
                <w:szCs w:val="20"/>
                <w:lang w:val="en-CA"/>
              </w:rPr>
            </w:pPr>
            <w:proofErr w:type="spellStart"/>
            <w:r w:rsidRPr="002A4A2B">
              <w:rPr>
                <w:b/>
                <w:sz w:val="20"/>
                <w:szCs w:val="20"/>
              </w:rPr>
              <w:t>项目名称</w:t>
            </w:r>
            <w:proofErr w:type="spellEnd"/>
          </w:p>
        </w:tc>
        <w:tc>
          <w:tcPr>
            <w:tcW w:w="1435" w:type="dxa"/>
            <w:tcBorders>
              <w:bottom w:val="single" w:sz="4" w:space="0" w:color="auto"/>
            </w:tcBorders>
            <w:tcMar>
              <w:left w:w="29" w:type="dxa"/>
              <w:right w:w="29" w:type="dxa"/>
            </w:tcMar>
          </w:tcPr>
          <w:p w:rsidR="004A24A8" w:rsidRDefault="00F04DE3" w:rsidP="003333FC">
            <w:pPr>
              <w:keepNext/>
              <w:jc w:val="center"/>
              <w:rPr>
                <w:b/>
                <w:sz w:val="20"/>
                <w:szCs w:val="20"/>
              </w:rPr>
            </w:pPr>
            <w:proofErr w:type="spellStart"/>
            <w:r w:rsidRPr="002A4A2B">
              <w:rPr>
                <w:b/>
                <w:sz w:val="20"/>
                <w:szCs w:val="20"/>
              </w:rPr>
              <w:t>项目供资</w:t>
            </w:r>
            <w:proofErr w:type="spellEnd"/>
          </w:p>
          <w:p w:rsidR="00F04DE3" w:rsidRPr="002A4A2B" w:rsidRDefault="00F04DE3" w:rsidP="003333FC">
            <w:pPr>
              <w:keepNext/>
              <w:jc w:val="center"/>
              <w:rPr>
                <w:b/>
                <w:bCs/>
                <w:sz w:val="20"/>
                <w:szCs w:val="20"/>
              </w:rPr>
            </w:pPr>
            <w:r w:rsidRPr="002A4A2B">
              <w:rPr>
                <w:b/>
                <w:sz w:val="20"/>
                <w:szCs w:val="20"/>
              </w:rPr>
              <w:t>（</w:t>
            </w:r>
            <w:proofErr w:type="spellStart"/>
            <w:r w:rsidRPr="002A4A2B">
              <w:rPr>
                <w:b/>
                <w:sz w:val="20"/>
                <w:szCs w:val="20"/>
              </w:rPr>
              <w:t>美元</w:t>
            </w:r>
            <w:proofErr w:type="spellEnd"/>
            <w:r w:rsidRPr="002A4A2B">
              <w:rPr>
                <w:b/>
                <w:sz w:val="20"/>
                <w:szCs w:val="20"/>
              </w:rPr>
              <w:t>）</w:t>
            </w:r>
          </w:p>
        </w:tc>
        <w:tc>
          <w:tcPr>
            <w:tcW w:w="1435" w:type="dxa"/>
            <w:tcBorders>
              <w:bottom w:val="single" w:sz="4" w:space="0" w:color="auto"/>
            </w:tcBorders>
            <w:tcMar>
              <w:left w:w="29" w:type="dxa"/>
              <w:right w:w="29" w:type="dxa"/>
            </w:tcMar>
          </w:tcPr>
          <w:p w:rsidR="004A24A8" w:rsidRDefault="00F04DE3" w:rsidP="003333FC">
            <w:pPr>
              <w:keepNext/>
              <w:jc w:val="center"/>
              <w:rPr>
                <w:b/>
                <w:sz w:val="20"/>
                <w:szCs w:val="20"/>
                <w:lang w:eastAsia="zh-CN"/>
              </w:rPr>
            </w:pPr>
            <w:r w:rsidRPr="002A4A2B">
              <w:rPr>
                <w:b/>
                <w:sz w:val="20"/>
                <w:szCs w:val="20"/>
                <w:lang w:eastAsia="zh-CN"/>
              </w:rPr>
              <w:t>支持费用</w:t>
            </w:r>
          </w:p>
          <w:p w:rsidR="00F04DE3" w:rsidRPr="002A4A2B" w:rsidRDefault="00F04DE3" w:rsidP="003333FC">
            <w:pPr>
              <w:keepNext/>
              <w:jc w:val="center"/>
              <w:rPr>
                <w:b/>
                <w:bCs/>
                <w:sz w:val="20"/>
                <w:szCs w:val="20"/>
                <w:lang w:eastAsia="zh-CN"/>
              </w:rPr>
            </w:pPr>
            <w:r w:rsidRPr="002A4A2B">
              <w:rPr>
                <w:b/>
                <w:sz w:val="20"/>
                <w:szCs w:val="20"/>
                <w:lang w:eastAsia="zh-CN"/>
              </w:rPr>
              <w:t>（美元）</w:t>
            </w:r>
          </w:p>
        </w:tc>
        <w:tc>
          <w:tcPr>
            <w:tcW w:w="1883" w:type="dxa"/>
            <w:tcBorders>
              <w:bottom w:val="single" w:sz="4" w:space="0" w:color="auto"/>
            </w:tcBorders>
            <w:tcMar>
              <w:left w:w="29" w:type="dxa"/>
              <w:right w:w="29" w:type="dxa"/>
            </w:tcMar>
          </w:tcPr>
          <w:p w:rsidR="00F04DE3" w:rsidRPr="002A4A2B" w:rsidRDefault="00F04DE3" w:rsidP="003333FC">
            <w:pPr>
              <w:keepNext/>
              <w:jc w:val="center"/>
              <w:rPr>
                <w:b/>
                <w:bCs/>
                <w:sz w:val="20"/>
                <w:szCs w:val="20"/>
              </w:rPr>
            </w:pPr>
            <w:proofErr w:type="spellStart"/>
            <w:r w:rsidRPr="002A4A2B">
              <w:rPr>
                <w:b/>
                <w:sz w:val="20"/>
                <w:szCs w:val="20"/>
              </w:rPr>
              <w:t>执行机构</w:t>
            </w:r>
            <w:proofErr w:type="spellEnd"/>
          </w:p>
        </w:tc>
      </w:tr>
      <w:tr w:rsidR="00F04DE3" w:rsidRPr="002A4A2B" w:rsidTr="004A24A8">
        <w:trPr>
          <w:trHeight w:val="258"/>
        </w:trPr>
        <w:tc>
          <w:tcPr>
            <w:tcW w:w="530" w:type="dxa"/>
            <w:tcBorders>
              <w:top w:val="single" w:sz="4" w:space="0" w:color="auto"/>
              <w:left w:val="single" w:sz="4" w:space="0" w:color="auto"/>
              <w:bottom w:val="single" w:sz="4" w:space="0" w:color="auto"/>
              <w:right w:val="single" w:sz="4" w:space="0" w:color="auto"/>
            </w:tcBorders>
          </w:tcPr>
          <w:p w:rsidR="00F04DE3" w:rsidRPr="002A4A2B" w:rsidRDefault="00F04DE3" w:rsidP="003333FC">
            <w:pPr>
              <w:rPr>
                <w:lang w:val="en-CA"/>
              </w:rPr>
            </w:pPr>
            <w:r w:rsidRPr="002A4A2B">
              <w:rPr>
                <w:lang w:val="en-CA"/>
              </w:rPr>
              <w:t>(a)</w:t>
            </w:r>
          </w:p>
        </w:tc>
        <w:tc>
          <w:tcPr>
            <w:tcW w:w="4243" w:type="dxa"/>
            <w:tcBorders>
              <w:top w:val="single" w:sz="4" w:space="0" w:color="auto"/>
              <w:left w:val="single" w:sz="4" w:space="0" w:color="auto"/>
              <w:bottom w:val="single" w:sz="4" w:space="0" w:color="auto"/>
              <w:right w:val="single" w:sz="4" w:space="0" w:color="auto"/>
            </w:tcBorders>
          </w:tcPr>
          <w:p w:rsidR="00F04DE3" w:rsidRPr="002A4A2B" w:rsidRDefault="00F04DE3" w:rsidP="003333FC">
            <w:pPr>
              <w:rPr>
                <w:sz w:val="20"/>
                <w:szCs w:val="20"/>
                <w:lang w:val="en-CA" w:eastAsia="zh-CN"/>
              </w:rPr>
            </w:pPr>
            <w:r w:rsidRPr="002A4A2B">
              <w:rPr>
                <w:sz w:val="20"/>
                <w:szCs w:val="20"/>
                <w:lang w:eastAsia="zh-CN"/>
              </w:rPr>
              <w:t>氟氯烃淘汰管理计划（第一阶段第四次付款）</w:t>
            </w:r>
          </w:p>
        </w:tc>
        <w:tc>
          <w:tcPr>
            <w:tcW w:w="1435" w:type="dxa"/>
            <w:tcBorders>
              <w:top w:val="single" w:sz="4" w:space="0" w:color="auto"/>
              <w:left w:val="single" w:sz="4" w:space="0" w:color="auto"/>
              <w:bottom w:val="single" w:sz="4" w:space="0" w:color="auto"/>
              <w:right w:val="single" w:sz="4" w:space="0" w:color="auto"/>
            </w:tcBorders>
          </w:tcPr>
          <w:p w:rsidR="00F04DE3" w:rsidRPr="002A4A2B" w:rsidRDefault="00F04DE3" w:rsidP="003333FC">
            <w:pPr>
              <w:jc w:val="right"/>
              <w:rPr>
                <w:sz w:val="20"/>
                <w:szCs w:val="20"/>
                <w:lang w:val="en-CA"/>
              </w:rPr>
            </w:pPr>
            <w:r w:rsidRPr="002A4A2B">
              <w:rPr>
                <w:sz w:val="20"/>
                <w:szCs w:val="20"/>
                <w:lang w:val="en-CA"/>
              </w:rPr>
              <w:t>50,000</w:t>
            </w:r>
          </w:p>
        </w:tc>
        <w:tc>
          <w:tcPr>
            <w:tcW w:w="1435" w:type="dxa"/>
            <w:tcBorders>
              <w:top w:val="single" w:sz="4" w:space="0" w:color="auto"/>
              <w:left w:val="single" w:sz="4" w:space="0" w:color="auto"/>
              <w:bottom w:val="single" w:sz="4" w:space="0" w:color="auto"/>
              <w:right w:val="single" w:sz="4" w:space="0" w:color="auto"/>
            </w:tcBorders>
          </w:tcPr>
          <w:p w:rsidR="00F04DE3" w:rsidRPr="002A4A2B" w:rsidRDefault="00F04DE3" w:rsidP="003333FC">
            <w:pPr>
              <w:jc w:val="right"/>
              <w:rPr>
                <w:sz w:val="20"/>
                <w:szCs w:val="20"/>
                <w:lang w:val="en-CA"/>
              </w:rPr>
            </w:pPr>
            <w:r w:rsidRPr="002A4A2B">
              <w:rPr>
                <w:sz w:val="20"/>
                <w:szCs w:val="20"/>
                <w:lang w:val="en-CA"/>
              </w:rPr>
              <w:t>6,500</w:t>
            </w:r>
          </w:p>
        </w:tc>
        <w:tc>
          <w:tcPr>
            <w:tcW w:w="1883" w:type="dxa"/>
            <w:tcBorders>
              <w:top w:val="single" w:sz="4" w:space="0" w:color="auto"/>
              <w:left w:val="single" w:sz="4" w:space="0" w:color="auto"/>
              <w:bottom w:val="single" w:sz="4" w:space="0" w:color="auto"/>
              <w:right w:val="single" w:sz="4" w:space="0" w:color="auto"/>
            </w:tcBorders>
          </w:tcPr>
          <w:p w:rsidR="00F04DE3" w:rsidRPr="002A4A2B" w:rsidRDefault="00F04DE3" w:rsidP="003333FC">
            <w:pPr>
              <w:jc w:val="center"/>
              <w:rPr>
                <w:sz w:val="20"/>
                <w:szCs w:val="20"/>
                <w:lang w:val="en-CA"/>
              </w:rPr>
            </w:pPr>
            <w:r w:rsidRPr="002A4A2B">
              <w:rPr>
                <w:sz w:val="20"/>
                <w:szCs w:val="20"/>
                <w:lang w:eastAsia="zh-CN"/>
              </w:rPr>
              <w:t>联合国</w:t>
            </w:r>
            <w:proofErr w:type="spellStart"/>
            <w:r w:rsidRPr="002A4A2B">
              <w:rPr>
                <w:sz w:val="20"/>
                <w:szCs w:val="20"/>
              </w:rPr>
              <w:t>环境规划署</w:t>
            </w:r>
            <w:proofErr w:type="spellEnd"/>
          </w:p>
        </w:tc>
      </w:tr>
    </w:tbl>
    <w:p w:rsidR="00F04DE3" w:rsidRPr="002A4A2B" w:rsidRDefault="00F04DE3" w:rsidP="00F04DE3">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04DE3" w:rsidTr="00AC0F06">
        <w:tc>
          <w:tcPr>
            <w:tcW w:w="1871" w:type="dxa"/>
          </w:tcPr>
          <w:p w:rsidR="00F04DE3" w:rsidRDefault="00F04DE3" w:rsidP="003333FC">
            <w:pPr>
              <w:rPr>
                <w:lang w:val="en-CA"/>
              </w:rPr>
            </w:pPr>
          </w:p>
        </w:tc>
        <w:tc>
          <w:tcPr>
            <w:tcW w:w="1872" w:type="dxa"/>
          </w:tcPr>
          <w:p w:rsidR="00F04DE3" w:rsidRDefault="00F04DE3" w:rsidP="003333FC">
            <w:pPr>
              <w:rPr>
                <w:lang w:val="en-CA"/>
              </w:rPr>
            </w:pPr>
          </w:p>
        </w:tc>
        <w:tc>
          <w:tcPr>
            <w:tcW w:w="1872" w:type="dxa"/>
            <w:tcBorders>
              <w:bottom w:val="single" w:sz="4" w:space="0" w:color="auto"/>
            </w:tcBorders>
          </w:tcPr>
          <w:p w:rsidR="00F04DE3" w:rsidRDefault="00F04DE3" w:rsidP="003333FC">
            <w:pPr>
              <w:rPr>
                <w:b/>
                <w:bCs/>
                <w:lang w:val="en-CA"/>
              </w:rPr>
            </w:pPr>
          </w:p>
        </w:tc>
        <w:tc>
          <w:tcPr>
            <w:tcW w:w="1872" w:type="dxa"/>
          </w:tcPr>
          <w:p w:rsidR="00F04DE3" w:rsidRDefault="00F04DE3" w:rsidP="003333FC">
            <w:pPr>
              <w:rPr>
                <w:lang w:val="en-CA"/>
              </w:rPr>
            </w:pPr>
          </w:p>
        </w:tc>
        <w:tc>
          <w:tcPr>
            <w:tcW w:w="1873" w:type="dxa"/>
          </w:tcPr>
          <w:p w:rsidR="00F04DE3" w:rsidRDefault="00F04DE3" w:rsidP="003333FC">
            <w:pPr>
              <w:rPr>
                <w:lang w:val="en-CA"/>
              </w:rPr>
            </w:pPr>
          </w:p>
        </w:tc>
      </w:tr>
    </w:tbl>
    <w:p w:rsidR="00F04DE3" w:rsidRDefault="00F04DE3" w:rsidP="00F04DE3">
      <w:pPr>
        <w:rPr>
          <w:lang w:val="fr-FR"/>
        </w:rPr>
      </w:pPr>
    </w:p>
    <w:p w:rsidR="00F04DE3" w:rsidRDefault="00F04DE3" w:rsidP="00F04DE3">
      <w:pPr>
        <w:jc w:val="center"/>
        <w:rPr>
          <w:b/>
          <w:bCs/>
          <w:lang w:val="es-ES"/>
        </w:rPr>
      </w:pPr>
    </w:p>
    <w:p w:rsidR="00F04DE3" w:rsidRDefault="00F04DE3" w:rsidP="00F04DE3">
      <w:pPr>
        <w:jc w:val="right"/>
        <w:rPr>
          <w:lang w:val="en-CA"/>
        </w:rPr>
      </w:pPr>
    </w:p>
    <w:p w:rsidR="00F04DE3" w:rsidRDefault="00F04DE3">
      <w:pPr>
        <w:pStyle w:val="Normal-para"/>
        <w:numPr>
          <w:ilvl w:val="0"/>
          <w:numId w:val="0"/>
        </w:numPr>
        <w:tabs>
          <w:tab w:val="clear" w:pos="490"/>
          <w:tab w:val="clear" w:pos="979"/>
          <w:tab w:val="clear" w:pos="1469"/>
          <w:tab w:val="left" w:pos="3705"/>
        </w:tabs>
        <w:spacing w:before="0" w:after="0"/>
        <w:rPr>
          <w:color w:val="000000"/>
          <w:szCs w:val="18"/>
          <w:lang w:val="en-CA"/>
        </w:rPr>
      </w:pPr>
    </w:p>
    <w:p w:rsidR="003B468A" w:rsidRDefault="003B468A">
      <w:pPr>
        <w:pStyle w:val="StyleHeader4Para4Left0Firstline0"/>
        <w:numPr>
          <w:ilvl w:val="0"/>
          <w:numId w:val="0"/>
        </w:numPr>
        <w:rPr>
          <w:lang w:eastAsia="zh-CN"/>
        </w:rPr>
      </w:pPr>
    </w:p>
    <w:p w:rsidR="003B468A" w:rsidRDefault="003B468A">
      <w:pPr>
        <w:rPr>
          <w:lang w:val="en-CA" w:eastAsia="zh-CN"/>
        </w:rPr>
        <w:sectPr w:rsidR="003B468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3B468A" w:rsidRDefault="003B468A">
      <w:pPr>
        <w:jc w:val="right"/>
        <w:rPr>
          <w:lang w:val="en-CA" w:eastAsia="zh-CN"/>
        </w:rPr>
      </w:pPr>
    </w:p>
    <w:sectPr w:rsidR="003B468A">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E3" w:rsidRDefault="00F04DE3">
      <w:r>
        <w:separator/>
      </w:r>
    </w:p>
  </w:endnote>
  <w:endnote w:type="continuationSeparator" w:id="0">
    <w:p w:rsidR="00F04DE3" w:rsidRDefault="00F0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5E640B">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5E640B">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B2" w:rsidRDefault="002472B2" w:rsidP="002472B2">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rsidR="003B468A" w:rsidRPr="002472B2" w:rsidRDefault="003B468A" w:rsidP="002472B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3B468A">
    <w:pPr>
      <w:pStyle w:val="Footer"/>
      <w:jc w:val="center"/>
    </w:pPr>
  </w:p>
  <w:p w:rsidR="003B468A" w:rsidRDefault="003B4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E3" w:rsidRDefault="00F04DE3">
      <w:r>
        <w:separator/>
      </w:r>
    </w:p>
  </w:footnote>
  <w:footnote w:type="continuationSeparator" w:id="0">
    <w:p w:rsidR="00F04DE3" w:rsidRDefault="00F04DE3">
      <w:r>
        <w:continuationSeparator/>
      </w:r>
    </w:p>
  </w:footnote>
  <w:footnote w:id="1">
    <w:p w:rsidR="00F04DE3" w:rsidRPr="002A4A2B" w:rsidRDefault="00F04DE3" w:rsidP="00F04DE3">
      <w:pPr>
        <w:pStyle w:val="FootnoteText"/>
        <w:rPr>
          <w:rFonts w:eastAsiaTheme="minorEastAsia"/>
          <w:lang w:val="en-CA" w:eastAsia="zh-CN"/>
        </w:rPr>
      </w:pPr>
      <w:r w:rsidRPr="00FE3307">
        <w:rPr>
          <w:rStyle w:val="FootnoteReference"/>
        </w:rPr>
        <w:footnoteRef/>
      </w:r>
      <w:r>
        <w:rPr>
          <w:rFonts w:ascii="Arial" w:eastAsiaTheme="minorEastAsia" w:hAnsi="Arial" w:cs="Arial" w:hint="eastAsia"/>
          <w:lang w:eastAsia="zh-CN"/>
        </w:rPr>
        <w:t xml:space="preserve"> </w:t>
      </w:r>
      <w:proofErr w:type="spellStart"/>
      <w:r>
        <w:rPr>
          <w:rFonts w:ascii="Arial" w:hAnsi="Arial" w:cs="Arial" w:hint="eastAsia"/>
        </w:rPr>
        <w:t>根据</w:t>
      </w:r>
      <w:proofErr w:type="spellEnd"/>
      <w:r>
        <w:rPr>
          <w:rFonts w:ascii="Arial" w:eastAsiaTheme="minorEastAsia" w:hAnsi="Arial" w:cs="Arial" w:hint="eastAsia"/>
          <w:lang w:eastAsia="zh-CN"/>
        </w:rPr>
        <w:t>负责气候</w:t>
      </w:r>
      <w:r>
        <w:rPr>
          <w:rFonts w:ascii="Arial" w:eastAsiaTheme="minorEastAsia" w:hAnsi="Arial" w:cs="Arial"/>
          <w:lang w:eastAsia="zh-CN"/>
        </w:rPr>
        <w:t>计划的</w:t>
      </w:r>
      <w:proofErr w:type="spellStart"/>
      <w:r w:rsidRPr="002A4A2B">
        <w:rPr>
          <w:rFonts w:ascii="Arial" w:hAnsi="Arial" w:cs="Arial" w:hint="eastAsia"/>
        </w:rPr>
        <w:t>林业</w:t>
      </w:r>
      <w:proofErr w:type="spellEnd"/>
      <w:r>
        <w:rPr>
          <w:rFonts w:ascii="Arial" w:eastAsiaTheme="minorEastAsia" w:hAnsi="Arial" w:cs="Arial" w:hint="eastAsia"/>
          <w:lang w:eastAsia="zh-CN"/>
        </w:rPr>
        <w:t>与</w:t>
      </w:r>
      <w:proofErr w:type="spellStart"/>
      <w:r w:rsidRPr="002A4A2B">
        <w:rPr>
          <w:rFonts w:ascii="Arial" w:hAnsi="Arial" w:cs="Arial" w:hint="eastAsia"/>
        </w:rPr>
        <w:t>环境部</w:t>
      </w:r>
      <w:proofErr w:type="spellEnd"/>
      <w:r w:rsidRPr="00B36105">
        <w:rPr>
          <w:rFonts w:ascii="Arial" w:hAnsi="Arial" w:cs="Arial"/>
        </w:rPr>
        <w:t>（</w:t>
      </w:r>
      <w:r>
        <w:rPr>
          <w:lang w:val="en-CA"/>
        </w:rPr>
        <w:t xml:space="preserve">the Ministry </w:t>
      </w:r>
      <w:r w:rsidRPr="0076535D">
        <w:rPr>
          <w:lang w:val="en-CA"/>
        </w:rPr>
        <w:t>of Forestry and the Environment</w:t>
      </w:r>
      <w:r w:rsidRPr="00B36105">
        <w:rPr>
          <w:rFonts w:ascii="Arial" w:hAnsi="Arial" w:cs="Arial"/>
        </w:rPr>
        <w:t>）于</w:t>
      </w:r>
      <w:r w:rsidRPr="008A14AE">
        <w:t>2019</w:t>
      </w:r>
      <w:r w:rsidRPr="00B36105">
        <w:rPr>
          <w:rFonts w:ascii="Arial" w:hAnsi="Arial" w:cs="Arial"/>
        </w:rPr>
        <w:t>年</w:t>
      </w:r>
      <w:r w:rsidRPr="008A14AE">
        <w:t>3</w:t>
      </w:r>
      <w:r w:rsidRPr="00B36105">
        <w:rPr>
          <w:rFonts w:ascii="Arial" w:hAnsi="Arial" w:cs="Arial"/>
        </w:rPr>
        <w:t>月</w:t>
      </w:r>
      <w:r w:rsidRPr="008A14AE">
        <w:t>15</w:t>
      </w:r>
      <w:proofErr w:type="spellStart"/>
      <w:r w:rsidRPr="00B36105">
        <w:rPr>
          <w:rFonts w:ascii="Arial" w:hAnsi="Arial" w:cs="Arial"/>
        </w:rPr>
        <w:t>日向秘书处</w:t>
      </w:r>
      <w:proofErr w:type="spellEnd"/>
      <w:r>
        <w:rPr>
          <w:rFonts w:ascii="Arial" w:eastAsiaTheme="minorEastAsia" w:hAnsi="Arial" w:cs="Arial" w:hint="eastAsia"/>
          <w:lang w:eastAsia="zh-CN"/>
        </w:rPr>
        <w:t>发出</w:t>
      </w:r>
      <w:proofErr w:type="spellStart"/>
      <w:r w:rsidRPr="00B36105">
        <w:rPr>
          <w:rFonts w:ascii="Arial" w:hAnsi="Arial" w:cs="Arial"/>
        </w:rPr>
        <w:t>的信函</w:t>
      </w:r>
      <w:proofErr w:type="spellEnd"/>
      <w:r>
        <w:rPr>
          <w:rFonts w:ascii="Arial" w:eastAsiaTheme="minorEastAsia" w:hAnsi="Arial" w:cs="Arial" w:hint="eastAsia"/>
          <w:lang w:eastAsia="zh-CN"/>
        </w:rPr>
        <w:t xml:space="preserve"> </w:t>
      </w:r>
    </w:p>
  </w:footnote>
  <w:footnote w:id="2">
    <w:p w:rsidR="00F04DE3" w:rsidRPr="00341721" w:rsidRDefault="00F04DE3" w:rsidP="00F04DE3">
      <w:pPr>
        <w:pStyle w:val="FootnoteText"/>
        <w:rPr>
          <w:rFonts w:eastAsiaTheme="minorEastAsia"/>
          <w:lang w:val="en-US" w:eastAsia="zh-CN"/>
        </w:rPr>
      </w:pPr>
      <w:r w:rsidRPr="00D64510">
        <w:rPr>
          <w:rStyle w:val="FootnoteReference"/>
        </w:rPr>
        <w:footnoteRef/>
      </w:r>
      <w:r w:rsidRPr="00D64510">
        <w:rPr>
          <w:rFonts w:ascii="PMingLiU" w:eastAsiaTheme="minorEastAsia" w:hAnsi="PMingLiU" w:cs="PMingLiU" w:hint="eastAsia"/>
          <w:color w:val="212121"/>
          <w:lang w:eastAsia="zh-CN"/>
        </w:rPr>
        <w:t xml:space="preserve"> </w:t>
      </w:r>
      <w:r w:rsidRPr="00D64510">
        <w:rPr>
          <w:rFonts w:asciiTheme="minorEastAsia" w:eastAsiaTheme="minorEastAsia" w:hAnsiTheme="minorEastAsia"/>
          <w:color w:val="212121"/>
          <w:lang w:eastAsia="zh-CN"/>
        </w:rPr>
        <w:t>在第二次付款阶段，相关方面提供了下列设备：20套便携式回收装置及辅助设备（例如，复式接头、检漏仪、天平及温度计、夹钳、管切割器）; 10套制冷剂标识符及套装工具；以及30个真空泵</w:t>
      </w:r>
      <w:r w:rsidRPr="00D64510">
        <w:rPr>
          <w:rFonts w:eastAsiaTheme="minorEastAsia"/>
          <w:color w:val="212121"/>
          <w:lang w:eastAsia="zh-CN"/>
        </w:rPr>
        <w:t>（</w:t>
      </w:r>
      <w:r w:rsidRPr="00D64510">
        <w:rPr>
          <w:rFonts w:eastAsiaTheme="minorEastAsia"/>
          <w:color w:val="212121"/>
          <w:lang w:eastAsia="zh-CN"/>
        </w:rPr>
        <w:t>UNEP/</w:t>
      </w:r>
      <w:proofErr w:type="spellStart"/>
      <w:r w:rsidR="00341721" w:rsidRPr="00D64510">
        <w:rPr>
          <w:rFonts w:eastAsiaTheme="minorEastAsia"/>
          <w:color w:val="212121"/>
          <w:lang w:eastAsia="zh-CN"/>
        </w:rPr>
        <w:t>OzL.Pro</w:t>
      </w:r>
      <w:proofErr w:type="spellEnd"/>
      <w:r w:rsidRPr="00D64510">
        <w:rPr>
          <w:rFonts w:eastAsiaTheme="minorEastAsia"/>
          <w:color w:val="212121"/>
          <w:lang w:eastAsia="zh-CN"/>
        </w:rPr>
        <w:t>/</w:t>
      </w:r>
      <w:proofErr w:type="spellStart"/>
      <w:r w:rsidR="00341721" w:rsidRPr="00D64510">
        <w:rPr>
          <w:rFonts w:eastAsiaTheme="minorEastAsia"/>
          <w:color w:val="212121"/>
          <w:lang w:eastAsia="zh-CN"/>
        </w:rPr>
        <w:t>ExCom</w:t>
      </w:r>
      <w:proofErr w:type="spellEnd"/>
      <w:r w:rsidRPr="00D64510">
        <w:rPr>
          <w:rFonts w:eastAsiaTheme="minorEastAsia"/>
          <w:color w:val="212121"/>
          <w:lang w:eastAsia="zh-CN"/>
        </w:rPr>
        <w:t>/79/33</w:t>
      </w:r>
      <w:r w:rsidRPr="00D64510">
        <w:rPr>
          <w:rFonts w:eastAsiaTheme="minorEastAsia"/>
          <w:color w:val="212121"/>
          <w:lang w:eastAsia="zh-CN"/>
        </w:rPr>
        <w:t>）</w:t>
      </w:r>
      <w:r w:rsidRPr="00D64510">
        <w:rPr>
          <w:rFonts w:asciiTheme="minorEastAsia" w:eastAsiaTheme="minorEastAsia" w:hAnsiTheme="minorEastAsia"/>
          <w:color w:val="212121"/>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r>
      <w:fldChar w:fldCharType="begin"/>
    </w:r>
    <w:r>
      <w:instrText xml:space="preserve"> DOCPROPERTY "Document number"  \* MERGEFORMAT </w:instrText>
    </w:r>
    <w:r>
      <w:fldChar w:fldCharType="separate"/>
    </w:r>
    <w:r w:rsidR="00BA1D8A">
      <w:t>UNEP/</w:t>
    </w:r>
    <w:proofErr w:type="spellStart"/>
    <w:r w:rsidR="00BA1D8A">
      <w:t>OzL.Pro</w:t>
    </w:r>
    <w:proofErr w:type="spellEnd"/>
    <w:r w:rsidR="00BA1D8A">
      <w:t>/</w:t>
    </w:r>
    <w:proofErr w:type="spellStart"/>
    <w:r w:rsidR="00BA1D8A">
      <w:t>ExCom</w:t>
    </w:r>
    <w:proofErr w:type="spellEnd"/>
    <w:r w:rsidR="00BA1D8A">
      <w:t>/83/27/Rev.1</w:t>
    </w:r>
    <w:r>
      <w:fldChar w:fldCharType="end"/>
    </w:r>
  </w:p>
  <w:p w:rsidR="003B468A" w:rsidRDefault="003B468A"/>
  <w:p w:rsidR="003B468A" w:rsidRDefault="003B46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right"/>
    </w:pPr>
    <w:r>
      <w:fldChar w:fldCharType="begin"/>
    </w:r>
    <w:r>
      <w:instrText xml:space="preserve"> DOCPROPERTY "Document number"  \* MERGEFORMAT </w:instrText>
    </w:r>
    <w:r>
      <w:fldChar w:fldCharType="separate"/>
    </w:r>
    <w:r w:rsidR="00BA1D8A">
      <w:t>UNEP/</w:t>
    </w:r>
    <w:proofErr w:type="spellStart"/>
    <w:r w:rsidR="00BA1D8A">
      <w:t>OzL.Pro</w:t>
    </w:r>
    <w:proofErr w:type="spellEnd"/>
    <w:r w:rsidR="00BA1D8A">
      <w:t>/</w:t>
    </w:r>
    <w:proofErr w:type="spellStart"/>
    <w:r w:rsidR="00BA1D8A">
      <w:t>ExCom</w:t>
    </w:r>
    <w:proofErr w:type="spellEnd"/>
    <w:r w:rsidR="00BA1D8A">
      <w:t>/83/27/Rev.1</w:t>
    </w:r>
    <w:r>
      <w:fldChar w:fldCharType="end"/>
    </w:r>
  </w:p>
  <w:p w:rsidR="003B468A" w:rsidRDefault="003B468A"/>
  <w:p w:rsidR="003B468A" w:rsidRDefault="003B46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Pr="00F04DE3" w:rsidRDefault="003B468A" w:rsidP="00F04D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9"/>
  </w:num>
  <w:num w:numId="20">
    <w:abstractNumId w:val="13"/>
  </w:num>
  <w:num w:numId="21">
    <w:abstractNumId w:val="11"/>
  </w:num>
  <w:num w:numId="22">
    <w:abstractNumId w:val="18"/>
  </w:num>
  <w:num w:numId="23">
    <w:abstractNumId w:val="14"/>
  </w:num>
  <w:num w:numId="24">
    <w:abstractNumId w:val="11"/>
  </w:num>
  <w:num w:numId="25">
    <w:abstractNumId w:val="11"/>
  </w:num>
  <w:num w:numId="26">
    <w:abstractNumId w:val="11"/>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E3"/>
    <w:rsid w:val="00026B45"/>
    <w:rsid w:val="00192184"/>
    <w:rsid w:val="001F57DF"/>
    <w:rsid w:val="002472B2"/>
    <w:rsid w:val="00341721"/>
    <w:rsid w:val="003B468A"/>
    <w:rsid w:val="003F04A1"/>
    <w:rsid w:val="0044211F"/>
    <w:rsid w:val="004455A6"/>
    <w:rsid w:val="00446BD2"/>
    <w:rsid w:val="004A24A8"/>
    <w:rsid w:val="005115C9"/>
    <w:rsid w:val="005A12AF"/>
    <w:rsid w:val="005E640B"/>
    <w:rsid w:val="00665A8D"/>
    <w:rsid w:val="006B7072"/>
    <w:rsid w:val="007B1DC5"/>
    <w:rsid w:val="008A14AE"/>
    <w:rsid w:val="009169DC"/>
    <w:rsid w:val="009F446D"/>
    <w:rsid w:val="00AC0F06"/>
    <w:rsid w:val="00BA1D8A"/>
    <w:rsid w:val="00BE0054"/>
    <w:rsid w:val="00C4722B"/>
    <w:rsid w:val="00D2077F"/>
    <w:rsid w:val="00D64510"/>
    <w:rsid w:val="00E75A6D"/>
    <w:rsid w:val="00F04D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6D23E"/>
  <w15:docId w15:val="{606F35AE-2ED0-449F-B65E-38C66B20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F04DE3"/>
    <w:pPr>
      <w:ind w:left="720"/>
      <w:contextualSpacing/>
    </w:pPr>
    <w:rPr>
      <w:rFonts w:eastAsia="PMingLiU"/>
    </w:rPr>
  </w:style>
  <w:style w:type="paragraph" w:styleId="FootnoteText">
    <w:name w:val="footnote text"/>
    <w:basedOn w:val="Normal"/>
    <w:link w:val="FootnoteTextChar"/>
    <w:uiPriority w:val="99"/>
    <w:semiHidden/>
    <w:unhideWhenUsed/>
    <w:rsid w:val="00F04DE3"/>
    <w:rPr>
      <w:rFonts w:eastAsia="PMingLiU"/>
      <w:sz w:val="20"/>
      <w:szCs w:val="20"/>
    </w:rPr>
  </w:style>
  <w:style w:type="character" w:customStyle="1" w:styleId="FootnoteTextChar">
    <w:name w:val="Footnote Text Char"/>
    <w:basedOn w:val="DefaultParagraphFont"/>
    <w:link w:val="FootnoteText"/>
    <w:uiPriority w:val="99"/>
    <w:semiHidden/>
    <w:rsid w:val="00F04DE3"/>
    <w:rPr>
      <w:rFonts w:eastAsia="PMingLiU"/>
      <w:lang w:val="en-GB"/>
    </w:rPr>
  </w:style>
  <w:style w:type="character" w:styleId="FootnoteReference">
    <w:name w:val="footnote reference"/>
    <w:basedOn w:val="DefaultParagraphFont"/>
    <w:uiPriority w:val="99"/>
    <w:semiHidden/>
    <w:unhideWhenUsed/>
    <w:rsid w:val="00F04DE3"/>
    <w:rPr>
      <w:vertAlign w:val="superscript"/>
    </w:rPr>
  </w:style>
  <w:style w:type="paragraph" w:styleId="HTMLPreformatted">
    <w:name w:val="HTML Preformatted"/>
    <w:basedOn w:val="Normal"/>
    <w:link w:val="HTMLPreformattedChar"/>
    <w:uiPriority w:val="99"/>
    <w:unhideWhenUsed/>
    <w:rsid w:val="00F0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zh-TW"/>
    </w:rPr>
  </w:style>
  <w:style w:type="character" w:customStyle="1" w:styleId="HTMLPreformattedChar">
    <w:name w:val="HTML Preformatted Char"/>
    <w:basedOn w:val="DefaultParagraphFont"/>
    <w:link w:val="HTMLPreformatted"/>
    <w:uiPriority w:val="99"/>
    <w:rsid w:val="00F04DE3"/>
    <w:rPr>
      <w:rFonts w:ascii="Courier New" w:eastAsia="Times New Roman" w:hAnsi="Courier New" w:cs="Courier New"/>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0_83_Temp_Docs\X_MISC\x_83_templates\Templates%20for%20documents\C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UNEP/OzL.Pro/ExCom/83/27/Rev.1</Document_x0020_Number>
  </documentManagement>
</p:properties>
</file>

<file path=customXml/itemProps1.xml><?xml version="1.0" encoding="utf-8"?>
<ds:datastoreItem xmlns:ds="http://schemas.openxmlformats.org/officeDocument/2006/customXml" ds:itemID="{F081A05F-9A5D-4432-8D50-1B4B6342792A}"/>
</file>

<file path=customXml/itemProps2.xml><?xml version="1.0" encoding="utf-8"?>
<ds:datastoreItem xmlns:ds="http://schemas.openxmlformats.org/officeDocument/2006/customXml" ds:itemID="{95984FE5-0BC8-4D51-941C-3D208192D668}"/>
</file>

<file path=customXml/itemProps3.xml><?xml version="1.0" encoding="utf-8"?>
<ds:datastoreItem xmlns:ds="http://schemas.openxmlformats.org/officeDocument/2006/customXml" ds:itemID="{09DECF96-577E-4B81-9067-C410523882B5}"/>
</file>

<file path=customXml/itemProps4.xml><?xml version="1.0" encoding="utf-8"?>
<ds:datastoreItem xmlns:ds="http://schemas.openxmlformats.org/officeDocument/2006/customXml" ds:itemID="{F48B6E69-481E-4119-8907-F7C9D65FDBD3}"/>
</file>

<file path=docProps/app.xml><?xml version="1.0" encoding="utf-8"?>
<Properties xmlns="http://schemas.openxmlformats.org/officeDocument/2006/extended-properties" xmlns:vt="http://schemas.openxmlformats.org/officeDocument/2006/docPropsVTypes">
  <Template>C83-template</Template>
  <TotalTime>41</TotalTime>
  <Pages>9</Pages>
  <Words>4827</Words>
  <Characters>1806</Characters>
  <Application>Microsoft Office Word</Application>
  <DocSecurity>0</DocSecurity>
  <Lines>15</Lines>
  <Paragraphs>13</Paragraphs>
  <ScaleCrop>false</ScaleCrop>
  <HeadingPairs>
    <vt:vector size="2" baseType="variant">
      <vt:variant>
        <vt:lpstr>Title</vt:lpstr>
      </vt:variant>
      <vt:variant>
        <vt:i4>1</vt:i4>
      </vt:variant>
    </vt:vector>
  </HeadingPairs>
  <TitlesOfParts>
    <vt:vector size="1" baseType="lpstr">
      <vt:lpstr>项目提案：加蓬</vt:lpstr>
    </vt:vector>
  </TitlesOfParts>
  <Company>UNMFS</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项目提案：加蓬</dc:title>
  <dc:creator>Muriel Aguiar</dc:creator>
  <cp:lastModifiedBy>HBE</cp:lastModifiedBy>
  <cp:revision>17</cp:revision>
  <cp:lastPrinted>2001-05-26T16:40:00Z</cp:lastPrinted>
  <dcterms:created xsi:type="dcterms:W3CDTF">2019-05-21T16:10:00Z</dcterms:created>
  <dcterms:modified xsi:type="dcterms:W3CDTF">2019-05-21T19:07:00Z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UNEP/OzL.Pro/ExCom/83/27/Rev.1</vt:lpwstr>
  </property>
  <property fmtid="{D5CDD505-2E9C-101B-9397-08002B2CF9AE}" pid="3" name="Revision date">
    <vt:lpwstr>5/15/2019</vt:lpwstr>
  </property>
  <property fmtid="{D5CDD505-2E9C-101B-9397-08002B2CF9AE}" pid="4" name="ContentTypeId">
    <vt:lpwstr>0x010100A0B6A61FDA95BD4E813CBCA87C1F1756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