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Pr="00D9547C" w:rsidRDefault="002603E9" w:rsidP="001F7ECE">
            <w:pPr>
              <w:rPr>
                <w:rtl/>
              </w:rPr>
            </w:pPr>
            <w:fldSimple w:instr=" DOCPROPERTY &quot;Document number&quot;  \* MERGEFORMAT ">
              <w:r w:rsidR="00CC05D8">
                <w:t>UNEP/OzL.Pro/ExCom/83/10/Rev.1</w:t>
              </w:r>
            </w:fldSimple>
          </w:p>
          <w:p w:rsidR="00662A73" w:rsidRPr="003F73BA" w:rsidRDefault="00D9547C" w:rsidP="0015721B">
            <w:pPr>
              <w:spacing w:before="120"/>
              <w:jc w:val="left"/>
              <w:rPr>
                <w:rtl/>
                <w:lang w:bidi="ar-EG"/>
              </w:rPr>
            </w:pPr>
            <w:r>
              <w:rPr>
                <w:lang w:val="en-US"/>
              </w:rPr>
              <w:t>30 May</w:t>
            </w:r>
            <w:r w:rsidR="0031220A">
              <w:rPr>
                <w:lang w:val="en-US"/>
              </w:rPr>
              <w:t xml:space="preserve"> 2019</w:t>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31220A">
      <w:pPr>
        <w:bidi/>
        <w:ind w:left="4"/>
        <w:jc w:val="lowKashida"/>
        <w:rPr>
          <w:sz w:val="28"/>
          <w:szCs w:val="28"/>
          <w:rtl/>
          <w:lang w:val="en-US" w:eastAsia="en-CA"/>
        </w:rPr>
      </w:pPr>
      <w:r>
        <w:rPr>
          <w:sz w:val="28"/>
          <w:szCs w:val="28"/>
          <w:rtl/>
          <w:lang w:val="en-US" w:eastAsia="en-CA"/>
        </w:rPr>
        <w:t xml:space="preserve">الاجتمــــــاع </w:t>
      </w:r>
      <w:r w:rsidR="0031220A">
        <w:rPr>
          <w:rFonts w:hint="cs"/>
          <w:sz w:val="28"/>
          <w:szCs w:val="28"/>
          <w:rtl/>
          <w:lang w:val="en-US" w:eastAsia="en-CA"/>
        </w:rPr>
        <w:t>الثالث</w:t>
      </w:r>
      <w:r w:rsidR="00786775">
        <w:rPr>
          <w:rFonts w:hint="cs"/>
          <w:sz w:val="28"/>
          <w:szCs w:val="28"/>
          <w:rtl/>
          <w:lang w:val="en-US" w:eastAsia="en-CA"/>
        </w:rPr>
        <w:t xml:space="preserve"> و</w:t>
      </w:r>
      <w:r>
        <w:rPr>
          <w:rFonts w:hint="cs"/>
          <w:sz w:val="28"/>
          <w:szCs w:val="28"/>
          <w:rtl/>
          <w:lang w:val="en-US" w:eastAsia="en-CA"/>
        </w:rPr>
        <w:t>الثمانون</w:t>
      </w:r>
    </w:p>
    <w:p w:rsidR="007E5D09" w:rsidRDefault="00E1360E" w:rsidP="0031220A">
      <w:pPr>
        <w:pStyle w:val="0Heading0"/>
        <w:bidi/>
        <w:ind w:left="4"/>
        <w:rPr>
          <w:sz w:val="28"/>
          <w:szCs w:val="28"/>
          <w:rtl/>
          <w:lang w:bidi="ar-EG"/>
        </w:rPr>
      </w:pPr>
      <w:r>
        <w:rPr>
          <w:rFonts w:hint="cs"/>
          <w:sz w:val="28"/>
          <w:szCs w:val="28"/>
          <w:rtl/>
        </w:rPr>
        <w:t>مونتريال</w:t>
      </w:r>
      <w:r>
        <w:rPr>
          <w:sz w:val="28"/>
          <w:szCs w:val="28"/>
          <w:rtl/>
        </w:rPr>
        <w:t>،</w:t>
      </w:r>
      <w:r>
        <w:rPr>
          <w:rFonts w:hint="cs"/>
          <w:sz w:val="28"/>
          <w:szCs w:val="28"/>
          <w:rtl/>
        </w:rPr>
        <w:t xml:space="preserve">  </w:t>
      </w:r>
      <w:r w:rsidR="0031220A">
        <w:rPr>
          <w:rFonts w:hint="cs"/>
          <w:sz w:val="28"/>
          <w:szCs w:val="28"/>
          <w:rtl/>
        </w:rPr>
        <w:t>27-31 مايو/آيار 2019</w:t>
      </w:r>
    </w:p>
    <w:p w:rsidR="00951EEC" w:rsidRDefault="00951EEC" w:rsidP="00951EEC">
      <w:pPr>
        <w:pStyle w:val="0Heading0"/>
        <w:bidi/>
        <w:ind w:left="4"/>
        <w:rPr>
          <w:sz w:val="28"/>
          <w:szCs w:val="28"/>
          <w:rtl/>
          <w:lang w:bidi="ar-EG"/>
        </w:rPr>
      </w:pPr>
    </w:p>
    <w:p w:rsidR="00951EEC" w:rsidRDefault="00951EEC" w:rsidP="00951EEC">
      <w:pPr>
        <w:pStyle w:val="0Heading0"/>
        <w:bidi/>
        <w:ind w:left="4"/>
        <w:rPr>
          <w:sz w:val="28"/>
          <w:szCs w:val="28"/>
          <w:rtl/>
          <w:lang w:bidi="ar-EG"/>
        </w:rPr>
      </w:pPr>
    </w:p>
    <w:p w:rsidR="00951EEC" w:rsidRPr="00D81BA1" w:rsidRDefault="0031220A" w:rsidP="000D0A70">
      <w:pPr>
        <w:pStyle w:val="0Heading0"/>
        <w:bidi/>
        <w:ind w:left="4"/>
        <w:jc w:val="center"/>
        <w:rPr>
          <w:b/>
          <w:bCs/>
          <w:sz w:val="32"/>
          <w:szCs w:val="32"/>
          <w:rtl/>
          <w:lang w:bidi="ar-EG"/>
        </w:rPr>
      </w:pPr>
      <w:r w:rsidRPr="00D81BA1">
        <w:rPr>
          <w:rFonts w:hint="cs"/>
          <w:b/>
          <w:bCs/>
          <w:sz w:val="32"/>
          <w:szCs w:val="32"/>
          <w:rtl/>
          <w:lang w:bidi="ar-EG"/>
        </w:rPr>
        <w:t xml:space="preserve">اختصاصات </w:t>
      </w:r>
      <w:r w:rsidR="0015721B" w:rsidRPr="00D81BA1">
        <w:rPr>
          <w:rFonts w:hint="cs"/>
          <w:b/>
          <w:bCs/>
          <w:sz w:val="32"/>
          <w:szCs w:val="32"/>
          <w:rtl/>
          <w:lang w:bidi="ar-EG"/>
        </w:rPr>
        <w:t xml:space="preserve">الدراسة النظرية </w:t>
      </w:r>
      <w:r w:rsidRPr="00D81BA1">
        <w:rPr>
          <w:rFonts w:hint="cs"/>
          <w:b/>
          <w:bCs/>
          <w:sz w:val="32"/>
          <w:szCs w:val="32"/>
          <w:rtl/>
          <w:lang w:bidi="ar-EG"/>
        </w:rPr>
        <w:t>لتقييم كفاءة الطاقة في قطاع الخدمة</w:t>
      </w:r>
    </w:p>
    <w:p w:rsidR="00951EEC" w:rsidRPr="0094520C" w:rsidRDefault="00951EEC" w:rsidP="0094520C">
      <w:pPr>
        <w:pStyle w:val="0Heading0"/>
        <w:bidi/>
        <w:ind w:left="4"/>
        <w:jc w:val="center"/>
        <w:rPr>
          <w:b/>
          <w:bCs/>
          <w:sz w:val="28"/>
          <w:szCs w:val="28"/>
          <w:rtl/>
          <w:lang w:bidi="ar-EG"/>
        </w:rPr>
      </w:pPr>
    </w:p>
    <w:p w:rsidR="00F33E97" w:rsidRDefault="00F33E97" w:rsidP="00F33E97">
      <w:pPr>
        <w:pStyle w:val="Heading3"/>
        <w:numPr>
          <w:ilvl w:val="0"/>
          <w:numId w:val="0"/>
        </w:numPr>
        <w:tabs>
          <w:tab w:val="left" w:pos="708"/>
        </w:tabs>
        <w:bidi/>
        <w:spacing w:after="0"/>
        <w:rPr>
          <w:lang w:bidi="ar-EG"/>
        </w:rPr>
      </w:pPr>
    </w:p>
    <w:p w:rsidR="00F33E97" w:rsidRPr="0083122F" w:rsidRDefault="0072745D" w:rsidP="00F33E97">
      <w:pPr>
        <w:pStyle w:val="Heading3"/>
        <w:numPr>
          <w:ilvl w:val="0"/>
          <w:numId w:val="0"/>
        </w:numPr>
        <w:tabs>
          <w:tab w:val="left" w:pos="708"/>
        </w:tabs>
        <w:bidi/>
        <w:spacing w:after="0"/>
        <w:rPr>
          <w:b/>
          <w:bCs/>
          <w:sz w:val="26"/>
          <w:szCs w:val="26"/>
          <w:rtl/>
        </w:rPr>
      </w:pPr>
      <w:r>
        <w:rPr>
          <w:rFonts w:hint="cs"/>
          <w:b/>
          <w:bCs/>
          <w:sz w:val="26"/>
          <w:szCs w:val="26"/>
          <w:rtl/>
        </w:rPr>
        <w:t>خلفيــة</w:t>
      </w:r>
    </w:p>
    <w:p w:rsidR="0015721B" w:rsidRPr="0015721B" w:rsidRDefault="0015721B" w:rsidP="0015721B">
      <w:pPr>
        <w:bidi/>
        <w:rPr>
          <w:rtl/>
        </w:rPr>
      </w:pPr>
    </w:p>
    <w:p w:rsidR="003121B3" w:rsidRDefault="0083122F" w:rsidP="000D0A70">
      <w:pPr>
        <w:pStyle w:val="0Heading0"/>
        <w:numPr>
          <w:ilvl w:val="0"/>
          <w:numId w:val="37"/>
        </w:numPr>
        <w:bidi/>
        <w:ind w:left="0" w:firstLine="4"/>
        <w:jc w:val="both"/>
        <w:rPr>
          <w:sz w:val="26"/>
          <w:szCs w:val="26"/>
        </w:rPr>
      </w:pPr>
      <w:r>
        <w:rPr>
          <w:rFonts w:asciiTheme="majorBidi" w:hAnsiTheme="majorBidi" w:cstheme="majorBidi" w:hint="cs"/>
          <w:sz w:val="26"/>
          <w:szCs w:val="26"/>
          <w:rtl/>
          <w:lang w:bidi="ar-EG"/>
        </w:rPr>
        <w:t xml:space="preserve">في </w:t>
      </w:r>
      <w:r w:rsidR="008331A1">
        <w:rPr>
          <w:rFonts w:asciiTheme="majorBidi" w:hAnsiTheme="majorBidi" w:cstheme="majorBidi" w:hint="cs"/>
          <w:sz w:val="26"/>
          <w:szCs w:val="26"/>
          <w:rtl/>
          <w:lang w:bidi="ar-EG"/>
        </w:rPr>
        <w:t>الاجتماع الثانى والثمانين، قدم</w:t>
      </w:r>
      <w:r w:rsidR="000D0A70">
        <w:rPr>
          <w:rFonts w:asciiTheme="majorBidi" w:hAnsiTheme="majorBidi" w:cstheme="majorBidi" w:hint="cs"/>
          <w:sz w:val="26"/>
          <w:szCs w:val="26"/>
          <w:rtl/>
          <w:lang w:bidi="ar-EG"/>
        </w:rPr>
        <w:t>ت</w:t>
      </w:r>
      <w:r w:rsidR="008331A1">
        <w:rPr>
          <w:rFonts w:asciiTheme="majorBidi" w:hAnsiTheme="majorBidi" w:cstheme="majorBidi" w:hint="cs"/>
          <w:sz w:val="26"/>
          <w:szCs w:val="26"/>
          <w:rtl/>
          <w:lang w:bidi="ar-EG"/>
        </w:rPr>
        <w:t xml:space="preserve"> كبير</w:t>
      </w:r>
      <w:r w:rsidR="000D0A70">
        <w:rPr>
          <w:rFonts w:asciiTheme="majorBidi" w:hAnsiTheme="majorBidi" w:cstheme="majorBidi" w:hint="cs"/>
          <w:sz w:val="26"/>
          <w:szCs w:val="26"/>
          <w:rtl/>
          <w:lang w:bidi="ar-EG"/>
        </w:rPr>
        <w:t>ة</w:t>
      </w:r>
      <w:r w:rsidR="008331A1">
        <w:rPr>
          <w:rFonts w:asciiTheme="majorBidi" w:hAnsiTheme="majorBidi" w:cstheme="majorBidi" w:hint="cs"/>
          <w:sz w:val="26"/>
          <w:szCs w:val="26"/>
          <w:rtl/>
          <w:lang w:bidi="ar-EG"/>
        </w:rPr>
        <w:t xml:space="preserve"> موظفي الرصد والتقييم مشروع برنامج عمل الرصد والتقييم لعام 2019</w:t>
      </w:r>
      <w:r w:rsidR="00F36660">
        <w:rPr>
          <w:rStyle w:val="FootnoteReference"/>
          <w:rFonts w:asciiTheme="majorBidi" w:hAnsiTheme="majorBidi" w:cstheme="majorBidi"/>
          <w:sz w:val="26"/>
          <w:szCs w:val="26"/>
          <w:rtl/>
          <w:lang w:bidi="ar-EG"/>
        </w:rPr>
        <w:footnoteReference w:id="1"/>
      </w:r>
      <w:r w:rsidR="00F36660">
        <w:rPr>
          <w:rFonts w:asciiTheme="majorBidi" w:hAnsiTheme="majorBidi" w:cstheme="majorBidi" w:hint="cs"/>
          <w:sz w:val="26"/>
          <w:szCs w:val="26"/>
          <w:rtl/>
          <w:lang w:bidi="ar-EG"/>
        </w:rPr>
        <w:t>، الذي يعرض، من بين جملة أمور</w:t>
      </w:r>
      <w:r w:rsidR="00AE1586">
        <w:rPr>
          <w:rFonts w:asciiTheme="majorBidi" w:hAnsiTheme="majorBidi" w:cstheme="majorBidi" w:hint="cs"/>
          <w:sz w:val="26"/>
          <w:szCs w:val="26"/>
          <w:rtl/>
          <w:lang w:bidi="ar-EG"/>
        </w:rPr>
        <w:t>،</w:t>
      </w:r>
      <w:r w:rsidR="00F36660">
        <w:rPr>
          <w:rFonts w:asciiTheme="majorBidi" w:hAnsiTheme="majorBidi" w:cstheme="majorBidi" w:hint="cs"/>
          <w:sz w:val="26"/>
          <w:szCs w:val="26"/>
          <w:rtl/>
          <w:lang w:bidi="ar-EG"/>
        </w:rPr>
        <w:t xml:space="preserve"> موضوعات ممكنة للتقييم والتوجيه </w:t>
      </w:r>
      <w:r w:rsidR="00AE1586">
        <w:rPr>
          <w:rFonts w:asciiTheme="majorBidi" w:hAnsiTheme="majorBidi" w:cstheme="majorBidi" w:hint="cs"/>
          <w:sz w:val="26"/>
          <w:szCs w:val="26"/>
          <w:rtl/>
          <w:lang w:bidi="ar-EG"/>
        </w:rPr>
        <w:t>المطلوب</w:t>
      </w:r>
      <w:r w:rsidR="00F36660">
        <w:rPr>
          <w:rFonts w:asciiTheme="majorBidi" w:hAnsiTheme="majorBidi" w:cstheme="majorBidi" w:hint="cs"/>
          <w:sz w:val="26"/>
          <w:szCs w:val="26"/>
          <w:rtl/>
          <w:lang w:bidi="ar-EG"/>
        </w:rPr>
        <w:t xml:space="preserve"> من اللجنة التنفيذية التى ينبغى إدراج بعضها في برنامج العمل.</w:t>
      </w:r>
    </w:p>
    <w:p w:rsidR="003121B3" w:rsidRDefault="003121B3" w:rsidP="003121B3">
      <w:pPr>
        <w:pStyle w:val="0Heading0"/>
        <w:bidi/>
        <w:ind w:left="4"/>
        <w:jc w:val="both"/>
        <w:rPr>
          <w:sz w:val="26"/>
          <w:szCs w:val="26"/>
        </w:rPr>
      </w:pPr>
    </w:p>
    <w:p w:rsidR="0083122F" w:rsidRPr="003121B3" w:rsidRDefault="007C266C" w:rsidP="003121B3">
      <w:pPr>
        <w:pStyle w:val="0Heading0"/>
        <w:numPr>
          <w:ilvl w:val="0"/>
          <w:numId w:val="37"/>
        </w:numPr>
        <w:bidi/>
        <w:ind w:left="0" w:firstLine="4"/>
        <w:jc w:val="both"/>
        <w:rPr>
          <w:sz w:val="26"/>
          <w:szCs w:val="26"/>
          <w:rtl/>
        </w:rPr>
      </w:pPr>
      <w:r w:rsidRPr="003121B3">
        <w:rPr>
          <w:rFonts w:asciiTheme="majorBidi" w:hAnsiTheme="majorBidi" w:cstheme="majorBidi" w:hint="cs"/>
          <w:sz w:val="26"/>
          <w:szCs w:val="26"/>
          <w:rtl/>
        </w:rPr>
        <w:t>وخلال المناقشة، قال أحد</w:t>
      </w:r>
      <w:r w:rsidR="00AD52BF" w:rsidRPr="003121B3">
        <w:rPr>
          <w:rFonts w:asciiTheme="majorBidi" w:hAnsiTheme="majorBidi" w:cstheme="majorBidi" w:hint="cs"/>
          <w:sz w:val="26"/>
          <w:szCs w:val="26"/>
          <w:rtl/>
        </w:rPr>
        <w:t xml:space="preserve"> الأعضاء إن من المفيد تقييم كيف تم</w:t>
      </w:r>
      <w:r w:rsidRPr="003121B3">
        <w:rPr>
          <w:rFonts w:asciiTheme="majorBidi" w:hAnsiTheme="majorBidi" w:cstheme="majorBidi" w:hint="cs"/>
          <w:sz w:val="26"/>
          <w:szCs w:val="26"/>
          <w:rtl/>
        </w:rPr>
        <w:t xml:space="preserve"> تناول </w:t>
      </w:r>
      <w:r w:rsidR="00AD52BF" w:rsidRPr="003121B3">
        <w:rPr>
          <w:rFonts w:asciiTheme="majorBidi" w:hAnsiTheme="majorBidi" w:cstheme="majorBidi"/>
          <w:sz w:val="26"/>
          <w:szCs w:val="26"/>
          <w:rtl/>
        </w:rPr>
        <w:t>كفاءة الطاقة</w:t>
      </w:r>
      <w:r w:rsidR="00AD52BF" w:rsidRPr="003121B3">
        <w:rPr>
          <w:rFonts w:asciiTheme="majorBidi" w:hAnsiTheme="majorBidi" w:cstheme="majorBidi" w:hint="cs"/>
          <w:sz w:val="26"/>
          <w:szCs w:val="26"/>
          <w:rtl/>
        </w:rPr>
        <w:t xml:space="preserve"> في </w:t>
      </w:r>
      <w:r w:rsidRPr="003121B3">
        <w:rPr>
          <w:rFonts w:asciiTheme="majorBidi" w:hAnsiTheme="majorBidi" w:cstheme="majorBidi" w:hint="cs"/>
          <w:sz w:val="26"/>
          <w:szCs w:val="26"/>
          <w:rtl/>
        </w:rPr>
        <w:t xml:space="preserve">مشروعات الاستعادة وإعادة التدوير </w:t>
      </w:r>
      <w:r w:rsidR="00AD52BF" w:rsidRPr="003121B3">
        <w:rPr>
          <w:rFonts w:asciiTheme="majorBidi" w:hAnsiTheme="majorBidi" w:cstheme="majorBidi" w:hint="cs"/>
          <w:sz w:val="26"/>
          <w:szCs w:val="26"/>
          <w:rtl/>
        </w:rPr>
        <w:t>والاستصلاح في قطاع خدمة التبريد</w:t>
      </w:r>
      <w:r w:rsidRPr="003121B3">
        <w:rPr>
          <w:rFonts w:asciiTheme="majorBidi" w:hAnsiTheme="majorBidi" w:cstheme="majorBidi" w:hint="cs"/>
          <w:sz w:val="26"/>
          <w:szCs w:val="26"/>
          <w:rtl/>
        </w:rPr>
        <w:t xml:space="preserve">، نظرا لاعتماد الاجتماع الثلاثون للأطراف مقررا بشأن هذه المسألة. وقال بعض الأعضاء إن مثل هذه الدراسة يمكن أن تتجاوز تقييم المشروعات في شيلى وغرينادا التى شملت مقاييس كفاءة الطاقة والنظر بشكل </w:t>
      </w:r>
      <w:r w:rsidR="00E97672" w:rsidRPr="003121B3">
        <w:rPr>
          <w:rFonts w:asciiTheme="majorBidi" w:hAnsiTheme="majorBidi" w:cstheme="majorBidi" w:hint="cs"/>
          <w:sz w:val="26"/>
          <w:szCs w:val="26"/>
          <w:rtl/>
        </w:rPr>
        <w:t>أوسع</w:t>
      </w:r>
      <w:r w:rsidRPr="003121B3">
        <w:rPr>
          <w:rFonts w:asciiTheme="majorBidi" w:hAnsiTheme="majorBidi" w:cstheme="majorBidi" w:hint="cs"/>
          <w:sz w:val="26"/>
          <w:szCs w:val="26"/>
          <w:rtl/>
        </w:rPr>
        <w:t xml:space="preserve"> في قضايا كفاءة الطاقة في قطاع الخدمة. </w:t>
      </w:r>
    </w:p>
    <w:p w:rsidR="00B5222E" w:rsidRDefault="00B5222E" w:rsidP="00B5222E">
      <w:pPr>
        <w:pStyle w:val="0Heading0"/>
        <w:bidi/>
        <w:ind w:left="4"/>
        <w:jc w:val="both"/>
        <w:rPr>
          <w:sz w:val="26"/>
          <w:szCs w:val="26"/>
          <w:rtl/>
        </w:rPr>
      </w:pPr>
    </w:p>
    <w:p w:rsidR="00B5222E" w:rsidRDefault="000E1898" w:rsidP="003121B3">
      <w:pPr>
        <w:pStyle w:val="0Heading0"/>
        <w:numPr>
          <w:ilvl w:val="0"/>
          <w:numId w:val="37"/>
        </w:numPr>
        <w:bidi/>
        <w:ind w:left="0" w:firstLine="4"/>
        <w:jc w:val="both"/>
        <w:rPr>
          <w:sz w:val="26"/>
          <w:szCs w:val="26"/>
          <w:rtl/>
        </w:rPr>
      </w:pPr>
      <w:r>
        <w:rPr>
          <w:rFonts w:hint="cs"/>
          <w:sz w:val="26"/>
          <w:szCs w:val="26"/>
          <w:rtl/>
        </w:rPr>
        <w:t xml:space="preserve">ونظرت اللجنة أيضا في اجتماعها الثانى والثمانين التقرير النهائي </w:t>
      </w:r>
      <w:r w:rsidR="009D2C6A">
        <w:rPr>
          <w:rFonts w:hint="cs"/>
          <w:sz w:val="26"/>
          <w:szCs w:val="26"/>
          <w:rtl/>
        </w:rPr>
        <w:t xml:space="preserve">بشأن </w:t>
      </w:r>
      <w:r>
        <w:rPr>
          <w:rFonts w:hint="cs"/>
          <w:sz w:val="26"/>
          <w:szCs w:val="26"/>
          <w:rtl/>
        </w:rPr>
        <w:t>تقييم قطاع خدمة التبريد</w:t>
      </w:r>
      <w:r w:rsidR="00914A30">
        <w:rPr>
          <w:rStyle w:val="FootnoteReference"/>
          <w:sz w:val="26"/>
          <w:szCs w:val="26"/>
          <w:rtl/>
        </w:rPr>
        <w:footnoteReference w:id="2"/>
      </w:r>
      <w:r w:rsidR="00914A30">
        <w:rPr>
          <w:rFonts w:hint="cs"/>
          <w:sz w:val="26"/>
          <w:szCs w:val="26"/>
          <w:rtl/>
        </w:rPr>
        <w:t xml:space="preserve"> المقدم من كبير</w:t>
      </w:r>
      <w:r w:rsidR="000D0A70">
        <w:rPr>
          <w:rFonts w:hint="cs"/>
          <w:sz w:val="26"/>
          <w:szCs w:val="26"/>
          <w:rtl/>
        </w:rPr>
        <w:t>ة</w:t>
      </w:r>
      <w:r w:rsidR="00914A30">
        <w:rPr>
          <w:rFonts w:hint="cs"/>
          <w:sz w:val="26"/>
          <w:szCs w:val="26"/>
          <w:rtl/>
        </w:rPr>
        <w:t xml:space="preserve"> موظفى الرصد والتقييم. وفي كل بلد </w:t>
      </w:r>
      <w:r w:rsidR="009D2C6A">
        <w:rPr>
          <w:rFonts w:hint="cs"/>
          <w:sz w:val="26"/>
          <w:szCs w:val="26"/>
          <w:rtl/>
        </w:rPr>
        <w:t xml:space="preserve">ورد </w:t>
      </w:r>
      <w:r w:rsidR="00914A30">
        <w:rPr>
          <w:rFonts w:hint="cs"/>
          <w:sz w:val="26"/>
          <w:szCs w:val="26"/>
          <w:rtl/>
        </w:rPr>
        <w:t xml:space="preserve">في </w:t>
      </w:r>
      <w:r w:rsidR="009D2C6A">
        <w:rPr>
          <w:rFonts w:hint="cs"/>
          <w:sz w:val="26"/>
          <w:szCs w:val="26"/>
          <w:rtl/>
        </w:rPr>
        <w:t>ال</w:t>
      </w:r>
      <w:r w:rsidR="00914A30">
        <w:rPr>
          <w:rFonts w:hint="cs"/>
          <w:sz w:val="26"/>
          <w:szCs w:val="26"/>
          <w:rtl/>
        </w:rPr>
        <w:t>عينة</w:t>
      </w:r>
      <w:r w:rsidR="009D2C6A">
        <w:rPr>
          <w:rFonts w:hint="cs"/>
          <w:sz w:val="26"/>
          <w:szCs w:val="26"/>
          <w:rtl/>
        </w:rPr>
        <w:t xml:space="preserve"> التى تم</w:t>
      </w:r>
      <w:r w:rsidR="00914A30">
        <w:rPr>
          <w:rFonts w:hint="cs"/>
          <w:sz w:val="26"/>
          <w:szCs w:val="26"/>
          <w:rtl/>
        </w:rPr>
        <w:t xml:space="preserve"> تقييم</w:t>
      </w:r>
      <w:r w:rsidR="009D2C6A">
        <w:rPr>
          <w:rFonts w:hint="cs"/>
          <w:sz w:val="26"/>
          <w:szCs w:val="26"/>
          <w:rtl/>
        </w:rPr>
        <w:t>ها، وجد أن</w:t>
      </w:r>
      <w:r w:rsidR="00914A30">
        <w:rPr>
          <w:rFonts w:hint="cs"/>
          <w:sz w:val="26"/>
          <w:szCs w:val="26"/>
          <w:rtl/>
        </w:rPr>
        <w:t xml:space="preserve"> وكالات متخصصة </w:t>
      </w:r>
      <w:r w:rsidR="009D2C6A">
        <w:rPr>
          <w:rFonts w:hint="cs"/>
          <w:sz w:val="26"/>
          <w:szCs w:val="26"/>
          <w:rtl/>
        </w:rPr>
        <w:t>قامت با</w:t>
      </w:r>
      <w:r w:rsidR="00914A30">
        <w:rPr>
          <w:rFonts w:hint="cs"/>
          <w:sz w:val="26"/>
          <w:szCs w:val="26"/>
          <w:rtl/>
        </w:rPr>
        <w:t xml:space="preserve">لترويج لكفاءة الطاقة أساسا من خلال وضع معايير كفاءة طاقة </w:t>
      </w:r>
      <w:r w:rsidR="009D2C6A">
        <w:rPr>
          <w:rFonts w:hint="cs"/>
          <w:sz w:val="26"/>
          <w:szCs w:val="26"/>
          <w:rtl/>
        </w:rPr>
        <w:t>ا</w:t>
      </w:r>
      <w:r w:rsidR="00914A30">
        <w:rPr>
          <w:rFonts w:hint="cs"/>
          <w:sz w:val="26"/>
          <w:szCs w:val="26"/>
          <w:rtl/>
        </w:rPr>
        <w:t xml:space="preserve">لمعدات المنتجة محليا وكذلك </w:t>
      </w:r>
      <w:r w:rsidR="009D2C6A">
        <w:rPr>
          <w:rFonts w:hint="cs"/>
          <w:sz w:val="26"/>
          <w:szCs w:val="26"/>
          <w:rtl/>
        </w:rPr>
        <w:t>ا</w:t>
      </w:r>
      <w:r w:rsidR="00914A30">
        <w:rPr>
          <w:rFonts w:hint="cs"/>
          <w:sz w:val="26"/>
          <w:szCs w:val="26"/>
          <w:rtl/>
        </w:rPr>
        <w:t xml:space="preserve">لمستوردة، ومتطلبات وضع البطاقات وأنشطة زيادة الوعي. ومع ذلك، لم تنفذ الجهود المحلية لقياس التغييرات </w:t>
      </w:r>
      <w:r w:rsidR="00EA0E9E">
        <w:rPr>
          <w:rFonts w:hint="cs"/>
          <w:sz w:val="26"/>
          <w:szCs w:val="26"/>
          <w:rtl/>
        </w:rPr>
        <w:t xml:space="preserve">في </w:t>
      </w:r>
      <w:r w:rsidR="00914A30">
        <w:rPr>
          <w:rFonts w:hint="cs"/>
          <w:sz w:val="26"/>
          <w:szCs w:val="26"/>
          <w:rtl/>
        </w:rPr>
        <w:t xml:space="preserve">كفاءة الطاقة خارج المشروعات التدليلية. ويرجع هذا أساسا إلى الافتقار </w:t>
      </w:r>
      <w:r w:rsidR="00483E40">
        <w:rPr>
          <w:rFonts w:hint="cs"/>
          <w:sz w:val="26"/>
          <w:szCs w:val="26"/>
          <w:rtl/>
        </w:rPr>
        <w:t>ل</w:t>
      </w:r>
      <w:r w:rsidR="00914A30">
        <w:rPr>
          <w:rFonts w:hint="cs"/>
          <w:sz w:val="26"/>
          <w:szCs w:val="26"/>
          <w:rtl/>
        </w:rPr>
        <w:t xml:space="preserve">برامج محددة ذات أنشطة وأهداف تتناول كفاءة الطاقة والخبرة </w:t>
      </w:r>
      <w:r w:rsidR="00914A30">
        <w:rPr>
          <w:rFonts w:hint="cs"/>
          <w:sz w:val="26"/>
          <w:szCs w:val="26"/>
          <w:rtl/>
        </w:rPr>
        <w:lastRenderedPageBreak/>
        <w:t xml:space="preserve">المحلية والافتقار إلى </w:t>
      </w:r>
      <w:r w:rsidR="00483E40">
        <w:rPr>
          <w:rFonts w:hint="cs"/>
          <w:sz w:val="26"/>
          <w:szCs w:val="26"/>
          <w:rtl/>
        </w:rPr>
        <w:t>ال</w:t>
      </w:r>
      <w:r w:rsidR="00914A30">
        <w:rPr>
          <w:rFonts w:hint="cs"/>
          <w:sz w:val="26"/>
          <w:szCs w:val="26"/>
          <w:rtl/>
        </w:rPr>
        <w:t xml:space="preserve">معدات أو </w:t>
      </w:r>
      <w:r w:rsidR="00483E40">
        <w:rPr>
          <w:rFonts w:hint="cs"/>
          <w:sz w:val="26"/>
          <w:szCs w:val="26"/>
          <w:rtl/>
        </w:rPr>
        <w:t>ال</w:t>
      </w:r>
      <w:r w:rsidR="00914A30">
        <w:rPr>
          <w:rFonts w:hint="cs"/>
          <w:sz w:val="26"/>
          <w:szCs w:val="26"/>
          <w:rtl/>
        </w:rPr>
        <w:t xml:space="preserve">أدوات </w:t>
      </w:r>
      <w:r w:rsidR="00483E40">
        <w:rPr>
          <w:rFonts w:hint="cs"/>
          <w:sz w:val="26"/>
          <w:szCs w:val="26"/>
          <w:rtl/>
        </w:rPr>
        <w:t>ال</w:t>
      </w:r>
      <w:r w:rsidR="00914A30">
        <w:rPr>
          <w:rFonts w:hint="cs"/>
          <w:sz w:val="26"/>
          <w:szCs w:val="26"/>
          <w:rtl/>
        </w:rPr>
        <w:t>ملائمة</w:t>
      </w:r>
      <w:r w:rsidR="00AF1431">
        <w:rPr>
          <w:rFonts w:hint="cs"/>
          <w:sz w:val="26"/>
          <w:szCs w:val="26"/>
          <w:rtl/>
        </w:rPr>
        <w:t xml:space="preserve">، بجانب عوامل هيكلية أخرى تجعل قياسات كفاءات الطاقة </w:t>
      </w:r>
      <w:r w:rsidR="00EA0E9E">
        <w:rPr>
          <w:rFonts w:hint="cs"/>
          <w:sz w:val="26"/>
          <w:szCs w:val="26"/>
          <w:rtl/>
        </w:rPr>
        <w:t xml:space="preserve">مسألة </w:t>
      </w:r>
      <w:r w:rsidR="00AF1431">
        <w:rPr>
          <w:rFonts w:hint="cs"/>
          <w:sz w:val="26"/>
          <w:szCs w:val="26"/>
          <w:rtl/>
        </w:rPr>
        <w:t>معقدة.</w:t>
      </w:r>
    </w:p>
    <w:p w:rsidR="005B7165" w:rsidRDefault="005B7165" w:rsidP="005B7165">
      <w:pPr>
        <w:pStyle w:val="0Heading0"/>
        <w:bidi/>
        <w:ind w:left="4"/>
        <w:jc w:val="both"/>
        <w:rPr>
          <w:sz w:val="26"/>
          <w:szCs w:val="26"/>
          <w:rtl/>
        </w:rPr>
      </w:pPr>
    </w:p>
    <w:p w:rsidR="005B7165" w:rsidRDefault="00BE7E1C" w:rsidP="00445FFA">
      <w:pPr>
        <w:pStyle w:val="0Heading0"/>
        <w:numPr>
          <w:ilvl w:val="0"/>
          <w:numId w:val="37"/>
        </w:numPr>
        <w:bidi/>
        <w:ind w:left="0" w:firstLine="4"/>
        <w:jc w:val="both"/>
        <w:rPr>
          <w:sz w:val="26"/>
          <w:szCs w:val="26"/>
          <w:rtl/>
        </w:rPr>
      </w:pPr>
      <w:r>
        <w:rPr>
          <w:rFonts w:hint="cs"/>
          <w:sz w:val="26"/>
          <w:szCs w:val="26"/>
          <w:rtl/>
        </w:rPr>
        <w:t xml:space="preserve">وخلال المناقشة، اعتبرت اللجنة التنفيذية أن من الأهمية تناول كفاءة الطاقة في قطاع خدمة التبريد </w:t>
      </w:r>
      <w:r w:rsidR="004B37FD">
        <w:rPr>
          <w:rFonts w:hint="cs"/>
          <w:sz w:val="26"/>
          <w:szCs w:val="26"/>
          <w:rtl/>
        </w:rPr>
        <w:t>وناقشت</w:t>
      </w:r>
      <w:r w:rsidR="000D0A70">
        <w:rPr>
          <w:rFonts w:hint="cs"/>
          <w:sz w:val="26"/>
          <w:szCs w:val="26"/>
          <w:rtl/>
        </w:rPr>
        <w:t xml:space="preserve"> </w:t>
      </w:r>
      <w:r>
        <w:rPr>
          <w:rFonts w:hint="cs"/>
          <w:sz w:val="26"/>
          <w:szCs w:val="26"/>
          <w:rtl/>
        </w:rPr>
        <w:t>ما إذا كان ينبغى أن يذهب التقييم بشكل أعمق</w:t>
      </w:r>
      <w:r w:rsidR="004B37FD">
        <w:rPr>
          <w:rFonts w:hint="cs"/>
          <w:sz w:val="26"/>
          <w:szCs w:val="26"/>
          <w:rtl/>
        </w:rPr>
        <w:t xml:space="preserve"> في</w:t>
      </w:r>
      <w:r>
        <w:rPr>
          <w:rFonts w:hint="cs"/>
          <w:sz w:val="26"/>
          <w:szCs w:val="26"/>
          <w:rtl/>
        </w:rPr>
        <w:t xml:space="preserve"> دراسة كفاءة الطاقة، باعتبار أن ذلك لم يكن موضوعها الرئيسى.</w:t>
      </w:r>
    </w:p>
    <w:p w:rsidR="005B7165" w:rsidRDefault="005B7165" w:rsidP="00445FFA">
      <w:pPr>
        <w:pStyle w:val="0Heading0"/>
        <w:bidi/>
        <w:ind w:firstLine="4"/>
        <w:jc w:val="both"/>
        <w:rPr>
          <w:sz w:val="26"/>
          <w:szCs w:val="26"/>
          <w:rtl/>
        </w:rPr>
      </w:pPr>
    </w:p>
    <w:p w:rsidR="0061639F" w:rsidRDefault="00930D23" w:rsidP="0015500E">
      <w:pPr>
        <w:pStyle w:val="0Heading0"/>
        <w:numPr>
          <w:ilvl w:val="0"/>
          <w:numId w:val="37"/>
        </w:numPr>
        <w:bidi/>
        <w:ind w:left="0" w:firstLine="4"/>
        <w:jc w:val="both"/>
        <w:rPr>
          <w:sz w:val="26"/>
          <w:szCs w:val="26"/>
          <w:rtl/>
        </w:rPr>
      </w:pPr>
      <w:r>
        <w:rPr>
          <w:rFonts w:hint="cs"/>
          <w:sz w:val="26"/>
          <w:szCs w:val="26"/>
          <w:rtl/>
        </w:rPr>
        <w:t xml:space="preserve">وبالتالى، طلبت اللجنة التنفيذية من </w:t>
      </w:r>
      <w:r>
        <w:rPr>
          <w:sz w:val="26"/>
          <w:szCs w:val="26"/>
          <w:rtl/>
        </w:rPr>
        <w:t>كبير</w:t>
      </w:r>
      <w:r w:rsidR="00D9547C">
        <w:rPr>
          <w:rFonts w:hint="cs"/>
          <w:sz w:val="26"/>
          <w:szCs w:val="26"/>
          <w:rtl/>
        </w:rPr>
        <w:t>ة</w:t>
      </w:r>
      <w:r>
        <w:rPr>
          <w:sz w:val="26"/>
          <w:szCs w:val="26"/>
          <w:rtl/>
        </w:rPr>
        <w:t xml:space="preserve"> موظفى الرصد والتقييم</w:t>
      </w:r>
      <w:r>
        <w:rPr>
          <w:rFonts w:hint="cs"/>
          <w:sz w:val="26"/>
          <w:szCs w:val="26"/>
          <w:rtl/>
        </w:rPr>
        <w:t xml:space="preserve"> أن </w:t>
      </w:r>
      <w:r w:rsidR="00D9547C">
        <w:rPr>
          <w:rFonts w:hint="cs"/>
          <w:sz w:val="26"/>
          <w:szCs w:val="26"/>
          <w:rtl/>
        </w:rPr>
        <w:t>ت</w:t>
      </w:r>
      <w:r>
        <w:rPr>
          <w:rFonts w:hint="cs"/>
          <w:sz w:val="26"/>
          <w:szCs w:val="26"/>
          <w:rtl/>
        </w:rPr>
        <w:t>قد</w:t>
      </w:r>
      <w:r w:rsidR="0061639F">
        <w:rPr>
          <w:rFonts w:hint="cs"/>
          <w:sz w:val="26"/>
          <w:szCs w:val="26"/>
          <w:rtl/>
        </w:rPr>
        <w:t xml:space="preserve">م إلى الاجتماع الثالث والثمانين </w:t>
      </w:r>
      <w:r w:rsidR="0061639F">
        <w:rPr>
          <w:rFonts w:hint="cs"/>
          <w:sz w:val="26"/>
          <w:szCs w:val="26"/>
          <w:rtl/>
          <w:lang w:bidi="ar-EG"/>
        </w:rPr>
        <w:t xml:space="preserve">اختصاصات الدراسة النظرية لتقييم كفاءة الطاقة في قطاع الخدمة، التى تحلل، من بين جملة أمور، "تصميم قواعد ومعايير </w:t>
      </w:r>
      <w:r w:rsidR="00902613">
        <w:rPr>
          <w:rFonts w:hint="cs"/>
          <w:sz w:val="26"/>
          <w:szCs w:val="26"/>
          <w:rtl/>
          <w:lang w:bidi="ar-EG"/>
        </w:rPr>
        <w:t>لسوائل التبريد</w:t>
      </w:r>
      <w:r w:rsidR="0061639F">
        <w:rPr>
          <w:rFonts w:hint="cs"/>
          <w:sz w:val="26"/>
          <w:szCs w:val="26"/>
          <w:rtl/>
          <w:lang w:bidi="ar-EG"/>
        </w:rPr>
        <w:t xml:space="preserve"> وكفاءة الطاقة </w:t>
      </w:r>
      <w:r w:rsidR="00902613">
        <w:rPr>
          <w:rFonts w:hint="cs"/>
          <w:sz w:val="26"/>
          <w:szCs w:val="26"/>
          <w:rtl/>
          <w:lang w:bidi="ar-EG"/>
        </w:rPr>
        <w:t>التى تميل إلى</w:t>
      </w:r>
      <w:r w:rsidR="0061639F">
        <w:rPr>
          <w:rFonts w:hint="cs"/>
          <w:sz w:val="26"/>
          <w:szCs w:val="26"/>
          <w:rtl/>
          <w:lang w:bidi="ar-EG"/>
        </w:rPr>
        <w:t xml:space="preserve"> استخدام تكنولوجيات ذات احتمالية احترار عالمى منخفضة في قطاع التبريد وتكييف الهواء؛ الترويج لكفاءة الطاقة في بلدان المادة 5؛ الجهود المحلية لقياس التغييرات في كفاءة الطاقة خارج المشروعات ال</w:t>
      </w:r>
      <w:r w:rsidR="00D9547C">
        <w:rPr>
          <w:rFonts w:hint="cs"/>
          <w:sz w:val="26"/>
          <w:szCs w:val="26"/>
          <w:rtl/>
          <w:lang w:bidi="ar-EG"/>
        </w:rPr>
        <w:t xml:space="preserve">إيضاحية"، في سياق المقرر </w:t>
      </w:r>
      <w:r w:rsidR="00D9547C">
        <w:rPr>
          <w:sz w:val="26"/>
          <w:szCs w:val="26"/>
          <w:lang w:val="en-US" w:bidi="ar-EG"/>
        </w:rPr>
        <w:t>5/XXX</w:t>
      </w:r>
      <w:r w:rsidR="00D9547C">
        <w:rPr>
          <w:rFonts w:hint="cs"/>
          <w:sz w:val="26"/>
          <w:szCs w:val="26"/>
          <w:rtl/>
          <w:lang w:bidi="ar-EG"/>
        </w:rPr>
        <w:t xml:space="preserve"> لاجتماع الأطراف </w:t>
      </w:r>
      <w:r w:rsidR="0015500E">
        <w:rPr>
          <w:rFonts w:hint="cs"/>
          <w:sz w:val="26"/>
          <w:szCs w:val="26"/>
          <w:rtl/>
          <w:lang w:bidi="ar-EG"/>
        </w:rPr>
        <w:t xml:space="preserve">الذي </w:t>
      </w:r>
      <w:r w:rsidR="00D9547C">
        <w:rPr>
          <w:rFonts w:hint="cs"/>
          <w:sz w:val="26"/>
          <w:szCs w:val="26"/>
          <w:rtl/>
          <w:lang w:bidi="ar-EG"/>
        </w:rPr>
        <w:t>"</w:t>
      </w:r>
      <w:r w:rsidR="00D9547C" w:rsidRPr="000576D1">
        <w:rPr>
          <w:sz w:val="26"/>
          <w:szCs w:val="26"/>
          <w:rtl/>
          <w:lang w:eastAsia="zh-TW"/>
        </w:rPr>
        <w:t>يطلب إلى اللجنة التنفيذية للصندوق المتعدد الأطراف أن تعتمد على عملها الجاري على استعراض مشاريع تقديم خدمات الصيانة لتحديد أفضل الممارسات والدروس المستفادة والفرص الإضافية للحفاظ على كفاءة استخدا</w:t>
      </w:r>
      <w:r w:rsidR="00C752EE">
        <w:rPr>
          <w:sz w:val="26"/>
          <w:szCs w:val="26"/>
          <w:rtl/>
          <w:lang w:eastAsia="zh-TW"/>
        </w:rPr>
        <w:t>م الطاقة في قطاع خدمات الصيانة</w:t>
      </w:r>
      <w:r w:rsidR="00C752EE">
        <w:rPr>
          <w:rFonts w:hint="cs"/>
          <w:sz w:val="26"/>
          <w:szCs w:val="26"/>
          <w:rtl/>
          <w:lang w:eastAsia="zh-TW"/>
        </w:rPr>
        <w:t>".</w:t>
      </w:r>
    </w:p>
    <w:p w:rsidR="00085A7D" w:rsidRPr="0061639F" w:rsidRDefault="00085A7D" w:rsidP="00445FFA">
      <w:pPr>
        <w:pStyle w:val="0Heading0"/>
        <w:bidi/>
        <w:ind w:firstLine="4"/>
        <w:rPr>
          <w:sz w:val="26"/>
          <w:szCs w:val="26"/>
          <w:rtl/>
        </w:rPr>
      </w:pPr>
    </w:p>
    <w:p w:rsidR="00085A7D" w:rsidRDefault="0015500E" w:rsidP="00445FFA">
      <w:pPr>
        <w:pStyle w:val="0Heading0"/>
        <w:numPr>
          <w:ilvl w:val="0"/>
          <w:numId w:val="37"/>
        </w:numPr>
        <w:bidi/>
        <w:ind w:left="0" w:firstLine="4"/>
        <w:jc w:val="both"/>
        <w:rPr>
          <w:sz w:val="26"/>
          <w:szCs w:val="26"/>
          <w:lang w:bidi="ar-EG"/>
        </w:rPr>
      </w:pPr>
      <w:r>
        <w:rPr>
          <w:rFonts w:hint="cs"/>
          <w:sz w:val="26"/>
          <w:szCs w:val="26"/>
          <w:rtl/>
        </w:rPr>
        <w:t>و</w:t>
      </w:r>
      <w:r w:rsidR="00857470">
        <w:rPr>
          <w:rFonts w:hint="cs"/>
          <w:sz w:val="26"/>
          <w:szCs w:val="26"/>
          <w:rtl/>
        </w:rPr>
        <w:t xml:space="preserve">تمت الموافقة على </w:t>
      </w:r>
      <w:r w:rsidR="00857470">
        <w:rPr>
          <w:sz w:val="26"/>
          <w:szCs w:val="26"/>
          <w:rtl/>
          <w:lang w:bidi="ar-EG"/>
        </w:rPr>
        <w:t xml:space="preserve">اختصاصات </w:t>
      </w:r>
      <w:r w:rsidR="00C752EE">
        <w:rPr>
          <w:rFonts w:hint="cs"/>
          <w:sz w:val="26"/>
          <w:szCs w:val="26"/>
          <w:rtl/>
          <w:lang w:bidi="ar-EG"/>
        </w:rPr>
        <w:t>الدراسة النظري</w:t>
      </w:r>
      <w:r>
        <w:rPr>
          <w:rFonts w:hint="cs"/>
          <w:sz w:val="26"/>
          <w:szCs w:val="26"/>
          <w:rtl/>
          <w:lang w:bidi="ar-EG"/>
        </w:rPr>
        <w:t>ة</w:t>
      </w:r>
      <w:r w:rsidR="00C752EE">
        <w:rPr>
          <w:rFonts w:hint="cs"/>
          <w:sz w:val="26"/>
          <w:szCs w:val="26"/>
          <w:rtl/>
          <w:lang w:bidi="ar-EG"/>
        </w:rPr>
        <w:t xml:space="preserve"> ل</w:t>
      </w:r>
      <w:r w:rsidR="00857470">
        <w:rPr>
          <w:sz w:val="26"/>
          <w:szCs w:val="26"/>
          <w:rtl/>
          <w:lang w:bidi="ar-EG"/>
        </w:rPr>
        <w:t>تقييم كفاءة الطاقة في قطاع الخدمة</w:t>
      </w:r>
      <w:r w:rsidR="00857470">
        <w:rPr>
          <w:rFonts w:hint="cs"/>
          <w:sz w:val="26"/>
          <w:szCs w:val="26"/>
          <w:rtl/>
          <w:lang w:bidi="ar-EG"/>
        </w:rPr>
        <w:t xml:space="preserve"> كجزء من برنامج عمل الرصد والتقييم لعام 2019 (المقرر 82/10).</w:t>
      </w:r>
      <w:r w:rsidR="00857470">
        <w:rPr>
          <w:rStyle w:val="FootnoteReference"/>
          <w:sz w:val="26"/>
          <w:szCs w:val="26"/>
          <w:rtl/>
          <w:lang w:bidi="ar-EG"/>
        </w:rPr>
        <w:footnoteReference w:id="3"/>
      </w:r>
    </w:p>
    <w:p w:rsidR="002B6EF2" w:rsidRDefault="002B6EF2" w:rsidP="00445FFA">
      <w:pPr>
        <w:pStyle w:val="0Heading0"/>
        <w:bidi/>
        <w:ind w:firstLine="4"/>
        <w:jc w:val="both"/>
        <w:rPr>
          <w:sz w:val="26"/>
          <w:szCs w:val="26"/>
          <w:lang w:bidi="ar-EG"/>
        </w:rPr>
      </w:pPr>
    </w:p>
    <w:p w:rsidR="002B6EF2" w:rsidRPr="002B6EF2" w:rsidRDefault="002B6EF2" w:rsidP="00445FFA">
      <w:pPr>
        <w:pStyle w:val="0Heading0"/>
        <w:bidi/>
        <w:ind w:firstLine="4"/>
        <w:jc w:val="both"/>
        <w:rPr>
          <w:b/>
          <w:bCs/>
          <w:sz w:val="26"/>
          <w:szCs w:val="26"/>
          <w:rtl/>
        </w:rPr>
      </w:pPr>
      <w:r w:rsidRPr="002B6EF2">
        <w:rPr>
          <w:rFonts w:hint="cs"/>
          <w:b/>
          <w:bCs/>
          <w:sz w:val="26"/>
          <w:szCs w:val="26"/>
          <w:rtl/>
          <w:lang w:bidi="ar-EG"/>
        </w:rPr>
        <w:t>تحديات الدراسة</w:t>
      </w:r>
      <w:r w:rsidR="00C752EE">
        <w:rPr>
          <w:rFonts w:hint="cs"/>
          <w:b/>
          <w:bCs/>
          <w:sz w:val="26"/>
          <w:szCs w:val="26"/>
          <w:rtl/>
        </w:rPr>
        <w:t xml:space="preserve"> النظرية</w:t>
      </w:r>
    </w:p>
    <w:p w:rsidR="003A2F0D" w:rsidRDefault="003A2F0D" w:rsidP="00445FFA">
      <w:pPr>
        <w:pStyle w:val="0Heading0"/>
        <w:bidi/>
        <w:ind w:firstLine="4"/>
        <w:jc w:val="both"/>
        <w:rPr>
          <w:sz w:val="26"/>
          <w:szCs w:val="26"/>
          <w:rtl/>
        </w:rPr>
      </w:pPr>
    </w:p>
    <w:p w:rsidR="003A2F0D" w:rsidRDefault="008833BD" w:rsidP="00445FFA">
      <w:pPr>
        <w:pStyle w:val="0Heading0"/>
        <w:numPr>
          <w:ilvl w:val="0"/>
          <w:numId w:val="37"/>
        </w:numPr>
        <w:bidi/>
        <w:ind w:left="0" w:firstLine="4"/>
        <w:jc w:val="both"/>
        <w:rPr>
          <w:sz w:val="26"/>
          <w:szCs w:val="26"/>
          <w:rtl/>
        </w:rPr>
      </w:pPr>
      <w:r>
        <w:rPr>
          <w:rFonts w:hint="cs"/>
          <w:sz w:val="26"/>
          <w:szCs w:val="26"/>
          <w:rtl/>
        </w:rPr>
        <w:t>خلال إزالة المواد ال</w:t>
      </w:r>
      <w:r>
        <w:rPr>
          <w:sz w:val="26"/>
          <w:szCs w:val="26"/>
          <w:rtl/>
        </w:rPr>
        <w:t>كلوروفلوروكربونية</w:t>
      </w:r>
      <w:r>
        <w:rPr>
          <w:rFonts w:hint="cs"/>
          <w:sz w:val="26"/>
          <w:szCs w:val="26"/>
          <w:rtl/>
        </w:rPr>
        <w:t xml:space="preserve"> و</w:t>
      </w:r>
      <w:r>
        <w:rPr>
          <w:sz w:val="26"/>
          <w:szCs w:val="26"/>
          <w:rtl/>
        </w:rPr>
        <w:t>المواد الهيدروكلوروفلوروكربونية</w:t>
      </w:r>
      <w:r>
        <w:rPr>
          <w:rFonts w:hint="cs"/>
          <w:sz w:val="26"/>
          <w:szCs w:val="26"/>
          <w:rtl/>
        </w:rPr>
        <w:t xml:space="preserve"> لم تخصص أموال من أجل كفاءة الطاقة في مشروعات الصندوق المتعدد الأطراف في قطاع التبريد وتكييف الهواء. ومع ذلك، بذلت الصناعة جهودا كبيرة لتحسين كفاءة الطاقة عند </w:t>
      </w:r>
      <w:r w:rsidR="009E2017">
        <w:rPr>
          <w:rFonts w:hint="cs"/>
          <w:sz w:val="26"/>
          <w:szCs w:val="26"/>
          <w:rtl/>
        </w:rPr>
        <w:t>التحول</w:t>
      </w:r>
      <w:r>
        <w:rPr>
          <w:rFonts w:hint="cs"/>
          <w:sz w:val="26"/>
          <w:szCs w:val="26"/>
          <w:rtl/>
        </w:rPr>
        <w:t xml:space="preserve"> </w:t>
      </w:r>
      <w:r w:rsidR="009E2017">
        <w:rPr>
          <w:rFonts w:hint="cs"/>
          <w:sz w:val="26"/>
          <w:szCs w:val="26"/>
          <w:rtl/>
        </w:rPr>
        <w:t>ع</w:t>
      </w:r>
      <w:r>
        <w:rPr>
          <w:rFonts w:hint="cs"/>
          <w:sz w:val="26"/>
          <w:szCs w:val="26"/>
          <w:rtl/>
        </w:rPr>
        <w:t>ن المواد الخاضعة للرقابة بينما تحقق في نفس الوقت فاعلية التكلفة.</w:t>
      </w:r>
      <w:r>
        <w:rPr>
          <w:rStyle w:val="FootnoteReference"/>
          <w:sz w:val="26"/>
          <w:szCs w:val="26"/>
          <w:rtl/>
        </w:rPr>
        <w:footnoteReference w:id="4"/>
      </w:r>
    </w:p>
    <w:p w:rsidR="003A2F0D" w:rsidRDefault="003A2F0D" w:rsidP="00445FFA">
      <w:pPr>
        <w:pStyle w:val="0Heading0"/>
        <w:bidi/>
        <w:ind w:firstLine="4"/>
        <w:jc w:val="both"/>
        <w:rPr>
          <w:sz w:val="26"/>
          <w:szCs w:val="26"/>
          <w:rtl/>
        </w:rPr>
      </w:pPr>
    </w:p>
    <w:p w:rsidR="00C30DA5" w:rsidRDefault="0015500E" w:rsidP="0015500E">
      <w:pPr>
        <w:pStyle w:val="0Heading0"/>
        <w:numPr>
          <w:ilvl w:val="0"/>
          <w:numId w:val="37"/>
        </w:numPr>
        <w:bidi/>
        <w:ind w:left="0" w:firstLine="4"/>
        <w:jc w:val="both"/>
        <w:rPr>
          <w:sz w:val="26"/>
          <w:szCs w:val="26"/>
          <w:rtl/>
        </w:rPr>
      </w:pPr>
      <w:r>
        <w:rPr>
          <w:rFonts w:hint="cs"/>
          <w:sz w:val="26"/>
          <w:szCs w:val="26"/>
          <w:rtl/>
        </w:rPr>
        <w:t>و</w:t>
      </w:r>
      <w:r w:rsidR="00554275">
        <w:rPr>
          <w:rFonts w:hint="cs"/>
          <w:sz w:val="26"/>
          <w:szCs w:val="26"/>
          <w:rtl/>
        </w:rPr>
        <w:t xml:space="preserve">زاد اهتمام الأطراف في بروتوكول مونتريال </w:t>
      </w:r>
      <w:r w:rsidR="00902613">
        <w:rPr>
          <w:rFonts w:hint="cs"/>
          <w:sz w:val="26"/>
          <w:szCs w:val="26"/>
          <w:rtl/>
        </w:rPr>
        <w:t>ب</w:t>
      </w:r>
      <w:r w:rsidR="00554275">
        <w:rPr>
          <w:rFonts w:hint="cs"/>
          <w:sz w:val="26"/>
          <w:szCs w:val="26"/>
          <w:rtl/>
        </w:rPr>
        <w:t>كفاءة الطاقة المتعلقة بقطاع التبريد وتكييف الهواء في سياق تعديل كيغالى على بروتوكول مونتريال.</w:t>
      </w:r>
      <w:r w:rsidR="00237BFC">
        <w:rPr>
          <w:rFonts w:hint="cs"/>
          <w:sz w:val="26"/>
          <w:szCs w:val="26"/>
          <w:rtl/>
        </w:rPr>
        <w:t xml:space="preserve"> </w:t>
      </w:r>
      <w:r w:rsidR="00FE07B7">
        <w:rPr>
          <w:rFonts w:hint="cs"/>
          <w:sz w:val="26"/>
          <w:szCs w:val="26"/>
          <w:rtl/>
        </w:rPr>
        <w:t>فقد طالبوا اللجنة التنفيذية "</w:t>
      </w:r>
      <w:r>
        <w:rPr>
          <w:rFonts w:hint="cs"/>
          <w:sz w:val="26"/>
          <w:szCs w:val="26"/>
          <w:rtl/>
        </w:rPr>
        <w:t>ب</w:t>
      </w:r>
      <w:r w:rsidRPr="0015500E">
        <w:rPr>
          <w:sz w:val="26"/>
          <w:szCs w:val="26"/>
          <w:rtl/>
        </w:rPr>
        <w:t>وضع توجيهات بشأن التكاليف المرتبطة بالمحافظة على فعالية استخدام الطاقة أو تحسين تلك الفعالية بالنسبة للبدائل من التكنولوجيا والمعدات ذات القدرة المنخفضة أو المعدومة على إحداث الاحترار العالمي، عند التخلص التدريجي من مركبات الكربون الهيدروفلورية، مع إيلاء الاعتبار للدور الذي تقوم به المؤسسات الأخرى التي تعالج كفاءة استخدام الطاقة، عند الاقتضاء</w:t>
      </w:r>
      <w:r>
        <w:rPr>
          <w:rFonts w:hint="cs"/>
          <w:sz w:val="26"/>
          <w:szCs w:val="26"/>
          <w:rtl/>
        </w:rPr>
        <w:t>"</w:t>
      </w:r>
      <w:r w:rsidR="00D7377E">
        <w:rPr>
          <w:rStyle w:val="FootnoteReference"/>
          <w:sz w:val="26"/>
          <w:szCs w:val="26"/>
          <w:rtl/>
        </w:rPr>
        <w:footnoteReference w:id="5"/>
      </w:r>
      <w:r w:rsidR="00D7377E">
        <w:rPr>
          <w:rFonts w:hint="cs"/>
          <w:sz w:val="26"/>
          <w:szCs w:val="26"/>
          <w:rtl/>
        </w:rPr>
        <w:t xml:space="preserve"> وزيادة تمويل </w:t>
      </w:r>
      <w:r w:rsidR="00D7377E">
        <w:rPr>
          <w:sz w:val="26"/>
          <w:szCs w:val="26"/>
          <w:rtl/>
        </w:rPr>
        <w:t>البلدان المستهلكة لأحجام منخفضة</w:t>
      </w:r>
      <w:r w:rsidR="00D7377E">
        <w:rPr>
          <w:rFonts w:hint="cs"/>
          <w:sz w:val="26"/>
          <w:szCs w:val="26"/>
          <w:rtl/>
        </w:rPr>
        <w:t xml:space="preserve"> </w:t>
      </w:r>
      <w:r w:rsidRPr="0015500E">
        <w:rPr>
          <w:sz w:val="26"/>
          <w:szCs w:val="26"/>
          <w:rtl/>
        </w:rPr>
        <w:t>عندما يلزم ذلك من أجل إدخال بدائل لمركبات الكربون الهيدروكلورية فلورية ذات قدرة منخفضة على إحداث الاحترار العالمي وبدائل لمركبات الكربون الهيدروفلورية معدومة القدرة على إحداث الاحترار العالمي، مع الاحتفاظ بكفاءة استخدام الطاقة، وذلك في قطاع الصيانة/المستعملين النهائيين أيضاً</w:t>
      </w:r>
      <w:r w:rsidR="00D7377E" w:rsidRPr="0015500E">
        <w:rPr>
          <w:sz w:val="26"/>
          <w:szCs w:val="26"/>
          <w:rtl/>
        </w:rPr>
        <w:t>.</w:t>
      </w:r>
      <w:r w:rsidR="00C8019F">
        <w:rPr>
          <w:rStyle w:val="FootnoteReference"/>
          <w:sz w:val="26"/>
          <w:szCs w:val="26"/>
          <w:rtl/>
        </w:rPr>
        <w:footnoteReference w:id="6"/>
      </w:r>
    </w:p>
    <w:p w:rsidR="00C30DA5" w:rsidRDefault="00C30DA5" w:rsidP="00445FFA">
      <w:pPr>
        <w:pStyle w:val="0Heading0"/>
        <w:bidi/>
        <w:ind w:firstLine="4"/>
        <w:jc w:val="both"/>
        <w:rPr>
          <w:sz w:val="26"/>
          <w:szCs w:val="26"/>
          <w:rtl/>
        </w:rPr>
      </w:pPr>
    </w:p>
    <w:p w:rsidR="00C30DA5" w:rsidRDefault="00B51FB2" w:rsidP="009A0840">
      <w:pPr>
        <w:pStyle w:val="0Heading0"/>
        <w:numPr>
          <w:ilvl w:val="0"/>
          <w:numId w:val="37"/>
        </w:numPr>
        <w:bidi/>
        <w:ind w:left="0" w:firstLine="4"/>
        <w:jc w:val="both"/>
        <w:rPr>
          <w:sz w:val="26"/>
          <w:szCs w:val="26"/>
          <w:rtl/>
        </w:rPr>
      </w:pPr>
      <w:r>
        <w:rPr>
          <w:rFonts w:hint="cs"/>
          <w:sz w:val="26"/>
          <w:szCs w:val="26"/>
          <w:rtl/>
        </w:rPr>
        <w:t>إن تعزيز ورصد كفاءة</w:t>
      </w:r>
      <w:r w:rsidR="00342335">
        <w:rPr>
          <w:rFonts w:hint="cs"/>
          <w:sz w:val="26"/>
          <w:szCs w:val="26"/>
          <w:rtl/>
        </w:rPr>
        <w:t xml:space="preserve"> الطاقة قد أصبح مؤخرا محل تركيز</w:t>
      </w:r>
      <w:r>
        <w:rPr>
          <w:rFonts w:hint="cs"/>
          <w:sz w:val="26"/>
          <w:szCs w:val="26"/>
          <w:rtl/>
        </w:rPr>
        <w:t xml:space="preserve"> كل من الأطراف في بروتوكول مونتريال واللجنة التنفيذية؛ لم تعتبر الأنشطة المتعلقة بكفاءة الطاقة مؤهلة للتكاليف ال</w:t>
      </w:r>
      <w:r w:rsidR="009A0840">
        <w:rPr>
          <w:rFonts w:hint="cs"/>
          <w:sz w:val="26"/>
          <w:szCs w:val="26"/>
          <w:rtl/>
        </w:rPr>
        <w:t>إ</w:t>
      </w:r>
      <w:r>
        <w:rPr>
          <w:rFonts w:hint="cs"/>
          <w:sz w:val="26"/>
          <w:szCs w:val="26"/>
          <w:rtl/>
        </w:rPr>
        <w:t xml:space="preserve">ضافية، وبناء على ذلك، لم يتم تمويلها. ولهذا، قد </w:t>
      </w:r>
      <w:r w:rsidR="00695D29">
        <w:rPr>
          <w:rFonts w:hint="cs"/>
          <w:sz w:val="26"/>
          <w:szCs w:val="26"/>
          <w:rtl/>
        </w:rPr>
        <w:t>يعوق</w:t>
      </w:r>
      <w:r>
        <w:rPr>
          <w:rFonts w:hint="cs"/>
          <w:sz w:val="26"/>
          <w:szCs w:val="26"/>
          <w:rtl/>
        </w:rPr>
        <w:t xml:space="preserve"> الدراسة النظرية توافر المعلومات عن السياسات والنظم والمعايير والقواعد الموجودة</w:t>
      </w:r>
      <w:r w:rsidR="00695D29">
        <w:rPr>
          <w:rFonts w:hint="cs"/>
          <w:sz w:val="26"/>
          <w:szCs w:val="26"/>
          <w:rtl/>
        </w:rPr>
        <w:t>،</w:t>
      </w:r>
      <w:r w:rsidR="00342335">
        <w:rPr>
          <w:rFonts w:hint="cs"/>
          <w:sz w:val="26"/>
          <w:szCs w:val="26"/>
          <w:rtl/>
        </w:rPr>
        <w:t xml:space="preserve"> </w:t>
      </w:r>
      <w:r>
        <w:rPr>
          <w:rFonts w:hint="cs"/>
          <w:sz w:val="26"/>
          <w:szCs w:val="26"/>
          <w:rtl/>
        </w:rPr>
        <w:t xml:space="preserve">والمعلومات </w:t>
      </w:r>
      <w:r>
        <w:rPr>
          <w:rFonts w:hint="cs"/>
          <w:sz w:val="26"/>
          <w:szCs w:val="26"/>
          <w:rtl/>
        </w:rPr>
        <w:lastRenderedPageBreak/>
        <w:t xml:space="preserve">التقنية والكمية بشأن </w:t>
      </w:r>
      <w:r>
        <w:rPr>
          <w:sz w:val="26"/>
          <w:szCs w:val="26"/>
          <w:rtl/>
        </w:rPr>
        <w:t>كفاءة الطاقة</w:t>
      </w:r>
      <w:r>
        <w:rPr>
          <w:rFonts w:hint="cs"/>
          <w:sz w:val="26"/>
          <w:szCs w:val="26"/>
          <w:rtl/>
        </w:rPr>
        <w:t xml:space="preserve"> في مقترحات المشروعات. وللتصدى لهذا العائق، سيجرى تزويد الدراسة النظرية بوثائق السياسة عن </w:t>
      </w:r>
      <w:r>
        <w:rPr>
          <w:sz w:val="26"/>
          <w:szCs w:val="26"/>
          <w:rtl/>
        </w:rPr>
        <w:t>كفاءة الطاقة</w:t>
      </w:r>
      <w:r>
        <w:rPr>
          <w:rFonts w:hint="cs"/>
          <w:sz w:val="26"/>
          <w:szCs w:val="26"/>
          <w:rtl/>
        </w:rPr>
        <w:t xml:space="preserve"> المقدمة إلى الاجتماع الثالث والثمانين.</w:t>
      </w:r>
      <w:r w:rsidR="00726271">
        <w:rPr>
          <w:rStyle w:val="FootnoteReference"/>
          <w:sz w:val="26"/>
          <w:szCs w:val="26"/>
          <w:rtl/>
        </w:rPr>
        <w:footnoteReference w:id="7"/>
      </w:r>
    </w:p>
    <w:p w:rsidR="00F746F2" w:rsidRDefault="00F746F2" w:rsidP="00F746F2">
      <w:pPr>
        <w:pStyle w:val="0Heading0"/>
        <w:bidi/>
        <w:jc w:val="both"/>
        <w:rPr>
          <w:sz w:val="26"/>
          <w:szCs w:val="26"/>
          <w:rtl/>
        </w:rPr>
      </w:pPr>
    </w:p>
    <w:p w:rsidR="00F746F2" w:rsidRPr="00F746F2" w:rsidRDefault="00F746F2" w:rsidP="009A0840">
      <w:pPr>
        <w:pStyle w:val="0Heading0"/>
        <w:bidi/>
        <w:spacing w:after="240"/>
        <w:jc w:val="both"/>
        <w:rPr>
          <w:b/>
          <w:bCs/>
          <w:sz w:val="26"/>
          <w:szCs w:val="26"/>
          <w:rtl/>
        </w:rPr>
      </w:pPr>
      <w:r w:rsidRPr="00F746F2">
        <w:rPr>
          <w:rFonts w:hint="cs"/>
          <w:b/>
          <w:bCs/>
          <w:sz w:val="26"/>
          <w:szCs w:val="26"/>
          <w:rtl/>
        </w:rPr>
        <w:t xml:space="preserve">أهداف الدراسة </w:t>
      </w:r>
      <w:r>
        <w:rPr>
          <w:rFonts w:hint="cs"/>
          <w:b/>
          <w:bCs/>
          <w:sz w:val="26"/>
          <w:szCs w:val="26"/>
          <w:rtl/>
        </w:rPr>
        <w:t>ال</w:t>
      </w:r>
      <w:r w:rsidRPr="00F746F2">
        <w:rPr>
          <w:rFonts w:hint="cs"/>
          <w:b/>
          <w:bCs/>
          <w:sz w:val="26"/>
          <w:szCs w:val="26"/>
          <w:rtl/>
        </w:rPr>
        <w:t>نظرية</w:t>
      </w:r>
    </w:p>
    <w:p w:rsidR="003121B3" w:rsidRDefault="003121B3" w:rsidP="00445FFA">
      <w:pPr>
        <w:pStyle w:val="0Heading0"/>
        <w:numPr>
          <w:ilvl w:val="0"/>
          <w:numId w:val="37"/>
        </w:numPr>
        <w:bidi/>
        <w:ind w:left="0" w:firstLine="4"/>
        <w:jc w:val="both"/>
        <w:rPr>
          <w:sz w:val="26"/>
          <w:szCs w:val="26"/>
        </w:rPr>
      </w:pPr>
      <w:r>
        <w:rPr>
          <w:rFonts w:hint="cs"/>
          <w:sz w:val="26"/>
          <w:szCs w:val="26"/>
          <w:rtl/>
        </w:rPr>
        <w:t>سيكون الهدف من الدراسة النظرية تحديد وتقييم، إلى أقصى حد ممكن، أفضل الممارسات، والدروس المستفادة والفرص الإضافية للحفاظ على كفاءة الطاقة في قطاع الخدمة.</w:t>
      </w:r>
    </w:p>
    <w:p w:rsidR="003121B3" w:rsidRDefault="003121B3" w:rsidP="00445FFA">
      <w:pPr>
        <w:pStyle w:val="0Heading0"/>
        <w:bidi/>
        <w:ind w:firstLine="4"/>
        <w:jc w:val="both"/>
        <w:rPr>
          <w:sz w:val="26"/>
          <w:szCs w:val="26"/>
        </w:rPr>
      </w:pPr>
    </w:p>
    <w:p w:rsidR="00463BCA" w:rsidRPr="003121B3" w:rsidRDefault="003121B3" w:rsidP="009A0840">
      <w:pPr>
        <w:pStyle w:val="0Heading0"/>
        <w:numPr>
          <w:ilvl w:val="0"/>
          <w:numId w:val="37"/>
        </w:numPr>
        <w:bidi/>
        <w:ind w:left="0" w:firstLine="4"/>
        <w:jc w:val="both"/>
        <w:rPr>
          <w:sz w:val="26"/>
          <w:szCs w:val="26"/>
          <w:rtl/>
        </w:rPr>
      </w:pPr>
      <w:r>
        <w:rPr>
          <w:rFonts w:hint="cs"/>
          <w:sz w:val="26"/>
          <w:szCs w:val="26"/>
          <w:rtl/>
        </w:rPr>
        <w:t>و</w:t>
      </w:r>
      <w:r w:rsidR="00F746F2" w:rsidRPr="003121B3">
        <w:rPr>
          <w:rFonts w:hint="cs"/>
          <w:sz w:val="26"/>
          <w:szCs w:val="26"/>
          <w:rtl/>
        </w:rPr>
        <w:t xml:space="preserve">نظرا لعدم وجود برامج محددة تركز على </w:t>
      </w:r>
      <w:r w:rsidR="00F746F2" w:rsidRPr="003121B3">
        <w:rPr>
          <w:sz w:val="26"/>
          <w:szCs w:val="26"/>
          <w:rtl/>
        </w:rPr>
        <w:t>كفاءة الطاقة</w:t>
      </w:r>
      <w:r w:rsidR="00F746F2" w:rsidRPr="003121B3">
        <w:rPr>
          <w:rFonts w:hint="cs"/>
          <w:sz w:val="26"/>
          <w:szCs w:val="26"/>
          <w:rtl/>
        </w:rPr>
        <w:t xml:space="preserve">، </w:t>
      </w:r>
      <w:r w:rsidR="009A0840">
        <w:rPr>
          <w:rFonts w:hint="cs"/>
          <w:sz w:val="26"/>
          <w:szCs w:val="26"/>
          <w:rtl/>
        </w:rPr>
        <w:t>ستجري</w:t>
      </w:r>
      <w:r w:rsidR="00F746F2" w:rsidRPr="003121B3">
        <w:rPr>
          <w:rFonts w:hint="cs"/>
          <w:sz w:val="26"/>
          <w:szCs w:val="26"/>
          <w:rtl/>
        </w:rPr>
        <w:t xml:space="preserve"> </w:t>
      </w:r>
      <w:r w:rsidR="00463BCA" w:rsidRPr="003121B3">
        <w:rPr>
          <w:rFonts w:hint="cs"/>
          <w:sz w:val="26"/>
          <w:szCs w:val="26"/>
          <w:rtl/>
        </w:rPr>
        <w:t>الدراسة النظرية</w:t>
      </w:r>
      <w:r w:rsidR="00445FFA">
        <w:rPr>
          <w:rFonts w:hint="cs"/>
          <w:sz w:val="26"/>
          <w:szCs w:val="26"/>
          <w:rtl/>
        </w:rPr>
        <w:t xml:space="preserve"> </w:t>
      </w:r>
      <w:r w:rsidR="009A0840">
        <w:rPr>
          <w:rFonts w:hint="cs"/>
          <w:sz w:val="26"/>
          <w:szCs w:val="26"/>
          <w:rtl/>
        </w:rPr>
        <w:t>استعراضا ل</w:t>
      </w:r>
      <w:r w:rsidR="00445FFA">
        <w:rPr>
          <w:rFonts w:hint="cs"/>
          <w:sz w:val="26"/>
          <w:szCs w:val="26"/>
          <w:rtl/>
        </w:rPr>
        <w:t xml:space="preserve">لمشروعات الممولة سابقا من أجل </w:t>
      </w:r>
      <w:r w:rsidR="00101393" w:rsidRPr="003121B3">
        <w:rPr>
          <w:rFonts w:hint="cs"/>
          <w:sz w:val="26"/>
          <w:szCs w:val="26"/>
          <w:rtl/>
        </w:rPr>
        <w:t xml:space="preserve">تحديد </w:t>
      </w:r>
      <w:r w:rsidR="00101393" w:rsidRPr="003121B3">
        <w:rPr>
          <w:sz w:val="26"/>
          <w:szCs w:val="26"/>
          <w:rtl/>
        </w:rPr>
        <w:t>كفاءة الطاق</w:t>
      </w:r>
      <w:bookmarkStart w:id="0" w:name="_GoBack"/>
      <w:bookmarkEnd w:id="0"/>
      <w:r w:rsidR="00101393" w:rsidRPr="003121B3">
        <w:rPr>
          <w:sz w:val="26"/>
          <w:szCs w:val="26"/>
          <w:rtl/>
        </w:rPr>
        <w:t>ة</w:t>
      </w:r>
      <w:r w:rsidR="00101393" w:rsidRPr="003121B3">
        <w:rPr>
          <w:rFonts w:hint="cs"/>
          <w:sz w:val="26"/>
          <w:szCs w:val="26"/>
          <w:rtl/>
        </w:rPr>
        <w:t xml:space="preserve"> المتعلقة ب</w:t>
      </w:r>
      <w:r w:rsidR="00445FFA">
        <w:rPr>
          <w:rFonts w:hint="cs"/>
          <w:sz w:val="26"/>
          <w:szCs w:val="26"/>
          <w:rtl/>
        </w:rPr>
        <w:t>الأنشطة</w:t>
      </w:r>
      <w:r w:rsidR="00101393" w:rsidRPr="003121B3">
        <w:rPr>
          <w:rFonts w:hint="cs"/>
          <w:sz w:val="26"/>
          <w:szCs w:val="26"/>
          <w:rtl/>
        </w:rPr>
        <w:t xml:space="preserve"> </w:t>
      </w:r>
      <w:r w:rsidR="00445FFA">
        <w:rPr>
          <w:rFonts w:hint="cs"/>
          <w:sz w:val="26"/>
          <w:szCs w:val="26"/>
          <w:rtl/>
        </w:rPr>
        <w:t>في قطاع الخدمة</w:t>
      </w:r>
      <w:r w:rsidR="009A0840">
        <w:rPr>
          <w:rFonts w:hint="cs"/>
          <w:sz w:val="26"/>
          <w:szCs w:val="26"/>
          <w:rtl/>
        </w:rPr>
        <w:t>،</w:t>
      </w:r>
      <w:r w:rsidR="00445FFA">
        <w:rPr>
          <w:rFonts w:hint="cs"/>
          <w:sz w:val="26"/>
          <w:szCs w:val="26"/>
          <w:rtl/>
        </w:rPr>
        <w:t xml:space="preserve"> </w:t>
      </w:r>
      <w:r w:rsidR="00101393" w:rsidRPr="003121B3">
        <w:rPr>
          <w:rFonts w:hint="cs"/>
          <w:sz w:val="26"/>
          <w:szCs w:val="26"/>
          <w:rtl/>
        </w:rPr>
        <w:t xml:space="preserve">وتطبيقاتها في </w:t>
      </w:r>
      <w:r w:rsidR="009A0840">
        <w:rPr>
          <w:rFonts w:hint="cs"/>
          <w:sz w:val="26"/>
          <w:szCs w:val="26"/>
          <w:rtl/>
        </w:rPr>
        <w:t>ال</w:t>
      </w:r>
      <w:r w:rsidR="00101393" w:rsidRPr="003121B3">
        <w:rPr>
          <w:rFonts w:hint="cs"/>
          <w:sz w:val="26"/>
          <w:szCs w:val="26"/>
          <w:rtl/>
        </w:rPr>
        <w:t>سياسات و</w:t>
      </w:r>
      <w:r w:rsidR="009A0840">
        <w:rPr>
          <w:rFonts w:hint="cs"/>
          <w:sz w:val="26"/>
          <w:szCs w:val="26"/>
          <w:rtl/>
        </w:rPr>
        <w:t>القواعد</w:t>
      </w:r>
      <w:r w:rsidR="00101393" w:rsidRPr="003121B3">
        <w:rPr>
          <w:rFonts w:hint="cs"/>
          <w:sz w:val="26"/>
          <w:szCs w:val="26"/>
          <w:rtl/>
        </w:rPr>
        <w:t xml:space="preserve"> على المستوى القطرى. </w:t>
      </w:r>
      <w:r w:rsidR="00C50A3B" w:rsidRPr="003121B3">
        <w:rPr>
          <w:rFonts w:hint="cs"/>
          <w:sz w:val="26"/>
          <w:szCs w:val="26"/>
          <w:rtl/>
        </w:rPr>
        <w:t>و</w:t>
      </w:r>
      <w:r w:rsidR="00101393" w:rsidRPr="003121B3">
        <w:rPr>
          <w:rFonts w:hint="cs"/>
          <w:sz w:val="26"/>
          <w:szCs w:val="26"/>
          <w:rtl/>
        </w:rPr>
        <w:t>على</w:t>
      </w:r>
      <w:r w:rsidR="00C50A3B" w:rsidRPr="003121B3">
        <w:rPr>
          <w:rFonts w:hint="cs"/>
          <w:sz w:val="26"/>
          <w:szCs w:val="26"/>
          <w:rtl/>
        </w:rPr>
        <w:t xml:space="preserve"> أساس</w:t>
      </w:r>
      <w:r w:rsidR="00101393" w:rsidRPr="003121B3">
        <w:rPr>
          <w:rFonts w:hint="cs"/>
          <w:sz w:val="26"/>
          <w:szCs w:val="26"/>
          <w:rtl/>
        </w:rPr>
        <w:t xml:space="preserve"> المعلومات التى سيجرى جمعها، ستقدم الدراسة النظرية </w:t>
      </w:r>
      <w:r w:rsidR="00445FFA">
        <w:rPr>
          <w:rFonts w:hint="cs"/>
          <w:sz w:val="26"/>
          <w:szCs w:val="26"/>
          <w:rtl/>
        </w:rPr>
        <w:t>مقترحات</w:t>
      </w:r>
      <w:r w:rsidR="00101393" w:rsidRPr="003121B3">
        <w:rPr>
          <w:rFonts w:hint="cs"/>
          <w:sz w:val="26"/>
          <w:szCs w:val="26"/>
          <w:rtl/>
        </w:rPr>
        <w:t xml:space="preserve"> </w:t>
      </w:r>
      <w:r w:rsidR="00445FFA">
        <w:rPr>
          <w:rFonts w:hint="cs"/>
          <w:sz w:val="26"/>
          <w:szCs w:val="26"/>
          <w:rtl/>
        </w:rPr>
        <w:t>لمساعدة اللجنة التنفيذية في النظر فيما إذا كانت س</w:t>
      </w:r>
      <w:r w:rsidR="009A0840">
        <w:rPr>
          <w:rFonts w:hint="cs"/>
          <w:sz w:val="26"/>
          <w:szCs w:val="26"/>
          <w:rtl/>
        </w:rPr>
        <w:t>تسير نحو إجراء</w:t>
      </w:r>
      <w:r w:rsidR="00445FFA">
        <w:rPr>
          <w:rFonts w:hint="cs"/>
          <w:sz w:val="26"/>
          <w:szCs w:val="26"/>
          <w:rtl/>
        </w:rPr>
        <w:t xml:space="preserve"> </w:t>
      </w:r>
      <w:r w:rsidR="00101393" w:rsidRPr="003121B3">
        <w:rPr>
          <w:rFonts w:hint="cs"/>
          <w:sz w:val="26"/>
          <w:szCs w:val="26"/>
          <w:rtl/>
        </w:rPr>
        <w:t xml:space="preserve">تقييم أكثر عمقا على المستوى </w:t>
      </w:r>
      <w:r w:rsidR="00C50A3B" w:rsidRPr="003121B3">
        <w:rPr>
          <w:rFonts w:hint="cs"/>
          <w:sz w:val="26"/>
          <w:szCs w:val="26"/>
          <w:rtl/>
        </w:rPr>
        <w:t>القطرى</w:t>
      </w:r>
      <w:r w:rsidR="00101393" w:rsidRPr="003121B3">
        <w:rPr>
          <w:rFonts w:hint="cs"/>
          <w:sz w:val="26"/>
          <w:szCs w:val="26"/>
          <w:rtl/>
        </w:rPr>
        <w:t>.</w:t>
      </w:r>
    </w:p>
    <w:p w:rsidR="00A4306B" w:rsidRDefault="00A4306B" w:rsidP="00FA78C4">
      <w:pPr>
        <w:pStyle w:val="0Heading0"/>
        <w:bidi/>
        <w:jc w:val="both"/>
        <w:rPr>
          <w:sz w:val="26"/>
          <w:szCs w:val="26"/>
          <w:rtl/>
        </w:rPr>
      </w:pPr>
    </w:p>
    <w:p w:rsidR="00FA78C4" w:rsidRPr="00FA78C4" w:rsidRDefault="00FA78C4" w:rsidP="00FA78C4">
      <w:pPr>
        <w:pStyle w:val="0Heading0"/>
        <w:bidi/>
        <w:jc w:val="both"/>
        <w:rPr>
          <w:b/>
          <w:bCs/>
          <w:sz w:val="26"/>
          <w:szCs w:val="26"/>
          <w:rtl/>
        </w:rPr>
      </w:pPr>
      <w:r w:rsidRPr="00FA78C4">
        <w:rPr>
          <w:rFonts w:hint="cs"/>
          <w:b/>
          <w:bCs/>
          <w:sz w:val="26"/>
          <w:szCs w:val="26"/>
          <w:rtl/>
        </w:rPr>
        <w:t>النطاق والمنهجية</w:t>
      </w:r>
    </w:p>
    <w:p w:rsidR="00912BAC" w:rsidRDefault="00912BAC" w:rsidP="00912BAC">
      <w:pPr>
        <w:pStyle w:val="0Heading0"/>
        <w:bidi/>
        <w:jc w:val="both"/>
        <w:rPr>
          <w:sz w:val="26"/>
          <w:szCs w:val="26"/>
          <w:rtl/>
        </w:rPr>
      </w:pPr>
    </w:p>
    <w:p w:rsidR="009F419A" w:rsidRDefault="00FA78C4" w:rsidP="00445FFA">
      <w:pPr>
        <w:pStyle w:val="0Heading0"/>
        <w:numPr>
          <w:ilvl w:val="0"/>
          <w:numId w:val="37"/>
        </w:numPr>
        <w:bidi/>
        <w:ind w:left="0" w:firstLine="4"/>
        <w:jc w:val="both"/>
        <w:rPr>
          <w:sz w:val="26"/>
          <w:szCs w:val="26"/>
          <w:rtl/>
          <w:lang w:bidi="ar-EG"/>
        </w:rPr>
      </w:pPr>
      <w:r>
        <w:rPr>
          <w:rFonts w:hint="cs"/>
          <w:sz w:val="26"/>
          <w:szCs w:val="26"/>
          <w:rtl/>
        </w:rPr>
        <w:t xml:space="preserve">ستقوم الدراسة النظرية بجمع معلومات من الوثائق المتاحة بشأن هذا الموضوع، بما في ذلك </w:t>
      </w:r>
      <w:r w:rsidR="0094716B">
        <w:rPr>
          <w:rFonts w:asciiTheme="majorBidi" w:hAnsiTheme="majorBidi" w:cstheme="majorBidi" w:hint="cs"/>
          <w:sz w:val="26"/>
          <w:szCs w:val="26"/>
          <w:rtl/>
        </w:rPr>
        <w:t>التقييمات السابقة</w:t>
      </w:r>
      <w:r w:rsidR="00445FFA">
        <w:rPr>
          <w:rFonts w:asciiTheme="majorBidi" w:hAnsiTheme="majorBidi" w:cstheme="majorBidi" w:hint="cs"/>
          <w:sz w:val="26"/>
          <w:szCs w:val="26"/>
          <w:rtl/>
        </w:rPr>
        <w:t>،</w:t>
      </w:r>
      <w:r w:rsidR="0094716B">
        <w:rPr>
          <w:rFonts w:asciiTheme="majorBidi" w:hAnsiTheme="majorBidi" w:cstheme="majorBidi" w:hint="cs"/>
          <w:sz w:val="26"/>
          <w:szCs w:val="26"/>
          <w:rtl/>
        </w:rPr>
        <w:t xml:space="preserve"> ووثائق المشروعات</w:t>
      </w:r>
      <w:r w:rsidR="00445FFA">
        <w:rPr>
          <w:rFonts w:asciiTheme="majorBidi" w:hAnsiTheme="majorBidi" w:cstheme="majorBidi" w:hint="cs"/>
          <w:sz w:val="26"/>
          <w:szCs w:val="26"/>
          <w:rtl/>
        </w:rPr>
        <w:t>،</w:t>
      </w:r>
      <w:r w:rsidR="0094716B">
        <w:rPr>
          <w:rFonts w:asciiTheme="majorBidi" w:hAnsiTheme="majorBidi" w:cstheme="majorBidi" w:hint="cs"/>
          <w:sz w:val="26"/>
          <w:szCs w:val="26"/>
          <w:rtl/>
        </w:rPr>
        <w:t xml:space="preserve"> والتقارير المرحلية</w:t>
      </w:r>
      <w:r w:rsidR="00445FFA">
        <w:rPr>
          <w:rFonts w:asciiTheme="majorBidi" w:hAnsiTheme="majorBidi" w:cstheme="majorBidi" w:hint="cs"/>
          <w:sz w:val="26"/>
          <w:szCs w:val="26"/>
          <w:rtl/>
        </w:rPr>
        <w:t>،</w:t>
      </w:r>
      <w:r w:rsidR="0094716B">
        <w:rPr>
          <w:rFonts w:asciiTheme="majorBidi" w:hAnsiTheme="majorBidi" w:cstheme="majorBidi" w:hint="cs"/>
          <w:sz w:val="26"/>
          <w:szCs w:val="26"/>
          <w:rtl/>
        </w:rPr>
        <w:t xml:space="preserve"> وتقارير التحقق وتقارير </w:t>
      </w:r>
      <w:r w:rsidR="00445FFA">
        <w:rPr>
          <w:rFonts w:asciiTheme="majorBidi" w:hAnsiTheme="majorBidi" w:cstheme="majorBidi" w:hint="cs"/>
          <w:sz w:val="26"/>
          <w:szCs w:val="26"/>
          <w:rtl/>
        </w:rPr>
        <w:t>إنجاز</w:t>
      </w:r>
      <w:r w:rsidR="0094716B">
        <w:rPr>
          <w:rFonts w:asciiTheme="majorBidi" w:hAnsiTheme="majorBidi" w:cstheme="majorBidi" w:hint="cs"/>
          <w:sz w:val="26"/>
          <w:szCs w:val="26"/>
          <w:rtl/>
        </w:rPr>
        <w:t xml:space="preserve"> المشروعات</w:t>
      </w:r>
      <w:r w:rsidR="00445FFA">
        <w:rPr>
          <w:rFonts w:asciiTheme="majorBidi" w:hAnsiTheme="majorBidi" w:cstheme="majorBidi" w:hint="cs"/>
          <w:sz w:val="26"/>
          <w:szCs w:val="26"/>
          <w:rtl/>
        </w:rPr>
        <w:t xml:space="preserve"> من أجل حصر أنشطة كفاءة الطاقة التي نفذت بالفعل في قطاع الخدمة</w:t>
      </w:r>
      <w:r w:rsidR="0094716B">
        <w:rPr>
          <w:rFonts w:hint="cs"/>
          <w:sz w:val="26"/>
          <w:szCs w:val="26"/>
          <w:rtl/>
          <w:lang w:bidi="ar-EG"/>
        </w:rPr>
        <w:t>.</w:t>
      </w:r>
    </w:p>
    <w:p w:rsidR="00EC11D2" w:rsidRDefault="00EC11D2" w:rsidP="00EC11D2">
      <w:pPr>
        <w:pStyle w:val="0Heading0"/>
        <w:bidi/>
        <w:jc w:val="both"/>
        <w:rPr>
          <w:sz w:val="26"/>
          <w:szCs w:val="26"/>
          <w:rtl/>
          <w:lang w:bidi="ar-EG"/>
        </w:rPr>
      </w:pPr>
    </w:p>
    <w:p w:rsidR="00EC11D2" w:rsidRPr="00EC11D2" w:rsidRDefault="00EC11D2" w:rsidP="00EC11D2">
      <w:pPr>
        <w:pStyle w:val="0Heading0"/>
        <w:bidi/>
        <w:jc w:val="both"/>
        <w:rPr>
          <w:rFonts w:asciiTheme="majorBidi" w:hAnsiTheme="majorBidi" w:cstheme="majorBidi"/>
          <w:b/>
          <w:bCs/>
          <w:sz w:val="26"/>
          <w:szCs w:val="26"/>
          <w:rtl/>
        </w:rPr>
      </w:pPr>
      <w:r w:rsidRPr="00EC11D2">
        <w:rPr>
          <w:rFonts w:hint="cs"/>
          <w:b/>
          <w:bCs/>
          <w:sz w:val="26"/>
          <w:szCs w:val="26"/>
          <w:rtl/>
          <w:lang w:bidi="ar-EG"/>
        </w:rPr>
        <w:t>تنظيم التقييم</w:t>
      </w:r>
    </w:p>
    <w:p w:rsidR="0094716B" w:rsidRDefault="0094716B" w:rsidP="0094716B">
      <w:pPr>
        <w:pStyle w:val="0Heading0"/>
        <w:bidi/>
        <w:jc w:val="both"/>
        <w:rPr>
          <w:sz w:val="26"/>
          <w:szCs w:val="26"/>
          <w:rtl/>
        </w:rPr>
      </w:pPr>
    </w:p>
    <w:p w:rsidR="00C9312F" w:rsidRDefault="00EC11D2" w:rsidP="000D0A70">
      <w:pPr>
        <w:pStyle w:val="0Heading0"/>
        <w:numPr>
          <w:ilvl w:val="0"/>
          <w:numId w:val="37"/>
        </w:numPr>
        <w:bidi/>
        <w:ind w:left="0" w:firstLine="4"/>
        <w:jc w:val="both"/>
        <w:rPr>
          <w:sz w:val="26"/>
          <w:szCs w:val="26"/>
          <w:rtl/>
        </w:rPr>
      </w:pPr>
      <w:r>
        <w:rPr>
          <w:rFonts w:hint="cs"/>
          <w:sz w:val="26"/>
          <w:szCs w:val="26"/>
          <w:rtl/>
        </w:rPr>
        <w:t xml:space="preserve">سيجرى توظيف </w:t>
      </w:r>
      <w:r w:rsidR="00445FFA">
        <w:rPr>
          <w:rFonts w:hint="cs"/>
          <w:sz w:val="26"/>
          <w:szCs w:val="26"/>
          <w:rtl/>
        </w:rPr>
        <w:t xml:space="preserve">خبير </w:t>
      </w:r>
      <w:r>
        <w:rPr>
          <w:rFonts w:hint="cs"/>
          <w:sz w:val="26"/>
          <w:szCs w:val="26"/>
          <w:rtl/>
        </w:rPr>
        <w:t xml:space="preserve">استشارى لإعداد </w:t>
      </w:r>
      <w:r w:rsidR="00445FFA">
        <w:rPr>
          <w:rFonts w:hint="cs"/>
          <w:sz w:val="26"/>
          <w:szCs w:val="26"/>
          <w:rtl/>
        </w:rPr>
        <w:t>الدراسة النظرية التي ستقدم</w:t>
      </w:r>
      <w:r>
        <w:rPr>
          <w:rFonts w:hint="cs"/>
          <w:sz w:val="26"/>
          <w:szCs w:val="26"/>
          <w:rtl/>
        </w:rPr>
        <w:t xml:space="preserve"> </w:t>
      </w:r>
      <w:r w:rsidR="00445FFA">
        <w:rPr>
          <w:rFonts w:hint="cs"/>
          <w:sz w:val="26"/>
          <w:szCs w:val="26"/>
          <w:rtl/>
        </w:rPr>
        <w:t>في</w:t>
      </w:r>
      <w:r>
        <w:rPr>
          <w:rFonts w:hint="cs"/>
          <w:sz w:val="26"/>
          <w:szCs w:val="26"/>
          <w:rtl/>
        </w:rPr>
        <w:t xml:space="preserve"> الاجتماع ال</w:t>
      </w:r>
      <w:r w:rsidR="00445FFA">
        <w:rPr>
          <w:rFonts w:hint="cs"/>
          <w:sz w:val="26"/>
          <w:szCs w:val="26"/>
          <w:rtl/>
        </w:rPr>
        <w:t>سادس</w:t>
      </w:r>
      <w:r>
        <w:rPr>
          <w:rFonts w:hint="cs"/>
          <w:sz w:val="26"/>
          <w:szCs w:val="26"/>
          <w:rtl/>
        </w:rPr>
        <w:t xml:space="preserve"> والثمانين. </w:t>
      </w:r>
      <w:r w:rsidR="000D0A70">
        <w:rPr>
          <w:rFonts w:hint="cs"/>
          <w:sz w:val="26"/>
          <w:szCs w:val="26"/>
          <w:rtl/>
        </w:rPr>
        <w:t xml:space="preserve">وستشمل المعلومات المقدمة من اللجنة التنفيذية معلومات عن مكان حدوث المشروع، ووصفا موجزا للنشاط ونوع المعدات (عند الاقتضاء)، وأي دروس مستفادة من المشروع. </w:t>
      </w:r>
      <w:r>
        <w:rPr>
          <w:rFonts w:hint="cs"/>
          <w:sz w:val="26"/>
          <w:szCs w:val="26"/>
          <w:rtl/>
        </w:rPr>
        <w:t>وسيجرى جمع معلومات كمية  يعتمد عليها</w:t>
      </w:r>
      <w:r w:rsidR="00D40EB2">
        <w:rPr>
          <w:rFonts w:hint="cs"/>
          <w:sz w:val="26"/>
          <w:szCs w:val="26"/>
          <w:rtl/>
        </w:rPr>
        <w:t>،</w:t>
      </w:r>
      <w:r>
        <w:rPr>
          <w:rFonts w:hint="cs"/>
          <w:sz w:val="26"/>
          <w:szCs w:val="26"/>
          <w:rtl/>
        </w:rPr>
        <w:t xml:space="preserve"> كلما سمح ذلك</w:t>
      </w:r>
      <w:r w:rsidR="00D40EB2">
        <w:rPr>
          <w:rFonts w:hint="cs"/>
          <w:sz w:val="26"/>
          <w:szCs w:val="26"/>
          <w:rtl/>
        </w:rPr>
        <w:t>،</w:t>
      </w:r>
      <w:r>
        <w:rPr>
          <w:rFonts w:hint="cs"/>
          <w:sz w:val="26"/>
          <w:szCs w:val="26"/>
          <w:rtl/>
        </w:rPr>
        <w:t xml:space="preserve"> مع معلومات كيفية. و</w:t>
      </w:r>
      <w:r w:rsidR="00A23977">
        <w:rPr>
          <w:sz w:val="26"/>
          <w:szCs w:val="26"/>
          <w:rtl/>
        </w:rPr>
        <w:t>سيجرى تنظيم مناقشات مع موظفى الأمانة والوكالات الثنائية والمنفذة والوحدات الوطنية للأوزون</w:t>
      </w:r>
      <w:r w:rsidR="00A23977">
        <w:rPr>
          <w:rFonts w:hint="cs"/>
          <w:sz w:val="26"/>
          <w:szCs w:val="26"/>
          <w:rtl/>
        </w:rPr>
        <w:t>، حسب الحاجة.</w:t>
      </w:r>
    </w:p>
    <w:p w:rsidR="00A23977" w:rsidRDefault="00A23977" w:rsidP="00A23977">
      <w:pPr>
        <w:pStyle w:val="0Heading0"/>
        <w:bidi/>
        <w:jc w:val="both"/>
        <w:rPr>
          <w:sz w:val="26"/>
          <w:szCs w:val="26"/>
          <w:rtl/>
        </w:rPr>
      </w:pPr>
    </w:p>
    <w:p w:rsidR="00A23977" w:rsidRPr="00A23977" w:rsidRDefault="00A23977" w:rsidP="00A23977">
      <w:pPr>
        <w:pStyle w:val="0Heading0"/>
        <w:bidi/>
        <w:jc w:val="both"/>
        <w:rPr>
          <w:b/>
          <w:bCs/>
          <w:sz w:val="26"/>
          <w:szCs w:val="26"/>
          <w:rtl/>
        </w:rPr>
      </w:pPr>
      <w:r w:rsidRPr="00A23977">
        <w:rPr>
          <w:rFonts w:hint="cs"/>
          <w:b/>
          <w:bCs/>
          <w:sz w:val="26"/>
          <w:szCs w:val="26"/>
          <w:rtl/>
        </w:rPr>
        <w:t>التوصية</w:t>
      </w:r>
    </w:p>
    <w:p w:rsidR="008331A1" w:rsidRDefault="008331A1" w:rsidP="008331A1">
      <w:pPr>
        <w:pStyle w:val="0Heading0"/>
        <w:bidi/>
        <w:jc w:val="both"/>
        <w:rPr>
          <w:sz w:val="26"/>
          <w:szCs w:val="26"/>
          <w:rtl/>
        </w:rPr>
      </w:pPr>
    </w:p>
    <w:p w:rsidR="000D0A70" w:rsidRDefault="00A23977" w:rsidP="000D0A70">
      <w:pPr>
        <w:pStyle w:val="0Heading0"/>
        <w:numPr>
          <w:ilvl w:val="0"/>
          <w:numId w:val="37"/>
        </w:numPr>
        <w:bidi/>
        <w:jc w:val="both"/>
        <w:rPr>
          <w:sz w:val="26"/>
          <w:szCs w:val="26"/>
          <w:rtl/>
        </w:rPr>
      </w:pPr>
      <w:r>
        <w:rPr>
          <w:rFonts w:hint="cs"/>
          <w:sz w:val="26"/>
          <w:szCs w:val="26"/>
          <w:rtl/>
        </w:rPr>
        <w:t>قد ترغب اللجنة التنفيذية في</w:t>
      </w:r>
      <w:r w:rsidR="000D0A70">
        <w:rPr>
          <w:rFonts w:hint="cs"/>
          <w:sz w:val="26"/>
          <w:szCs w:val="26"/>
          <w:rtl/>
        </w:rPr>
        <w:t>:</w:t>
      </w:r>
    </w:p>
    <w:p w:rsidR="000D0A70" w:rsidRDefault="000D0A70" w:rsidP="000D0A70">
      <w:pPr>
        <w:pStyle w:val="0Heading0"/>
        <w:bidi/>
        <w:jc w:val="both"/>
        <w:rPr>
          <w:sz w:val="26"/>
          <w:szCs w:val="26"/>
          <w:rtl/>
        </w:rPr>
      </w:pPr>
    </w:p>
    <w:p w:rsidR="00C9312F" w:rsidRDefault="000D0A70" w:rsidP="000D0A70">
      <w:pPr>
        <w:pStyle w:val="0Heading0"/>
        <w:bidi/>
        <w:ind w:left="1440" w:hanging="720"/>
        <w:jc w:val="both"/>
        <w:rPr>
          <w:sz w:val="26"/>
          <w:szCs w:val="26"/>
          <w:rtl/>
          <w:lang w:val="en-US" w:bidi="ar-EG"/>
        </w:rPr>
      </w:pPr>
      <w:r>
        <w:rPr>
          <w:rFonts w:hint="cs"/>
          <w:sz w:val="26"/>
          <w:szCs w:val="26"/>
          <w:rtl/>
        </w:rPr>
        <w:t>(أ)</w:t>
      </w:r>
      <w:r>
        <w:rPr>
          <w:rFonts w:hint="cs"/>
          <w:sz w:val="26"/>
          <w:szCs w:val="26"/>
          <w:rtl/>
        </w:rPr>
        <w:tab/>
      </w:r>
      <w:r w:rsidR="00A23977">
        <w:rPr>
          <w:rFonts w:hint="cs"/>
          <w:sz w:val="26"/>
          <w:szCs w:val="26"/>
          <w:rtl/>
        </w:rPr>
        <w:t xml:space="preserve">أن توافق على </w:t>
      </w:r>
      <w:r w:rsidR="00A23977">
        <w:rPr>
          <w:sz w:val="26"/>
          <w:szCs w:val="26"/>
          <w:rtl/>
          <w:lang w:bidi="ar-EG"/>
        </w:rPr>
        <w:t xml:space="preserve">اختصاصات </w:t>
      </w:r>
      <w:r>
        <w:rPr>
          <w:rFonts w:hint="cs"/>
          <w:sz w:val="26"/>
          <w:szCs w:val="26"/>
          <w:rtl/>
          <w:lang w:bidi="ar-EG"/>
        </w:rPr>
        <w:t>الدراسة النظرية ل</w:t>
      </w:r>
      <w:r w:rsidR="00A23977">
        <w:rPr>
          <w:sz w:val="26"/>
          <w:szCs w:val="26"/>
          <w:rtl/>
          <w:lang w:bidi="ar-EG"/>
        </w:rPr>
        <w:t>تقييم كفاءة الطاقة في قطاع الخدمة</w:t>
      </w:r>
      <w:r w:rsidR="00A23977">
        <w:rPr>
          <w:rFonts w:hint="cs"/>
          <w:sz w:val="26"/>
          <w:szCs w:val="26"/>
          <w:rtl/>
          <w:lang w:bidi="ar-EG"/>
        </w:rPr>
        <w:t xml:space="preserve"> الواردة في الوثيقة </w:t>
      </w:r>
      <w:r w:rsidR="00A23977">
        <w:rPr>
          <w:sz w:val="26"/>
          <w:szCs w:val="26"/>
          <w:lang w:val="en-US" w:bidi="ar-EG"/>
        </w:rPr>
        <w:t>UNEP/OzL.Pro/ExCom/83/10</w:t>
      </w:r>
      <w:r>
        <w:rPr>
          <w:sz w:val="26"/>
          <w:szCs w:val="26"/>
          <w:lang w:val="en-US" w:bidi="ar-EG"/>
        </w:rPr>
        <w:t>/Rev.1</w:t>
      </w:r>
      <w:r>
        <w:rPr>
          <w:rFonts w:hint="cs"/>
          <w:sz w:val="26"/>
          <w:szCs w:val="26"/>
          <w:rtl/>
          <w:lang w:val="en-US" w:bidi="ar-EG"/>
        </w:rPr>
        <w:t>؛</w:t>
      </w:r>
    </w:p>
    <w:p w:rsidR="000D0A70" w:rsidRDefault="000D0A70" w:rsidP="000D0A70">
      <w:pPr>
        <w:pStyle w:val="0Heading0"/>
        <w:bidi/>
        <w:ind w:left="1440" w:hanging="720"/>
        <w:jc w:val="both"/>
        <w:rPr>
          <w:sz w:val="26"/>
          <w:szCs w:val="26"/>
          <w:rtl/>
          <w:lang w:val="en-US" w:bidi="ar-EG"/>
        </w:rPr>
      </w:pPr>
    </w:p>
    <w:p w:rsidR="000D0A70" w:rsidRPr="00A23977" w:rsidRDefault="000D0A70" w:rsidP="009A0840">
      <w:pPr>
        <w:pStyle w:val="0Heading0"/>
        <w:bidi/>
        <w:ind w:left="1440" w:hanging="720"/>
        <w:jc w:val="both"/>
        <w:rPr>
          <w:sz w:val="26"/>
          <w:szCs w:val="26"/>
          <w:rtl/>
          <w:lang w:val="en-US" w:bidi="ar-EG"/>
        </w:rPr>
      </w:pPr>
      <w:r>
        <w:rPr>
          <w:rFonts w:hint="cs"/>
          <w:sz w:val="26"/>
          <w:szCs w:val="26"/>
          <w:rtl/>
          <w:lang w:val="en-US" w:bidi="ar-EG"/>
        </w:rPr>
        <w:t>(ب)</w:t>
      </w:r>
      <w:r>
        <w:rPr>
          <w:rFonts w:hint="cs"/>
          <w:sz w:val="26"/>
          <w:szCs w:val="26"/>
          <w:rtl/>
          <w:lang w:val="en-US" w:bidi="ar-EG"/>
        </w:rPr>
        <w:tab/>
        <w:t>أن تطلب إلى كبيرة موظفي الرصد والتقييم أن تقدم تحديثا إلى الاجتماع الرابع والثمانين عن حالة الدراسة النظرية المشار إليها في الفقرة الفرعية (أ) أعلاه.</w:t>
      </w:r>
    </w:p>
    <w:p w:rsidR="000D0A70" w:rsidRDefault="000D0A70" w:rsidP="000D0A70">
      <w:pPr>
        <w:tabs>
          <w:tab w:val="center" w:pos="4"/>
        </w:tabs>
        <w:bidi/>
        <w:rPr>
          <w:sz w:val="26"/>
          <w:szCs w:val="26"/>
          <w:rtl/>
          <w:lang w:bidi="ar-SA"/>
        </w:rPr>
      </w:pPr>
    </w:p>
    <w:p w:rsidR="009A0840" w:rsidRDefault="009A0840" w:rsidP="009A0840">
      <w:pPr>
        <w:tabs>
          <w:tab w:val="center" w:pos="4"/>
        </w:tabs>
        <w:bidi/>
        <w:rPr>
          <w:sz w:val="26"/>
          <w:szCs w:val="26"/>
          <w:rtl/>
          <w:lang w:bidi="ar-SA"/>
        </w:rPr>
      </w:pPr>
    </w:p>
    <w:p w:rsidR="000D0A70" w:rsidRPr="006D0184" w:rsidRDefault="000D0A70" w:rsidP="000D0A70">
      <w:pPr>
        <w:tabs>
          <w:tab w:val="center" w:pos="4"/>
        </w:tabs>
        <w:bidi/>
        <w:rPr>
          <w:sz w:val="26"/>
          <w:szCs w:val="26"/>
          <w:rtl/>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D0A70" w:rsidRPr="0061247B" w:rsidTr="000D0A70">
        <w:tc>
          <w:tcPr>
            <w:tcW w:w="1871" w:type="dxa"/>
          </w:tcPr>
          <w:p w:rsidR="000D0A70" w:rsidRPr="0061247B" w:rsidRDefault="000D0A70" w:rsidP="000D0A70">
            <w:pPr>
              <w:rPr>
                <w:sz w:val="26"/>
                <w:szCs w:val="26"/>
                <w:lang w:val="en-CA"/>
              </w:rPr>
            </w:pPr>
          </w:p>
        </w:tc>
        <w:tc>
          <w:tcPr>
            <w:tcW w:w="1872" w:type="dxa"/>
          </w:tcPr>
          <w:p w:rsidR="000D0A70" w:rsidRPr="0061247B" w:rsidRDefault="000D0A70" w:rsidP="000D0A70">
            <w:pPr>
              <w:rPr>
                <w:sz w:val="26"/>
                <w:szCs w:val="26"/>
                <w:lang w:val="en-CA"/>
              </w:rPr>
            </w:pPr>
          </w:p>
        </w:tc>
        <w:tc>
          <w:tcPr>
            <w:tcW w:w="1872" w:type="dxa"/>
            <w:tcBorders>
              <w:bottom w:val="single" w:sz="4" w:space="0" w:color="auto"/>
            </w:tcBorders>
          </w:tcPr>
          <w:p w:rsidR="000D0A70" w:rsidRPr="0061247B" w:rsidRDefault="000D0A70" w:rsidP="000D0A70">
            <w:pPr>
              <w:rPr>
                <w:b/>
                <w:bCs/>
                <w:sz w:val="26"/>
                <w:szCs w:val="26"/>
                <w:lang w:val="en-CA"/>
              </w:rPr>
            </w:pPr>
          </w:p>
        </w:tc>
        <w:tc>
          <w:tcPr>
            <w:tcW w:w="1872" w:type="dxa"/>
          </w:tcPr>
          <w:p w:rsidR="000D0A70" w:rsidRPr="0061247B" w:rsidRDefault="000D0A70" w:rsidP="000D0A70">
            <w:pPr>
              <w:rPr>
                <w:sz w:val="26"/>
                <w:szCs w:val="26"/>
                <w:lang w:val="en-CA"/>
              </w:rPr>
            </w:pPr>
          </w:p>
        </w:tc>
        <w:tc>
          <w:tcPr>
            <w:tcW w:w="1873" w:type="dxa"/>
          </w:tcPr>
          <w:p w:rsidR="000D0A70" w:rsidRPr="0061247B" w:rsidRDefault="000D0A70" w:rsidP="000D0A70">
            <w:pPr>
              <w:rPr>
                <w:sz w:val="26"/>
                <w:szCs w:val="26"/>
                <w:lang w:val="en-CA"/>
              </w:rPr>
            </w:pPr>
          </w:p>
        </w:tc>
      </w:tr>
    </w:tbl>
    <w:p w:rsidR="007E5D09" w:rsidRDefault="007E5D09" w:rsidP="000D0A70">
      <w:pPr>
        <w:pStyle w:val="0Heading0"/>
        <w:bidi/>
        <w:jc w:val="both"/>
        <w:rPr>
          <w:rtl/>
          <w:lang w:val="en-CA"/>
        </w:rPr>
      </w:pPr>
    </w:p>
    <w:sectPr w:rsidR="007E5D09" w:rsidSect="00D774B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5F" w:rsidRDefault="006D1E5F">
      <w:r>
        <w:separator/>
      </w:r>
    </w:p>
  </w:endnote>
  <w:endnote w:type="continuationSeparator" w:id="0">
    <w:p w:rsidR="006D1E5F" w:rsidRDefault="006D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khba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715231"/>
      <w:docPartObj>
        <w:docPartGallery w:val="Page Numbers (Bottom of Page)"/>
        <w:docPartUnique/>
      </w:docPartObj>
    </w:sdtPr>
    <w:sdtEndPr>
      <w:rPr>
        <w:noProof/>
      </w:rPr>
    </w:sdtEndPr>
    <w:sdtContent>
      <w:p w:rsidR="000D0A70" w:rsidRDefault="009E2D4F" w:rsidP="000D0A70">
        <w:pPr>
          <w:pStyle w:val="Footer"/>
          <w:jc w:val="center"/>
          <w:rPr>
            <w:noProof/>
          </w:rPr>
        </w:pPr>
        <w:r>
          <w:fldChar w:fldCharType="begin"/>
        </w:r>
        <w:r>
          <w:instrText xml:space="preserve"> PAGE   \* MERGEFORMAT </w:instrText>
        </w:r>
        <w:r>
          <w:fldChar w:fldCharType="separate"/>
        </w:r>
        <w:r w:rsidR="00CC05D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78222"/>
      <w:docPartObj>
        <w:docPartGallery w:val="Page Numbers (Bottom of Page)"/>
        <w:docPartUnique/>
      </w:docPartObj>
    </w:sdtPr>
    <w:sdtEndPr>
      <w:rPr>
        <w:noProof/>
      </w:rPr>
    </w:sdtEndPr>
    <w:sdtContent>
      <w:p w:rsidR="000D0A70" w:rsidRDefault="009E2D4F" w:rsidP="000D0A70">
        <w:pPr>
          <w:pStyle w:val="Footer"/>
          <w:jc w:val="center"/>
        </w:pPr>
        <w:r>
          <w:fldChar w:fldCharType="begin"/>
        </w:r>
        <w:r>
          <w:instrText xml:space="preserve"> PAGE   \* MERGEFORMAT </w:instrText>
        </w:r>
        <w:r>
          <w:fldChar w:fldCharType="separate"/>
        </w:r>
        <w:r w:rsidR="00CC05D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2440"/>
      <w:docPartObj>
        <w:docPartGallery w:val="Page Numbers (Bottom of Page)"/>
        <w:docPartUnique/>
      </w:docPartObj>
    </w:sdtPr>
    <w:sdtEndPr>
      <w:rPr>
        <w:noProof/>
      </w:rPr>
    </w:sdtEndPr>
    <w:sdtContent>
      <w:p w:rsidR="000D0A70" w:rsidRDefault="000D0A70" w:rsidP="008764FF">
        <w:pPr>
          <w:pStyle w:val="Footer"/>
          <w:jc w:val="center"/>
          <w:rPr>
            <w:noProof/>
          </w:rPr>
        </w:pPr>
      </w:p>
      <w:tbl>
        <w:tblPr>
          <w:tblStyle w:val="TableGrid"/>
          <w:tblW w:w="0" w:type="auto"/>
          <w:tblLook w:val="04A0" w:firstRow="1" w:lastRow="0" w:firstColumn="1" w:lastColumn="0" w:noHBand="0" w:noVBand="1"/>
        </w:tblPr>
        <w:tblGrid>
          <w:gridCol w:w="9576"/>
        </w:tblGrid>
        <w:tr w:rsidR="000D0A70" w:rsidTr="008764FF">
          <w:tc>
            <w:tcPr>
              <w:tcW w:w="9576" w:type="dxa"/>
            </w:tcPr>
            <w:p w:rsidR="000D0A70" w:rsidRDefault="000D0A70" w:rsidP="008764FF">
              <w:pPr>
                <w:pStyle w:val="Footer"/>
                <w:jc w:val="center"/>
                <w:rPr>
                  <w:rtl/>
                </w:rPr>
              </w:pPr>
              <w:r>
                <w:rPr>
                  <w:rFonts w:hint="cs"/>
                  <w:rtl/>
                </w:rPr>
                <w:t>إن وثائق ما قبل دورات اللجنة التنفيذية للصندوق المتعدد الأطراف لتنفيذ بروتوكول مونتريال</w:t>
              </w:r>
            </w:p>
            <w:p w:rsidR="000D0A70" w:rsidRDefault="000D0A70" w:rsidP="008764FF">
              <w:pPr>
                <w:pStyle w:val="Footer"/>
                <w:jc w:val="center"/>
              </w:pPr>
              <w:r>
                <w:rPr>
                  <w:rFonts w:hint="cs"/>
                  <w:rtl/>
                </w:rPr>
                <w:t>قد تصدر دون إخلال بأي قرار تتخذه اللجنة التنفيذية بعد صدورها.</w:t>
              </w:r>
            </w:p>
          </w:tc>
        </w:tr>
      </w:tbl>
      <w:p w:rsidR="000D0A70" w:rsidRDefault="00CC05D8" w:rsidP="008764FF">
        <w:pPr>
          <w:pStyle w:val="Footer"/>
          <w:jc w:val="center"/>
        </w:pPr>
      </w:p>
    </w:sdtContent>
  </w:sdt>
  <w:p w:rsidR="000D0A70" w:rsidRDefault="000D0A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5F" w:rsidRDefault="006D1E5F" w:rsidP="00B425CD">
      <w:pPr>
        <w:jc w:val="right"/>
      </w:pPr>
      <w:r>
        <w:separator/>
      </w:r>
    </w:p>
  </w:footnote>
  <w:footnote w:type="continuationSeparator" w:id="0">
    <w:p w:rsidR="006D1E5F" w:rsidRDefault="006D1E5F">
      <w:r>
        <w:continuationSeparator/>
      </w:r>
    </w:p>
  </w:footnote>
  <w:footnote w:id="1">
    <w:p w:rsidR="000D0A70" w:rsidRPr="00F36660" w:rsidRDefault="000D0A70" w:rsidP="00F36660">
      <w:pPr>
        <w:pStyle w:val="FootnoteText"/>
        <w:bidi/>
        <w:rPr>
          <w:rtl/>
          <w:lang w:val="en-US" w:bidi="ar-EG"/>
        </w:rPr>
      </w:pPr>
      <w:r>
        <w:rPr>
          <w:rStyle w:val="FootnoteReference"/>
        </w:rPr>
        <w:footnoteRef/>
      </w:r>
      <w:r>
        <w:t xml:space="preserve"> </w:t>
      </w:r>
      <w:r>
        <w:rPr>
          <w:rFonts w:hint="cs"/>
          <w:rtl/>
          <w:lang w:bidi="ar-EG"/>
        </w:rPr>
        <w:t xml:space="preserve">  </w:t>
      </w:r>
      <w:r>
        <w:rPr>
          <w:lang w:val="en-US" w:bidi="ar-EG"/>
        </w:rPr>
        <w:t>UNEP/OzL.Pro/ExCom/82/13</w:t>
      </w:r>
    </w:p>
  </w:footnote>
  <w:footnote w:id="2">
    <w:p w:rsidR="000D0A70" w:rsidRPr="00914A30" w:rsidRDefault="000D0A70" w:rsidP="00914A30">
      <w:pPr>
        <w:pStyle w:val="FootnoteText"/>
        <w:bidi/>
        <w:rPr>
          <w:rtl/>
          <w:lang w:val="en-US" w:bidi="ar-EG"/>
        </w:rPr>
      </w:pPr>
      <w:r>
        <w:rPr>
          <w:rStyle w:val="FootnoteReference"/>
        </w:rPr>
        <w:footnoteRef/>
      </w:r>
      <w:r>
        <w:t xml:space="preserve"> </w:t>
      </w:r>
      <w:r>
        <w:rPr>
          <w:rFonts w:hint="cs"/>
          <w:rtl/>
          <w:lang w:bidi="ar-EG"/>
        </w:rPr>
        <w:t xml:space="preserve">  </w:t>
      </w:r>
      <w:r>
        <w:rPr>
          <w:lang w:val="en-US" w:bidi="ar-EG"/>
        </w:rPr>
        <w:t>UNEP/OzL.Pro/ExCom/82/11</w:t>
      </w:r>
    </w:p>
  </w:footnote>
  <w:footnote w:id="3">
    <w:p w:rsidR="000D0A70" w:rsidRDefault="000D0A70" w:rsidP="00857470">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UNEP/OzL.Pro/ExCom/82/13/Rev.1</w:t>
      </w:r>
    </w:p>
  </w:footnote>
  <w:footnote w:id="4">
    <w:p w:rsidR="000D0A70" w:rsidRDefault="000D0A70" w:rsidP="00B425CD">
      <w:pPr>
        <w:pStyle w:val="FootnoteText"/>
        <w:bidi/>
        <w:rPr>
          <w:rtl/>
          <w:lang w:bidi="ar-EG"/>
        </w:rPr>
      </w:pPr>
      <w:r>
        <w:rPr>
          <w:rStyle w:val="FootnoteReference"/>
        </w:rPr>
        <w:footnoteRef/>
      </w:r>
      <w:r>
        <w:t xml:space="preserve"> </w:t>
      </w:r>
      <w:r>
        <w:rPr>
          <w:rFonts w:hint="cs"/>
          <w:rtl/>
          <w:lang w:bidi="ar-EG"/>
        </w:rPr>
        <w:t xml:space="preserve">  </w:t>
      </w:r>
      <w:r w:rsidRPr="0094716B">
        <w:rPr>
          <w:rFonts w:hint="cs"/>
          <w:rtl/>
          <w:lang w:bidi="ar-EG"/>
        </w:rPr>
        <w:t xml:space="preserve">المقرر </w:t>
      </w:r>
      <w:r>
        <w:rPr>
          <w:lang w:bidi="ar-EG"/>
        </w:rPr>
        <w:t>10/XXIX</w:t>
      </w:r>
      <w:r w:rsidRPr="0094716B">
        <w:rPr>
          <w:rFonts w:hint="cs"/>
          <w:rtl/>
          <w:lang w:bidi="ar-EG"/>
        </w:rPr>
        <w:t xml:space="preserve"> لفريق التكنولوجيا والتقييم الاقتصادى في تقرير فريق المهمة بشأن القضايا المتعلقة بكفاءة الطاقة بينما يجرى القضاء التدريجى على المواد الهيدروفلوروكربونية</w:t>
      </w:r>
      <w:r>
        <w:rPr>
          <w:rFonts w:hint="cs"/>
          <w:rtl/>
          <w:lang w:bidi="ar-EG"/>
        </w:rPr>
        <w:t>، سبتمبر/أيلول 2018.</w:t>
      </w:r>
    </w:p>
  </w:footnote>
  <w:footnote w:id="5">
    <w:p w:rsidR="000D0A70" w:rsidRDefault="000D0A70" w:rsidP="00B425CD">
      <w:pPr>
        <w:pStyle w:val="FootnoteText"/>
        <w:bidi/>
        <w:rPr>
          <w:rtl/>
          <w:lang w:bidi="ar-EG"/>
        </w:rPr>
      </w:pPr>
      <w:r>
        <w:rPr>
          <w:rStyle w:val="FootnoteReference"/>
        </w:rPr>
        <w:footnoteRef/>
      </w:r>
      <w:r>
        <w:t xml:space="preserve"> </w:t>
      </w:r>
      <w:r>
        <w:rPr>
          <w:rFonts w:hint="cs"/>
          <w:rtl/>
          <w:lang w:bidi="ar-EG"/>
        </w:rPr>
        <w:t xml:space="preserve"> الفقرة 22 من المقرر </w:t>
      </w:r>
      <w:r>
        <w:rPr>
          <w:lang w:bidi="ar-EG"/>
        </w:rPr>
        <w:t>2/XXVIII</w:t>
      </w:r>
      <w:r>
        <w:rPr>
          <w:rFonts w:hint="cs"/>
          <w:rtl/>
          <w:lang w:bidi="ar-EG"/>
        </w:rPr>
        <w:t>.</w:t>
      </w:r>
    </w:p>
  </w:footnote>
  <w:footnote w:id="6">
    <w:p w:rsidR="000D0A70" w:rsidRDefault="000D0A70" w:rsidP="00B425CD">
      <w:pPr>
        <w:pStyle w:val="FootnoteText"/>
        <w:bidi/>
        <w:rPr>
          <w:rtl/>
          <w:lang w:bidi="ar-EG"/>
        </w:rPr>
      </w:pPr>
      <w:r>
        <w:rPr>
          <w:rStyle w:val="FootnoteReference"/>
        </w:rPr>
        <w:footnoteRef/>
      </w:r>
      <w:r>
        <w:t xml:space="preserve"> </w:t>
      </w:r>
      <w:r>
        <w:rPr>
          <w:rFonts w:hint="cs"/>
          <w:rtl/>
          <w:lang w:bidi="ar-EG"/>
        </w:rPr>
        <w:t xml:space="preserve">  ا</w:t>
      </w:r>
      <w:r>
        <w:rPr>
          <w:rtl/>
          <w:lang w:bidi="ar-EG"/>
        </w:rPr>
        <w:t xml:space="preserve">لفقرة </w:t>
      </w:r>
      <w:r>
        <w:rPr>
          <w:rFonts w:hint="cs"/>
          <w:rtl/>
          <w:lang w:bidi="ar-EG"/>
        </w:rPr>
        <w:t xml:space="preserve">16 </w:t>
      </w:r>
      <w:r>
        <w:rPr>
          <w:rtl/>
          <w:lang w:bidi="ar-EG"/>
        </w:rPr>
        <w:t xml:space="preserve"> من المقرر </w:t>
      </w:r>
      <w:r>
        <w:rPr>
          <w:lang w:bidi="ar-EG"/>
        </w:rPr>
        <w:t>2/XXVIII</w:t>
      </w:r>
      <w:r>
        <w:rPr>
          <w:rFonts w:hint="cs"/>
          <w:rtl/>
          <w:lang w:bidi="ar-EG"/>
        </w:rPr>
        <w:t>.</w:t>
      </w:r>
    </w:p>
  </w:footnote>
  <w:footnote w:id="7">
    <w:p w:rsidR="000D0A70" w:rsidRPr="00726271" w:rsidRDefault="000D0A70" w:rsidP="003121B3">
      <w:pPr>
        <w:pStyle w:val="FootnoteText"/>
        <w:bidi/>
        <w:rPr>
          <w:rtl/>
          <w:lang w:val="en-US" w:bidi="ar-EG"/>
        </w:rPr>
      </w:pPr>
      <w:r>
        <w:rPr>
          <w:rStyle w:val="FootnoteReference"/>
        </w:rPr>
        <w:footnoteRef/>
      </w:r>
      <w:r>
        <w:t xml:space="preserve"> </w:t>
      </w:r>
      <w:r>
        <w:rPr>
          <w:rFonts w:hint="cs"/>
          <w:rtl/>
          <w:lang w:bidi="ar-EG"/>
        </w:rPr>
        <w:t xml:space="preserve"> موجز تقرير فريق التكنولوجيا والتقييم الاقتصادى بشأن المسائل المتعلقة بكفاءة الطاقة مع اعتبار القضايا المحددة في المقرر 82/83(هـ) (المقرر 82/83(و) (</w:t>
      </w:r>
      <w:r>
        <w:rPr>
          <w:lang w:val="en-US" w:bidi="ar-EG"/>
        </w:rPr>
        <w:t>UNEP/OzL.Pro/ExCom/83/42</w:t>
      </w:r>
      <w:r>
        <w:rPr>
          <w:rFonts w:hint="cs"/>
          <w:rtl/>
          <w:lang w:val="en-US" w:bidi="ar-EG"/>
        </w:rPr>
        <w:t xml:space="preserve">) والورقة بشأن طرق تنفيذ الفقرة 16 من المقرر </w:t>
      </w:r>
      <w:r>
        <w:rPr>
          <w:lang w:val="en-US" w:bidi="ar-EG"/>
        </w:rPr>
        <w:t>2/XXVIII</w:t>
      </w:r>
      <w:r>
        <w:rPr>
          <w:rFonts w:hint="cs"/>
          <w:rtl/>
          <w:lang w:val="en-US" w:bidi="ar-EG"/>
        </w:rPr>
        <w:t xml:space="preserve"> والفقرة 2 من المقرر </w:t>
      </w:r>
      <w:r>
        <w:rPr>
          <w:lang w:val="en-US" w:bidi="ar-EG"/>
        </w:rPr>
        <w:t>5/XXX</w:t>
      </w:r>
      <w:r>
        <w:rPr>
          <w:rFonts w:hint="cs"/>
          <w:rtl/>
          <w:lang w:val="en-US" w:bidi="ar-EG"/>
        </w:rPr>
        <w:t xml:space="preserve"> لاجتماع الأطراف (المقرر 82/83(ج) (</w:t>
      </w:r>
      <w:r>
        <w:rPr>
          <w:lang w:val="en-US" w:bidi="ar-EG"/>
        </w:rPr>
        <w:t>UNEP/OzL.Pro/ExCom/83/40</w:t>
      </w:r>
      <w:r>
        <w:rPr>
          <w:rtl/>
          <w:lang w:val="en-US" w:bidi="ar-EG"/>
        </w:rPr>
        <w:t>)</w:t>
      </w:r>
      <w:r>
        <w:rPr>
          <w:rFonts w:hint="cs"/>
          <w:rtl/>
          <w:lang w:val="en-US" w:bidi="ar-EG"/>
        </w:rPr>
        <w:t>.</w:t>
      </w:r>
      <w:r w:rsidRPr="00726271">
        <w:rPr>
          <w:rtl/>
          <w:lang w:val="en-US" w:bidi="ar-EG"/>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70" w:rsidRPr="00D9547C" w:rsidRDefault="002603E9" w:rsidP="001F7ECE">
    <w:pPr>
      <w:jc w:val="right"/>
      <w:rPr>
        <w:rtl/>
      </w:rPr>
    </w:pPr>
    <w:fldSimple w:instr=" DOCPROPERTY &quot;Document number&quot;  \* MERGEFORMAT ">
      <w:r w:rsidR="000D0A70">
        <w:t>UNEP/OzL.Pro/ExCom/83/10/Rev.1</w:t>
      </w:r>
    </w:fldSimple>
  </w:p>
  <w:p w:rsidR="000D0A70" w:rsidRDefault="000D0A70"/>
  <w:p w:rsidR="000D0A70" w:rsidRDefault="000D0A7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70" w:rsidRPr="00D9547C" w:rsidRDefault="002603E9" w:rsidP="00B01980">
    <w:pPr>
      <w:jc w:val="left"/>
      <w:rPr>
        <w:rtl/>
      </w:rPr>
    </w:pPr>
    <w:fldSimple w:instr=" DOCPROPERTY &quot;Document number&quot;  \* MERGEFORMAT ">
      <w:r w:rsidR="000D0A70">
        <w:t>UNEP/OzL.Pro/ExCom/83/10/Rev.1</w:t>
      </w:r>
    </w:fldSimple>
  </w:p>
  <w:p w:rsidR="000D0A70" w:rsidRDefault="000D0A70"/>
  <w:p w:rsidR="000D0A70" w:rsidRDefault="000D0A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70" w:rsidRDefault="000D0A70" w:rsidP="000D0E0C">
    <w:pPr>
      <w:jc w:val="left"/>
    </w:pPr>
  </w:p>
  <w:p w:rsidR="000D0A70" w:rsidRDefault="000D0A70"/>
  <w:p w:rsidR="000D0A70" w:rsidRDefault="000D0A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0A746F8"/>
    <w:multiLevelType w:val="hybridMultilevel"/>
    <w:tmpl w:val="C3564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D2A72"/>
    <w:multiLevelType w:val="hybridMultilevel"/>
    <w:tmpl w:val="0A0A8168"/>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1EFF51D6"/>
    <w:multiLevelType w:val="hybridMultilevel"/>
    <w:tmpl w:val="146CC0D8"/>
    <w:lvl w:ilvl="0" w:tplc="DADE0F74">
      <w:start w:val="5"/>
      <w:numFmt w:val="arabicAlpha"/>
      <w:lvlText w:val="(%1)"/>
      <w:lvlJc w:val="left"/>
      <w:pPr>
        <w:ind w:left="1084" w:hanging="360"/>
      </w:pPr>
      <w:rPr>
        <w:rFonts w:hint="default"/>
      </w:rPr>
    </w:lvl>
    <w:lvl w:ilvl="1" w:tplc="240A0019" w:tentative="1">
      <w:start w:val="1"/>
      <w:numFmt w:val="lowerLetter"/>
      <w:lvlText w:val="%2."/>
      <w:lvlJc w:val="left"/>
      <w:pPr>
        <w:ind w:left="1804" w:hanging="360"/>
      </w:pPr>
    </w:lvl>
    <w:lvl w:ilvl="2" w:tplc="240A001B" w:tentative="1">
      <w:start w:val="1"/>
      <w:numFmt w:val="lowerRoman"/>
      <w:lvlText w:val="%3."/>
      <w:lvlJc w:val="right"/>
      <w:pPr>
        <w:ind w:left="2524" w:hanging="180"/>
      </w:pPr>
    </w:lvl>
    <w:lvl w:ilvl="3" w:tplc="240A000F" w:tentative="1">
      <w:start w:val="1"/>
      <w:numFmt w:val="decimal"/>
      <w:lvlText w:val="%4."/>
      <w:lvlJc w:val="left"/>
      <w:pPr>
        <w:ind w:left="3244" w:hanging="360"/>
      </w:pPr>
    </w:lvl>
    <w:lvl w:ilvl="4" w:tplc="240A0019" w:tentative="1">
      <w:start w:val="1"/>
      <w:numFmt w:val="lowerLetter"/>
      <w:lvlText w:val="%5."/>
      <w:lvlJc w:val="left"/>
      <w:pPr>
        <w:ind w:left="3964" w:hanging="360"/>
      </w:pPr>
    </w:lvl>
    <w:lvl w:ilvl="5" w:tplc="240A001B" w:tentative="1">
      <w:start w:val="1"/>
      <w:numFmt w:val="lowerRoman"/>
      <w:lvlText w:val="%6."/>
      <w:lvlJc w:val="right"/>
      <w:pPr>
        <w:ind w:left="4684" w:hanging="180"/>
      </w:pPr>
    </w:lvl>
    <w:lvl w:ilvl="6" w:tplc="240A000F" w:tentative="1">
      <w:start w:val="1"/>
      <w:numFmt w:val="decimal"/>
      <w:lvlText w:val="%7."/>
      <w:lvlJc w:val="left"/>
      <w:pPr>
        <w:ind w:left="5404" w:hanging="360"/>
      </w:pPr>
    </w:lvl>
    <w:lvl w:ilvl="7" w:tplc="240A0019" w:tentative="1">
      <w:start w:val="1"/>
      <w:numFmt w:val="lowerLetter"/>
      <w:lvlText w:val="%8."/>
      <w:lvlJc w:val="left"/>
      <w:pPr>
        <w:ind w:left="6124" w:hanging="360"/>
      </w:pPr>
    </w:lvl>
    <w:lvl w:ilvl="8" w:tplc="240A001B" w:tentative="1">
      <w:start w:val="1"/>
      <w:numFmt w:val="lowerRoman"/>
      <w:lvlText w:val="%9."/>
      <w:lvlJc w:val="right"/>
      <w:pPr>
        <w:ind w:left="6844"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65F1312"/>
    <w:multiLevelType w:val="hybridMultilevel"/>
    <w:tmpl w:val="E4705490"/>
    <w:lvl w:ilvl="0" w:tplc="A6F2410C">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0C3334A"/>
    <w:multiLevelType w:val="hybridMultilevel"/>
    <w:tmpl w:val="0B5E5F2E"/>
    <w:lvl w:ilvl="0" w:tplc="599E9860">
      <w:start w:val="2"/>
      <w:numFmt w:val="arabicAlpha"/>
      <w:lvlText w:val="(%1)"/>
      <w:lvlJc w:val="left"/>
      <w:pPr>
        <w:ind w:left="1824" w:hanging="384"/>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7D70B45"/>
    <w:multiLevelType w:val="hybridMultilevel"/>
    <w:tmpl w:val="F888073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619D1CBE"/>
    <w:multiLevelType w:val="hybridMultilevel"/>
    <w:tmpl w:val="DB5E47B4"/>
    <w:lvl w:ilvl="0" w:tplc="3500BC80">
      <w:start w:val="1"/>
      <w:numFmt w:val="arabicAlpha"/>
      <w:lvlText w:val="(%1)"/>
      <w:lvlJc w:val="left"/>
      <w:pPr>
        <w:ind w:left="1080" w:hanging="360"/>
      </w:pPr>
      <w:rPr>
        <w:rFonts w:hint="default"/>
        <w:lang w:bidi="ar-EG"/>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6C5F4140"/>
    <w:multiLevelType w:val="hybridMultilevel"/>
    <w:tmpl w:val="0420A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E18649E"/>
    <w:multiLevelType w:val="hybridMultilevel"/>
    <w:tmpl w:val="CA2A39DC"/>
    <w:lvl w:ilvl="0" w:tplc="6EEE0AA6">
      <w:start w:val="1"/>
      <w:numFmt w:val="arabicAlpha"/>
      <w:lvlText w:val="(%1)"/>
      <w:lvlJc w:val="left"/>
      <w:pPr>
        <w:ind w:left="990" w:hanging="360"/>
      </w:pPr>
      <w:rPr>
        <w:rFonts w:ascii="Times New Roman" w:hAnsi="Times New Roman" w:cs="Times New Roman"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6" w15:restartNumberingAfterBreak="0">
    <w:nsid w:val="715A68BF"/>
    <w:multiLevelType w:val="hybridMultilevel"/>
    <w:tmpl w:val="E5103F2E"/>
    <w:lvl w:ilvl="0" w:tplc="40CE7C52">
      <w:start w:val="5"/>
      <w:numFmt w:val="arabicAlpha"/>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73EF638D"/>
    <w:multiLevelType w:val="hybridMultilevel"/>
    <w:tmpl w:val="9098C53E"/>
    <w:lvl w:ilvl="0" w:tplc="1E2E23E0">
      <w:start w:val="1"/>
      <w:numFmt w:val="arabicAlpha"/>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7D950A27"/>
    <w:multiLevelType w:val="hybridMultilevel"/>
    <w:tmpl w:val="1892E8E6"/>
    <w:lvl w:ilvl="0" w:tplc="ADD8EADC">
      <w:start w:val="1"/>
      <w:numFmt w:val="decimal"/>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21"/>
  </w:num>
  <w:num w:numId="19">
    <w:abstractNumId w:val="29"/>
  </w:num>
  <w:num w:numId="20">
    <w:abstractNumId w:val="17"/>
  </w:num>
  <w:num w:numId="21">
    <w:abstractNumId w:val="12"/>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5"/>
  </w:num>
  <w:num w:numId="30">
    <w:abstractNumId w:val="14"/>
  </w:num>
  <w:num w:numId="31">
    <w:abstractNumId w:val="19"/>
  </w:num>
  <w:num w:numId="32">
    <w:abstractNumId w:val="11"/>
  </w:num>
  <w:num w:numId="33">
    <w:abstractNumId w:val="24"/>
  </w:num>
  <w:num w:numId="34">
    <w:abstractNumId w:val="24"/>
  </w:num>
  <w:num w:numId="35">
    <w:abstractNumId w:val="22"/>
  </w:num>
  <w:num w:numId="36">
    <w:abstractNumId w:val="13"/>
  </w:num>
  <w:num w:numId="3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28E8"/>
    <w:rsid w:val="00000C90"/>
    <w:rsid w:val="00007DD6"/>
    <w:rsid w:val="000235FC"/>
    <w:rsid w:val="0004254A"/>
    <w:rsid w:val="00043D1B"/>
    <w:rsid w:val="00045FE3"/>
    <w:rsid w:val="000462EB"/>
    <w:rsid w:val="00047377"/>
    <w:rsid w:val="00055029"/>
    <w:rsid w:val="0005574E"/>
    <w:rsid w:val="00064C24"/>
    <w:rsid w:val="0006545F"/>
    <w:rsid w:val="00074E2B"/>
    <w:rsid w:val="00076718"/>
    <w:rsid w:val="000824C2"/>
    <w:rsid w:val="00085A7D"/>
    <w:rsid w:val="000975D6"/>
    <w:rsid w:val="000A0CA9"/>
    <w:rsid w:val="000A32E8"/>
    <w:rsid w:val="000B322D"/>
    <w:rsid w:val="000C2FE8"/>
    <w:rsid w:val="000D09BF"/>
    <w:rsid w:val="000D0A70"/>
    <w:rsid w:val="000D0E0C"/>
    <w:rsid w:val="000D31CD"/>
    <w:rsid w:val="000E0CCF"/>
    <w:rsid w:val="000E1898"/>
    <w:rsid w:val="00101393"/>
    <w:rsid w:val="00110AF0"/>
    <w:rsid w:val="0011740F"/>
    <w:rsid w:val="00120384"/>
    <w:rsid w:val="00123D33"/>
    <w:rsid w:val="00124AE8"/>
    <w:rsid w:val="00127A8C"/>
    <w:rsid w:val="00134AB8"/>
    <w:rsid w:val="00135201"/>
    <w:rsid w:val="00136E5D"/>
    <w:rsid w:val="00146E66"/>
    <w:rsid w:val="001501E2"/>
    <w:rsid w:val="00151937"/>
    <w:rsid w:val="0015500E"/>
    <w:rsid w:val="00155C58"/>
    <w:rsid w:val="0015721B"/>
    <w:rsid w:val="00166868"/>
    <w:rsid w:val="00166AA6"/>
    <w:rsid w:val="00173FFC"/>
    <w:rsid w:val="00176029"/>
    <w:rsid w:val="00180553"/>
    <w:rsid w:val="00181DD9"/>
    <w:rsid w:val="00186252"/>
    <w:rsid w:val="00192716"/>
    <w:rsid w:val="001A048F"/>
    <w:rsid w:val="001B4298"/>
    <w:rsid w:val="001B73DA"/>
    <w:rsid w:val="001C0132"/>
    <w:rsid w:val="001C043D"/>
    <w:rsid w:val="001C16DF"/>
    <w:rsid w:val="001C41C5"/>
    <w:rsid w:val="001C7AA1"/>
    <w:rsid w:val="001D52C4"/>
    <w:rsid w:val="001E1E5D"/>
    <w:rsid w:val="001F3818"/>
    <w:rsid w:val="001F5495"/>
    <w:rsid w:val="001F7728"/>
    <w:rsid w:val="001F7ECE"/>
    <w:rsid w:val="00200D99"/>
    <w:rsid w:val="0020354C"/>
    <w:rsid w:val="00210F7E"/>
    <w:rsid w:val="00226327"/>
    <w:rsid w:val="00231232"/>
    <w:rsid w:val="00237BFC"/>
    <w:rsid w:val="0024631D"/>
    <w:rsid w:val="00247207"/>
    <w:rsid w:val="002535F0"/>
    <w:rsid w:val="00257C81"/>
    <w:rsid w:val="002603E9"/>
    <w:rsid w:val="00267BDB"/>
    <w:rsid w:val="00273D54"/>
    <w:rsid w:val="00274E02"/>
    <w:rsid w:val="00293894"/>
    <w:rsid w:val="002B0AB3"/>
    <w:rsid w:val="002B3A1B"/>
    <w:rsid w:val="002B6EF2"/>
    <w:rsid w:val="002D384D"/>
    <w:rsid w:val="002E2D00"/>
    <w:rsid w:val="002E5019"/>
    <w:rsid w:val="002F3849"/>
    <w:rsid w:val="002F3FB5"/>
    <w:rsid w:val="002F4A2B"/>
    <w:rsid w:val="002F72DC"/>
    <w:rsid w:val="00303E2D"/>
    <w:rsid w:val="00304165"/>
    <w:rsid w:val="00306C19"/>
    <w:rsid w:val="00307378"/>
    <w:rsid w:val="003121B3"/>
    <w:rsid w:val="0031220A"/>
    <w:rsid w:val="0031398B"/>
    <w:rsid w:val="00322DCA"/>
    <w:rsid w:val="00323F28"/>
    <w:rsid w:val="00324C73"/>
    <w:rsid w:val="00325C76"/>
    <w:rsid w:val="003343B6"/>
    <w:rsid w:val="00335D3E"/>
    <w:rsid w:val="003375E2"/>
    <w:rsid w:val="00342335"/>
    <w:rsid w:val="00343932"/>
    <w:rsid w:val="00345C42"/>
    <w:rsid w:val="00346FB3"/>
    <w:rsid w:val="00353916"/>
    <w:rsid w:val="00365960"/>
    <w:rsid w:val="0037027B"/>
    <w:rsid w:val="003722DB"/>
    <w:rsid w:val="00374A04"/>
    <w:rsid w:val="0039166D"/>
    <w:rsid w:val="00396583"/>
    <w:rsid w:val="00397207"/>
    <w:rsid w:val="003A2F0D"/>
    <w:rsid w:val="003B03E6"/>
    <w:rsid w:val="003C1553"/>
    <w:rsid w:val="003C596F"/>
    <w:rsid w:val="003D065C"/>
    <w:rsid w:val="003D7472"/>
    <w:rsid w:val="003E4F4E"/>
    <w:rsid w:val="003F1F65"/>
    <w:rsid w:val="003F30B1"/>
    <w:rsid w:val="003F53A1"/>
    <w:rsid w:val="004004FA"/>
    <w:rsid w:val="00401BC9"/>
    <w:rsid w:val="00410097"/>
    <w:rsid w:val="00412D2B"/>
    <w:rsid w:val="00422AB0"/>
    <w:rsid w:val="004349DD"/>
    <w:rsid w:val="0043615D"/>
    <w:rsid w:val="0044040C"/>
    <w:rsid w:val="00444117"/>
    <w:rsid w:val="00444D7E"/>
    <w:rsid w:val="00445FFA"/>
    <w:rsid w:val="00453FEE"/>
    <w:rsid w:val="0045635F"/>
    <w:rsid w:val="0046372C"/>
    <w:rsid w:val="00463BCA"/>
    <w:rsid w:val="00471BC7"/>
    <w:rsid w:val="00483E40"/>
    <w:rsid w:val="00493645"/>
    <w:rsid w:val="004A0403"/>
    <w:rsid w:val="004A65C3"/>
    <w:rsid w:val="004B37FD"/>
    <w:rsid w:val="004C5B74"/>
    <w:rsid w:val="004D201F"/>
    <w:rsid w:val="004D22C7"/>
    <w:rsid w:val="004D5943"/>
    <w:rsid w:val="004E1997"/>
    <w:rsid w:val="004E513B"/>
    <w:rsid w:val="00501D39"/>
    <w:rsid w:val="00511987"/>
    <w:rsid w:val="0052044C"/>
    <w:rsid w:val="00523677"/>
    <w:rsid w:val="00526D21"/>
    <w:rsid w:val="00531A06"/>
    <w:rsid w:val="005418A6"/>
    <w:rsid w:val="00552942"/>
    <w:rsid w:val="00552DD9"/>
    <w:rsid w:val="00554275"/>
    <w:rsid w:val="00561E91"/>
    <w:rsid w:val="0056625F"/>
    <w:rsid w:val="0057007C"/>
    <w:rsid w:val="005A01F5"/>
    <w:rsid w:val="005B7165"/>
    <w:rsid w:val="005C0875"/>
    <w:rsid w:val="005C4CA7"/>
    <w:rsid w:val="005D0FD0"/>
    <w:rsid w:val="005D537F"/>
    <w:rsid w:val="005F3FC5"/>
    <w:rsid w:val="005F4F36"/>
    <w:rsid w:val="005F7497"/>
    <w:rsid w:val="00604FD5"/>
    <w:rsid w:val="0061639F"/>
    <w:rsid w:val="00620086"/>
    <w:rsid w:val="00622CCA"/>
    <w:rsid w:val="006355FA"/>
    <w:rsid w:val="0063587D"/>
    <w:rsid w:val="00641719"/>
    <w:rsid w:val="006428E8"/>
    <w:rsid w:val="00643E2A"/>
    <w:rsid w:val="00644150"/>
    <w:rsid w:val="006442E6"/>
    <w:rsid w:val="00662A73"/>
    <w:rsid w:val="00670301"/>
    <w:rsid w:val="0067287A"/>
    <w:rsid w:val="00672B7E"/>
    <w:rsid w:val="00677FC5"/>
    <w:rsid w:val="006808A5"/>
    <w:rsid w:val="00692CE3"/>
    <w:rsid w:val="00695D29"/>
    <w:rsid w:val="00697B42"/>
    <w:rsid w:val="006A6233"/>
    <w:rsid w:val="006A7CD4"/>
    <w:rsid w:val="006A7DF1"/>
    <w:rsid w:val="006B02E4"/>
    <w:rsid w:val="006C0365"/>
    <w:rsid w:val="006C1CC9"/>
    <w:rsid w:val="006D1E5F"/>
    <w:rsid w:val="006D4531"/>
    <w:rsid w:val="00711235"/>
    <w:rsid w:val="007175F4"/>
    <w:rsid w:val="00720B04"/>
    <w:rsid w:val="00723A7A"/>
    <w:rsid w:val="00726271"/>
    <w:rsid w:val="0072745D"/>
    <w:rsid w:val="007300DA"/>
    <w:rsid w:val="00736921"/>
    <w:rsid w:val="00737F42"/>
    <w:rsid w:val="007405CE"/>
    <w:rsid w:val="007459A0"/>
    <w:rsid w:val="00754452"/>
    <w:rsid w:val="0075504C"/>
    <w:rsid w:val="007734A7"/>
    <w:rsid w:val="0077431F"/>
    <w:rsid w:val="00774A15"/>
    <w:rsid w:val="00776F7C"/>
    <w:rsid w:val="00786775"/>
    <w:rsid w:val="007C266C"/>
    <w:rsid w:val="007C5084"/>
    <w:rsid w:val="007D2081"/>
    <w:rsid w:val="007E1C99"/>
    <w:rsid w:val="007E5D09"/>
    <w:rsid w:val="007F453B"/>
    <w:rsid w:val="00803E5A"/>
    <w:rsid w:val="008074DD"/>
    <w:rsid w:val="008144DA"/>
    <w:rsid w:val="00815351"/>
    <w:rsid w:val="00825665"/>
    <w:rsid w:val="00825E55"/>
    <w:rsid w:val="0082785C"/>
    <w:rsid w:val="0083122F"/>
    <w:rsid w:val="008331A1"/>
    <w:rsid w:val="008360DE"/>
    <w:rsid w:val="00857470"/>
    <w:rsid w:val="00867465"/>
    <w:rsid w:val="00871EAD"/>
    <w:rsid w:val="008764FF"/>
    <w:rsid w:val="008824C6"/>
    <w:rsid w:val="00882F7C"/>
    <w:rsid w:val="008833BD"/>
    <w:rsid w:val="00883A0A"/>
    <w:rsid w:val="0089252B"/>
    <w:rsid w:val="00895580"/>
    <w:rsid w:val="008957F0"/>
    <w:rsid w:val="008A0341"/>
    <w:rsid w:val="008A4BC0"/>
    <w:rsid w:val="008B4E52"/>
    <w:rsid w:val="008B7D73"/>
    <w:rsid w:val="008D1DAF"/>
    <w:rsid w:val="008E767C"/>
    <w:rsid w:val="008F12B7"/>
    <w:rsid w:val="008F619C"/>
    <w:rsid w:val="009016F5"/>
    <w:rsid w:val="00902254"/>
    <w:rsid w:val="00902613"/>
    <w:rsid w:val="00906BE6"/>
    <w:rsid w:val="00912BAC"/>
    <w:rsid w:val="00914A30"/>
    <w:rsid w:val="009157F4"/>
    <w:rsid w:val="009166D9"/>
    <w:rsid w:val="0092342A"/>
    <w:rsid w:val="009239AD"/>
    <w:rsid w:val="00930D23"/>
    <w:rsid w:val="009359DB"/>
    <w:rsid w:val="009403B4"/>
    <w:rsid w:val="009428C1"/>
    <w:rsid w:val="00943FED"/>
    <w:rsid w:val="0094520C"/>
    <w:rsid w:val="0094716B"/>
    <w:rsid w:val="00951EEC"/>
    <w:rsid w:val="0095710F"/>
    <w:rsid w:val="00971093"/>
    <w:rsid w:val="009800B6"/>
    <w:rsid w:val="00982A61"/>
    <w:rsid w:val="009839F3"/>
    <w:rsid w:val="00983F6A"/>
    <w:rsid w:val="0098460C"/>
    <w:rsid w:val="00985174"/>
    <w:rsid w:val="00985E67"/>
    <w:rsid w:val="00990DF6"/>
    <w:rsid w:val="0099743C"/>
    <w:rsid w:val="009A0840"/>
    <w:rsid w:val="009B3195"/>
    <w:rsid w:val="009B3BF3"/>
    <w:rsid w:val="009C016F"/>
    <w:rsid w:val="009D2C6A"/>
    <w:rsid w:val="009D2C8B"/>
    <w:rsid w:val="009D7BFA"/>
    <w:rsid w:val="009E2017"/>
    <w:rsid w:val="009E2D4F"/>
    <w:rsid w:val="009F419A"/>
    <w:rsid w:val="009F5FAD"/>
    <w:rsid w:val="009F63AD"/>
    <w:rsid w:val="00A009CC"/>
    <w:rsid w:val="00A06BAA"/>
    <w:rsid w:val="00A10E01"/>
    <w:rsid w:val="00A23977"/>
    <w:rsid w:val="00A25D1B"/>
    <w:rsid w:val="00A32BF5"/>
    <w:rsid w:val="00A35AE6"/>
    <w:rsid w:val="00A40BA7"/>
    <w:rsid w:val="00A41BA3"/>
    <w:rsid w:val="00A4306B"/>
    <w:rsid w:val="00A4354E"/>
    <w:rsid w:val="00A47854"/>
    <w:rsid w:val="00A5516C"/>
    <w:rsid w:val="00A7133B"/>
    <w:rsid w:val="00A72B80"/>
    <w:rsid w:val="00A805DA"/>
    <w:rsid w:val="00A83CE0"/>
    <w:rsid w:val="00A921F4"/>
    <w:rsid w:val="00AA4C9D"/>
    <w:rsid w:val="00AB0E03"/>
    <w:rsid w:val="00AC06E2"/>
    <w:rsid w:val="00AC6BAB"/>
    <w:rsid w:val="00AC7339"/>
    <w:rsid w:val="00AD1038"/>
    <w:rsid w:val="00AD52BF"/>
    <w:rsid w:val="00AE1586"/>
    <w:rsid w:val="00AE38B3"/>
    <w:rsid w:val="00AE5BE5"/>
    <w:rsid w:val="00AE5EC0"/>
    <w:rsid w:val="00AF1431"/>
    <w:rsid w:val="00AF3C20"/>
    <w:rsid w:val="00AF696F"/>
    <w:rsid w:val="00B01980"/>
    <w:rsid w:val="00B0237A"/>
    <w:rsid w:val="00B049A2"/>
    <w:rsid w:val="00B11DB6"/>
    <w:rsid w:val="00B276F2"/>
    <w:rsid w:val="00B342A6"/>
    <w:rsid w:val="00B37167"/>
    <w:rsid w:val="00B40415"/>
    <w:rsid w:val="00B425CD"/>
    <w:rsid w:val="00B42EB7"/>
    <w:rsid w:val="00B476A8"/>
    <w:rsid w:val="00B51FB2"/>
    <w:rsid w:val="00B5222E"/>
    <w:rsid w:val="00B52FC9"/>
    <w:rsid w:val="00B713ED"/>
    <w:rsid w:val="00B72893"/>
    <w:rsid w:val="00B74992"/>
    <w:rsid w:val="00B81E83"/>
    <w:rsid w:val="00B86207"/>
    <w:rsid w:val="00B93A87"/>
    <w:rsid w:val="00B97A4B"/>
    <w:rsid w:val="00BA1BDB"/>
    <w:rsid w:val="00BA41F7"/>
    <w:rsid w:val="00BA6D97"/>
    <w:rsid w:val="00BB5CC3"/>
    <w:rsid w:val="00BB7094"/>
    <w:rsid w:val="00BC111A"/>
    <w:rsid w:val="00BC3654"/>
    <w:rsid w:val="00BC71EB"/>
    <w:rsid w:val="00BD449F"/>
    <w:rsid w:val="00BE7E1C"/>
    <w:rsid w:val="00BF474F"/>
    <w:rsid w:val="00BF7D9E"/>
    <w:rsid w:val="00C01256"/>
    <w:rsid w:val="00C12FA4"/>
    <w:rsid w:val="00C20CDA"/>
    <w:rsid w:val="00C227C9"/>
    <w:rsid w:val="00C22807"/>
    <w:rsid w:val="00C233C5"/>
    <w:rsid w:val="00C27299"/>
    <w:rsid w:val="00C30DA5"/>
    <w:rsid w:val="00C43F3D"/>
    <w:rsid w:val="00C47957"/>
    <w:rsid w:val="00C50A3B"/>
    <w:rsid w:val="00C54139"/>
    <w:rsid w:val="00C627BA"/>
    <w:rsid w:val="00C74409"/>
    <w:rsid w:val="00C752EE"/>
    <w:rsid w:val="00C75594"/>
    <w:rsid w:val="00C76A6A"/>
    <w:rsid w:val="00C8019F"/>
    <w:rsid w:val="00C9312F"/>
    <w:rsid w:val="00CB033E"/>
    <w:rsid w:val="00CB7B49"/>
    <w:rsid w:val="00CB7F8D"/>
    <w:rsid w:val="00CC05D8"/>
    <w:rsid w:val="00CC4BD7"/>
    <w:rsid w:val="00CC5AAC"/>
    <w:rsid w:val="00CC7702"/>
    <w:rsid w:val="00CE30EE"/>
    <w:rsid w:val="00CE41C2"/>
    <w:rsid w:val="00CE4267"/>
    <w:rsid w:val="00CE5B35"/>
    <w:rsid w:val="00CE742A"/>
    <w:rsid w:val="00D0195B"/>
    <w:rsid w:val="00D05228"/>
    <w:rsid w:val="00D17D70"/>
    <w:rsid w:val="00D252B7"/>
    <w:rsid w:val="00D40EB2"/>
    <w:rsid w:val="00D41620"/>
    <w:rsid w:val="00D57FAB"/>
    <w:rsid w:val="00D61909"/>
    <w:rsid w:val="00D63560"/>
    <w:rsid w:val="00D7377E"/>
    <w:rsid w:val="00D76EB6"/>
    <w:rsid w:val="00D774BB"/>
    <w:rsid w:val="00D81BA1"/>
    <w:rsid w:val="00D86FAB"/>
    <w:rsid w:val="00D91CD4"/>
    <w:rsid w:val="00D94035"/>
    <w:rsid w:val="00D9547C"/>
    <w:rsid w:val="00D97F6D"/>
    <w:rsid w:val="00DA5BD2"/>
    <w:rsid w:val="00DB4DC3"/>
    <w:rsid w:val="00DB505E"/>
    <w:rsid w:val="00DC1259"/>
    <w:rsid w:val="00DC2928"/>
    <w:rsid w:val="00DE1231"/>
    <w:rsid w:val="00E03A48"/>
    <w:rsid w:val="00E105A9"/>
    <w:rsid w:val="00E1360E"/>
    <w:rsid w:val="00E17E93"/>
    <w:rsid w:val="00E20894"/>
    <w:rsid w:val="00E2325C"/>
    <w:rsid w:val="00E269F6"/>
    <w:rsid w:val="00E33176"/>
    <w:rsid w:val="00E33F42"/>
    <w:rsid w:val="00E41EB8"/>
    <w:rsid w:val="00E47443"/>
    <w:rsid w:val="00E51600"/>
    <w:rsid w:val="00E5753E"/>
    <w:rsid w:val="00E61EA9"/>
    <w:rsid w:val="00E67058"/>
    <w:rsid w:val="00E835AA"/>
    <w:rsid w:val="00E85E5C"/>
    <w:rsid w:val="00E91D42"/>
    <w:rsid w:val="00E91E06"/>
    <w:rsid w:val="00E92718"/>
    <w:rsid w:val="00E97672"/>
    <w:rsid w:val="00EA0E9E"/>
    <w:rsid w:val="00EA245F"/>
    <w:rsid w:val="00EB0D16"/>
    <w:rsid w:val="00EB5C08"/>
    <w:rsid w:val="00EB602D"/>
    <w:rsid w:val="00EC11D2"/>
    <w:rsid w:val="00EE0D12"/>
    <w:rsid w:val="00EE2392"/>
    <w:rsid w:val="00EE7384"/>
    <w:rsid w:val="00EE767E"/>
    <w:rsid w:val="00EF3D01"/>
    <w:rsid w:val="00F01FF9"/>
    <w:rsid w:val="00F03A2F"/>
    <w:rsid w:val="00F10628"/>
    <w:rsid w:val="00F1721C"/>
    <w:rsid w:val="00F20445"/>
    <w:rsid w:val="00F272E3"/>
    <w:rsid w:val="00F323F7"/>
    <w:rsid w:val="00F33E97"/>
    <w:rsid w:val="00F3617D"/>
    <w:rsid w:val="00F36660"/>
    <w:rsid w:val="00F43D9F"/>
    <w:rsid w:val="00F44E7D"/>
    <w:rsid w:val="00F50F4F"/>
    <w:rsid w:val="00F55CFC"/>
    <w:rsid w:val="00F55D6C"/>
    <w:rsid w:val="00F62CEB"/>
    <w:rsid w:val="00F630B0"/>
    <w:rsid w:val="00F7238A"/>
    <w:rsid w:val="00F746F2"/>
    <w:rsid w:val="00F75F64"/>
    <w:rsid w:val="00F800E7"/>
    <w:rsid w:val="00F86425"/>
    <w:rsid w:val="00F91E2F"/>
    <w:rsid w:val="00FA78C4"/>
    <w:rsid w:val="00FC2E8B"/>
    <w:rsid w:val="00FC72A0"/>
    <w:rsid w:val="00FE07B7"/>
    <w:rsid w:val="00FE0DB0"/>
    <w:rsid w:val="00FE0FA5"/>
    <w:rsid w:val="00FE1B55"/>
    <w:rsid w:val="00FE2079"/>
    <w:rsid w:val="00FF4943"/>
    <w:rsid w:val="00FF7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47BF66-AF79-432C-B379-8C7007BD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BB"/>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D774BB"/>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rsid w:val="00D774BB"/>
    <w:pPr>
      <w:widowControl w:val="0"/>
      <w:numPr>
        <w:ilvl w:val="1"/>
        <w:numId w:val="2"/>
      </w:numPr>
      <w:spacing w:after="240"/>
      <w:outlineLvl w:val="1"/>
    </w:pPr>
  </w:style>
  <w:style w:type="paragraph" w:styleId="Heading3">
    <w:name w:val="heading 3"/>
    <w:aliases w:val="Char,Char Char,Heading 3 Char1,Heading 3 Char Char,Char Char Char,Char Char1"/>
    <w:basedOn w:val="Normal"/>
    <w:next w:val="Normal"/>
    <w:link w:val="Heading3Char"/>
    <w:qFormat/>
    <w:rsid w:val="00D774BB"/>
    <w:pPr>
      <w:widowControl w:val="0"/>
      <w:numPr>
        <w:ilvl w:val="2"/>
        <w:numId w:val="3"/>
      </w:numPr>
      <w:spacing w:after="240"/>
      <w:outlineLvl w:val="2"/>
    </w:pPr>
  </w:style>
  <w:style w:type="paragraph" w:styleId="Heading4">
    <w:name w:val="heading 4"/>
    <w:aliases w:val="Heading 11"/>
    <w:basedOn w:val="Normal"/>
    <w:next w:val="Heading9"/>
    <w:qFormat/>
    <w:rsid w:val="00D774BB"/>
    <w:pPr>
      <w:keepNext/>
      <w:numPr>
        <w:ilvl w:val="3"/>
        <w:numId w:val="4"/>
      </w:numPr>
      <w:spacing w:before="240" w:after="60"/>
      <w:outlineLvl w:val="3"/>
    </w:pPr>
  </w:style>
  <w:style w:type="paragraph" w:styleId="Heading5">
    <w:name w:val="heading 5"/>
    <w:basedOn w:val="Normal"/>
    <w:next w:val="Normal"/>
    <w:qFormat/>
    <w:rsid w:val="00D774BB"/>
    <w:pPr>
      <w:keepNext/>
      <w:numPr>
        <w:numId w:val="20"/>
      </w:numPr>
      <w:spacing w:after="240"/>
      <w:ind w:left="3600" w:hanging="720"/>
      <w:outlineLvl w:val="4"/>
    </w:pPr>
  </w:style>
  <w:style w:type="paragraph" w:styleId="Heading6">
    <w:name w:val="heading 6"/>
    <w:basedOn w:val="Normal"/>
    <w:next w:val="Normal"/>
    <w:qFormat/>
    <w:rsid w:val="00D774BB"/>
    <w:pPr>
      <w:numPr>
        <w:ilvl w:val="5"/>
        <w:numId w:val="1"/>
      </w:numPr>
      <w:spacing w:before="240" w:after="60"/>
      <w:outlineLvl w:val="5"/>
    </w:pPr>
    <w:rPr>
      <w:rFonts w:ascii="Arial" w:hAnsi="Arial"/>
      <w:i/>
    </w:rPr>
  </w:style>
  <w:style w:type="paragraph" w:styleId="Heading7">
    <w:name w:val="heading 7"/>
    <w:basedOn w:val="Normal"/>
    <w:next w:val="Normal"/>
    <w:qFormat/>
    <w:rsid w:val="00D774BB"/>
    <w:pPr>
      <w:numPr>
        <w:ilvl w:val="6"/>
        <w:numId w:val="1"/>
      </w:numPr>
      <w:spacing w:before="240" w:after="60"/>
      <w:outlineLvl w:val="6"/>
    </w:pPr>
    <w:rPr>
      <w:rFonts w:ascii="Arial" w:hAnsi="Arial"/>
    </w:rPr>
  </w:style>
  <w:style w:type="paragraph" w:styleId="Heading8">
    <w:name w:val="heading 8"/>
    <w:basedOn w:val="Normal"/>
    <w:next w:val="Normal"/>
    <w:qFormat/>
    <w:rsid w:val="00D774BB"/>
    <w:pPr>
      <w:outlineLvl w:val="7"/>
    </w:pPr>
    <w:rPr>
      <w:b/>
    </w:rPr>
  </w:style>
  <w:style w:type="paragraph" w:styleId="Heading9">
    <w:name w:val="heading 9"/>
    <w:basedOn w:val="Normal"/>
    <w:next w:val="Normal"/>
    <w:qFormat/>
    <w:rsid w:val="00D774B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774BB"/>
    <w:pPr>
      <w:numPr>
        <w:numId w:val="16"/>
      </w:numPr>
    </w:pPr>
  </w:style>
  <w:style w:type="paragraph" w:styleId="Header">
    <w:name w:val="header"/>
    <w:basedOn w:val="Normal"/>
    <w:rsid w:val="00D774BB"/>
    <w:pPr>
      <w:tabs>
        <w:tab w:val="center" w:pos="4320"/>
        <w:tab w:val="right" w:pos="8640"/>
      </w:tabs>
    </w:pPr>
  </w:style>
  <w:style w:type="paragraph" w:customStyle="1" w:styleId="sub-title">
    <w:name w:val="sub-title"/>
    <w:rsid w:val="00D774BB"/>
    <w:pPr>
      <w:jc w:val="both"/>
      <w:outlineLvl w:val="0"/>
    </w:pPr>
    <w:rPr>
      <w:b/>
      <w:noProof/>
      <w:sz w:val="22"/>
      <w:szCs w:val="22"/>
    </w:rPr>
  </w:style>
  <w:style w:type="paragraph" w:customStyle="1" w:styleId="Title1">
    <w:name w:val="Title1"/>
    <w:rsid w:val="00D774BB"/>
    <w:pPr>
      <w:jc w:val="center"/>
      <w:outlineLvl w:val="0"/>
    </w:pPr>
    <w:rPr>
      <w:b/>
      <w:caps/>
      <w:sz w:val="22"/>
      <w:szCs w:val="22"/>
      <w:lang w:val="en-GB"/>
    </w:rPr>
  </w:style>
  <w:style w:type="paragraph" w:customStyle="1" w:styleId="Decision">
    <w:name w:val="Decision"/>
    <w:basedOn w:val="Normal"/>
    <w:rsid w:val="00D774BB"/>
    <w:pPr>
      <w:keepLines/>
      <w:jc w:val="right"/>
    </w:pPr>
    <w:rPr>
      <w:b/>
    </w:rPr>
  </w:style>
  <w:style w:type="paragraph" w:customStyle="1" w:styleId="0Heading0">
    <w:name w:val="0 Heading 0"/>
    <w:uiPriority w:val="99"/>
    <w:rsid w:val="00D774BB"/>
    <w:rPr>
      <w:sz w:val="22"/>
      <w:szCs w:val="22"/>
      <w:lang w:val="en-GB"/>
    </w:rPr>
  </w:style>
  <w:style w:type="paragraph" w:styleId="Footer">
    <w:name w:val="footer"/>
    <w:basedOn w:val="Normal"/>
    <w:link w:val="FooterChar"/>
    <w:uiPriority w:val="99"/>
    <w:rsid w:val="00D774BB"/>
    <w:pPr>
      <w:tabs>
        <w:tab w:val="center" w:pos="4320"/>
        <w:tab w:val="right" w:pos="8640"/>
      </w:tabs>
    </w:pPr>
  </w:style>
  <w:style w:type="numbering" w:styleId="1ai">
    <w:name w:val="Outline List 1"/>
    <w:basedOn w:val="NoList"/>
    <w:semiHidden/>
    <w:rsid w:val="00D774BB"/>
    <w:pPr>
      <w:numPr>
        <w:numId w:val="17"/>
      </w:numPr>
    </w:pPr>
  </w:style>
  <w:style w:type="numbering" w:styleId="ArticleSection">
    <w:name w:val="Outline List 3"/>
    <w:basedOn w:val="NoList"/>
    <w:semiHidden/>
    <w:rsid w:val="00D774BB"/>
    <w:pPr>
      <w:numPr>
        <w:numId w:val="18"/>
      </w:numPr>
    </w:pPr>
  </w:style>
  <w:style w:type="paragraph" w:styleId="BlockText">
    <w:name w:val="Block Text"/>
    <w:basedOn w:val="Normal"/>
    <w:semiHidden/>
    <w:rsid w:val="00D774BB"/>
    <w:pPr>
      <w:spacing w:after="120"/>
      <w:ind w:left="1440" w:right="1440"/>
    </w:pPr>
  </w:style>
  <w:style w:type="paragraph" w:styleId="BodyText3">
    <w:name w:val="Body Text 3"/>
    <w:basedOn w:val="Normal"/>
    <w:semiHidden/>
    <w:rsid w:val="00D774BB"/>
    <w:pPr>
      <w:spacing w:after="120"/>
    </w:pPr>
    <w:rPr>
      <w:sz w:val="16"/>
      <w:szCs w:val="16"/>
    </w:rPr>
  </w:style>
  <w:style w:type="paragraph" w:styleId="BodyTextIndent3">
    <w:name w:val="Body Text Indent 3"/>
    <w:basedOn w:val="Normal"/>
    <w:semiHidden/>
    <w:rsid w:val="00D774BB"/>
    <w:pPr>
      <w:spacing w:after="120"/>
      <w:ind w:left="360"/>
    </w:pPr>
    <w:rPr>
      <w:sz w:val="16"/>
      <w:szCs w:val="16"/>
    </w:rPr>
  </w:style>
  <w:style w:type="paragraph" w:styleId="PlainText">
    <w:name w:val="Plain Text"/>
    <w:basedOn w:val="Normal"/>
    <w:semiHidden/>
    <w:rsid w:val="00D774BB"/>
    <w:rPr>
      <w:rFonts w:ascii="Courier New" w:hAnsi="Courier New" w:cs="Courier New"/>
      <w:sz w:val="20"/>
    </w:rPr>
  </w:style>
  <w:style w:type="table" w:styleId="Table3Deffects1">
    <w:name w:val="Table 3D effects 1"/>
    <w:basedOn w:val="TableNormal"/>
    <w:semiHidden/>
    <w:rsid w:val="00D774B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74B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74B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74B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74B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74B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74B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74B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74B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74B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74B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74B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74B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74B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74B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74B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74B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74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774B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74B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74B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74B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74B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74B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74B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74B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774B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74B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74B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74B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74B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74B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74B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74B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774B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74B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74B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74B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74B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74B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774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74B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74B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74B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D774BB"/>
    <w:rPr>
      <w:sz w:val="22"/>
      <w:szCs w:val="22"/>
      <w:lang w:val="en-GB"/>
    </w:rPr>
  </w:style>
  <w:style w:type="paragraph" w:customStyle="1" w:styleId="Header4">
    <w:name w:val="Header4"/>
    <w:aliases w:val="Para 4"/>
    <w:basedOn w:val="Normal"/>
    <w:next w:val="Normal"/>
    <w:rsid w:val="00D774BB"/>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D774BB"/>
    <w:rPr>
      <w:sz w:val="16"/>
      <w:szCs w:val="16"/>
    </w:rPr>
  </w:style>
  <w:style w:type="paragraph" w:styleId="Subtitle">
    <w:name w:val="Subtitle"/>
    <w:basedOn w:val="Normal"/>
    <w:qFormat/>
    <w:rsid w:val="00D774BB"/>
    <w:pPr>
      <w:spacing w:after="60"/>
      <w:jc w:val="center"/>
      <w:outlineLvl w:val="1"/>
    </w:pPr>
    <w:rPr>
      <w:rFonts w:ascii="Arial" w:hAnsi="Arial" w:cs="Arial"/>
    </w:rPr>
  </w:style>
  <w:style w:type="paragraph" w:styleId="Title">
    <w:name w:val="Title"/>
    <w:basedOn w:val="Normal"/>
    <w:qFormat/>
    <w:rsid w:val="00D774BB"/>
    <w:pPr>
      <w:spacing w:before="240" w:after="60"/>
      <w:jc w:val="center"/>
      <w:outlineLvl w:val="0"/>
    </w:pPr>
    <w:rPr>
      <w:rFonts w:ascii="Arial" w:hAnsi="Arial" w:cs="Arial"/>
      <w:b/>
      <w:bCs/>
      <w:kern w:val="28"/>
    </w:rPr>
  </w:style>
  <w:style w:type="paragraph" w:styleId="Date">
    <w:name w:val="Date"/>
    <w:basedOn w:val="Normal"/>
    <w:next w:val="Normal"/>
    <w:rsid w:val="00D774BB"/>
  </w:style>
  <w:style w:type="character" w:styleId="PlaceholderText">
    <w:name w:val="Placeholder Text"/>
    <w:basedOn w:val="DefaultParagraphFont"/>
    <w:uiPriority w:val="99"/>
    <w:semiHidden/>
    <w:rsid w:val="00D774BB"/>
    <w:rPr>
      <w:color w:val="808080"/>
    </w:rPr>
  </w:style>
  <w:style w:type="paragraph" w:styleId="BalloonText">
    <w:name w:val="Balloon Text"/>
    <w:basedOn w:val="Normal"/>
    <w:link w:val="BalloonTextChar"/>
    <w:uiPriority w:val="99"/>
    <w:semiHidden/>
    <w:unhideWhenUsed/>
    <w:rsid w:val="00D774BB"/>
    <w:rPr>
      <w:rFonts w:ascii="Tahoma" w:hAnsi="Tahoma" w:cs="Tahoma"/>
      <w:sz w:val="16"/>
      <w:szCs w:val="16"/>
    </w:rPr>
  </w:style>
  <w:style w:type="character" w:customStyle="1" w:styleId="BalloonTextChar">
    <w:name w:val="Balloon Text Char"/>
    <w:basedOn w:val="DefaultParagraphFont"/>
    <w:link w:val="BalloonText"/>
    <w:uiPriority w:val="99"/>
    <w:semiHidden/>
    <w:rsid w:val="00D774BB"/>
    <w:rPr>
      <w:rFonts w:ascii="Tahoma" w:hAnsi="Tahoma" w:cs="Tahoma"/>
      <w:sz w:val="16"/>
      <w:szCs w:val="16"/>
      <w:lang w:val="en-GB"/>
    </w:rPr>
  </w:style>
  <w:style w:type="paragraph" w:styleId="CommentText">
    <w:name w:val="annotation text"/>
    <w:basedOn w:val="Normal"/>
    <w:link w:val="CommentTextChar"/>
    <w:uiPriority w:val="99"/>
    <w:semiHidden/>
    <w:unhideWhenUsed/>
    <w:rsid w:val="00D774BB"/>
    <w:rPr>
      <w:sz w:val="20"/>
    </w:rPr>
  </w:style>
  <w:style w:type="character" w:customStyle="1" w:styleId="CommentTextChar">
    <w:name w:val="Comment Text Char"/>
    <w:basedOn w:val="DefaultParagraphFont"/>
    <w:link w:val="CommentText"/>
    <w:uiPriority w:val="99"/>
    <w:semiHidden/>
    <w:rsid w:val="00D774BB"/>
    <w:rPr>
      <w:lang w:val="en-GB"/>
    </w:rPr>
  </w:style>
  <w:style w:type="paragraph" w:styleId="CommentSubject">
    <w:name w:val="annotation subject"/>
    <w:basedOn w:val="CommentText"/>
    <w:next w:val="CommentText"/>
    <w:link w:val="CommentSubjectChar"/>
    <w:uiPriority w:val="99"/>
    <w:semiHidden/>
    <w:unhideWhenUsed/>
    <w:rsid w:val="00D774BB"/>
    <w:rPr>
      <w:b/>
      <w:bCs/>
    </w:rPr>
  </w:style>
  <w:style w:type="character" w:customStyle="1" w:styleId="CommentSubjectChar">
    <w:name w:val="Comment Subject Char"/>
    <w:basedOn w:val="CommentTextChar"/>
    <w:link w:val="CommentSubject"/>
    <w:uiPriority w:val="99"/>
    <w:semiHidden/>
    <w:rsid w:val="00D774BB"/>
    <w:rPr>
      <w:b/>
      <w:bCs/>
      <w:lang w:val="en-GB"/>
    </w:rPr>
  </w:style>
  <w:style w:type="paragraph" w:customStyle="1" w:styleId="StyleHeader4Para4Left0Firstline0">
    <w:name w:val="Style Header4Para 4 + Left:  0&quot; First line:  0&quot;"/>
    <w:basedOn w:val="Header4"/>
    <w:rsid w:val="00D774BB"/>
    <w:pPr>
      <w:ind w:left="0" w:firstLine="0"/>
    </w:pPr>
    <w:rPr>
      <w:sz w:val="20"/>
    </w:rPr>
  </w:style>
  <w:style w:type="paragraph" w:styleId="Caption">
    <w:name w:val="caption"/>
    <w:basedOn w:val="Normal"/>
    <w:next w:val="Normal"/>
    <w:qFormat/>
    <w:rsid w:val="00D774BB"/>
    <w:pPr>
      <w:bidi/>
      <w:ind w:left="180" w:hanging="180"/>
      <w:jc w:val="lowKashida"/>
    </w:pPr>
    <w:rPr>
      <w:rFonts w:cs="Simplified Arabic"/>
      <w:szCs w:val="32"/>
      <w:lang w:val="en-US" w:eastAsia="en-CA"/>
    </w:rPr>
  </w:style>
  <w:style w:type="character" w:styleId="PageNumber">
    <w:name w:val="page number"/>
    <w:basedOn w:val="DefaultParagraphFont"/>
    <w:semiHidden/>
    <w:rsid w:val="00D774BB"/>
  </w:style>
  <w:style w:type="character" w:customStyle="1" w:styleId="FooterChar">
    <w:name w:val="Footer Char"/>
    <w:basedOn w:val="DefaultParagraphFont"/>
    <w:link w:val="Footer"/>
    <w:uiPriority w:val="99"/>
    <w:rsid w:val="00D774BB"/>
    <w:rPr>
      <w:sz w:val="24"/>
      <w:lang w:val="en-GB" w:bidi="ar-DZ"/>
    </w:rPr>
  </w:style>
  <w:style w:type="character" w:customStyle="1" w:styleId="Heading3Char">
    <w:name w:val="Heading 3 Char"/>
    <w:aliases w:val="Char Char2,Char Char Char1,Heading 3 Char1 Char,Heading 3 Char Char Char,Char Char Char Char,Char Char1 Char"/>
    <w:link w:val="Heading3"/>
    <w:locked/>
    <w:rsid w:val="00F33E97"/>
    <w:rPr>
      <w:sz w:val="24"/>
      <w:lang w:val="en-GB" w:bidi="ar-DZ"/>
    </w:rPr>
  </w:style>
  <w:style w:type="paragraph" w:styleId="ListParagraph">
    <w:name w:val="List Paragraph"/>
    <w:basedOn w:val="Normal"/>
    <w:uiPriority w:val="34"/>
    <w:qFormat/>
    <w:rsid w:val="0045635F"/>
    <w:pPr>
      <w:ind w:left="720"/>
      <w:contextualSpacing/>
    </w:pPr>
  </w:style>
  <w:style w:type="paragraph" w:styleId="FootnoteText">
    <w:name w:val="footnote text"/>
    <w:basedOn w:val="Normal"/>
    <w:link w:val="FootnoteTextChar"/>
    <w:semiHidden/>
    <w:unhideWhenUsed/>
    <w:rsid w:val="00C01256"/>
    <w:rPr>
      <w:sz w:val="20"/>
    </w:rPr>
  </w:style>
  <w:style w:type="character" w:customStyle="1" w:styleId="FootnoteTextChar">
    <w:name w:val="Footnote Text Char"/>
    <w:basedOn w:val="DefaultParagraphFont"/>
    <w:link w:val="FootnoteText"/>
    <w:semiHidden/>
    <w:rsid w:val="00C01256"/>
    <w:rPr>
      <w:lang w:val="en-GB" w:bidi="ar-DZ"/>
    </w:rPr>
  </w:style>
  <w:style w:type="paragraph" w:customStyle="1" w:styleId="StyleComplexArabicTransparent13ptAfter12pt">
    <w:name w:val="Style (Complex) Arabic Transparent 13 pt After:  12 pt"/>
    <w:basedOn w:val="Normal"/>
    <w:rsid w:val="00C01256"/>
    <w:pPr>
      <w:spacing w:after="240"/>
    </w:pPr>
    <w:rPr>
      <w:rFonts w:cs="Arabic Transparent"/>
      <w:sz w:val="26"/>
      <w:szCs w:val="26"/>
    </w:rPr>
  </w:style>
  <w:style w:type="character" w:styleId="FootnoteReference">
    <w:name w:val="footnote reference"/>
    <w:semiHidden/>
    <w:unhideWhenUsed/>
    <w:rsid w:val="00C01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141">
      <w:bodyDiv w:val="1"/>
      <w:marLeft w:val="0"/>
      <w:marRight w:val="0"/>
      <w:marTop w:val="0"/>
      <w:marBottom w:val="0"/>
      <w:divBdr>
        <w:top w:val="none" w:sz="0" w:space="0" w:color="auto"/>
        <w:left w:val="none" w:sz="0" w:space="0" w:color="auto"/>
        <w:bottom w:val="none" w:sz="0" w:space="0" w:color="auto"/>
        <w:right w:val="none" w:sz="0" w:space="0" w:color="auto"/>
      </w:divBdr>
    </w:div>
    <w:div w:id="171535509">
      <w:bodyDiv w:val="1"/>
      <w:marLeft w:val="0"/>
      <w:marRight w:val="0"/>
      <w:marTop w:val="0"/>
      <w:marBottom w:val="0"/>
      <w:divBdr>
        <w:top w:val="none" w:sz="0" w:space="0" w:color="auto"/>
        <w:left w:val="none" w:sz="0" w:space="0" w:color="auto"/>
        <w:bottom w:val="none" w:sz="0" w:space="0" w:color="auto"/>
        <w:right w:val="none" w:sz="0" w:space="0" w:color="auto"/>
      </w:divBdr>
    </w:div>
    <w:div w:id="189610639">
      <w:bodyDiv w:val="1"/>
      <w:marLeft w:val="0"/>
      <w:marRight w:val="0"/>
      <w:marTop w:val="0"/>
      <w:marBottom w:val="0"/>
      <w:divBdr>
        <w:top w:val="none" w:sz="0" w:space="0" w:color="auto"/>
        <w:left w:val="none" w:sz="0" w:space="0" w:color="auto"/>
        <w:bottom w:val="none" w:sz="0" w:space="0" w:color="auto"/>
        <w:right w:val="none" w:sz="0" w:space="0" w:color="auto"/>
      </w:divBdr>
    </w:div>
    <w:div w:id="221260688">
      <w:bodyDiv w:val="1"/>
      <w:marLeft w:val="0"/>
      <w:marRight w:val="0"/>
      <w:marTop w:val="0"/>
      <w:marBottom w:val="0"/>
      <w:divBdr>
        <w:top w:val="none" w:sz="0" w:space="0" w:color="auto"/>
        <w:left w:val="none" w:sz="0" w:space="0" w:color="auto"/>
        <w:bottom w:val="none" w:sz="0" w:space="0" w:color="auto"/>
        <w:right w:val="none" w:sz="0" w:space="0" w:color="auto"/>
      </w:divBdr>
    </w:div>
    <w:div w:id="230046083">
      <w:bodyDiv w:val="1"/>
      <w:marLeft w:val="0"/>
      <w:marRight w:val="0"/>
      <w:marTop w:val="0"/>
      <w:marBottom w:val="0"/>
      <w:divBdr>
        <w:top w:val="none" w:sz="0" w:space="0" w:color="auto"/>
        <w:left w:val="none" w:sz="0" w:space="0" w:color="auto"/>
        <w:bottom w:val="none" w:sz="0" w:space="0" w:color="auto"/>
        <w:right w:val="none" w:sz="0" w:space="0" w:color="auto"/>
      </w:divBdr>
    </w:div>
    <w:div w:id="276564754">
      <w:bodyDiv w:val="1"/>
      <w:marLeft w:val="0"/>
      <w:marRight w:val="0"/>
      <w:marTop w:val="0"/>
      <w:marBottom w:val="0"/>
      <w:divBdr>
        <w:top w:val="none" w:sz="0" w:space="0" w:color="auto"/>
        <w:left w:val="none" w:sz="0" w:space="0" w:color="auto"/>
        <w:bottom w:val="none" w:sz="0" w:space="0" w:color="auto"/>
        <w:right w:val="none" w:sz="0" w:space="0" w:color="auto"/>
      </w:divBdr>
    </w:div>
    <w:div w:id="281960855">
      <w:bodyDiv w:val="1"/>
      <w:marLeft w:val="0"/>
      <w:marRight w:val="0"/>
      <w:marTop w:val="0"/>
      <w:marBottom w:val="0"/>
      <w:divBdr>
        <w:top w:val="none" w:sz="0" w:space="0" w:color="auto"/>
        <w:left w:val="none" w:sz="0" w:space="0" w:color="auto"/>
        <w:bottom w:val="none" w:sz="0" w:space="0" w:color="auto"/>
        <w:right w:val="none" w:sz="0" w:space="0" w:color="auto"/>
      </w:divBdr>
    </w:div>
    <w:div w:id="300497568">
      <w:bodyDiv w:val="1"/>
      <w:marLeft w:val="0"/>
      <w:marRight w:val="0"/>
      <w:marTop w:val="0"/>
      <w:marBottom w:val="0"/>
      <w:divBdr>
        <w:top w:val="none" w:sz="0" w:space="0" w:color="auto"/>
        <w:left w:val="none" w:sz="0" w:space="0" w:color="auto"/>
        <w:bottom w:val="none" w:sz="0" w:space="0" w:color="auto"/>
        <w:right w:val="none" w:sz="0" w:space="0" w:color="auto"/>
      </w:divBdr>
    </w:div>
    <w:div w:id="353960471">
      <w:bodyDiv w:val="1"/>
      <w:marLeft w:val="0"/>
      <w:marRight w:val="0"/>
      <w:marTop w:val="0"/>
      <w:marBottom w:val="0"/>
      <w:divBdr>
        <w:top w:val="none" w:sz="0" w:space="0" w:color="auto"/>
        <w:left w:val="none" w:sz="0" w:space="0" w:color="auto"/>
        <w:bottom w:val="none" w:sz="0" w:space="0" w:color="auto"/>
        <w:right w:val="none" w:sz="0" w:space="0" w:color="auto"/>
      </w:divBdr>
    </w:div>
    <w:div w:id="355888041">
      <w:bodyDiv w:val="1"/>
      <w:marLeft w:val="0"/>
      <w:marRight w:val="0"/>
      <w:marTop w:val="0"/>
      <w:marBottom w:val="0"/>
      <w:divBdr>
        <w:top w:val="none" w:sz="0" w:space="0" w:color="auto"/>
        <w:left w:val="none" w:sz="0" w:space="0" w:color="auto"/>
        <w:bottom w:val="none" w:sz="0" w:space="0" w:color="auto"/>
        <w:right w:val="none" w:sz="0" w:space="0" w:color="auto"/>
      </w:divBdr>
    </w:div>
    <w:div w:id="393698946">
      <w:bodyDiv w:val="1"/>
      <w:marLeft w:val="0"/>
      <w:marRight w:val="0"/>
      <w:marTop w:val="0"/>
      <w:marBottom w:val="0"/>
      <w:divBdr>
        <w:top w:val="none" w:sz="0" w:space="0" w:color="auto"/>
        <w:left w:val="none" w:sz="0" w:space="0" w:color="auto"/>
        <w:bottom w:val="none" w:sz="0" w:space="0" w:color="auto"/>
        <w:right w:val="none" w:sz="0" w:space="0" w:color="auto"/>
      </w:divBdr>
    </w:div>
    <w:div w:id="441265951">
      <w:bodyDiv w:val="1"/>
      <w:marLeft w:val="0"/>
      <w:marRight w:val="0"/>
      <w:marTop w:val="0"/>
      <w:marBottom w:val="0"/>
      <w:divBdr>
        <w:top w:val="none" w:sz="0" w:space="0" w:color="auto"/>
        <w:left w:val="none" w:sz="0" w:space="0" w:color="auto"/>
        <w:bottom w:val="none" w:sz="0" w:space="0" w:color="auto"/>
        <w:right w:val="none" w:sz="0" w:space="0" w:color="auto"/>
      </w:divBdr>
    </w:div>
    <w:div w:id="461965867">
      <w:bodyDiv w:val="1"/>
      <w:marLeft w:val="0"/>
      <w:marRight w:val="0"/>
      <w:marTop w:val="0"/>
      <w:marBottom w:val="0"/>
      <w:divBdr>
        <w:top w:val="none" w:sz="0" w:space="0" w:color="auto"/>
        <w:left w:val="none" w:sz="0" w:space="0" w:color="auto"/>
        <w:bottom w:val="none" w:sz="0" w:space="0" w:color="auto"/>
        <w:right w:val="none" w:sz="0" w:space="0" w:color="auto"/>
      </w:divBdr>
    </w:div>
    <w:div w:id="483011305">
      <w:bodyDiv w:val="1"/>
      <w:marLeft w:val="0"/>
      <w:marRight w:val="0"/>
      <w:marTop w:val="0"/>
      <w:marBottom w:val="0"/>
      <w:divBdr>
        <w:top w:val="none" w:sz="0" w:space="0" w:color="auto"/>
        <w:left w:val="none" w:sz="0" w:space="0" w:color="auto"/>
        <w:bottom w:val="none" w:sz="0" w:space="0" w:color="auto"/>
        <w:right w:val="none" w:sz="0" w:space="0" w:color="auto"/>
      </w:divBdr>
    </w:div>
    <w:div w:id="599677183">
      <w:bodyDiv w:val="1"/>
      <w:marLeft w:val="0"/>
      <w:marRight w:val="0"/>
      <w:marTop w:val="0"/>
      <w:marBottom w:val="0"/>
      <w:divBdr>
        <w:top w:val="none" w:sz="0" w:space="0" w:color="auto"/>
        <w:left w:val="none" w:sz="0" w:space="0" w:color="auto"/>
        <w:bottom w:val="none" w:sz="0" w:space="0" w:color="auto"/>
        <w:right w:val="none" w:sz="0" w:space="0" w:color="auto"/>
      </w:divBdr>
    </w:div>
    <w:div w:id="654644426">
      <w:bodyDiv w:val="1"/>
      <w:marLeft w:val="0"/>
      <w:marRight w:val="0"/>
      <w:marTop w:val="0"/>
      <w:marBottom w:val="0"/>
      <w:divBdr>
        <w:top w:val="none" w:sz="0" w:space="0" w:color="auto"/>
        <w:left w:val="none" w:sz="0" w:space="0" w:color="auto"/>
        <w:bottom w:val="none" w:sz="0" w:space="0" w:color="auto"/>
        <w:right w:val="none" w:sz="0" w:space="0" w:color="auto"/>
      </w:divBdr>
    </w:div>
    <w:div w:id="674577923">
      <w:bodyDiv w:val="1"/>
      <w:marLeft w:val="0"/>
      <w:marRight w:val="0"/>
      <w:marTop w:val="0"/>
      <w:marBottom w:val="0"/>
      <w:divBdr>
        <w:top w:val="none" w:sz="0" w:space="0" w:color="auto"/>
        <w:left w:val="none" w:sz="0" w:space="0" w:color="auto"/>
        <w:bottom w:val="none" w:sz="0" w:space="0" w:color="auto"/>
        <w:right w:val="none" w:sz="0" w:space="0" w:color="auto"/>
      </w:divBdr>
    </w:div>
    <w:div w:id="694694832">
      <w:bodyDiv w:val="1"/>
      <w:marLeft w:val="0"/>
      <w:marRight w:val="0"/>
      <w:marTop w:val="0"/>
      <w:marBottom w:val="0"/>
      <w:divBdr>
        <w:top w:val="none" w:sz="0" w:space="0" w:color="auto"/>
        <w:left w:val="none" w:sz="0" w:space="0" w:color="auto"/>
        <w:bottom w:val="none" w:sz="0" w:space="0" w:color="auto"/>
        <w:right w:val="none" w:sz="0" w:space="0" w:color="auto"/>
      </w:divBdr>
    </w:div>
    <w:div w:id="797339646">
      <w:bodyDiv w:val="1"/>
      <w:marLeft w:val="0"/>
      <w:marRight w:val="0"/>
      <w:marTop w:val="0"/>
      <w:marBottom w:val="0"/>
      <w:divBdr>
        <w:top w:val="none" w:sz="0" w:space="0" w:color="auto"/>
        <w:left w:val="none" w:sz="0" w:space="0" w:color="auto"/>
        <w:bottom w:val="none" w:sz="0" w:space="0" w:color="auto"/>
        <w:right w:val="none" w:sz="0" w:space="0" w:color="auto"/>
      </w:divBdr>
    </w:div>
    <w:div w:id="797449664">
      <w:bodyDiv w:val="1"/>
      <w:marLeft w:val="0"/>
      <w:marRight w:val="0"/>
      <w:marTop w:val="0"/>
      <w:marBottom w:val="0"/>
      <w:divBdr>
        <w:top w:val="none" w:sz="0" w:space="0" w:color="auto"/>
        <w:left w:val="none" w:sz="0" w:space="0" w:color="auto"/>
        <w:bottom w:val="none" w:sz="0" w:space="0" w:color="auto"/>
        <w:right w:val="none" w:sz="0" w:space="0" w:color="auto"/>
      </w:divBdr>
    </w:div>
    <w:div w:id="801506328">
      <w:bodyDiv w:val="1"/>
      <w:marLeft w:val="0"/>
      <w:marRight w:val="0"/>
      <w:marTop w:val="0"/>
      <w:marBottom w:val="0"/>
      <w:divBdr>
        <w:top w:val="none" w:sz="0" w:space="0" w:color="auto"/>
        <w:left w:val="none" w:sz="0" w:space="0" w:color="auto"/>
        <w:bottom w:val="none" w:sz="0" w:space="0" w:color="auto"/>
        <w:right w:val="none" w:sz="0" w:space="0" w:color="auto"/>
      </w:divBdr>
    </w:div>
    <w:div w:id="805392040">
      <w:bodyDiv w:val="1"/>
      <w:marLeft w:val="0"/>
      <w:marRight w:val="0"/>
      <w:marTop w:val="0"/>
      <w:marBottom w:val="0"/>
      <w:divBdr>
        <w:top w:val="none" w:sz="0" w:space="0" w:color="auto"/>
        <w:left w:val="none" w:sz="0" w:space="0" w:color="auto"/>
        <w:bottom w:val="none" w:sz="0" w:space="0" w:color="auto"/>
        <w:right w:val="none" w:sz="0" w:space="0" w:color="auto"/>
      </w:divBdr>
    </w:div>
    <w:div w:id="847717897">
      <w:bodyDiv w:val="1"/>
      <w:marLeft w:val="0"/>
      <w:marRight w:val="0"/>
      <w:marTop w:val="0"/>
      <w:marBottom w:val="0"/>
      <w:divBdr>
        <w:top w:val="none" w:sz="0" w:space="0" w:color="auto"/>
        <w:left w:val="none" w:sz="0" w:space="0" w:color="auto"/>
        <w:bottom w:val="none" w:sz="0" w:space="0" w:color="auto"/>
        <w:right w:val="none" w:sz="0" w:space="0" w:color="auto"/>
      </w:divBdr>
    </w:div>
    <w:div w:id="872957187">
      <w:bodyDiv w:val="1"/>
      <w:marLeft w:val="0"/>
      <w:marRight w:val="0"/>
      <w:marTop w:val="0"/>
      <w:marBottom w:val="0"/>
      <w:divBdr>
        <w:top w:val="none" w:sz="0" w:space="0" w:color="auto"/>
        <w:left w:val="none" w:sz="0" w:space="0" w:color="auto"/>
        <w:bottom w:val="none" w:sz="0" w:space="0" w:color="auto"/>
        <w:right w:val="none" w:sz="0" w:space="0" w:color="auto"/>
      </w:divBdr>
    </w:div>
    <w:div w:id="907806862">
      <w:bodyDiv w:val="1"/>
      <w:marLeft w:val="0"/>
      <w:marRight w:val="0"/>
      <w:marTop w:val="0"/>
      <w:marBottom w:val="0"/>
      <w:divBdr>
        <w:top w:val="none" w:sz="0" w:space="0" w:color="auto"/>
        <w:left w:val="none" w:sz="0" w:space="0" w:color="auto"/>
        <w:bottom w:val="none" w:sz="0" w:space="0" w:color="auto"/>
        <w:right w:val="none" w:sz="0" w:space="0" w:color="auto"/>
      </w:divBdr>
    </w:div>
    <w:div w:id="935089050">
      <w:bodyDiv w:val="1"/>
      <w:marLeft w:val="0"/>
      <w:marRight w:val="0"/>
      <w:marTop w:val="0"/>
      <w:marBottom w:val="0"/>
      <w:divBdr>
        <w:top w:val="none" w:sz="0" w:space="0" w:color="auto"/>
        <w:left w:val="none" w:sz="0" w:space="0" w:color="auto"/>
        <w:bottom w:val="none" w:sz="0" w:space="0" w:color="auto"/>
        <w:right w:val="none" w:sz="0" w:space="0" w:color="auto"/>
      </w:divBdr>
    </w:div>
    <w:div w:id="974532568">
      <w:bodyDiv w:val="1"/>
      <w:marLeft w:val="0"/>
      <w:marRight w:val="0"/>
      <w:marTop w:val="0"/>
      <w:marBottom w:val="0"/>
      <w:divBdr>
        <w:top w:val="none" w:sz="0" w:space="0" w:color="auto"/>
        <w:left w:val="none" w:sz="0" w:space="0" w:color="auto"/>
        <w:bottom w:val="none" w:sz="0" w:space="0" w:color="auto"/>
        <w:right w:val="none" w:sz="0" w:space="0" w:color="auto"/>
      </w:divBdr>
    </w:div>
    <w:div w:id="1006136307">
      <w:bodyDiv w:val="1"/>
      <w:marLeft w:val="0"/>
      <w:marRight w:val="0"/>
      <w:marTop w:val="0"/>
      <w:marBottom w:val="0"/>
      <w:divBdr>
        <w:top w:val="none" w:sz="0" w:space="0" w:color="auto"/>
        <w:left w:val="none" w:sz="0" w:space="0" w:color="auto"/>
        <w:bottom w:val="none" w:sz="0" w:space="0" w:color="auto"/>
        <w:right w:val="none" w:sz="0" w:space="0" w:color="auto"/>
      </w:divBdr>
    </w:div>
    <w:div w:id="1174609518">
      <w:bodyDiv w:val="1"/>
      <w:marLeft w:val="0"/>
      <w:marRight w:val="0"/>
      <w:marTop w:val="0"/>
      <w:marBottom w:val="0"/>
      <w:divBdr>
        <w:top w:val="none" w:sz="0" w:space="0" w:color="auto"/>
        <w:left w:val="none" w:sz="0" w:space="0" w:color="auto"/>
        <w:bottom w:val="none" w:sz="0" w:space="0" w:color="auto"/>
        <w:right w:val="none" w:sz="0" w:space="0" w:color="auto"/>
      </w:divBdr>
    </w:div>
    <w:div w:id="1182284779">
      <w:bodyDiv w:val="1"/>
      <w:marLeft w:val="0"/>
      <w:marRight w:val="0"/>
      <w:marTop w:val="0"/>
      <w:marBottom w:val="0"/>
      <w:divBdr>
        <w:top w:val="none" w:sz="0" w:space="0" w:color="auto"/>
        <w:left w:val="none" w:sz="0" w:space="0" w:color="auto"/>
        <w:bottom w:val="none" w:sz="0" w:space="0" w:color="auto"/>
        <w:right w:val="none" w:sz="0" w:space="0" w:color="auto"/>
      </w:divBdr>
    </w:div>
    <w:div w:id="1226842273">
      <w:bodyDiv w:val="1"/>
      <w:marLeft w:val="0"/>
      <w:marRight w:val="0"/>
      <w:marTop w:val="0"/>
      <w:marBottom w:val="0"/>
      <w:divBdr>
        <w:top w:val="none" w:sz="0" w:space="0" w:color="auto"/>
        <w:left w:val="none" w:sz="0" w:space="0" w:color="auto"/>
        <w:bottom w:val="none" w:sz="0" w:space="0" w:color="auto"/>
        <w:right w:val="none" w:sz="0" w:space="0" w:color="auto"/>
      </w:divBdr>
    </w:div>
    <w:div w:id="1315446998">
      <w:bodyDiv w:val="1"/>
      <w:marLeft w:val="0"/>
      <w:marRight w:val="0"/>
      <w:marTop w:val="0"/>
      <w:marBottom w:val="0"/>
      <w:divBdr>
        <w:top w:val="none" w:sz="0" w:space="0" w:color="auto"/>
        <w:left w:val="none" w:sz="0" w:space="0" w:color="auto"/>
        <w:bottom w:val="none" w:sz="0" w:space="0" w:color="auto"/>
        <w:right w:val="none" w:sz="0" w:space="0" w:color="auto"/>
      </w:divBdr>
    </w:div>
    <w:div w:id="1330447736">
      <w:bodyDiv w:val="1"/>
      <w:marLeft w:val="0"/>
      <w:marRight w:val="0"/>
      <w:marTop w:val="0"/>
      <w:marBottom w:val="0"/>
      <w:divBdr>
        <w:top w:val="none" w:sz="0" w:space="0" w:color="auto"/>
        <w:left w:val="none" w:sz="0" w:space="0" w:color="auto"/>
        <w:bottom w:val="none" w:sz="0" w:space="0" w:color="auto"/>
        <w:right w:val="none" w:sz="0" w:space="0" w:color="auto"/>
      </w:divBdr>
    </w:div>
    <w:div w:id="1369722972">
      <w:bodyDiv w:val="1"/>
      <w:marLeft w:val="0"/>
      <w:marRight w:val="0"/>
      <w:marTop w:val="0"/>
      <w:marBottom w:val="0"/>
      <w:divBdr>
        <w:top w:val="none" w:sz="0" w:space="0" w:color="auto"/>
        <w:left w:val="none" w:sz="0" w:space="0" w:color="auto"/>
        <w:bottom w:val="none" w:sz="0" w:space="0" w:color="auto"/>
        <w:right w:val="none" w:sz="0" w:space="0" w:color="auto"/>
      </w:divBdr>
    </w:div>
    <w:div w:id="1394812167">
      <w:bodyDiv w:val="1"/>
      <w:marLeft w:val="0"/>
      <w:marRight w:val="0"/>
      <w:marTop w:val="0"/>
      <w:marBottom w:val="0"/>
      <w:divBdr>
        <w:top w:val="none" w:sz="0" w:space="0" w:color="auto"/>
        <w:left w:val="none" w:sz="0" w:space="0" w:color="auto"/>
        <w:bottom w:val="none" w:sz="0" w:space="0" w:color="auto"/>
        <w:right w:val="none" w:sz="0" w:space="0" w:color="auto"/>
      </w:divBdr>
    </w:div>
    <w:div w:id="1403987513">
      <w:bodyDiv w:val="1"/>
      <w:marLeft w:val="0"/>
      <w:marRight w:val="0"/>
      <w:marTop w:val="0"/>
      <w:marBottom w:val="0"/>
      <w:divBdr>
        <w:top w:val="none" w:sz="0" w:space="0" w:color="auto"/>
        <w:left w:val="none" w:sz="0" w:space="0" w:color="auto"/>
        <w:bottom w:val="none" w:sz="0" w:space="0" w:color="auto"/>
        <w:right w:val="none" w:sz="0" w:space="0" w:color="auto"/>
      </w:divBdr>
    </w:div>
    <w:div w:id="1415324074">
      <w:bodyDiv w:val="1"/>
      <w:marLeft w:val="0"/>
      <w:marRight w:val="0"/>
      <w:marTop w:val="0"/>
      <w:marBottom w:val="0"/>
      <w:divBdr>
        <w:top w:val="none" w:sz="0" w:space="0" w:color="auto"/>
        <w:left w:val="none" w:sz="0" w:space="0" w:color="auto"/>
        <w:bottom w:val="none" w:sz="0" w:space="0" w:color="auto"/>
        <w:right w:val="none" w:sz="0" w:space="0" w:color="auto"/>
      </w:divBdr>
    </w:div>
    <w:div w:id="1431193615">
      <w:bodyDiv w:val="1"/>
      <w:marLeft w:val="0"/>
      <w:marRight w:val="0"/>
      <w:marTop w:val="0"/>
      <w:marBottom w:val="0"/>
      <w:divBdr>
        <w:top w:val="none" w:sz="0" w:space="0" w:color="auto"/>
        <w:left w:val="none" w:sz="0" w:space="0" w:color="auto"/>
        <w:bottom w:val="none" w:sz="0" w:space="0" w:color="auto"/>
        <w:right w:val="none" w:sz="0" w:space="0" w:color="auto"/>
      </w:divBdr>
    </w:div>
    <w:div w:id="1484587983">
      <w:bodyDiv w:val="1"/>
      <w:marLeft w:val="0"/>
      <w:marRight w:val="0"/>
      <w:marTop w:val="0"/>
      <w:marBottom w:val="0"/>
      <w:divBdr>
        <w:top w:val="none" w:sz="0" w:space="0" w:color="auto"/>
        <w:left w:val="none" w:sz="0" w:space="0" w:color="auto"/>
        <w:bottom w:val="none" w:sz="0" w:space="0" w:color="auto"/>
        <w:right w:val="none" w:sz="0" w:space="0" w:color="auto"/>
      </w:divBdr>
    </w:div>
    <w:div w:id="1502042452">
      <w:bodyDiv w:val="1"/>
      <w:marLeft w:val="0"/>
      <w:marRight w:val="0"/>
      <w:marTop w:val="0"/>
      <w:marBottom w:val="0"/>
      <w:divBdr>
        <w:top w:val="none" w:sz="0" w:space="0" w:color="auto"/>
        <w:left w:val="none" w:sz="0" w:space="0" w:color="auto"/>
        <w:bottom w:val="none" w:sz="0" w:space="0" w:color="auto"/>
        <w:right w:val="none" w:sz="0" w:space="0" w:color="auto"/>
      </w:divBdr>
    </w:div>
    <w:div w:id="1580560152">
      <w:bodyDiv w:val="1"/>
      <w:marLeft w:val="0"/>
      <w:marRight w:val="0"/>
      <w:marTop w:val="0"/>
      <w:marBottom w:val="0"/>
      <w:divBdr>
        <w:top w:val="none" w:sz="0" w:space="0" w:color="auto"/>
        <w:left w:val="none" w:sz="0" w:space="0" w:color="auto"/>
        <w:bottom w:val="none" w:sz="0" w:space="0" w:color="auto"/>
        <w:right w:val="none" w:sz="0" w:space="0" w:color="auto"/>
      </w:divBdr>
    </w:div>
    <w:div w:id="1582519785">
      <w:bodyDiv w:val="1"/>
      <w:marLeft w:val="0"/>
      <w:marRight w:val="0"/>
      <w:marTop w:val="0"/>
      <w:marBottom w:val="0"/>
      <w:divBdr>
        <w:top w:val="none" w:sz="0" w:space="0" w:color="auto"/>
        <w:left w:val="none" w:sz="0" w:space="0" w:color="auto"/>
        <w:bottom w:val="none" w:sz="0" w:space="0" w:color="auto"/>
        <w:right w:val="none" w:sz="0" w:space="0" w:color="auto"/>
      </w:divBdr>
    </w:div>
    <w:div w:id="1584223360">
      <w:bodyDiv w:val="1"/>
      <w:marLeft w:val="0"/>
      <w:marRight w:val="0"/>
      <w:marTop w:val="0"/>
      <w:marBottom w:val="0"/>
      <w:divBdr>
        <w:top w:val="none" w:sz="0" w:space="0" w:color="auto"/>
        <w:left w:val="none" w:sz="0" w:space="0" w:color="auto"/>
        <w:bottom w:val="none" w:sz="0" w:space="0" w:color="auto"/>
        <w:right w:val="none" w:sz="0" w:space="0" w:color="auto"/>
      </w:divBdr>
    </w:div>
    <w:div w:id="1597321925">
      <w:bodyDiv w:val="1"/>
      <w:marLeft w:val="0"/>
      <w:marRight w:val="0"/>
      <w:marTop w:val="0"/>
      <w:marBottom w:val="0"/>
      <w:divBdr>
        <w:top w:val="none" w:sz="0" w:space="0" w:color="auto"/>
        <w:left w:val="none" w:sz="0" w:space="0" w:color="auto"/>
        <w:bottom w:val="none" w:sz="0" w:space="0" w:color="auto"/>
        <w:right w:val="none" w:sz="0" w:space="0" w:color="auto"/>
      </w:divBdr>
    </w:div>
    <w:div w:id="1707875272">
      <w:bodyDiv w:val="1"/>
      <w:marLeft w:val="0"/>
      <w:marRight w:val="0"/>
      <w:marTop w:val="0"/>
      <w:marBottom w:val="0"/>
      <w:divBdr>
        <w:top w:val="none" w:sz="0" w:space="0" w:color="auto"/>
        <w:left w:val="none" w:sz="0" w:space="0" w:color="auto"/>
        <w:bottom w:val="none" w:sz="0" w:space="0" w:color="auto"/>
        <w:right w:val="none" w:sz="0" w:space="0" w:color="auto"/>
      </w:divBdr>
    </w:div>
    <w:div w:id="1756707737">
      <w:bodyDiv w:val="1"/>
      <w:marLeft w:val="0"/>
      <w:marRight w:val="0"/>
      <w:marTop w:val="0"/>
      <w:marBottom w:val="0"/>
      <w:divBdr>
        <w:top w:val="none" w:sz="0" w:space="0" w:color="auto"/>
        <w:left w:val="none" w:sz="0" w:space="0" w:color="auto"/>
        <w:bottom w:val="none" w:sz="0" w:space="0" w:color="auto"/>
        <w:right w:val="none" w:sz="0" w:space="0" w:color="auto"/>
      </w:divBdr>
    </w:div>
    <w:div w:id="1807967133">
      <w:bodyDiv w:val="1"/>
      <w:marLeft w:val="0"/>
      <w:marRight w:val="0"/>
      <w:marTop w:val="0"/>
      <w:marBottom w:val="0"/>
      <w:divBdr>
        <w:top w:val="none" w:sz="0" w:space="0" w:color="auto"/>
        <w:left w:val="none" w:sz="0" w:space="0" w:color="auto"/>
        <w:bottom w:val="none" w:sz="0" w:space="0" w:color="auto"/>
        <w:right w:val="none" w:sz="0" w:space="0" w:color="auto"/>
      </w:divBdr>
    </w:div>
    <w:div w:id="1830512366">
      <w:bodyDiv w:val="1"/>
      <w:marLeft w:val="0"/>
      <w:marRight w:val="0"/>
      <w:marTop w:val="0"/>
      <w:marBottom w:val="0"/>
      <w:divBdr>
        <w:top w:val="none" w:sz="0" w:space="0" w:color="auto"/>
        <w:left w:val="none" w:sz="0" w:space="0" w:color="auto"/>
        <w:bottom w:val="none" w:sz="0" w:space="0" w:color="auto"/>
        <w:right w:val="none" w:sz="0" w:space="0" w:color="auto"/>
      </w:divBdr>
    </w:div>
    <w:div w:id="1849100784">
      <w:bodyDiv w:val="1"/>
      <w:marLeft w:val="0"/>
      <w:marRight w:val="0"/>
      <w:marTop w:val="0"/>
      <w:marBottom w:val="0"/>
      <w:divBdr>
        <w:top w:val="none" w:sz="0" w:space="0" w:color="auto"/>
        <w:left w:val="none" w:sz="0" w:space="0" w:color="auto"/>
        <w:bottom w:val="none" w:sz="0" w:space="0" w:color="auto"/>
        <w:right w:val="none" w:sz="0" w:space="0" w:color="auto"/>
      </w:divBdr>
    </w:div>
    <w:div w:id="186227575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03909584">
      <w:bodyDiv w:val="1"/>
      <w:marLeft w:val="0"/>
      <w:marRight w:val="0"/>
      <w:marTop w:val="0"/>
      <w:marBottom w:val="0"/>
      <w:divBdr>
        <w:top w:val="none" w:sz="0" w:space="0" w:color="auto"/>
        <w:left w:val="none" w:sz="0" w:space="0" w:color="auto"/>
        <w:bottom w:val="none" w:sz="0" w:space="0" w:color="auto"/>
        <w:right w:val="none" w:sz="0" w:space="0" w:color="auto"/>
      </w:divBdr>
    </w:div>
    <w:div w:id="1914854214">
      <w:bodyDiv w:val="1"/>
      <w:marLeft w:val="0"/>
      <w:marRight w:val="0"/>
      <w:marTop w:val="0"/>
      <w:marBottom w:val="0"/>
      <w:divBdr>
        <w:top w:val="none" w:sz="0" w:space="0" w:color="auto"/>
        <w:left w:val="none" w:sz="0" w:space="0" w:color="auto"/>
        <w:bottom w:val="none" w:sz="0" w:space="0" w:color="auto"/>
        <w:right w:val="none" w:sz="0" w:space="0" w:color="auto"/>
      </w:divBdr>
    </w:div>
    <w:div w:id="1990473902">
      <w:bodyDiv w:val="1"/>
      <w:marLeft w:val="0"/>
      <w:marRight w:val="0"/>
      <w:marTop w:val="0"/>
      <w:marBottom w:val="0"/>
      <w:divBdr>
        <w:top w:val="none" w:sz="0" w:space="0" w:color="auto"/>
        <w:left w:val="none" w:sz="0" w:space="0" w:color="auto"/>
        <w:bottom w:val="none" w:sz="0" w:space="0" w:color="auto"/>
        <w:right w:val="none" w:sz="0" w:space="0" w:color="auto"/>
      </w:divBdr>
    </w:div>
    <w:div w:id="2028435733">
      <w:bodyDiv w:val="1"/>
      <w:marLeft w:val="0"/>
      <w:marRight w:val="0"/>
      <w:marTop w:val="0"/>
      <w:marBottom w:val="0"/>
      <w:divBdr>
        <w:top w:val="none" w:sz="0" w:space="0" w:color="auto"/>
        <w:left w:val="none" w:sz="0" w:space="0" w:color="auto"/>
        <w:bottom w:val="none" w:sz="0" w:space="0" w:color="auto"/>
        <w:right w:val="none" w:sz="0" w:space="0" w:color="auto"/>
      </w:divBdr>
    </w:div>
    <w:div w:id="2065449521">
      <w:bodyDiv w:val="1"/>
      <w:marLeft w:val="0"/>
      <w:marRight w:val="0"/>
      <w:marTop w:val="0"/>
      <w:marBottom w:val="0"/>
      <w:divBdr>
        <w:top w:val="none" w:sz="0" w:space="0" w:color="auto"/>
        <w:left w:val="none" w:sz="0" w:space="0" w:color="auto"/>
        <w:bottom w:val="none" w:sz="0" w:space="0" w:color="auto"/>
        <w:right w:val="none" w:sz="0" w:space="0" w:color="auto"/>
      </w:divBdr>
    </w:div>
    <w:div w:id="21233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20bakr\AppData\Local\Microsoft\Windows\Temporary%20Internet%20Files\Content.IE5\WVZM1420\A81-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UNEP/OzL.Pro/ExCom/83/10/Rev.1</Document_x0020_Number>
    <DocumentType xmlns="48d2d36d-b4e3-478b-a344-cdbeebaca89a">In-session</DocumentType>
  </documentManagement>
</p:properties>
</file>

<file path=customXml/itemProps1.xml><?xml version="1.0" encoding="utf-8"?>
<ds:datastoreItem xmlns:ds="http://schemas.openxmlformats.org/officeDocument/2006/customXml" ds:itemID="{DEE494E5-7A25-4F3D-BFCC-98A0EC8F442D}"/>
</file>

<file path=customXml/itemProps2.xml><?xml version="1.0" encoding="utf-8"?>
<ds:datastoreItem xmlns:ds="http://schemas.openxmlformats.org/officeDocument/2006/customXml" ds:itemID="{4FD197EC-070F-4EEF-A3DB-05C118839927}"/>
</file>

<file path=customXml/itemProps3.xml><?xml version="1.0" encoding="utf-8"?>
<ds:datastoreItem xmlns:ds="http://schemas.openxmlformats.org/officeDocument/2006/customXml" ds:itemID="{4792BB92-6038-4DED-9A7D-8F83728F6655}"/>
</file>

<file path=customXml/itemProps4.xml><?xml version="1.0" encoding="utf-8"?>
<ds:datastoreItem xmlns:ds="http://schemas.openxmlformats.org/officeDocument/2006/customXml" ds:itemID="{319588AC-6BB3-4567-A334-16FBEF4D3986}"/>
</file>

<file path=docProps/app.xml><?xml version="1.0" encoding="utf-8"?>
<Properties xmlns="http://schemas.openxmlformats.org/officeDocument/2006/extended-properties" xmlns:vt="http://schemas.openxmlformats.org/officeDocument/2006/docPropsVTypes">
  <Template>A81-template</Template>
  <TotalTime>45</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اختصاصات الدراسة النظرية لتقييم كفاءة الطاقة في قطاع الخدمة</vt:lpstr>
    </vt:vector>
  </TitlesOfParts>
  <Company>UNMFS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اختصاصات الدراسة النظرية لتقييم كفاءة الطاقة في قطاع الخدمة</dc:title>
  <dc:creator>mahmoud bakr</dc:creator>
  <cp:lastModifiedBy>HBE</cp:lastModifiedBy>
  <cp:revision>6</cp:revision>
  <cp:lastPrinted>2001-05-26T16:40:00Z</cp:lastPrinted>
  <dcterms:created xsi:type="dcterms:W3CDTF">2019-06-20T10:11:00Z</dcterms:created>
  <dcterms:modified xsi:type="dcterms:W3CDTF">2019-08-14T18:07:00Z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UNEP/OzL.Pro/ExCom/83/10/Rev.1</vt:lpwstr>
  </property>
  <property fmtid="{D5CDD505-2E9C-101B-9397-08002B2CF9AE}" pid="3" name="Revision date">
    <vt:lpwstr>5/30/2018</vt:lpwstr>
  </property>
  <property fmtid="{D5CDD505-2E9C-101B-9397-08002B2CF9AE}" pid="4" name="ContentTypeId">
    <vt:lpwstr>0x01010033ECB1EDD0319C4599A58600013659D4</vt:lpwstr>
  </property>
</Properties>
</file>