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9C59F7">
        <w:trPr>
          <w:trHeight w:val="720"/>
        </w:trPr>
        <w:tc>
          <w:tcPr>
            <w:tcW w:w="5490" w:type="dxa"/>
            <w:gridSpan w:val="2"/>
            <w:tcBorders>
              <w:bottom w:val="single" w:sz="18" w:space="0" w:color="auto"/>
            </w:tcBorders>
          </w:tcPr>
          <w:p w:rsidR="00C15867" w:rsidRPr="0000434E"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9C59F7">
            <w:pPr>
              <w:jc w:val="right"/>
              <w:rPr>
                <w:sz w:val="52"/>
                <w:szCs w:val="52"/>
              </w:rPr>
            </w:pPr>
            <w:r>
              <w:rPr>
                <w:rFonts w:ascii="Univers Bold" w:hAnsi="Univers Bold"/>
                <w:b/>
                <w:sz w:val="72"/>
              </w:rPr>
              <w:t>EP</w:t>
            </w:r>
          </w:p>
        </w:tc>
      </w:tr>
      <w:tr w:rsidR="00C1586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DA0CE2" w:rsidP="009C59F7">
            <w:pPr>
              <w:spacing w:before="120"/>
            </w:pPr>
            <w:r w:rsidRPr="00DA0CE2">
              <w:rPr>
                <w:noProof/>
                <w:lang w:val="en-CA" w:eastAsia="en-CA"/>
              </w:rPr>
              <w:drawing>
                <wp:anchor distT="0" distB="0" distL="114300" distR="114300" simplePos="0" relativeHeight="251659264" behindDoc="0" locked="0" layoutInCell="1" allowOverlap="1" wp14:anchorId="4E2D5D36" wp14:editId="3D5DC865">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3C884367" wp14:editId="528E8D99">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9C59F7">
            <w:pPr>
              <w:spacing w:before="720"/>
              <w:ind w:left="158"/>
            </w:pPr>
          </w:p>
        </w:tc>
        <w:tc>
          <w:tcPr>
            <w:tcW w:w="4590" w:type="dxa"/>
            <w:tcBorders>
              <w:top w:val="nil"/>
              <w:left w:val="nil"/>
              <w:bottom w:val="single" w:sz="36" w:space="0" w:color="auto"/>
              <w:right w:val="nil"/>
            </w:tcBorders>
          </w:tcPr>
          <w:p w:rsidR="00C15867" w:rsidRPr="0033525D" w:rsidRDefault="00C15867" w:rsidP="009C59F7">
            <w:r w:rsidRPr="0033525D">
              <w:t>Distr.</w:t>
            </w:r>
          </w:p>
          <w:p w:rsidR="00923540" w:rsidRPr="0033525D" w:rsidRDefault="00923540" w:rsidP="00923540">
            <w:r w:rsidRPr="0033525D">
              <w:t>GENERAL</w:t>
            </w:r>
          </w:p>
          <w:p w:rsidR="00C15867" w:rsidRPr="0033525D" w:rsidRDefault="00C15867" w:rsidP="009C59F7"/>
          <w:p w:rsidR="00C15867" w:rsidRPr="003F73BA" w:rsidRDefault="00C15867" w:rsidP="009C59F7"/>
          <w:p w:rsidR="00C15867" w:rsidRPr="003F73BA" w:rsidRDefault="001804EA" w:rsidP="009C59F7">
            <w:r>
              <w:fldChar w:fldCharType="begin"/>
            </w:r>
            <w:r>
              <w:instrText xml:space="preserve"> DOCPROPERTY "Document number"  \* MERGEFORMAT </w:instrText>
            </w:r>
            <w:r>
              <w:fldChar w:fldCharType="separate"/>
            </w:r>
            <w:r w:rsidR="00F34D31">
              <w:t>UNEP/</w:t>
            </w:r>
            <w:proofErr w:type="spellStart"/>
            <w:r w:rsidR="00F34D31">
              <w:t>OzL.Pro</w:t>
            </w:r>
            <w:proofErr w:type="spellEnd"/>
            <w:r w:rsidR="00F34D31">
              <w:t>/</w:t>
            </w:r>
            <w:proofErr w:type="spellStart"/>
            <w:r w:rsidR="00F34D31">
              <w:t>ExCom</w:t>
            </w:r>
            <w:proofErr w:type="spellEnd"/>
            <w:r w:rsidR="00F34D31">
              <w:t>/82/32</w:t>
            </w:r>
            <w:r>
              <w:fldChar w:fldCharType="end"/>
            </w:r>
          </w:p>
          <w:p w:rsidR="00C15867" w:rsidRPr="003F73BA" w:rsidRDefault="00BC2495" w:rsidP="009C59F7">
            <w:r>
              <w:fldChar w:fldCharType="begin"/>
            </w:r>
            <w:r w:rsidR="00851352">
              <w:instrText xml:space="preserve"> DOCPROPERTY "Revision date" \@ "d MMMM YYYY"  \* MERGEFORMAT </w:instrText>
            </w:r>
            <w:r>
              <w:fldChar w:fldCharType="separate"/>
            </w:r>
            <w:r w:rsidR="000E3EB6">
              <w:t>5 November 2018</w:t>
            </w:r>
            <w:r>
              <w:fldChar w:fldCharType="end"/>
            </w:r>
          </w:p>
          <w:p w:rsidR="00C15867" w:rsidRPr="00000FED" w:rsidRDefault="00C15867" w:rsidP="009C59F7">
            <w:pPr>
              <w:rPr>
                <w:caps/>
              </w:rPr>
            </w:pPr>
          </w:p>
          <w:p w:rsidR="00C15867" w:rsidRDefault="00C15867" w:rsidP="009C59F7">
            <w:r w:rsidRPr="0033525D">
              <w:t>ORIGINAL: ENGLISH</w:t>
            </w:r>
          </w:p>
        </w:tc>
      </w:tr>
    </w:tbl>
    <w:p w:rsidR="009E196C" w:rsidRPr="00612F2F" w:rsidRDefault="00C15867" w:rsidP="009E196C">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9E196C">
        <w:rPr>
          <w:lang w:val="en-CA"/>
        </w:rPr>
        <w:t>Eighty-</w:t>
      </w:r>
      <w:r w:rsidR="00533796">
        <w:rPr>
          <w:lang w:val="en-CA"/>
        </w:rPr>
        <w:t>second</w:t>
      </w:r>
      <w:r w:rsidR="009E196C">
        <w:rPr>
          <w:lang w:val="en-CA"/>
        </w:rPr>
        <w:t xml:space="preserve"> </w:t>
      </w:r>
      <w:r w:rsidR="009E196C">
        <w:t>Meeting</w:t>
      </w:r>
    </w:p>
    <w:p w:rsidR="009E196C" w:rsidRPr="006C39CE" w:rsidRDefault="009E196C" w:rsidP="009E196C">
      <w:pPr>
        <w:jc w:val="left"/>
        <w:rPr>
          <w:lang w:val="en-CA"/>
        </w:rPr>
      </w:pPr>
      <w:r>
        <w:rPr>
          <w:lang w:val="en-CA"/>
        </w:rPr>
        <w:t>Montreal</w:t>
      </w:r>
      <w:r w:rsidRPr="00042E3E">
        <w:rPr>
          <w:lang w:val="en-CA"/>
        </w:rPr>
        <w:t xml:space="preserve">, </w:t>
      </w:r>
      <w:r w:rsidR="00533796">
        <w:rPr>
          <w:lang w:val="en-CA"/>
        </w:rPr>
        <w:t>3</w:t>
      </w:r>
      <w:r>
        <w:t>-</w:t>
      </w:r>
      <w:r w:rsidR="00533796">
        <w:t>7</w:t>
      </w:r>
      <w:r>
        <w:t xml:space="preserve"> </w:t>
      </w:r>
      <w:r w:rsidR="00533796">
        <w:t>December</w:t>
      </w:r>
      <w:r>
        <w:t xml:space="preserve"> 2018</w:t>
      </w:r>
    </w:p>
    <w:p w:rsidR="00C15867" w:rsidRPr="00765DE4" w:rsidRDefault="00C15867" w:rsidP="009960E5">
      <w:pPr>
        <w:jc w:val="left"/>
        <w:rPr>
          <w:lang w:val="en-US"/>
        </w:rPr>
      </w:pPr>
    </w:p>
    <w:p w:rsidR="00E812F5" w:rsidRDefault="00E812F5" w:rsidP="004E7F9C">
      <w:pPr>
        <w:pStyle w:val="Title1"/>
      </w:pPr>
    </w:p>
    <w:p w:rsidR="00FA1B56" w:rsidRDefault="00FA1B56" w:rsidP="00FA1B56">
      <w:pPr>
        <w:jc w:val="center"/>
        <w:outlineLvl w:val="0"/>
        <w:rPr>
          <w:b/>
          <w:caps/>
        </w:rPr>
      </w:pPr>
      <w:r w:rsidRPr="00A506DE">
        <w:rPr>
          <w:b/>
          <w:caps/>
        </w:rPr>
        <w:t>bilateral cooperation</w:t>
      </w:r>
    </w:p>
    <w:p w:rsidR="00FA1B56" w:rsidRDefault="00FA1B56" w:rsidP="00FA1B56">
      <w:pPr>
        <w:pStyle w:val="Title1"/>
        <w:rPr>
          <w:lang w:val="en-CA"/>
        </w:rPr>
      </w:pPr>
    </w:p>
    <w:p w:rsidR="00FA1B56" w:rsidRDefault="00FA1B56" w:rsidP="00FA1B56">
      <w:pPr>
        <w:pStyle w:val="Heading1"/>
        <w:spacing w:after="0"/>
      </w:pPr>
      <w:r w:rsidRPr="00886081">
        <w:t>This document provides an overview of requests from bilateral agencies, and whether these are eligible in light of the maximum level of bilatera</w:t>
      </w:r>
      <w:r>
        <w:t>l cooperation available for 2018</w:t>
      </w:r>
      <w:r w:rsidRPr="00886081">
        <w:t>. It cross-references relevant meeting documents that include a discussion on the bilateral requests, and contains the recommendation on the year of assignment for bilateral cooperation</w:t>
      </w:r>
      <w:r>
        <w:t>.</w:t>
      </w:r>
    </w:p>
    <w:p w:rsidR="00FA1B56" w:rsidRPr="00C37844" w:rsidRDefault="00FA1B56" w:rsidP="00FA1B56"/>
    <w:p w:rsidR="00FA1B56" w:rsidRDefault="00FA1B56" w:rsidP="00FA1B56">
      <w:pPr>
        <w:rPr>
          <w:b/>
        </w:rPr>
      </w:pPr>
      <w:r w:rsidRPr="00886081">
        <w:rPr>
          <w:b/>
        </w:rPr>
        <w:t>Overview</w:t>
      </w:r>
    </w:p>
    <w:p w:rsidR="00FA1B56" w:rsidRPr="00886081" w:rsidRDefault="00FA1B56" w:rsidP="00FA1B56">
      <w:pPr>
        <w:rPr>
          <w:b/>
        </w:rPr>
      </w:pPr>
    </w:p>
    <w:p w:rsidR="00FA1B56" w:rsidRDefault="00FA1B56" w:rsidP="00FA1B56">
      <w:pPr>
        <w:pStyle w:val="Heading1"/>
        <w:spacing w:after="0"/>
      </w:pPr>
      <w:r>
        <w:rPr>
          <w:lang w:val="en-US"/>
        </w:rPr>
        <w:t xml:space="preserve">A total of </w:t>
      </w:r>
      <w:r w:rsidR="000E3EB6">
        <w:rPr>
          <w:lang w:val="en-US"/>
        </w:rPr>
        <w:t>four</w:t>
      </w:r>
      <w:r>
        <w:rPr>
          <w:lang w:val="en-US"/>
        </w:rPr>
        <w:t xml:space="preserve"> projects </w:t>
      </w:r>
      <w:r w:rsidRPr="00A506DE">
        <w:t xml:space="preserve">for bilateral cooperation with a value of </w:t>
      </w:r>
      <w:r w:rsidRPr="00B345C3">
        <w:t>US </w:t>
      </w:r>
      <w:r w:rsidR="000E3EB6">
        <w:t>$</w:t>
      </w:r>
      <w:r w:rsidRPr="00675DBF">
        <w:t>5,277,018</w:t>
      </w:r>
      <w:r>
        <w:t xml:space="preserve"> h</w:t>
      </w:r>
      <w:r w:rsidRPr="008734D4">
        <w:t>ave</w:t>
      </w:r>
      <w:r w:rsidRPr="00A506DE">
        <w:t xml:space="preserve"> been submitted </w:t>
      </w:r>
      <w:r>
        <w:t>to the 82</w:t>
      </w:r>
      <w:r w:rsidRPr="00675DBF">
        <w:rPr>
          <w:vertAlign w:val="superscript"/>
        </w:rPr>
        <w:t>nd</w:t>
      </w:r>
      <w:r>
        <w:t xml:space="preserve"> meeting </w:t>
      </w:r>
      <w:r w:rsidRPr="00A506DE">
        <w:t>as shown in</w:t>
      </w:r>
      <w:r>
        <w:t xml:space="preserve"> </w:t>
      </w:r>
      <w:r w:rsidRPr="00A506DE">
        <w:t>Table 1.</w:t>
      </w:r>
      <w:r>
        <w:t xml:space="preserve"> </w:t>
      </w:r>
    </w:p>
    <w:p w:rsidR="00FA1B56" w:rsidRPr="00C37844" w:rsidRDefault="00FA1B56" w:rsidP="00FA1B56"/>
    <w:p w:rsidR="00FA1B56" w:rsidRPr="00802EE4" w:rsidRDefault="00FA1B56" w:rsidP="00FA1B56">
      <w:pPr>
        <w:keepNext/>
        <w:rPr>
          <w:b/>
        </w:rPr>
      </w:pPr>
      <w:r w:rsidRPr="00802EE4">
        <w:rPr>
          <w:b/>
        </w:rPr>
        <w:t>Table 1. Pro</w:t>
      </w:r>
      <w:r>
        <w:rPr>
          <w:b/>
        </w:rPr>
        <w:t xml:space="preserve">jects for bilateral cooperation submitted to </w:t>
      </w:r>
      <w:r w:rsidRPr="00A72C3B">
        <w:rPr>
          <w:b/>
        </w:rPr>
        <w:t xml:space="preserve">the </w:t>
      </w:r>
      <w:r>
        <w:rPr>
          <w:b/>
        </w:rPr>
        <w:t>82</w:t>
      </w:r>
      <w:r>
        <w:rPr>
          <w:b/>
          <w:vertAlign w:val="superscript"/>
        </w:rPr>
        <w:t>nd</w:t>
      </w:r>
      <w:r>
        <w:rPr>
          <w:b/>
        </w:rPr>
        <w:t xml:space="preserve"> </w:t>
      </w:r>
      <w:r w:rsidRPr="00A72C3B">
        <w:rPr>
          <w:b/>
        </w:rPr>
        <w:t>meeting</w:t>
      </w: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3600"/>
        <w:gridCol w:w="1260"/>
        <w:gridCol w:w="1170"/>
        <w:gridCol w:w="1422"/>
      </w:tblGrid>
      <w:tr w:rsidR="00FA1B56" w:rsidRPr="00C00206" w:rsidTr="00C00206">
        <w:trPr>
          <w:tblHeader/>
        </w:trPr>
        <w:tc>
          <w:tcPr>
            <w:tcW w:w="990" w:type="dxa"/>
          </w:tcPr>
          <w:p w:rsidR="00FA1B56" w:rsidRPr="00C00206" w:rsidRDefault="00FA1B56" w:rsidP="000608BF">
            <w:pPr>
              <w:jc w:val="center"/>
              <w:outlineLvl w:val="0"/>
              <w:rPr>
                <w:b/>
                <w:bCs/>
                <w:sz w:val="19"/>
                <w:szCs w:val="19"/>
              </w:rPr>
            </w:pPr>
            <w:r w:rsidRPr="00C00206">
              <w:rPr>
                <w:b/>
                <w:bCs/>
                <w:sz w:val="19"/>
                <w:szCs w:val="19"/>
              </w:rPr>
              <w:t>Agency</w:t>
            </w:r>
          </w:p>
        </w:tc>
        <w:tc>
          <w:tcPr>
            <w:tcW w:w="990"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Country</w:t>
            </w:r>
          </w:p>
        </w:tc>
        <w:tc>
          <w:tcPr>
            <w:tcW w:w="3600"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Project title</w:t>
            </w:r>
          </w:p>
        </w:tc>
        <w:tc>
          <w:tcPr>
            <w:tcW w:w="1260" w:type="dxa"/>
            <w:tcBorders>
              <w:bottom w:val="single" w:sz="4" w:space="0" w:color="auto"/>
            </w:tcBorders>
          </w:tcPr>
          <w:p w:rsidR="00FA1B56" w:rsidRPr="00C00206" w:rsidRDefault="00FA1B56" w:rsidP="000608BF">
            <w:pPr>
              <w:jc w:val="center"/>
              <w:rPr>
                <w:b/>
                <w:bCs/>
                <w:sz w:val="19"/>
                <w:szCs w:val="19"/>
              </w:rPr>
            </w:pPr>
            <w:r w:rsidRPr="00C00206">
              <w:rPr>
                <w:b/>
                <w:bCs/>
                <w:sz w:val="19"/>
                <w:szCs w:val="19"/>
              </w:rPr>
              <w:t>Funding requested (US$)</w:t>
            </w:r>
          </w:p>
        </w:tc>
        <w:tc>
          <w:tcPr>
            <w:tcW w:w="1170" w:type="dxa"/>
            <w:tcBorders>
              <w:bottom w:val="single" w:sz="4" w:space="0" w:color="auto"/>
            </w:tcBorders>
          </w:tcPr>
          <w:p w:rsidR="00FA1B56" w:rsidRPr="00C00206" w:rsidRDefault="00FA1B56" w:rsidP="00C00206">
            <w:pPr>
              <w:jc w:val="center"/>
              <w:rPr>
                <w:b/>
                <w:bCs/>
                <w:sz w:val="19"/>
                <w:szCs w:val="19"/>
              </w:rPr>
            </w:pPr>
            <w:r w:rsidRPr="00C00206">
              <w:rPr>
                <w:b/>
                <w:bCs/>
                <w:sz w:val="19"/>
                <w:szCs w:val="19"/>
              </w:rPr>
              <w:t>Support costs</w:t>
            </w:r>
            <w:r w:rsidR="00C00206" w:rsidRPr="00C00206">
              <w:rPr>
                <w:b/>
                <w:bCs/>
                <w:sz w:val="19"/>
                <w:szCs w:val="19"/>
              </w:rPr>
              <w:t xml:space="preserve"> </w:t>
            </w:r>
            <w:r w:rsidRPr="00C00206">
              <w:rPr>
                <w:b/>
                <w:bCs/>
                <w:sz w:val="19"/>
                <w:szCs w:val="19"/>
              </w:rPr>
              <w:t>(US$)</w:t>
            </w:r>
          </w:p>
        </w:tc>
        <w:tc>
          <w:tcPr>
            <w:tcW w:w="1422" w:type="dxa"/>
            <w:tcBorders>
              <w:bottom w:val="single" w:sz="4" w:space="0" w:color="auto"/>
            </w:tcBorders>
            <w:tcMar>
              <w:left w:w="0" w:type="dxa"/>
              <w:right w:w="0" w:type="dxa"/>
            </w:tcMar>
          </w:tcPr>
          <w:p w:rsidR="00FA1B56" w:rsidRPr="00C00206" w:rsidRDefault="00FA1B56" w:rsidP="000608BF">
            <w:pPr>
              <w:jc w:val="center"/>
              <w:rPr>
                <w:b/>
                <w:bCs/>
                <w:sz w:val="19"/>
                <w:szCs w:val="19"/>
              </w:rPr>
            </w:pPr>
            <w:r w:rsidRPr="00C00206">
              <w:rPr>
                <w:b/>
                <w:bCs/>
                <w:sz w:val="19"/>
                <w:szCs w:val="19"/>
              </w:rPr>
              <w:t>Amount recommended (US$)</w:t>
            </w:r>
          </w:p>
        </w:tc>
      </w:tr>
      <w:tr w:rsidR="000F2490" w:rsidRPr="00C00206" w:rsidTr="00C00206">
        <w:tc>
          <w:tcPr>
            <w:tcW w:w="990" w:type="dxa"/>
          </w:tcPr>
          <w:p w:rsidR="000F2490" w:rsidRPr="00C00206" w:rsidRDefault="000F2490" w:rsidP="00FB6180">
            <w:pPr>
              <w:jc w:val="left"/>
              <w:rPr>
                <w:sz w:val="19"/>
                <w:szCs w:val="19"/>
                <w:lang w:val="en-CA"/>
              </w:rPr>
            </w:pPr>
            <w:r w:rsidRPr="00C00206">
              <w:rPr>
                <w:sz w:val="19"/>
                <w:szCs w:val="19"/>
                <w:lang w:val="en-CA"/>
              </w:rPr>
              <w:t>Germany</w:t>
            </w:r>
          </w:p>
        </w:tc>
        <w:tc>
          <w:tcPr>
            <w:tcW w:w="990" w:type="dxa"/>
            <w:tcBorders>
              <w:top w:val="single" w:sz="4" w:space="0" w:color="auto"/>
              <w:left w:val="nil"/>
              <w:bottom w:val="single" w:sz="4" w:space="0" w:color="auto"/>
              <w:right w:val="single" w:sz="4" w:space="0" w:color="auto"/>
            </w:tcBorders>
            <w:shd w:val="clear" w:color="auto" w:fill="auto"/>
          </w:tcPr>
          <w:p w:rsidR="000F2490" w:rsidRPr="00C00206" w:rsidRDefault="000F2490" w:rsidP="00FB6180">
            <w:pPr>
              <w:jc w:val="left"/>
              <w:rPr>
                <w:sz w:val="19"/>
                <w:szCs w:val="19"/>
              </w:rPr>
            </w:pPr>
            <w:r w:rsidRPr="00C00206">
              <w:rPr>
                <w:color w:val="000000"/>
                <w:sz w:val="19"/>
                <w:szCs w:val="19"/>
              </w:rPr>
              <w:t>Brazil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C00206">
            <w:pPr>
              <w:rPr>
                <w:rFonts w:eastAsia="Calibri"/>
                <w:sz w:val="19"/>
                <w:szCs w:val="19"/>
              </w:rPr>
            </w:pPr>
            <w:r w:rsidRPr="00C00206">
              <w:rPr>
                <w:color w:val="000000"/>
                <w:sz w:val="19"/>
                <w:szCs w:val="19"/>
              </w:rPr>
              <w:t xml:space="preserve">HCFC phase-out management plan (stage II, </w:t>
            </w:r>
            <w:r w:rsidR="00C00206">
              <w:rPr>
                <w:color w:val="000000"/>
                <w:sz w:val="19"/>
                <w:szCs w:val="19"/>
              </w:rPr>
              <w:t>third</w:t>
            </w:r>
            <w:r w:rsidRPr="00C00206">
              <w:rPr>
                <w:color w:val="000000"/>
                <w:sz w:val="19"/>
                <w:szCs w:val="19"/>
              </w:rPr>
              <w:t xml:space="preserve"> tranche) (refrigeration servicing sector)</w:t>
            </w:r>
          </w:p>
        </w:tc>
        <w:tc>
          <w:tcPr>
            <w:tcW w:w="1260" w:type="dxa"/>
            <w:tcBorders>
              <w:top w:val="single" w:sz="4" w:space="0" w:color="auto"/>
              <w:left w:val="nil"/>
              <w:bottom w:val="single" w:sz="4" w:space="0" w:color="auto"/>
              <w:right w:val="single" w:sz="4" w:space="0" w:color="auto"/>
            </w:tcBorders>
            <w:shd w:val="clear" w:color="auto" w:fill="auto"/>
          </w:tcPr>
          <w:p w:rsidR="000F2490" w:rsidRPr="00C00206" w:rsidRDefault="000F2490" w:rsidP="00FB6180">
            <w:pPr>
              <w:jc w:val="right"/>
              <w:rPr>
                <w:sz w:val="19"/>
                <w:szCs w:val="19"/>
              </w:rPr>
            </w:pPr>
            <w:r w:rsidRPr="00C00206">
              <w:rPr>
                <w:color w:val="000000"/>
                <w:sz w:val="19"/>
                <w:szCs w:val="19"/>
              </w:rPr>
              <w:t>2,363,637</w:t>
            </w:r>
          </w:p>
        </w:tc>
        <w:tc>
          <w:tcPr>
            <w:tcW w:w="1170" w:type="dxa"/>
            <w:tcBorders>
              <w:top w:val="single" w:sz="4" w:space="0" w:color="auto"/>
              <w:left w:val="single" w:sz="4" w:space="0" w:color="auto"/>
              <w:bottom w:val="single" w:sz="4" w:space="0" w:color="auto"/>
              <w:right w:val="nil"/>
            </w:tcBorders>
            <w:shd w:val="clear" w:color="auto" w:fill="auto"/>
          </w:tcPr>
          <w:p w:rsidR="000F2490" w:rsidRPr="00C00206" w:rsidRDefault="000F2490" w:rsidP="00FB6180">
            <w:pPr>
              <w:jc w:val="right"/>
              <w:rPr>
                <w:sz w:val="19"/>
                <w:szCs w:val="19"/>
              </w:rPr>
            </w:pPr>
            <w:r w:rsidRPr="00C00206">
              <w:rPr>
                <w:color w:val="000000"/>
                <w:sz w:val="19"/>
                <w:szCs w:val="19"/>
              </w:rPr>
              <w:t>263,059</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FB6180">
            <w:pPr>
              <w:jc w:val="right"/>
              <w:rPr>
                <w:sz w:val="19"/>
                <w:szCs w:val="19"/>
              </w:rPr>
            </w:pPr>
            <w:r w:rsidRPr="00C00206">
              <w:rPr>
                <w:sz w:val="19"/>
                <w:szCs w:val="19"/>
              </w:rPr>
              <w:t>(1)</w:t>
            </w:r>
          </w:p>
        </w:tc>
      </w:tr>
      <w:tr w:rsidR="000F2490" w:rsidRPr="00C00206" w:rsidTr="00C00206">
        <w:tc>
          <w:tcPr>
            <w:tcW w:w="990" w:type="dxa"/>
          </w:tcPr>
          <w:p w:rsidR="000F2490" w:rsidRPr="00C00206" w:rsidRDefault="000F2490" w:rsidP="00FB6180">
            <w:pPr>
              <w:rPr>
                <w:sz w:val="19"/>
                <w:szCs w:val="19"/>
              </w:rPr>
            </w:pPr>
            <w:r w:rsidRPr="00C00206">
              <w:rPr>
                <w:sz w:val="19"/>
                <w:szCs w:val="19"/>
              </w:rPr>
              <w:t>Germany</w:t>
            </w:r>
          </w:p>
        </w:tc>
        <w:tc>
          <w:tcPr>
            <w:tcW w:w="990" w:type="dxa"/>
            <w:tcBorders>
              <w:top w:val="single" w:sz="4" w:space="0" w:color="auto"/>
              <w:left w:val="nil"/>
              <w:bottom w:val="single" w:sz="4" w:space="0" w:color="auto"/>
              <w:right w:val="single" w:sz="4" w:space="0" w:color="auto"/>
            </w:tcBorders>
            <w:shd w:val="clear" w:color="auto" w:fill="auto"/>
          </w:tcPr>
          <w:p w:rsidR="000F2490" w:rsidRPr="00C00206" w:rsidRDefault="000F2490" w:rsidP="00FB6180">
            <w:pPr>
              <w:jc w:val="left"/>
              <w:rPr>
                <w:sz w:val="19"/>
                <w:szCs w:val="19"/>
              </w:rPr>
            </w:pPr>
            <w:r w:rsidRPr="00C00206">
              <w:rPr>
                <w:color w:val="000000"/>
                <w:sz w:val="19"/>
                <w:szCs w:val="19"/>
              </w:rPr>
              <w:t>China</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FB6180">
            <w:pPr>
              <w:rPr>
                <w:bCs/>
                <w:sz w:val="19"/>
                <w:szCs w:val="19"/>
              </w:rPr>
            </w:pPr>
            <w:r w:rsidRPr="00C00206">
              <w:rPr>
                <w:color w:val="000000"/>
                <w:sz w:val="19"/>
                <w:szCs w:val="19"/>
              </w:rPr>
              <w:t>HCFC phase-out management plan (stage II, third tranche) (refrigeration and air-conditioning servicing sector plan and enabling component)</w:t>
            </w:r>
          </w:p>
        </w:tc>
        <w:tc>
          <w:tcPr>
            <w:tcW w:w="1260" w:type="dxa"/>
            <w:tcBorders>
              <w:top w:val="single" w:sz="4" w:space="0" w:color="auto"/>
              <w:left w:val="nil"/>
              <w:bottom w:val="single" w:sz="4" w:space="0" w:color="auto"/>
              <w:right w:val="single" w:sz="4" w:space="0" w:color="auto"/>
            </w:tcBorders>
            <w:shd w:val="clear" w:color="auto" w:fill="auto"/>
          </w:tcPr>
          <w:p w:rsidR="000F2490" w:rsidRPr="00C00206" w:rsidRDefault="000F2490" w:rsidP="00FB6180">
            <w:pPr>
              <w:jc w:val="right"/>
              <w:rPr>
                <w:sz w:val="19"/>
                <w:szCs w:val="19"/>
              </w:rPr>
            </w:pPr>
            <w:r w:rsidRPr="00C00206">
              <w:rPr>
                <w:color w:val="000000"/>
                <w:sz w:val="19"/>
                <w:szCs w:val="19"/>
              </w:rPr>
              <w:t>300,000</w:t>
            </w:r>
          </w:p>
        </w:tc>
        <w:tc>
          <w:tcPr>
            <w:tcW w:w="1170" w:type="dxa"/>
            <w:tcBorders>
              <w:top w:val="single" w:sz="4" w:space="0" w:color="auto"/>
              <w:left w:val="single" w:sz="4" w:space="0" w:color="auto"/>
              <w:bottom w:val="single" w:sz="4" w:space="0" w:color="auto"/>
              <w:right w:val="nil"/>
            </w:tcBorders>
            <w:shd w:val="clear" w:color="auto" w:fill="auto"/>
          </w:tcPr>
          <w:p w:rsidR="000F2490" w:rsidRPr="00C00206" w:rsidRDefault="000F2490" w:rsidP="00FB6180">
            <w:pPr>
              <w:jc w:val="right"/>
              <w:rPr>
                <w:sz w:val="19"/>
                <w:szCs w:val="19"/>
              </w:rPr>
            </w:pPr>
            <w:r w:rsidRPr="00C00206">
              <w:rPr>
                <w:color w:val="000000"/>
                <w:sz w:val="19"/>
                <w:szCs w:val="19"/>
              </w:rPr>
              <w:t>36,000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FB6180">
            <w:pPr>
              <w:jc w:val="right"/>
              <w:rPr>
                <w:sz w:val="19"/>
                <w:szCs w:val="19"/>
              </w:rPr>
            </w:pPr>
            <w:r w:rsidRPr="00C00206">
              <w:rPr>
                <w:sz w:val="19"/>
                <w:szCs w:val="19"/>
              </w:rPr>
              <w:t>(2)</w:t>
            </w:r>
          </w:p>
        </w:tc>
      </w:tr>
      <w:tr w:rsidR="00FA1B56" w:rsidRPr="00C00206" w:rsidTr="00C00206">
        <w:tc>
          <w:tcPr>
            <w:tcW w:w="990" w:type="dxa"/>
          </w:tcPr>
          <w:p w:rsidR="00FA1B56" w:rsidRPr="00C00206" w:rsidRDefault="00FA1B56" w:rsidP="000608BF">
            <w:pPr>
              <w:jc w:val="left"/>
              <w:rPr>
                <w:bCs/>
                <w:sz w:val="19"/>
                <w:szCs w:val="19"/>
              </w:rPr>
            </w:pPr>
            <w:r w:rsidRPr="00C00206">
              <w:rPr>
                <w:bCs/>
                <w:sz w:val="19"/>
                <w:szCs w:val="19"/>
              </w:rPr>
              <w:t xml:space="preserve">Germany </w:t>
            </w:r>
          </w:p>
        </w:tc>
        <w:tc>
          <w:tcPr>
            <w:tcW w:w="990" w:type="dxa"/>
            <w:tcBorders>
              <w:top w:val="single" w:sz="4" w:space="0" w:color="auto"/>
              <w:left w:val="nil"/>
              <w:bottom w:val="single" w:sz="4" w:space="0" w:color="auto"/>
              <w:right w:val="single" w:sz="4" w:space="0" w:color="auto"/>
            </w:tcBorders>
            <w:shd w:val="clear" w:color="auto" w:fill="auto"/>
          </w:tcPr>
          <w:p w:rsidR="00FA1B56" w:rsidRPr="00C00206" w:rsidRDefault="00FA1B56" w:rsidP="000608BF">
            <w:pPr>
              <w:jc w:val="left"/>
              <w:rPr>
                <w:sz w:val="19"/>
                <w:szCs w:val="19"/>
              </w:rPr>
            </w:pPr>
            <w:r w:rsidRPr="00C00206">
              <w:rPr>
                <w:color w:val="000000"/>
                <w:sz w:val="19"/>
                <w:szCs w:val="19"/>
              </w:rPr>
              <w:t>India</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A1B56" w:rsidRPr="00C00206" w:rsidRDefault="00FA1B56" w:rsidP="00FA1B56">
            <w:pPr>
              <w:rPr>
                <w:bCs/>
                <w:sz w:val="19"/>
                <w:szCs w:val="19"/>
              </w:rPr>
            </w:pPr>
            <w:r w:rsidRPr="00C00206">
              <w:rPr>
                <w:color w:val="000000"/>
                <w:sz w:val="19"/>
                <w:szCs w:val="19"/>
              </w:rPr>
              <w:t>HCFC phase-out management plan (stage II, second tranche) (refrigeration servicing sector plan)</w:t>
            </w:r>
          </w:p>
        </w:tc>
        <w:tc>
          <w:tcPr>
            <w:tcW w:w="1260" w:type="dxa"/>
            <w:tcBorders>
              <w:top w:val="single" w:sz="4" w:space="0" w:color="auto"/>
              <w:left w:val="nil"/>
              <w:bottom w:val="single" w:sz="4" w:space="0" w:color="auto"/>
              <w:right w:val="single" w:sz="4" w:space="0" w:color="auto"/>
            </w:tcBorders>
            <w:shd w:val="clear" w:color="auto" w:fill="auto"/>
          </w:tcPr>
          <w:p w:rsidR="00FA1B56" w:rsidRPr="00C00206" w:rsidRDefault="00FA1B56" w:rsidP="000608BF">
            <w:pPr>
              <w:jc w:val="right"/>
              <w:rPr>
                <w:sz w:val="19"/>
                <w:szCs w:val="19"/>
              </w:rPr>
            </w:pPr>
            <w:r w:rsidRPr="00C00206">
              <w:rPr>
                <w:color w:val="000000"/>
                <w:sz w:val="19"/>
                <w:szCs w:val="19"/>
              </w:rPr>
              <w:t>2,000,000</w:t>
            </w:r>
          </w:p>
        </w:tc>
        <w:tc>
          <w:tcPr>
            <w:tcW w:w="1170" w:type="dxa"/>
            <w:tcBorders>
              <w:top w:val="single" w:sz="4" w:space="0" w:color="auto"/>
              <w:left w:val="single" w:sz="4" w:space="0" w:color="auto"/>
              <w:bottom w:val="single" w:sz="4" w:space="0" w:color="auto"/>
              <w:right w:val="nil"/>
            </w:tcBorders>
            <w:shd w:val="clear" w:color="auto" w:fill="auto"/>
          </w:tcPr>
          <w:p w:rsidR="00FA1B56" w:rsidRPr="00C00206" w:rsidRDefault="00FA1B56" w:rsidP="000608BF">
            <w:pPr>
              <w:jc w:val="right"/>
              <w:rPr>
                <w:sz w:val="19"/>
                <w:szCs w:val="19"/>
              </w:rPr>
            </w:pPr>
            <w:r w:rsidRPr="00C00206">
              <w:rPr>
                <w:color w:val="000000"/>
                <w:sz w:val="19"/>
                <w:szCs w:val="19"/>
              </w:rPr>
              <w:t>223,922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FA1B56" w:rsidRPr="00C00206" w:rsidRDefault="00FA1B56" w:rsidP="000E3EB6">
            <w:pPr>
              <w:jc w:val="right"/>
              <w:rPr>
                <w:sz w:val="19"/>
                <w:szCs w:val="19"/>
              </w:rPr>
            </w:pPr>
            <w:r w:rsidRPr="00C00206">
              <w:rPr>
                <w:sz w:val="19"/>
                <w:szCs w:val="19"/>
              </w:rPr>
              <w:t>(</w:t>
            </w:r>
            <w:r w:rsidR="000E3EB6" w:rsidRPr="00C00206">
              <w:rPr>
                <w:sz w:val="19"/>
                <w:szCs w:val="19"/>
              </w:rPr>
              <w:t>3</w:t>
            </w:r>
            <w:r w:rsidRPr="00C00206">
              <w:rPr>
                <w:sz w:val="19"/>
                <w:szCs w:val="19"/>
              </w:rPr>
              <w:t>)</w:t>
            </w:r>
          </w:p>
        </w:tc>
      </w:tr>
      <w:tr w:rsidR="00C86ADD" w:rsidRPr="00C00206" w:rsidTr="00C00206">
        <w:tc>
          <w:tcPr>
            <w:tcW w:w="990" w:type="dxa"/>
          </w:tcPr>
          <w:p w:rsidR="00C86ADD" w:rsidRPr="00C00206" w:rsidRDefault="00C86ADD" w:rsidP="000608BF">
            <w:pPr>
              <w:jc w:val="left"/>
              <w:rPr>
                <w:b/>
                <w:sz w:val="19"/>
                <w:szCs w:val="19"/>
                <w:lang w:val="en-CA"/>
              </w:rPr>
            </w:pPr>
            <w:r w:rsidRPr="00C00206">
              <w:rPr>
                <w:b/>
                <w:sz w:val="19"/>
                <w:szCs w:val="19"/>
                <w:lang w:val="en-CA"/>
              </w:rPr>
              <w:t xml:space="preserve">Subtotal </w:t>
            </w:r>
          </w:p>
        </w:tc>
        <w:tc>
          <w:tcPr>
            <w:tcW w:w="990" w:type="dxa"/>
            <w:tcBorders>
              <w:top w:val="single" w:sz="4" w:space="0" w:color="auto"/>
              <w:left w:val="nil"/>
              <w:bottom w:val="single" w:sz="4" w:space="0" w:color="auto"/>
              <w:right w:val="single" w:sz="4" w:space="0" w:color="auto"/>
            </w:tcBorders>
            <w:shd w:val="clear" w:color="auto" w:fill="auto"/>
          </w:tcPr>
          <w:p w:rsidR="00C86ADD" w:rsidRPr="00C00206" w:rsidRDefault="00C86ADD" w:rsidP="000608BF">
            <w:pPr>
              <w:jc w:val="left"/>
              <w:rPr>
                <w:b/>
                <w:color w:val="000000"/>
                <w:sz w:val="19"/>
                <w:szCs w:val="19"/>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86ADD" w:rsidRPr="00C00206" w:rsidRDefault="00C86ADD" w:rsidP="00FA1B56">
            <w:pPr>
              <w:rPr>
                <w:b/>
                <w:color w:val="000000"/>
                <w:sz w:val="19"/>
                <w:szCs w:val="19"/>
              </w:rPr>
            </w:pPr>
          </w:p>
        </w:tc>
        <w:tc>
          <w:tcPr>
            <w:tcW w:w="1260" w:type="dxa"/>
            <w:tcBorders>
              <w:top w:val="single" w:sz="4" w:space="0" w:color="auto"/>
              <w:left w:val="nil"/>
              <w:bottom w:val="single" w:sz="4" w:space="0" w:color="auto"/>
              <w:right w:val="single" w:sz="4" w:space="0" w:color="auto"/>
            </w:tcBorders>
            <w:shd w:val="clear" w:color="auto" w:fill="auto"/>
          </w:tcPr>
          <w:p w:rsidR="00C86ADD" w:rsidRPr="00C00206" w:rsidRDefault="00C86ADD" w:rsidP="000608BF">
            <w:pPr>
              <w:jc w:val="right"/>
              <w:rPr>
                <w:b/>
                <w:color w:val="000000"/>
                <w:sz w:val="19"/>
                <w:szCs w:val="19"/>
              </w:rPr>
            </w:pPr>
            <w:r w:rsidRPr="00C00206">
              <w:rPr>
                <w:b/>
                <w:color w:val="000000"/>
                <w:sz w:val="19"/>
                <w:szCs w:val="19"/>
              </w:rPr>
              <w:t>4,663,637</w:t>
            </w:r>
          </w:p>
        </w:tc>
        <w:tc>
          <w:tcPr>
            <w:tcW w:w="1170" w:type="dxa"/>
            <w:tcBorders>
              <w:top w:val="single" w:sz="4" w:space="0" w:color="auto"/>
              <w:left w:val="single" w:sz="4" w:space="0" w:color="auto"/>
              <w:bottom w:val="single" w:sz="4" w:space="0" w:color="auto"/>
              <w:right w:val="nil"/>
            </w:tcBorders>
            <w:shd w:val="clear" w:color="auto" w:fill="auto"/>
          </w:tcPr>
          <w:p w:rsidR="00C86ADD" w:rsidRPr="00C00206" w:rsidRDefault="00C86ADD" w:rsidP="000608BF">
            <w:pPr>
              <w:jc w:val="right"/>
              <w:rPr>
                <w:b/>
                <w:color w:val="000000"/>
                <w:sz w:val="19"/>
                <w:szCs w:val="19"/>
              </w:rPr>
            </w:pPr>
            <w:r w:rsidRPr="00C00206">
              <w:rPr>
                <w:b/>
                <w:color w:val="000000"/>
                <w:sz w:val="19"/>
                <w:szCs w:val="19"/>
              </w:rPr>
              <w:t>522,981</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86ADD" w:rsidRPr="00C00206" w:rsidRDefault="00C86ADD" w:rsidP="000608BF">
            <w:pPr>
              <w:jc w:val="right"/>
              <w:rPr>
                <w:b/>
                <w:sz w:val="19"/>
                <w:szCs w:val="19"/>
              </w:rPr>
            </w:pPr>
          </w:p>
        </w:tc>
      </w:tr>
      <w:tr w:rsidR="00FA1B56" w:rsidRPr="00C00206" w:rsidTr="00C00206">
        <w:tc>
          <w:tcPr>
            <w:tcW w:w="990" w:type="dxa"/>
          </w:tcPr>
          <w:p w:rsidR="00FA1B56" w:rsidRPr="00C00206" w:rsidRDefault="00FA1B56" w:rsidP="000608BF">
            <w:pPr>
              <w:jc w:val="left"/>
              <w:rPr>
                <w:sz w:val="19"/>
                <w:szCs w:val="19"/>
                <w:lang w:val="en-CA"/>
              </w:rPr>
            </w:pPr>
            <w:r w:rsidRPr="00C00206">
              <w:rPr>
                <w:sz w:val="19"/>
                <w:szCs w:val="19"/>
                <w:lang w:val="en-CA"/>
              </w:rPr>
              <w:t>Japan</w:t>
            </w:r>
          </w:p>
        </w:tc>
        <w:tc>
          <w:tcPr>
            <w:tcW w:w="990" w:type="dxa"/>
            <w:tcBorders>
              <w:top w:val="single" w:sz="4" w:space="0" w:color="auto"/>
              <w:left w:val="nil"/>
              <w:bottom w:val="single" w:sz="4" w:space="0" w:color="auto"/>
              <w:right w:val="single" w:sz="4" w:space="0" w:color="auto"/>
            </w:tcBorders>
            <w:shd w:val="clear" w:color="auto" w:fill="auto"/>
          </w:tcPr>
          <w:p w:rsidR="00FA1B56" w:rsidRPr="00C00206" w:rsidRDefault="00FA1B56" w:rsidP="000608BF">
            <w:pPr>
              <w:jc w:val="left"/>
              <w:rPr>
                <w:color w:val="000000"/>
                <w:sz w:val="19"/>
                <w:szCs w:val="19"/>
              </w:rPr>
            </w:pPr>
            <w:r w:rsidRPr="00C00206">
              <w:rPr>
                <w:color w:val="000000"/>
                <w:sz w:val="19"/>
                <w:szCs w:val="19"/>
              </w:rPr>
              <w:t xml:space="preserve">China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A1B56" w:rsidRPr="00C00206" w:rsidRDefault="00FA1B56" w:rsidP="00FA1B56">
            <w:pPr>
              <w:rPr>
                <w:color w:val="000000"/>
                <w:sz w:val="19"/>
                <w:szCs w:val="19"/>
              </w:rPr>
            </w:pPr>
            <w:r w:rsidRPr="00C00206">
              <w:rPr>
                <w:color w:val="000000"/>
                <w:sz w:val="19"/>
                <w:szCs w:val="19"/>
              </w:rPr>
              <w:t>HCFC phase-out management plan (stage II, third tranche) (refrigeration and air-conditioning servicing sector plan and enabling component)</w:t>
            </w:r>
          </w:p>
        </w:tc>
        <w:tc>
          <w:tcPr>
            <w:tcW w:w="1260" w:type="dxa"/>
            <w:tcBorders>
              <w:top w:val="single" w:sz="4" w:space="0" w:color="auto"/>
              <w:left w:val="nil"/>
              <w:bottom w:val="single" w:sz="4" w:space="0" w:color="auto"/>
              <w:right w:val="single" w:sz="4" w:space="0" w:color="auto"/>
            </w:tcBorders>
            <w:shd w:val="clear" w:color="auto" w:fill="auto"/>
          </w:tcPr>
          <w:p w:rsidR="00FA1B56" w:rsidRPr="00C00206" w:rsidRDefault="00FA1B56" w:rsidP="000608BF">
            <w:pPr>
              <w:jc w:val="right"/>
              <w:rPr>
                <w:color w:val="000000"/>
                <w:sz w:val="19"/>
                <w:szCs w:val="19"/>
              </w:rPr>
            </w:pPr>
            <w:r w:rsidRPr="00C00206">
              <w:rPr>
                <w:color w:val="000000"/>
                <w:sz w:val="19"/>
                <w:szCs w:val="19"/>
              </w:rPr>
              <w:t>80,000</w:t>
            </w:r>
          </w:p>
        </w:tc>
        <w:tc>
          <w:tcPr>
            <w:tcW w:w="1170" w:type="dxa"/>
            <w:tcBorders>
              <w:top w:val="single" w:sz="4" w:space="0" w:color="auto"/>
              <w:left w:val="single" w:sz="4" w:space="0" w:color="auto"/>
              <w:bottom w:val="single" w:sz="4" w:space="0" w:color="auto"/>
              <w:right w:val="nil"/>
            </w:tcBorders>
            <w:shd w:val="clear" w:color="auto" w:fill="auto"/>
          </w:tcPr>
          <w:p w:rsidR="00FA1B56" w:rsidRPr="00C00206" w:rsidRDefault="00FA1B56" w:rsidP="000608BF">
            <w:pPr>
              <w:jc w:val="right"/>
              <w:rPr>
                <w:color w:val="000000"/>
                <w:sz w:val="19"/>
                <w:szCs w:val="19"/>
              </w:rPr>
            </w:pPr>
            <w:r w:rsidRPr="00C00206">
              <w:rPr>
                <w:color w:val="000000"/>
                <w:sz w:val="19"/>
                <w:szCs w:val="19"/>
              </w:rPr>
              <w:t>10,400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FA1B56" w:rsidRPr="00C00206" w:rsidRDefault="00FA1B56" w:rsidP="000F2490">
            <w:pPr>
              <w:jc w:val="right"/>
              <w:rPr>
                <w:sz w:val="19"/>
                <w:szCs w:val="19"/>
              </w:rPr>
            </w:pPr>
            <w:r w:rsidRPr="00C00206">
              <w:rPr>
                <w:sz w:val="19"/>
                <w:szCs w:val="19"/>
              </w:rPr>
              <w:t>(</w:t>
            </w:r>
            <w:r w:rsidR="000F2490" w:rsidRPr="00C00206">
              <w:rPr>
                <w:sz w:val="19"/>
                <w:szCs w:val="19"/>
              </w:rPr>
              <w:t>2</w:t>
            </w:r>
            <w:r w:rsidRPr="00C00206">
              <w:rPr>
                <w:sz w:val="19"/>
                <w:szCs w:val="19"/>
              </w:rPr>
              <w:t>)</w:t>
            </w:r>
          </w:p>
        </w:tc>
      </w:tr>
      <w:tr w:rsidR="00C86ADD" w:rsidRPr="00C00206" w:rsidTr="00C00206">
        <w:tc>
          <w:tcPr>
            <w:tcW w:w="990" w:type="dxa"/>
          </w:tcPr>
          <w:p w:rsidR="00C86ADD" w:rsidRPr="00C00206" w:rsidRDefault="00C86ADD" w:rsidP="000F2490">
            <w:pPr>
              <w:jc w:val="left"/>
              <w:rPr>
                <w:b/>
                <w:sz w:val="19"/>
                <w:szCs w:val="19"/>
                <w:lang w:val="en-CA"/>
              </w:rPr>
            </w:pPr>
            <w:r w:rsidRPr="00C00206">
              <w:rPr>
                <w:b/>
                <w:sz w:val="19"/>
                <w:szCs w:val="19"/>
                <w:lang w:val="en-CA"/>
              </w:rPr>
              <w:t xml:space="preserve">Subtotal </w:t>
            </w:r>
          </w:p>
        </w:tc>
        <w:tc>
          <w:tcPr>
            <w:tcW w:w="990" w:type="dxa"/>
            <w:tcBorders>
              <w:top w:val="single" w:sz="4" w:space="0" w:color="auto"/>
              <w:left w:val="nil"/>
              <w:bottom w:val="single" w:sz="4" w:space="0" w:color="auto"/>
              <w:right w:val="single" w:sz="4" w:space="0" w:color="auto"/>
            </w:tcBorders>
            <w:shd w:val="clear" w:color="auto" w:fill="auto"/>
          </w:tcPr>
          <w:p w:rsidR="00C86ADD" w:rsidRPr="00C00206" w:rsidRDefault="00C86ADD" w:rsidP="00C86ADD">
            <w:pPr>
              <w:jc w:val="left"/>
              <w:rPr>
                <w:b/>
                <w:color w:val="000000"/>
                <w:sz w:val="19"/>
                <w:szCs w:val="19"/>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86ADD" w:rsidRPr="00C00206" w:rsidRDefault="00C86ADD" w:rsidP="00C86ADD">
            <w:pPr>
              <w:rPr>
                <w:b/>
                <w:color w:val="000000"/>
                <w:sz w:val="19"/>
                <w:szCs w:val="19"/>
              </w:rPr>
            </w:pPr>
          </w:p>
        </w:tc>
        <w:tc>
          <w:tcPr>
            <w:tcW w:w="1260" w:type="dxa"/>
            <w:tcBorders>
              <w:top w:val="single" w:sz="4" w:space="0" w:color="auto"/>
              <w:left w:val="nil"/>
              <w:bottom w:val="single" w:sz="4" w:space="0" w:color="auto"/>
              <w:right w:val="single" w:sz="4" w:space="0" w:color="auto"/>
            </w:tcBorders>
            <w:shd w:val="clear" w:color="auto" w:fill="auto"/>
          </w:tcPr>
          <w:p w:rsidR="00C86ADD" w:rsidRPr="00C00206" w:rsidRDefault="00C86ADD" w:rsidP="00C86ADD">
            <w:pPr>
              <w:jc w:val="right"/>
              <w:rPr>
                <w:b/>
                <w:color w:val="000000"/>
                <w:sz w:val="19"/>
                <w:szCs w:val="19"/>
              </w:rPr>
            </w:pPr>
            <w:r w:rsidRPr="00C00206">
              <w:rPr>
                <w:b/>
                <w:color w:val="000000"/>
                <w:sz w:val="19"/>
                <w:szCs w:val="19"/>
              </w:rPr>
              <w:t>80,000</w:t>
            </w:r>
          </w:p>
        </w:tc>
        <w:tc>
          <w:tcPr>
            <w:tcW w:w="1170" w:type="dxa"/>
            <w:tcBorders>
              <w:top w:val="single" w:sz="4" w:space="0" w:color="auto"/>
              <w:left w:val="single" w:sz="4" w:space="0" w:color="auto"/>
              <w:bottom w:val="single" w:sz="4" w:space="0" w:color="auto"/>
              <w:right w:val="nil"/>
            </w:tcBorders>
            <w:shd w:val="clear" w:color="auto" w:fill="auto"/>
          </w:tcPr>
          <w:p w:rsidR="00C86ADD" w:rsidRPr="00C00206" w:rsidRDefault="00C86ADD" w:rsidP="00C86ADD">
            <w:pPr>
              <w:jc w:val="right"/>
              <w:rPr>
                <w:b/>
                <w:color w:val="000000"/>
                <w:sz w:val="19"/>
                <w:szCs w:val="19"/>
              </w:rPr>
            </w:pPr>
            <w:r w:rsidRPr="00C00206">
              <w:rPr>
                <w:b/>
                <w:color w:val="000000"/>
                <w:sz w:val="19"/>
                <w:szCs w:val="19"/>
              </w:rPr>
              <w:t>10,400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C86ADD" w:rsidRPr="00C00206" w:rsidRDefault="00C86ADD" w:rsidP="00C86ADD">
            <w:pPr>
              <w:jc w:val="right"/>
              <w:rPr>
                <w:b/>
                <w:sz w:val="19"/>
                <w:szCs w:val="19"/>
              </w:rPr>
            </w:pPr>
          </w:p>
        </w:tc>
      </w:tr>
      <w:tr w:rsidR="000F2490" w:rsidRPr="00C00206" w:rsidTr="00C00206">
        <w:tc>
          <w:tcPr>
            <w:tcW w:w="990" w:type="dxa"/>
          </w:tcPr>
          <w:p w:rsidR="000F2490" w:rsidRPr="00C00206" w:rsidRDefault="000F2490" w:rsidP="00C86ADD">
            <w:pPr>
              <w:jc w:val="left"/>
              <w:rPr>
                <w:b/>
                <w:sz w:val="19"/>
                <w:szCs w:val="19"/>
                <w:lang w:val="en-CA"/>
              </w:rPr>
            </w:pPr>
            <w:r w:rsidRPr="00C00206">
              <w:rPr>
                <w:b/>
                <w:sz w:val="19"/>
                <w:szCs w:val="19"/>
                <w:lang w:val="en-CA"/>
              </w:rPr>
              <w:t>Total</w:t>
            </w:r>
          </w:p>
        </w:tc>
        <w:tc>
          <w:tcPr>
            <w:tcW w:w="990" w:type="dxa"/>
            <w:tcBorders>
              <w:top w:val="single" w:sz="4" w:space="0" w:color="auto"/>
              <w:left w:val="nil"/>
              <w:bottom w:val="single" w:sz="4" w:space="0" w:color="auto"/>
              <w:right w:val="single" w:sz="4" w:space="0" w:color="auto"/>
            </w:tcBorders>
            <w:shd w:val="clear" w:color="auto" w:fill="auto"/>
          </w:tcPr>
          <w:p w:rsidR="000F2490" w:rsidRPr="00C00206" w:rsidRDefault="000F2490" w:rsidP="00C86ADD">
            <w:pPr>
              <w:jc w:val="left"/>
              <w:rPr>
                <w:b/>
                <w:color w:val="000000"/>
                <w:sz w:val="19"/>
                <w:szCs w:val="19"/>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C86ADD">
            <w:pPr>
              <w:rPr>
                <w:b/>
                <w:color w:val="000000"/>
                <w:sz w:val="19"/>
                <w:szCs w:val="19"/>
              </w:rPr>
            </w:pPr>
          </w:p>
        </w:tc>
        <w:tc>
          <w:tcPr>
            <w:tcW w:w="1260" w:type="dxa"/>
            <w:tcBorders>
              <w:top w:val="single" w:sz="4" w:space="0" w:color="auto"/>
              <w:left w:val="nil"/>
              <w:bottom w:val="single" w:sz="4" w:space="0" w:color="auto"/>
              <w:right w:val="single" w:sz="4" w:space="0" w:color="auto"/>
            </w:tcBorders>
            <w:shd w:val="clear" w:color="auto" w:fill="auto"/>
          </w:tcPr>
          <w:p w:rsidR="000F2490" w:rsidRPr="00C00206" w:rsidRDefault="000F2490" w:rsidP="00C86ADD">
            <w:pPr>
              <w:jc w:val="right"/>
              <w:rPr>
                <w:b/>
                <w:color w:val="000000"/>
                <w:sz w:val="19"/>
                <w:szCs w:val="19"/>
              </w:rPr>
            </w:pPr>
            <w:r w:rsidRPr="00C00206">
              <w:rPr>
                <w:b/>
                <w:color w:val="000000"/>
                <w:sz w:val="19"/>
                <w:szCs w:val="19"/>
              </w:rPr>
              <w:t>4,743,637</w:t>
            </w:r>
          </w:p>
        </w:tc>
        <w:tc>
          <w:tcPr>
            <w:tcW w:w="1170" w:type="dxa"/>
            <w:tcBorders>
              <w:top w:val="single" w:sz="4" w:space="0" w:color="auto"/>
              <w:left w:val="single" w:sz="4" w:space="0" w:color="auto"/>
              <w:bottom w:val="single" w:sz="4" w:space="0" w:color="auto"/>
              <w:right w:val="nil"/>
            </w:tcBorders>
            <w:shd w:val="clear" w:color="auto" w:fill="auto"/>
          </w:tcPr>
          <w:p w:rsidR="000F2490" w:rsidRPr="00C00206" w:rsidRDefault="000F2490" w:rsidP="00C86ADD">
            <w:pPr>
              <w:jc w:val="right"/>
              <w:rPr>
                <w:b/>
                <w:color w:val="000000"/>
                <w:sz w:val="19"/>
                <w:szCs w:val="19"/>
              </w:rPr>
            </w:pPr>
            <w:r w:rsidRPr="00C00206">
              <w:rPr>
                <w:b/>
                <w:color w:val="000000"/>
                <w:sz w:val="19"/>
                <w:szCs w:val="19"/>
              </w:rPr>
              <w:t>533,381</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0F2490" w:rsidRPr="00C00206" w:rsidRDefault="000F2490" w:rsidP="00C86ADD">
            <w:pPr>
              <w:jc w:val="right"/>
              <w:rPr>
                <w:b/>
                <w:sz w:val="19"/>
                <w:szCs w:val="19"/>
              </w:rPr>
            </w:pPr>
          </w:p>
        </w:tc>
      </w:tr>
    </w:tbl>
    <w:p w:rsidR="00FA1B56" w:rsidRPr="00C00206" w:rsidRDefault="00FA1B56" w:rsidP="00FA1B56">
      <w:pPr>
        <w:pStyle w:val="Heading1"/>
        <w:numPr>
          <w:ilvl w:val="0"/>
          <w:numId w:val="0"/>
        </w:numPr>
        <w:spacing w:after="0"/>
        <w:rPr>
          <w:sz w:val="17"/>
          <w:szCs w:val="17"/>
        </w:rPr>
      </w:pPr>
      <w:r w:rsidRPr="00C00206">
        <w:rPr>
          <w:sz w:val="17"/>
          <w:szCs w:val="17"/>
        </w:rPr>
        <w:t>(1) UNEP/</w:t>
      </w:r>
      <w:proofErr w:type="spellStart"/>
      <w:r w:rsidRPr="00C00206">
        <w:rPr>
          <w:sz w:val="17"/>
          <w:szCs w:val="17"/>
        </w:rPr>
        <w:t>OzL.Pro</w:t>
      </w:r>
      <w:proofErr w:type="spellEnd"/>
      <w:r w:rsidRPr="00C00206">
        <w:rPr>
          <w:sz w:val="17"/>
          <w:szCs w:val="17"/>
        </w:rPr>
        <w:t>/</w:t>
      </w:r>
      <w:proofErr w:type="spellStart"/>
      <w:r w:rsidRPr="00C00206">
        <w:rPr>
          <w:sz w:val="17"/>
          <w:szCs w:val="17"/>
        </w:rPr>
        <w:t>ExCom</w:t>
      </w:r>
      <w:proofErr w:type="spellEnd"/>
      <w:r w:rsidRPr="00C00206">
        <w:rPr>
          <w:sz w:val="17"/>
          <w:szCs w:val="17"/>
        </w:rPr>
        <w:t>/8</w:t>
      </w:r>
      <w:r w:rsidR="00C86ADD" w:rsidRPr="00C00206">
        <w:rPr>
          <w:sz w:val="17"/>
          <w:szCs w:val="17"/>
        </w:rPr>
        <w:t>2</w:t>
      </w:r>
      <w:r w:rsidRPr="00C00206">
        <w:rPr>
          <w:sz w:val="17"/>
          <w:szCs w:val="17"/>
        </w:rPr>
        <w:t>/</w:t>
      </w:r>
      <w:r w:rsidR="000F2490" w:rsidRPr="00C00206">
        <w:rPr>
          <w:sz w:val="17"/>
          <w:szCs w:val="17"/>
        </w:rPr>
        <w:t>41</w:t>
      </w:r>
      <w:r w:rsidRPr="00C00206">
        <w:rPr>
          <w:sz w:val="17"/>
          <w:szCs w:val="17"/>
        </w:rPr>
        <w:t>.</w:t>
      </w:r>
    </w:p>
    <w:p w:rsidR="00FA1B56" w:rsidRPr="00C00206" w:rsidRDefault="00FA1B56" w:rsidP="00FA1B56">
      <w:pPr>
        <w:pStyle w:val="Heading1"/>
        <w:numPr>
          <w:ilvl w:val="0"/>
          <w:numId w:val="0"/>
        </w:numPr>
        <w:spacing w:after="0"/>
        <w:rPr>
          <w:sz w:val="17"/>
          <w:szCs w:val="17"/>
        </w:rPr>
      </w:pPr>
      <w:r w:rsidRPr="00C00206">
        <w:rPr>
          <w:sz w:val="17"/>
          <w:szCs w:val="17"/>
        </w:rPr>
        <w:t>(2) UNEP/</w:t>
      </w:r>
      <w:proofErr w:type="spellStart"/>
      <w:r w:rsidRPr="00C00206">
        <w:rPr>
          <w:sz w:val="17"/>
          <w:szCs w:val="17"/>
        </w:rPr>
        <w:t>OzL.Pro</w:t>
      </w:r>
      <w:proofErr w:type="spellEnd"/>
      <w:r w:rsidRPr="00C00206">
        <w:rPr>
          <w:sz w:val="17"/>
          <w:szCs w:val="17"/>
        </w:rPr>
        <w:t>/</w:t>
      </w:r>
      <w:proofErr w:type="spellStart"/>
      <w:r w:rsidRPr="00C00206">
        <w:rPr>
          <w:sz w:val="17"/>
          <w:szCs w:val="17"/>
        </w:rPr>
        <w:t>ExCom</w:t>
      </w:r>
      <w:proofErr w:type="spellEnd"/>
      <w:r w:rsidR="00C86ADD" w:rsidRPr="00C00206">
        <w:rPr>
          <w:sz w:val="17"/>
          <w:szCs w:val="17"/>
        </w:rPr>
        <w:t>/82</w:t>
      </w:r>
      <w:r w:rsidRPr="00C00206">
        <w:rPr>
          <w:sz w:val="17"/>
          <w:szCs w:val="17"/>
        </w:rPr>
        <w:t>/45.</w:t>
      </w:r>
    </w:p>
    <w:p w:rsidR="00FA1B56" w:rsidRPr="00C00206" w:rsidRDefault="00C86ADD" w:rsidP="00FA1B56">
      <w:pPr>
        <w:rPr>
          <w:sz w:val="17"/>
          <w:szCs w:val="17"/>
        </w:rPr>
      </w:pPr>
      <w:r w:rsidRPr="00C00206">
        <w:rPr>
          <w:sz w:val="17"/>
          <w:szCs w:val="17"/>
        </w:rPr>
        <w:t>(3) UNEP/</w:t>
      </w:r>
      <w:proofErr w:type="spellStart"/>
      <w:r w:rsidRPr="00C00206">
        <w:rPr>
          <w:sz w:val="17"/>
          <w:szCs w:val="17"/>
        </w:rPr>
        <w:t>OzL.Pro</w:t>
      </w:r>
      <w:proofErr w:type="spellEnd"/>
      <w:r w:rsidRPr="00C00206">
        <w:rPr>
          <w:sz w:val="17"/>
          <w:szCs w:val="17"/>
        </w:rPr>
        <w:t>/</w:t>
      </w:r>
      <w:proofErr w:type="spellStart"/>
      <w:r w:rsidRPr="00C00206">
        <w:rPr>
          <w:sz w:val="17"/>
          <w:szCs w:val="17"/>
        </w:rPr>
        <w:t>ExCom</w:t>
      </w:r>
      <w:proofErr w:type="spellEnd"/>
      <w:r w:rsidRPr="00C00206">
        <w:rPr>
          <w:sz w:val="17"/>
          <w:szCs w:val="17"/>
        </w:rPr>
        <w:t>/82</w:t>
      </w:r>
      <w:r w:rsidR="00FA1B56" w:rsidRPr="00C00206">
        <w:rPr>
          <w:sz w:val="17"/>
          <w:szCs w:val="17"/>
        </w:rPr>
        <w:t>/</w:t>
      </w:r>
      <w:r w:rsidR="000F2490" w:rsidRPr="00C00206">
        <w:rPr>
          <w:sz w:val="17"/>
          <w:szCs w:val="17"/>
        </w:rPr>
        <w:t>52</w:t>
      </w:r>
      <w:r w:rsidR="00FA1B56" w:rsidRPr="00C00206">
        <w:rPr>
          <w:sz w:val="17"/>
          <w:szCs w:val="17"/>
        </w:rPr>
        <w:t>.</w:t>
      </w:r>
    </w:p>
    <w:p w:rsidR="00FA1B56" w:rsidRPr="00BA04D5" w:rsidRDefault="00FA1B56" w:rsidP="00FA1B56">
      <w:pPr>
        <w:rPr>
          <w:sz w:val="24"/>
          <w:szCs w:val="24"/>
        </w:rPr>
      </w:pPr>
    </w:p>
    <w:p w:rsidR="00FA1B56" w:rsidRDefault="00FA1B56" w:rsidP="00FA1B56">
      <w:pPr>
        <w:keepNext/>
        <w:outlineLvl w:val="0"/>
        <w:rPr>
          <w:b/>
        </w:rPr>
      </w:pPr>
      <w:r>
        <w:rPr>
          <w:b/>
        </w:rPr>
        <w:lastRenderedPageBreak/>
        <w:t>Requests from the Government of Germany</w:t>
      </w:r>
    </w:p>
    <w:p w:rsidR="00FA1B56" w:rsidRDefault="00FA1B56" w:rsidP="00FA1B56">
      <w:pPr>
        <w:keepNext/>
        <w:outlineLvl w:val="0"/>
        <w:rPr>
          <w:b/>
        </w:rPr>
      </w:pPr>
    </w:p>
    <w:p w:rsidR="00FA1B56" w:rsidRPr="00F34111" w:rsidRDefault="00FA1B56" w:rsidP="00C86ADD">
      <w:pPr>
        <w:pStyle w:val="Heading1"/>
        <w:rPr>
          <w:lang w:val="en-CA" w:eastAsia="fr-FR"/>
        </w:rPr>
      </w:pPr>
      <w:r w:rsidRPr="00DB45E8">
        <w:rPr>
          <w:lang w:val="en-CA" w:eastAsia="fr-FR"/>
        </w:rPr>
        <w:t xml:space="preserve">The amount of </w:t>
      </w:r>
      <w:r w:rsidRPr="00F34111">
        <w:rPr>
          <w:lang w:val="en-CA" w:eastAsia="fr-FR"/>
        </w:rPr>
        <w:t>US $5,186,618 requested by the Government of Germany</w:t>
      </w:r>
      <w:r w:rsidR="000F2490">
        <w:rPr>
          <w:lang w:val="en-CA" w:eastAsia="fr-FR"/>
        </w:rPr>
        <w:t>,</w:t>
      </w:r>
      <w:r w:rsidRPr="00F34111">
        <w:rPr>
          <w:lang w:val="en-CA" w:eastAsia="fr-FR"/>
        </w:rPr>
        <w:t xml:space="preserve"> </w:t>
      </w:r>
      <w:r>
        <w:rPr>
          <w:lang w:val="en-CA" w:eastAsia="fr-FR"/>
        </w:rPr>
        <w:t xml:space="preserve">together </w:t>
      </w:r>
      <w:r w:rsidRPr="00F34111">
        <w:rPr>
          <w:lang w:val="en-CA" w:eastAsia="fr-FR"/>
        </w:rPr>
        <w:t>w</w:t>
      </w:r>
      <w:r>
        <w:rPr>
          <w:lang w:val="en-CA" w:eastAsia="fr-FR"/>
        </w:rPr>
        <w:t>i</w:t>
      </w:r>
      <w:r w:rsidRPr="00F34111">
        <w:rPr>
          <w:lang w:val="en-CA" w:eastAsia="fr-FR"/>
        </w:rPr>
        <w:t xml:space="preserve">th </w:t>
      </w:r>
      <w:r>
        <w:rPr>
          <w:lang w:val="en-CA" w:eastAsia="fr-FR"/>
        </w:rPr>
        <w:t>the am</w:t>
      </w:r>
      <w:r w:rsidRPr="00F34111">
        <w:rPr>
          <w:lang w:val="en-CA" w:eastAsia="fr-FR"/>
        </w:rPr>
        <w:t xml:space="preserve">ount </w:t>
      </w:r>
      <w:r w:rsidR="00C00206">
        <w:rPr>
          <w:lang w:val="en-CA" w:eastAsia="fr-FR"/>
        </w:rPr>
        <w:t>of US $</w:t>
      </w:r>
      <w:r w:rsidR="000F2490">
        <w:rPr>
          <w:lang w:val="en-CA" w:eastAsia="fr-FR"/>
        </w:rPr>
        <w:t>222,182,</w:t>
      </w:r>
      <w:r w:rsidR="00C00206">
        <w:rPr>
          <w:lang w:val="en-CA" w:eastAsia="fr-FR"/>
        </w:rPr>
        <w:t xml:space="preserve"> </w:t>
      </w:r>
      <w:r w:rsidRPr="00F34111">
        <w:rPr>
          <w:lang w:val="en-CA" w:eastAsia="fr-FR"/>
        </w:rPr>
        <w:t xml:space="preserve">approved at </w:t>
      </w:r>
      <w:r>
        <w:rPr>
          <w:lang w:val="en-CA" w:eastAsia="fr-FR"/>
        </w:rPr>
        <w:t>t</w:t>
      </w:r>
      <w:r w:rsidR="00E812F5">
        <w:rPr>
          <w:lang w:val="en-CA" w:eastAsia="fr-FR"/>
        </w:rPr>
        <w:t>he 81</w:t>
      </w:r>
      <w:r w:rsidR="00E812F5" w:rsidRPr="00E812F5">
        <w:rPr>
          <w:vertAlign w:val="superscript"/>
          <w:lang w:val="en-CA" w:eastAsia="fr-FR"/>
        </w:rPr>
        <w:t>st</w:t>
      </w:r>
      <w:r w:rsidRPr="00F34111">
        <w:rPr>
          <w:lang w:val="en-CA" w:eastAsia="fr-FR"/>
        </w:rPr>
        <w:t xml:space="preserve"> meeting</w:t>
      </w:r>
      <w:r w:rsidRPr="00DB45E8">
        <w:rPr>
          <w:lang w:val="en-CA" w:eastAsia="fr-FR"/>
        </w:rPr>
        <w:t>, exceed</w:t>
      </w:r>
      <w:r w:rsidR="00C86ADD">
        <w:rPr>
          <w:lang w:val="en-CA" w:eastAsia="fr-FR"/>
        </w:rPr>
        <w:t>s</w:t>
      </w:r>
      <w:r w:rsidRPr="00DB45E8">
        <w:rPr>
          <w:lang w:val="en-CA" w:eastAsia="fr-FR"/>
        </w:rPr>
        <w:t xml:space="preserve"> the 20 per cent allowable 2018 allocation of </w:t>
      </w:r>
      <w:r w:rsidR="00C00206">
        <w:rPr>
          <w:lang w:val="en-CA" w:eastAsia="fr-FR"/>
        </w:rPr>
        <w:t>US </w:t>
      </w:r>
      <w:r w:rsidRPr="00DB45E8">
        <w:rPr>
          <w:lang w:val="en-CA" w:eastAsia="fr-FR"/>
        </w:rPr>
        <w:t>$3,220,267</w:t>
      </w:r>
      <w:r w:rsidR="000F2490">
        <w:rPr>
          <w:lang w:val="en-CA" w:eastAsia="fr-FR"/>
        </w:rPr>
        <w:t xml:space="preserve">, </w:t>
      </w:r>
      <w:r w:rsidR="00C86ADD">
        <w:rPr>
          <w:lang w:val="en-CA" w:eastAsia="fr-FR"/>
        </w:rPr>
        <w:t xml:space="preserve">but </w:t>
      </w:r>
      <w:r w:rsidR="000F2490">
        <w:rPr>
          <w:lang w:val="en-CA" w:eastAsia="fr-FR"/>
        </w:rPr>
        <w:t>does not exceed</w:t>
      </w:r>
      <w:r w:rsidR="00C86ADD">
        <w:rPr>
          <w:lang w:val="en-CA" w:eastAsia="fr-FR"/>
        </w:rPr>
        <w:t xml:space="preserve"> </w:t>
      </w:r>
      <w:r w:rsidR="00E56042">
        <w:rPr>
          <w:lang w:val="en-CA" w:eastAsia="fr-FR"/>
        </w:rPr>
        <w:t>t</w:t>
      </w:r>
      <w:r w:rsidR="00C86ADD">
        <w:rPr>
          <w:lang w:val="en-CA" w:eastAsia="fr-FR"/>
        </w:rPr>
        <w:t xml:space="preserve">he </w:t>
      </w:r>
      <w:r w:rsidR="00E56042">
        <w:rPr>
          <w:lang w:val="en-CA" w:eastAsia="fr-FR"/>
        </w:rPr>
        <w:t xml:space="preserve">2018-2020 </w:t>
      </w:r>
      <w:r w:rsidR="00C86ADD">
        <w:rPr>
          <w:lang w:val="en-CA" w:eastAsia="fr-FR"/>
        </w:rPr>
        <w:t>triennium allocation of US $</w:t>
      </w:r>
      <w:r w:rsidR="00C86ADD" w:rsidRPr="00C86ADD">
        <w:rPr>
          <w:lang w:val="en-CA" w:eastAsia="fr-FR"/>
        </w:rPr>
        <w:t>9</w:t>
      </w:r>
      <w:r w:rsidR="00C86ADD">
        <w:rPr>
          <w:lang w:val="en-CA" w:eastAsia="fr-FR"/>
        </w:rPr>
        <w:t>,</w:t>
      </w:r>
      <w:r w:rsidR="00C86ADD" w:rsidRPr="00C86ADD">
        <w:rPr>
          <w:lang w:val="en-CA" w:eastAsia="fr-FR"/>
        </w:rPr>
        <w:t>660</w:t>
      </w:r>
      <w:r w:rsidR="00C86ADD">
        <w:rPr>
          <w:lang w:val="en-CA" w:eastAsia="fr-FR"/>
        </w:rPr>
        <w:t>,800</w:t>
      </w:r>
      <w:r w:rsidRPr="00DB45E8">
        <w:rPr>
          <w:lang w:val="en-CA" w:eastAsia="fr-FR"/>
        </w:rPr>
        <w:t>.</w:t>
      </w:r>
    </w:p>
    <w:p w:rsidR="00FA1B56" w:rsidRDefault="000F2490" w:rsidP="00FA1B56">
      <w:pPr>
        <w:outlineLvl w:val="0"/>
        <w:rPr>
          <w:b/>
          <w:lang w:val="en-US"/>
        </w:rPr>
      </w:pPr>
      <w:r>
        <w:rPr>
          <w:b/>
        </w:rPr>
        <w:t xml:space="preserve">Request </w:t>
      </w:r>
      <w:r w:rsidR="00FA1B56">
        <w:rPr>
          <w:b/>
        </w:rPr>
        <w:t xml:space="preserve">from the Government of </w:t>
      </w:r>
      <w:r w:rsidR="00FA1B56">
        <w:rPr>
          <w:b/>
          <w:lang w:val="en-US"/>
        </w:rPr>
        <w:t>Japan</w:t>
      </w:r>
    </w:p>
    <w:p w:rsidR="00FA1B56" w:rsidRDefault="00FA1B56" w:rsidP="00FA1B56">
      <w:pPr>
        <w:outlineLvl w:val="0"/>
        <w:rPr>
          <w:b/>
        </w:rPr>
      </w:pPr>
    </w:p>
    <w:p w:rsidR="00FA1B56" w:rsidRPr="00C00206" w:rsidRDefault="00FA1B56" w:rsidP="00E812F5">
      <w:pPr>
        <w:pStyle w:val="Heading1"/>
        <w:spacing w:after="0"/>
        <w:rPr>
          <w:lang w:val="en-CA"/>
        </w:rPr>
      </w:pPr>
      <w:r w:rsidRPr="00BF570D">
        <w:t xml:space="preserve">The </w:t>
      </w:r>
      <w:r>
        <w:t xml:space="preserve">amount </w:t>
      </w:r>
      <w:r w:rsidRPr="00BF570D">
        <w:t>of US </w:t>
      </w:r>
      <w:r w:rsidR="00C00206">
        <w:t>$</w:t>
      </w:r>
      <w:r>
        <w:t>90,400 requested by the Government of Japan</w:t>
      </w:r>
      <w:r w:rsidRPr="00BF570D">
        <w:t>,</w:t>
      </w:r>
      <w:r w:rsidRPr="00F34111">
        <w:t xml:space="preserve"> together with the amount </w:t>
      </w:r>
      <w:r w:rsidR="000F2490">
        <w:t xml:space="preserve">of </w:t>
      </w:r>
      <w:r w:rsidR="00C00206">
        <w:t>US </w:t>
      </w:r>
      <w:r w:rsidR="000F2490" w:rsidRPr="00F34111">
        <w:t>$90,400</w:t>
      </w:r>
      <w:r w:rsidR="000F2490">
        <w:t xml:space="preserve"> </w:t>
      </w:r>
      <w:r w:rsidRPr="00F34111">
        <w:t>approved at the 81</w:t>
      </w:r>
      <w:r w:rsidR="00E812F5" w:rsidRPr="00E812F5">
        <w:rPr>
          <w:vertAlign w:val="superscript"/>
        </w:rPr>
        <w:t>st</w:t>
      </w:r>
      <w:r w:rsidR="00E812F5">
        <w:t xml:space="preserve"> </w:t>
      </w:r>
      <w:r w:rsidRPr="00F34111">
        <w:t xml:space="preserve">meeting, </w:t>
      </w:r>
      <w:r w:rsidRPr="00BF570D">
        <w:t xml:space="preserve">does not exceed the 20 per cent </w:t>
      </w:r>
      <w:r>
        <w:t xml:space="preserve">allowable 2018 </w:t>
      </w:r>
      <w:r w:rsidRPr="00BF570D">
        <w:t xml:space="preserve">allocation of </w:t>
      </w:r>
      <w:r w:rsidRPr="00AE6A54">
        <w:t>US $4,879,033</w:t>
      </w:r>
      <w:r>
        <w:t>.</w:t>
      </w:r>
    </w:p>
    <w:p w:rsidR="00FA1B56" w:rsidRPr="00754285" w:rsidRDefault="00FA1B56" w:rsidP="00FA1B56"/>
    <w:p w:rsidR="00FA1B56" w:rsidRDefault="00FA1B56" w:rsidP="00E812F5">
      <w:pPr>
        <w:pStyle w:val="Heading1"/>
        <w:numPr>
          <w:ilvl w:val="0"/>
          <w:numId w:val="0"/>
        </w:numPr>
        <w:spacing w:after="0"/>
        <w:rPr>
          <w:b/>
          <w:lang w:val="en-US"/>
        </w:rPr>
      </w:pPr>
      <w:r>
        <w:rPr>
          <w:b/>
          <w:lang w:val="en-US"/>
        </w:rPr>
        <w:t>General recommendation</w:t>
      </w:r>
    </w:p>
    <w:p w:rsidR="00E812F5" w:rsidRPr="00E812F5" w:rsidRDefault="00E812F5" w:rsidP="00E812F5">
      <w:pPr>
        <w:rPr>
          <w:lang w:val="en-US"/>
        </w:rPr>
      </w:pPr>
    </w:p>
    <w:p w:rsidR="00FA1B56" w:rsidRDefault="00FA1B56" w:rsidP="00FA1B56">
      <w:pPr>
        <w:pStyle w:val="Heading1"/>
        <w:spacing w:after="0"/>
        <w:rPr>
          <w:lang w:val="en-CA"/>
        </w:rPr>
      </w:pPr>
      <w:r>
        <w:t xml:space="preserve"> </w:t>
      </w:r>
      <w:r w:rsidRPr="00DB0637">
        <w:t xml:space="preserve">The Executive Committee may </w:t>
      </w:r>
      <w:r>
        <w:t>wish t</w:t>
      </w:r>
      <w:r w:rsidRPr="001018A0">
        <w:rPr>
          <w:lang w:val="en-CA"/>
        </w:rPr>
        <w:t xml:space="preserve">o </w:t>
      </w:r>
      <w:r w:rsidRPr="00DB0637">
        <w:t>request the Treasurer to offset the costs of the bilat</w:t>
      </w:r>
      <w:r>
        <w:t>eral projects approved at the 82</w:t>
      </w:r>
      <w:r w:rsidRPr="00F34111">
        <w:rPr>
          <w:vertAlign w:val="superscript"/>
        </w:rPr>
        <w:t>nd</w:t>
      </w:r>
      <w:r>
        <w:t xml:space="preserve"> </w:t>
      </w:r>
      <w:r w:rsidRPr="00DB0637">
        <w:t>meeting as follows</w:t>
      </w:r>
      <w:r w:rsidRPr="001018A0">
        <w:rPr>
          <w:lang w:val="en-CA"/>
        </w:rPr>
        <w:t>:</w:t>
      </w:r>
    </w:p>
    <w:p w:rsidR="00FA1B56" w:rsidRDefault="00FA1B56" w:rsidP="00FA1B56">
      <w:pPr>
        <w:rPr>
          <w:lang w:val="en-CA"/>
        </w:rPr>
      </w:pPr>
    </w:p>
    <w:p w:rsidR="00FA1B56" w:rsidRPr="009710A4" w:rsidRDefault="00FA1B56" w:rsidP="00FA1B56">
      <w:pPr>
        <w:widowControl w:val="0"/>
        <w:numPr>
          <w:ilvl w:val="1"/>
          <w:numId w:val="1"/>
        </w:numPr>
        <w:tabs>
          <w:tab w:val="num" w:pos="-153"/>
        </w:tabs>
        <w:outlineLvl w:val="1"/>
        <w:rPr>
          <w:lang w:val="en-CA"/>
        </w:rPr>
      </w:pPr>
      <w:r>
        <w:t xml:space="preserve">US </w:t>
      </w:r>
      <w:r w:rsidRPr="00DB0637">
        <w:t>$XX</w:t>
      </w:r>
      <w:r w:rsidRPr="00DB0637">
        <w:rPr>
          <w:lang w:val="en-CA" w:eastAsia="en-CA"/>
        </w:rPr>
        <w:t xml:space="preserve"> </w:t>
      </w:r>
      <w:r w:rsidRPr="00DB0637">
        <w:t xml:space="preserve">(including agency fees) against the balance of </w:t>
      </w:r>
      <w:r>
        <w:t>Germany’s bi</w:t>
      </w:r>
      <w:r w:rsidRPr="00DB0637">
        <w:t>latera</w:t>
      </w:r>
      <w:bookmarkStart w:id="0" w:name="_GoBack"/>
      <w:bookmarkEnd w:id="0"/>
      <w:r w:rsidRPr="00DB0637">
        <w:t>l contribution for 2018</w:t>
      </w:r>
      <w:r w:rsidR="000F2490">
        <w:t>-2019</w:t>
      </w:r>
      <w:r w:rsidRPr="00DB0637">
        <w:t>;</w:t>
      </w:r>
      <w:r>
        <w:t xml:space="preserve"> and </w:t>
      </w:r>
    </w:p>
    <w:p w:rsidR="00FA1B56" w:rsidRPr="009710A4" w:rsidRDefault="00FA1B56" w:rsidP="00FA1B56">
      <w:pPr>
        <w:widowControl w:val="0"/>
        <w:ind w:left="1440"/>
        <w:outlineLvl w:val="1"/>
        <w:rPr>
          <w:lang w:val="en-CA"/>
        </w:rPr>
      </w:pPr>
    </w:p>
    <w:p w:rsidR="00FA1B56" w:rsidRDefault="00FA1B56" w:rsidP="00FA1B56">
      <w:pPr>
        <w:widowControl w:val="0"/>
        <w:numPr>
          <w:ilvl w:val="1"/>
          <w:numId w:val="1"/>
        </w:numPr>
        <w:tabs>
          <w:tab w:val="num" w:pos="-153"/>
        </w:tabs>
        <w:outlineLvl w:val="1"/>
      </w:pPr>
      <w:r w:rsidRPr="00DB0637">
        <w:t>US $XX</w:t>
      </w:r>
      <w:r w:rsidRPr="009710A4">
        <w:rPr>
          <w:lang w:val="en-CA" w:eastAsia="en-CA"/>
        </w:rPr>
        <w:t xml:space="preserve"> </w:t>
      </w:r>
      <w:r w:rsidRPr="00DB0637">
        <w:t>(including agency fees) against the balance of Japan’s b</w:t>
      </w:r>
      <w:r>
        <w:t>ila</w:t>
      </w:r>
      <w:r w:rsidR="00E812F5">
        <w:t>teral contribution for 2018.</w:t>
      </w:r>
    </w:p>
    <w:p w:rsidR="00FA1B56" w:rsidRPr="009710A4" w:rsidRDefault="00FA1B56" w:rsidP="00FA1B56">
      <w:pPr>
        <w:widowControl w:val="0"/>
        <w:tabs>
          <w:tab w:val="num" w:pos="0"/>
        </w:tabs>
        <w:ind w:left="1440"/>
        <w:outlineLvl w:val="1"/>
      </w:pPr>
    </w:p>
    <w:p w:rsidR="004E7F9C" w:rsidRDefault="004E7F9C" w:rsidP="004E7F9C">
      <w:pPr>
        <w:pStyle w:val="Title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E812F5">
        <w:tc>
          <w:tcPr>
            <w:tcW w:w="1871" w:type="dxa"/>
          </w:tcPr>
          <w:p w:rsidR="00E85409" w:rsidRDefault="00E85409" w:rsidP="00FB077C"/>
        </w:tc>
        <w:tc>
          <w:tcPr>
            <w:tcW w:w="1872" w:type="dxa"/>
          </w:tcPr>
          <w:p w:rsidR="00E85409" w:rsidRDefault="00E85409" w:rsidP="00FB077C"/>
        </w:tc>
        <w:tc>
          <w:tcPr>
            <w:tcW w:w="1872" w:type="dxa"/>
            <w:tcBorders>
              <w:bottom w:val="single" w:sz="4" w:space="0" w:color="auto"/>
            </w:tcBorders>
          </w:tcPr>
          <w:p w:rsidR="00E85409" w:rsidRDefault="00E85409" w:rsidP="00FB077C"/>
        </w:tc>
        <w:tc>
          <w:tcPr>
            <w:tcW w:w="1872" w:type="dxa"/>
          </w:tcPr>
          <w:p w:rsidR="00E85409" w:rsidRDefault="00E85409" w:rsidP="00FB077C"/>
        </w:tc>
        <w:tc>
          <w:tcPr>
            <w:tcW w:w="1873" w:type="dxa"/>
          </w:tcPr>
          <w:p w:rsidR="00E85409" w:rsidRDefault="00E85409" w:rsidP="00FB077C"/>
        </w:tc>
      </w:tr>
    </w:tbl>
    <w:p w:rsidR="00E85409" w:rsidRPr="00B04161" w:rsidRDefault="00E85409" w:rsidP="004E7F9C">
      <w:pPr>
        <w:rPr>
          <w:lang w:val="en-CA"/>
        </w:rPr>
      </w:pPr>
    </w:p>
    <w:sectPr w:rsidR="00E85409" w:rsidRPr="00B04161"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56" w:rsidRDefault="00FA1B56" w:rsidP="004A504B">
      <w:r>
        <w:separator/>
      </w:r>
    </w:p>
  </w:endnote>
  <w:endnote w:type="continuationSeparator" w:id="0">
    <w:p w:rsidR="00FA1B56" w:rsidRDefault="00FA1B5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C00206">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E812F5">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56" w:rsidRDefault="00FA1B56" w:rsidP="004A504B">
      <w:r>
        <w:separator/>
      </w:r>
    </w:p>
  </w:footnote>
  <w:footnote w:type="continuationSeparator" w:id="0">
    <w:p w:rsidR="00FA1B56" w:rsidRDefault="00FA1B56"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r>
      <w:fldChar w:fldCharType="begin"/>
    </w:r>
    <w:r>
      <w:instrText xml:space="preserve"> DOCPROPERTY "Document number"  \* MERGEFORMAT </w:instrText>
    </w:r>
    <w:r>
      <w:fldChar w:fldCharType="separate"/>
    </w:r>
    <w:r w:rsidR="00821ECF">
      <w:t>UNEP/</w:t>
    </w:r>
    <w:proofErr w:type="spellStart"/>
    <w:r w:rsidR="00821ECF">
      <w:t>OzL.Pro</w:t>
    </w:r>
    <w:proofErr w:type="spellEnd"/>
    <w:r w:rsidR="00821ECF">
      <w:t>/</w:t>
    </w:r>
    <w:proofErr w:type="spellStart"/>
    <w:r w:rsidR="00821ECF">
      <w:t>ExCom</w:t>
    </w:r>
    <w:proofErr w:type="spellEnd"/>
    <w:r w:rsidR="00821ECF">
      <w:t>/82/32</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1804EA">
    <w:pPr>
      <w:jc w:val="right"/>
    </w:pPr>
    <w:r>
      <w:fldChar w:fldCharType="begin"/>
    </w:r>
    <w:r>
      <w:instrText xml:space="preserve"> DOCPROPERTY "Document number"  \* MERGEFORMAT </w:instrText>
    </w:r>
    <w:r>
      <w:fldChar w:fldCharType="separate"/>
    </w:r>
    <w:r w:rsidR="00821ECF">
      <w:t>UNEP/</w:t>
    </w:r>
    <w:proofErr w:type="spellStart"/>
    <w:r w:rsidR="00821ECF">
      <w:t>OzL.Pro</w:t>
    </w:r>
    <w:proofErr w:type="spellEnd"/>
    <w:r w:rsidR="00821ECF">
      <w:t>/</w:t>
    </w:r>
    <w:proofErr w:type="spellStart"/>
    <w:r w:rsidR="00821ECF">
      <w:t>ExCom</w:t>
    </w:r>
    <w:proofErr w:type="spellEnd"/>
    <w:r w:rsidR="00821ECF">
      <w:t>/82/32</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FA1B56"/>
    <w:rsid w:val="00000FED"/>
    <w:rsid w:val="0000434E"/>
    <w:rsid w:val="000211A9"/>
    <w:rsid w:val="00031260"/>
    <w:rsid w:val="0003681A"/>
    <w:rsid w:val="00061EC2"/>
    <w:rsid w:val="00080ED0"/>
    <w:rsid w:val="00080FF7"/>
    <w:rsid w:val="00085B8F"/>
    <w:rsid w:val="00090481"/>
    <w:rsid w:val="000A6C26"/>
    <w:rsid w:val="000D52A4"/>
    <w:rsid w:val="000E07BC"/>
    <w:rsid w:val="000E3EB6"/>
    <w:rsid w:val="000F1CD4"/>
    <w:rsid w:val="000F2490"/>
    <w:rsid w:val="000F4103"/>
    <w:rsid w:val="000F70A7"/>
    <w:rsid w:val="00113CCA"/>
    <w:rsid w:val="00122F25"/>
    <w:rsid w:val="00135980"/>
    <w:rsid w:val="00164719"/>
    <w:rsid w:val="00166FC4"/>
    <w:rsid w:val="001677AC"/>
    <w:rsid w:val="001804EA"/>
    <w:rsid w:val="00190A61"/>
    <w:rsid w:val="001A3342"/>
    <w:rsid w:val="001A3E3D"/>
    <w:rsid w:val="001A7049"/>
    <w:rsid w:val="001B1E40"/>
    <w:rsid w:val="001C764E"/>
    <w:rsid w:val="001E1052"/>
    <w:rsid w:val="001E21B1"/>
    <w:rsid w:val="001E2F93"/>
    <w:rsid w:val="001E61E5"/>
    <w:rsid w:val="001F2159"/>
    <w:rsid w:val="00214863"/>
    <w:rsid w:val="002156B4"/>
    <w:rsid w:val="00253222"/>
    <w:rsid w:val="00262847"/>
    <w:rsid w:val="00281BB2"/>
    <w:rsid w:val="002B72E9"/>
    <w:rsid w:val="002C7998"/>
    <w:rsid w:val="002F1E53"/>
    <w:rsid w:val="002F2CAA"/>
    <w:rsid w:val="0030052C"/>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328A7"/>
    <w:rsid w:val="00434C74"/>
    <w:rsid w:val="00456EB4"/>
    <w:rsid w:val="0046062C"/>
    <w:rsid w:val="004718F3"/>
    <w:rsid w:val="00475040"/>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163F8"/>
    <w:rsid w:val="00533796"/>
    <w:rsid w:val="00555D75"/>
    <w:rsid w:val="00560DF0"/>
    <w:rsid w:val="0056759C"/>
    <w:rsid w:val="00574D59"/>
    <w:rsid w:val="0059513E"/>
    <w:rsid w:val="005B48FF"/>
    <w:rsid w:val="00604C15"/>
    <w:rsid w:val="006158D5"/>
    <w:rsid w:val="00625D83"/>
    <w:rsid w:val="006623E7"/>
    <w:rsid w:val="00662B80"/>
    <w:rsid w:val="00670F6C"/>
    <w:rsid w:val="006852C7"/>
    <w:rsid w:val="006C1727"/>
    <w:rsid w:val="006C32FD"/>
    <w:rsid w:val="006C39CE"/>
    <w:rsid w:val="006D0FCC"/>
    <w:rsid w:val="006E1FC3"/>
    <w:rsid w:val="0070616B"/>
    <w:rsid w:val="00706FDA"/>
    <w:rsid w:val="00711F9A"/>
    <w:rsid w:val="00713810"/>
    <w:rsid w:val="007303A5"/>
    <w:rsid w:val="00730B3E"/>
    <w:rsid w:val="0073420B"/>
    <w:rsid w:val="0074760E"/>
    <w:rsid w:val="00754ABA"/>
    <w:rsid w:val="007A1546"/>
    <w:rsid w:val="007A228C"/>
    <w:rsid w:val="007A368E"/>
    <w:rsid w:val="007A5868"/>
    <w:rsid w:val="007B04CE"/>
    <w:rsid w:val="007B6871"/>
    <w:rsid w:val="007B7A2F"/>
    <w:rsid w:val="007C3D33"/>
    <w:rsid w:val="007D294A"/>
    <w:rsid w:val="007D47D2"/>
    <w:rsid w:val="007D6EC0"/>
    <w:rsid w:val="007D7E1D"/>
    <w:rsid w:val="00821ECF"/>
    <w:rsid w:val="00831979"/>
    <w:rsid w:val="00851352"/>
    <w:rsid w:val="00863230"/>
    <w:rsid w:val="008717D8"/>
    <w:rsid w:val="0087215C"/>
    <w:rsid w:val="00880E35"/>
    <w:rsid w:val="00881C85"/>
    <w:rsid w:val="008875FE"/>
    <w:rsid w:val="00887F8E"/>
    <w:rsid w:val="00896234"/>
    <w:rsid w:val="00897E43"/>
    <w:rsid w:val="008C5738"/>
    <w:rsid w:val="008C7EAD"/>
    <w:rsid w:val="008D0CFE"/>
    <w:rsid w:val="008D6152"/>
    <w:rsid w:val="008F0F81"/>
    <w:rsid w:val="008F27BF"/>
    <w:rsid w:val="009142EC"/>
    <w:rsid w:val="009154C3"/>
    <w:rsid w:val="00923540"/>
    <w:rsid w:val="00926767"/>
    <w:rsid w:val="009361D5"/>
    <w:rsid w:val="009428A4"/>
    <w:rsid w:val="009659F4"/>
    <w:rsid w:val="00970D60"/>
    <w:rsid w:val="009960E5"/>
    <w:rsid w:val="009A7ADC"/>
    <w:rsid w:val="009C19B7"/>
    <w:rsid w:val="009D7C51"/>
    <w:rsid w:val="009E196C"/>
    <w:rsid w:val="009F36BF"/>
    <w:rsid w:val="00A111B6"/>
    <w:rsid w:val="00A26D27"/>
    <w:rsid w:val="00A376EE"/>
    <w:rsid w:val="00A42A99"/>
    <w:rsid w:val="00A5151A"/>
    <w:rsid w:val="00A57E0A"/>
    <w:rsid w:val="00A823F6"/>
    <w:rsid w:val="00AA0A89"/>
    <w:rsid w:val="00AA6429"/>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00206"/>
    <w:rsid w:val="00C15867"/>
    <w:rsid w:val="00C2296D"/>
    <w:rsid w:val="00C23155"/>
    <w:rsid w:val="00C40C41"/>
    <w:rsid w:val="00C41756"/>
    <w:rsid w:val="00C45885"/>
    <w:rsid w:val="00C50F22"/>
    <w:rsid w:val="00C57971"/>
    <w:rsid w:val="00C65BD7"/>
    <w:rsid w:val="00C76BA4"/>
    <w:rsid w:val="00C83A48"/>
    <w:rsid w:val="00C85865"/>
    <w:rsid w:val="00C85E85"/>
    <w:rsid w:val="00C86ADD"/>
    <w:rsid w:val="00CA2EAE"/>
    <w:rsid w:val="00CA4AC1"/>
    <w:rsid w:val="00CB0316"/>
    <w:rsid w:val="00CB0B11"/>
    <w:rsid w:val="00CB5354"/>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56042"/>
    <w:rsid w:val="00E614E0"/>
    <w:rsid w:val="00E73F7F"/>
    <w:rsid w:val="00E812F5"/>
    <w:rsid w:val="00E85409"/>
    <w:rsid w:val="00EA429F"/>
    <w:rsid w:val="00EA4F9E"/>
    <w:rsid w:val="00EA63CA"/>
    <w:rsid w:val="00EA6D3B"/>
    <w:rsid w:val="00EB00AD"/>
    <w:rsid w:val="00EB136C"/>
    <w:rsid w:val="00EB480E"/>
    <w:rsid w:val="00EB5EC6"/>
    <w:rsid w:val="00EB7FC9"/>
    <w:rsid w:val="00EC0B16"/>
    <w:rsid w:val="00ED27E8"/>
    <w:rsid w:val="00ED7137"/>
    <w:rsid w:val="00F21088"/>
    <w:rsid w:val="00F327E7"/>
    <w:rsid w:val="00F34D31"/>
    <w:rsid w:val="00F35746"/>
    <w:rsid w:val="00F447C7"/>
    <w:rsid w:val="00F5211B"/>
    <w:rsid w:val="00F554A9"/>
    <w:rsid w:val="00F716FD"/>
    <w:rsid w:val="00F80355"/>
    <w:rsid w:val="00F87C43"/>
    <w:rsid w:val="00FA1B56"/>
    <w:rsid w:val="00FA3316"/>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DD99F"/>
  <w15:docId w15:val="{6C82E192-4C84-44E3-BC4D-38B665D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EXCOM\ExCom%2082\BB%20Docs\Eec82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UNEP/OzL.Pro/ExCom/82/32</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E96E4F2C-B6E1-4194-A066-F86DC75F304D}"/>
</file>

<file path=customXml/itemProps2.xml><?xml version="1.0" encoding="utf-8"?>
<ds:datastoreItem xmlns:ds="http://schemas.openxmlformats.org/officeDocument/2006/customXml" ds:itemID="{DB43212F-82B0-44C3-A78F-6CAA4FC9B9AB}"/>
</file>

<file path=customXml/itemProps3.xml><?xml version="1.0" encoding="utf-8"?>
<ds:datastoreItem xmlns:ds="http://schemas.openxmlformats.org/officeDocument/2006/customXml" ds:itemID="{809A79C3-444F-4A60-887F-36F71F3233AC}"/>
</file>

<file path=customXml/itemProps4.xml><?xml version="1.0" encoding="utf-8"?>
<ds:datastoreItem xmlns:ds="http://schemas.openxmlformats.org/officeDocument/2006/customXml" ds:itemID="{29DE2E6F-E179-4A4B-B5F6-8DB36614D2A3}"/>
</file>

<file path=docProps/app.xml><?xml version="1.0" encoding="utf-8"?>
<Properties xmlns="http://schemas.openxmlformats.org/officeDocument/2006/extended-properties" xmlns:vt="http://schemas.openxmlformats.org/officeDocument/2006/docPropsVTypes">
  <Template>Eec82G template</Template>
  <TotalTime>7</TotalTime>
  <Pages>2</Pages>
  <Words>386</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Bilateral Cooperation</vt:lpstr>
    </vt:vector>
  </TitlesOfParts>
  <Company>UNMFS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Cooperation</dc:title>
  <dc:creator>Grace Nyoike</dc:creator>
  <cp:lastModifiedBy>Elina Yuen</cp:lastModifiedBy>
  <cp:revision>3</cp:revision>
  <cp:lastPrinted>2018-11-05T20:34:00Z</cp:lastPrinted>
  <dcterms:created xsi:type="dcterms:W3CDTF">2018-11-05T20:39:00Z</dcterms:created>
  <dcterms:modified xsi:type="dcterms:W3CDTF">2018-11-05T20:47:00Z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UNEP/OzL.Pro/ExCom/82/32</vt:lpwstr>
  </property>
  <property fmtid="{D5CDD505-2E9C-101B-9397-08002B2CF9AE}" pid="3" name="Revision date">
    <vt:lpwstr>11/5/2018</vt:lpwstr>
  </property>
  <property fmtid="{D5CDD505-2E9C-101B-9397-08002B2CF9AE}" pid="4" name="ContentTypeId">
    <vt:lpwstr>0x010100E84C8415FE8D8F42AA10616BA921B3F7</vt:lpwstr>
  </property>
</Properties>
</file>