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Tr="009C59F7">
        <w:trPr>
          <w:trHeight w:val="720"/>
        </w:trPr>
        <w:tc>
          <w:tcPr>
            <w:tcW w:w="5490" w:type="dxa"/>
            <w:gridSpan w:val="2"/>
            <w:tcBorders>
              <w:bottom w:val="single" w:sz="18" w:space="0" w:color="auto"/>
            </w:tcBorders>
          </w:tcPr>
          <w:p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9C59F7">
            <w:pPr>
              <w:jc w:val="right"/>
              <w:rPr>
                <w:sz w:val="52"/>
                <w:szCs w:val="52"/>
              </w:rPr>
            </w:pPr>
            <w:r>
              <w:rPr>
                <w:rFonts w:ascii="Univers Bold" w:hAnsi="Univers Bold"/>
                <w:b/>
                <w:sz w:val="72"/>
              </w:rPr>
              <w:t>EP</w:t>
            </w:r>
          </w:p>
        </w:tc>
      </w:tr>
      <w:tr w:rsidR="00C1586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9C59F7">
            <w:pPr>
              <w:spacing w:before="120"/>
            </w:pPr>
            <w:r>
              <w:rPr>
                <w:noProof/>
                <w:lang w:val="en-US"/>
              </w:rPr>
              <w:drawing>
                <wp:anchor distT="0" distB="0" distL="114300" distR="114300" simplePos="0" relativeHeight="251660288" behindDoc="0" locked="0" layoutInCell="1" allowOverlap="1">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9C59F7">
            <w:pPr>
              <w:spacing w:before="720"/>
              <w:ind w:left="158"/>
            </w:pPr>
          </w:p>
        </w:tc>
        <w:tc>
          <w:tcPr>
            <w:tcW w:w="4590" w:type="dxa"/>
            <w:tcBorders>
              <w:top w:val="nil"/>
              <w:left w:val="nil"/>
              <w:bottom w:val="single" w:sz="36" w:space="0" w:color="auto"/>
              <w:right w:val="nil"/>
            </w:tcBorders>
          </w:tcPr>
          <w:p w:rsidR="00C15867" w:rsidRPr="0033525D" w:rsidRDefault="00C15867" w:rsidP="009C59F7">
            <w:r w:rsidRPr="0033525D">
              <w:t>Distr.</w:t>
            </w:r>
          </w:p>
          <w:p w:rsidR="00923540" w:rsidRPr="0033525D" w:rsidRDefault="00923540" w:rsidP="00923540">
            <w:r w:rsidRPr="0033525D">
              <w:t>GENERAL</w:t>
            </w:r>
          </w:p>
          <w:p w:rsidR="00C15867" w:rsidRPr="0033525D" w:rsidRDefault="00C15867" w:rsidP="009C59F7"/>
          <w:p w:rsidR="00C15867" w:rsidRPr="003F73BA" w:rsidRDefault="00C15867" w:rsidP="009C59F7"/>
          <w:p w:rsidR="00C15867" w:rsidRPr="003F73BA" w:rsidRDefault="00C944CB" w:rsidP="009C59F7">
            <w:r>
              <w:fldChar w:fldCharType="begin"/>
            </w:r>
            <w:r>
              <w:instrText xml:space="preserve"> DOCPROPERTY "Document number"  \* MERGEFORMAT </w:instrText>
            </w:r>
            <w:r>
              <w:fldChar w:fldCharType="separate"/>
            </w:r>
            <w:r w:rsidR="00DD4FE0">
              <w:t>UNEP/OzL.Pro/</w:t>
            </w:r>
            <w:proofErr w:type="spellStart"/>
            <w:r w:rsidR="00DD4FE0">
              <w:t>ExCom</w:t>
            </w:r>
            <w:proofErr w:type="spellEnd"/>
            <w:r w:rsidR="00DD4FE0">
              <w:t>/81/5</w:t>
            </w:r>
            <w:r>
              <w:fldChar w:fldCharType="end"/>
            </w:r>
          </w:p>
          <w:p w:rsidR="00C15867" w:rsidRPr="003F73BA" w:rsidRDefault="00BC2495" w:rsidP="009C59F7">
            <w:r>
              <w:fldChar w:fldCharType="begin"/>
            </w:r>
            <w:r w:rsidR="00851352">
              <w:instrText xml:space="preserve"> DOCPROPERTY "Revision date" \@ "d MMMM YYYY"  \* MERGEFORMAT </w:instrText>
            </w:r>
            <w:r>
              <w:fldChar w:fldCharType="separate"/>
            </w:r>
            <w:r w:rsidR="00F7144A">
              <w:t>24 May 2018</w:t>
            </w:r>
            <w:r>
              <w:fldChar w:fldCharType="end"/>
            </w:r>
          </w:p>
          <w:p w:rsidR="00C15867" w:rsidRPr="00000FED" w:rsidRDefault="00C15867" w:rsidP="009C59F7">
            <w:pPr>
              <w:rPr>
                <w:caps/>
              </w:rPr>
            </w:pPr>
          </w:p>
          <w:p w:rsidR="00C15867" w:rsidRDefault="00C15867" w:rsidP="009C59F7">
            <w:r w:rsidRPr="0033525D">
              <w:t>ORIGINAL: ENGLISH</w:t>
            </w:r>
          </w:p>
        </w:tc>
      </w:tr>
    </w:tbl>
    <w:p w:rsidR="009E196C" w:rsidRPr="00612F2F" w:rsidRDefault="00C15867" w:rsidP="009E196C">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9E196C">
        <w:rPr>
          <w:lang w:val="en-CA"/>
        </w:rPr>
        <w:t xml:space="preserve">Eighty-first </w:t>
      </w:r>
      <w:r w:rsidR="009E196C">
        <w:t>Meeting</w:t>
      </w:r>
    </w:p>
    <w:p w:rsidR="009E196C" w:rsidRPr="006C39CE" w:rsidRDefault="009E196C" w:rsidP="009E196C">
      <w:pPr>
        <w:jc w:val="left"/>
        <w:rPr>
          <w:lang w:val="en-CA"/>
        </w:rPr>
      </w:pPr>
      <w:r>
        <w:rPr>
          <w:lang w:val="en-CA"/>
        </w:rPr>
        <w:t>Montreal</w:t>
      </w:r>
      <w:r w:rsidRPr="00042E3E">
        <w:rPr>
          <w:lang w:val="en-CA"/>
        </w:rPr>
        <w:t xml:space="preserve">, </w:t>
      </w:r>
      <w:r>
        <w:t>18-22 June 2018</w:t>
      </w:r>
    </w:p>
    <w:p w:rsidR="00C15867" w:rsidRPr="00765DE4" w:rsidRDefault="00C15867" w:rsidP="009960E5">
      <w:pPr>
        <w:jc w:val="left"/>
        <w:rPr>
          <w:lang w:val="en-US"/>
        </w:rPr>
      </w:pPr>
    </w:p>
    <w:p w:rsidR="004E7F9C" w:rsidRDefault="004E7F9C" w:rsidP="004E7F9C">
      <w:pPr>
        <w:pStyle w:val="Title1"/>
      </w:pPr>
    </w:p>
    <w:p w:rsidR="00B66FA4" w:rsidRDefault="00B66FA4" w:rsidP="00B66FA4">
      <w:pPr>
        <w:tabs>
          <w:tab w:val="left" w:pos="720"/>
          <w:tab w:val="left" w:pos="1440"/>
          <w:tab w:val="left" w:pos="2160"/>
        </w:tabs>
        <w:autoSpaceDE w:val="0"/>
        <w:autoSpaceDN w:val="0"/>
        <w:adjustRightInd w:val="0"/>
        <w:jc w:val="center"/>
        <w:rPr>
          <w:b/>
          <w:caps/>
        </w:rPr>
      </w:pPr>
      <w:r w:rsidRPr="00986037">
        <w:rPr>
          <w:b/>
          <w:caps/>
        </w:rPr>
        <w:t xml:space="preserve">Status of additional contributions </w:t>
      </w:r>
      <w:r w:rsidR="000044E1">
        <w:rPr>
          <w:b/>
          <w:caps/>
        </w:rPr>
        <w:t>and availability or resources</w:t>
      </w:r>
    </w:p>
    <w:p w:rsidR="00B66FA4" w:rsidRPr="00645CF1" w:rsidRDefault="00B66FA4" w:rsidP="00B66FA4">
      <w:pPr>
        <w:pStyle w:val="0Heading0"/>
        <w:jc w:val="center"/>
        <w:rPr>
          <w:b/>
          <w:bCs/>
        </w:rPr>
      </w:pPr>
      <w:r>
        <w:rPr>
          <w:b/>
          <w:bCs/>
        </w:rPr>
        <w:t xml:space="preserve">(DECISION </w:t>
      </w:r>
      <w:r w:rsidR="000044E1">
        <w:rPr>
          <w:b/>
          <w:bCs/>
        </w:rPr>
        <w:t>80</w:t>
      </w:r>
      <w:r>
        <w:rPr>
          <w:b/>
          <w:bCs/>
        </w:rPr>
        <w:t>/</w:t>
      </w:r>
      <w:r w:rsidR="000044E1">
        <w:rPr>
          <w:b/>
          <w:bCs/>
        </w:rPr>
        <w:t>74</w:t>
      </w:r>
      <w:r>
        <w:rPr>
          <w:b/>
          <w:bCs/>
        </w:rPr>
        <w:t>(c</w:t>
      </w:r>
      <w:r w:rsidRPr="00645CF1">
        <w:rPr>
          <w:b/>
          <w:bCs/>
        </w:rPr>
        <w:t>))</w:t>
      </w:r>
    </w:p>
    <w:p w:rsidR="00B66FA4" w:rsidRDefault="00B66FA4" w:rsidP="00B66FA4">
      <w:pPr>
        <w:pStyle w:val="0Heading0"/>
        <w:jc w:val="center"/>
        <w:rPr>
          <w:b/>
          <w:bCs/>
        </w:rPr>
      </w:pPr>
      <w:r w:rsidRPr="00645CF1">
        <w:rPr>
          <w:b/>
          <w:bCs/>
        </w:rPr>
        <w:t>Report from the Treasurer</w:t>
      </w:r>
    </w:p>
    <w:p w:rsidR="00DD4FE0" w:rsidRPr="00DC6C2B" w:rsidRDefault="00DD4FE0" w:rsidP="00B66FA4">
      <w:pPr>
        <w:pStyle w:val="0Heading0"/>
        <w:jc w:val="center"/>
        <w:rPr>
          <w:bCs/>
        </w:rPr>
      </w:pPr>
    </w:p>
    <w:p w:rsidR="00DD4FE0" w:rsidRPr="00DC6C2B" w:rsidRDefault="00DD4FE0" w:rsidP="00B66FA4">
      <w:pPr>
        <w:pStyle w:val="0Heading0"/>
        <w:numPr>
          <w:ilvl w:val="0"/>
          <w:numId w:val="21"/>
        </w:numPr>
        <w:tabs>
          <w:tab w:val="left" w:pos="0"/>
        </w:tabs>
        <w:ind w:left="0" w:firstLine="0"/>
        <w:jc w:val="both"/>
      </w:pPr>
      <w:r w:rsidRPr="00DC6C2B">
        <w:t>The present document provides information on the status of the additional contribution</w:t>
      </w:r>
      <w:r w:rsidR="00B66FA4">
        <w:t>s</w:t>
      </w:r>
      <w:r w:rsidRPr="00DC6C2B">
        <w:t xml:space="preserve">, pledged by a group of donor countries intended to </w:t>
      </w:r>
      <w:r w:rsidR="00B66FA4">
        <w:t xml:space="preserve">provide fast-start support </w:t>
      </w:r>
      <w:r w:rsidRPr="00DC6C2B">
        <w:t>for the implementation of the HFC phase-down</w:t>
      </w:r>
      <w:r w:rsidR="00B66FA4">
        <w:t>, pursuant to decision 80/74(c).</w:t>
      </w:r>
    </w:p>
    <w:p w:rsidR="00DD4FE0" w:rsidRPr="00DC6C2B" w:rsidRDefault="00DD4FE0" w:rsidP="00B66FA4">
      <w:pPr>
        <w:pStyle w:val="0Heading0"/>
        <w:tabs>
          <w:tab w:val="left" w:pos="0"/>
        </w:tabs>
        <w:jc w:val="both"/>
      </w:pPr>
    </w:p>
    <w:p w:rsidR="00F771B6" w:rsidRDefault="00DD4FE0" w:rsidP="00CE3CB8">
      <w:pPr>
        <w:pStyle w:val="0Heading0"/>
        <w:numPr>
          <w:ilvl w:val="0"/>
          <w:numId w:val="21"/>
        </w:numPr>
        <w:tabs>
          <w:tab w:val="left" w:pos="0"/>
        </w:tabs>
        <w:ind w:left="0" w:firstLine="0"/>
        <w:jc w:val="both"/>
      </w:pPr>
      <w:r w:rsidRPr="00DC6C2B">
        <w:t xml:space="preserve">As at </w:t>
      </w:r>
      <w:r w:rsidR="00B27EB2">
        <w:t>24</w:t>
      </w:r>
      <w:r w:rsidRPr="00DC6C2B">
        <w:t xml:space="preserve"> May 2018, the Treasurer has received </w:t>
      </w:r>
      <w:r w:rsidR="00B963DA" w:rsidRPr="00C56481">
        <w:t>US $</w:t>
      </w:r>
      <w:r w:rsidRPr="00DC6C2B">
        <w:t>23,410,162</w:t>
      </w:r>
      <w:r w:rsidR="00B66FA4">
        <w:t xml:space="preserve"> from sixteen countries.</w:t>
      </w:r>
      <w:r w:rsidRPr="00DC6C2B">
        <w:t xml:space="preserve"> Following the </w:t>
      </w:r>
      <w:r w:rsidR="00B66FA4">
        <w:t>activities for fast start support for HFC phase-down approved at t</w:t>
      </w:r>
      <w:r w:rsidRPr="00DC6C2B">
        <w:t>he 80</w:t>
      </w:r>
      <w:r w:rsidRPr="00167077">
        <w:rPr>
          <w:vertAlign w:val="superscript"/>
        </w:rPr>
        <w:t>th</w:t>
      </w:r>
      <w:r w:rsidRPr="00DC6C2B">
        <w:t xml:space="preserve"> meeting</w:t>
      </w:r>
      <w:r w:rsidR="00B66FA4">
        <w:t>,</w:t>
      </w:r>
      <w:r w:rsidRPr="00DC6C2B">
        <w:t xml:space="preserve"> the Treasurer has disbursed </w:t>
      </w:r>
      <w:r w:rsidR="00B963DA" w:rsidRPr="00C56481">
        <w:t>US $</w:t>
      </w:r>
      <w:r w:rsidRPr="00DC6C2B">
        <w:t>12,588,623</w:t>
      </w:r>
      <w:r w:rsidR="00B66FA4">
        <w:t>,</w:t>
      </w:r>
      <w:r w:rsidRPr="00DC6C2B">
        <w:t xml:space="preserve"> and the balance available for programming</w:t>
      </w:r>
      <w:r w:rsidR="00B66FA4">
        <w:t xml:space="preserve"> at the 81</w:t>
      </w:r>
      <w:r w:rsidR="00B66FA4" w:rsidRPr="00167077">
        <w:rPr>
          <w:vertAlign w:val="superscript"/>
        </w:rPr>
        <w:t>st</w:t>
      </w:r>
      <w:r w:rsidR="00B66FA4">
        <w:t xml:space="preserve"> meeting</w:t>
      </w:r>
      <w:r w:rsidRPr="00DC6C2B">
        <w:t xml:space="preserve"> is </w:t>
      </w:r>
      <w:r w:rsidR="00B66FA4">
        <w:br/>
      </w:r>
      <w:r w:rsidR="00B963DA" w:rsidRPr="00C56481">
        <w:t>US $</w:t>
      </w:r>
      <w:r w:rsidRPr="00DC6C2B">
        <w:t xml:space="preserve">10,821,539. </w:t>
      </w:r>
      <w:r w:rsidR="00B66FA4">
        <w:t>Annex I to the present document presents the status of additional contributions including payments by country</w:t>
      </w:r>
      <w:r w:rsidR="00F771B6">
        <w:t xml:space="preserve"> and</w:t>
      </w:r>
      <w:r w:rsidR="00C706F0">
        <w:t xml:space="preserve"> disbursements by agency</w:t>
      </w:r>
      <w:r w:rsidR="00167077">
        <w:t xml:space="preserve">. </w:t>
      </w:r>
    </w:p>
    <w:p w:rsidR="00F771B6" w:rsidRDefault="00F771B6" w:rsidP="00F771B6">
      <w:pPr>
        <w:pStyle w:val="0Heading0"/>
        <w:tabs>
          <w:tab w:val="left" w:pos="0"/>
        </w:tabs>
        <w:jc w:val="both"/>
      </w:pPr>
    </w:p>
    <w:p w:rsidR="00DD4FE0" w:rsidRPr="00DC6C2B" w:rsidRDefault="00B66FA4" w:rsidP="00CE3CB8">
      <w:pPr>
        <w:pStyle w:val="0Heading0"/>
        <w:numPr>
          <w:ilvl w:val="0"/>
          <w:numId w:val="21"/>
        </w:numPr>
        <w:tabs>
          <w:tab w:val="left" w:pos="0"/>
        </w:tabs>
        <w:ind w:left="0" w:firstLine="0"/>
        <w:jc w:val="both"/>
      </w:pPr>
      <w:r>
        <w:t xml:space="preserve">The Government of France is in the process of </w:t>
      </w:r>
      <w:r w:rsidR="00F7144A">
        <w:t>finaliz</w:t>
      </w:r>
      <w:r>
        <w:t xml:space="preserve">ing its </w:t>
      </w:r>
      <w:r w:rsidR="00F771B6">
        <w:t>A</w:t>
      </w:r>
      <w:r w:rsidR="00F7144A">
        <w:t xml:space="preserve">greement </w:t>
      </w:r>
      <w:r>
        <w:t>with UNEP;</w:t>
      </w:r>
      <w:r w:rsidR="001F516D">
        <w:t xml:space="preserve"> an update o</w:t>
      </w:r>
      <w:r>
        <w:t>n</w:t>
      </w:r>
      <w:r w:rsidR="001F516D">
        <w:t xml:space="preserve"> the deposit of the additional contribution from the Government of France will be provided at the </w:t>
      </w:r>
      <w:r>
        <w:t>81</w:t>
      </w:r>
      <w:r w:rsidRPr="00167077">
        <w:rPr>
          <w:vertAlign w:val="superscript"/>
        </w:rPr>
        <w:t>st</w:t>
      </w:r>
      <w:r>
        <w:t xml:space="preserve"> </w:t>
      </w:r>
      <w:r w:rsidR="001F516D">
        <w:t xml:space="preserve">meeting. </w:t>
      </w:r>
    </w:p>
    <w:p w:rsidR="00DD4FE0" w:rsidRPr="00DC6C2B" w:rsidRDefault="00DD4FE0" w:rsidP="00B66FA4">
      <w:pPr>
        <w:autoSpaceDE w:val="0"/>
        <w:autoSpaceDN w:val="0"/>
        <w:adjustRightInd w:val="0"/>
        <w:rPr>
          <w:b/>
          <w:bCs/>
          <w:lang w:val="en-US" w:bidi="hi-IN"/>
        </w:rPr>
      </w:pPr>
    </w:p>
    <w:p w:rsidR="00DD4FE0" w:rsidRPr="00DC6C2B" w:rsidRDefault="00DD4FE0" w:rsidP="00B66FA4">
      <w:pPr>
        <w:autoSpaceDE w:val="0"/>
        <w:autoSpaceDN w:val="0"/>
        <w:adjustRightInd w:val="0"/>
        <w:rPr>
          <w:b/>
          <w:bCs/>
          <w:lang w:val="en-US" w:bidi="hi-IN"/>
        </w:rPr>
      </w:pPr>
      <w:r w:rsidRPr="00DC6C2B">
        <w:rPr>
          <w:b/>
          <w:bCs/>
          <w:lang w:val="en-US" w:bidi="hi-IN"/>
        </w:rPr>
        <w:t>Recommendations</w:t>
      </w:r>
    </w:p>
    <w:p w:rsidR="00DD4FE0" w:rsidRPr="00DC6C2B" w:rsidRDefault="00DD4FE0" w:rsidP="00B66FA4">
      <w:pPr>
        <w:autoSpaceDE w:val="0"/>
        <w:autoSpaceDN w:val="0"/>
        <w:adjustRightInd w:val="0"/>
        <w:rPr>
          <w:b/>
          <w:bCs/>
          <w:lang w:val="en-US" w:bidi="hi-IN"/>
        </w:rPr>
      </w:pPr>
    </w:p>
    <w:p w:rsidR="00DD4FE0" w:rsidRPr="00DC6C2B" w:rsidRDefault="00DD4FE0" w:rsidP="00B66FA4">
      <w:pPr>
        <w:pStyle w:val="ListParagraph"/>
        <w:numPr>
          <w:ilvl w:val="0"/>
          <w:numId w:val="21"/>
        </w:numPr>
        <w:autoSpaceDE w:val="0"/>
        <w:autoSpaceDN w:val="0"/>
        <w:adjustRightInd w:val="0"/>
        <w:ind w:left="0" w:firstLine="0"/>
        <w:rPr>
          <w:lang w:val="en-US" w:bidi="hi-IN"/>
        </w:rPr>
      </w:pPr>
      <w:r w:rsidRPr="00DC6C2B">
        <w:rPr>
          <w:lang w:val="en-US" w:bidi="hi-IN"/>
        </w:rPr>
        <w:t>The Executive Committee may wish:</w:t>
      </w:r>
    </w:p>
    <w:p w:rsidR="00DD4FE0" w:rsidRPr="00DC6C2B" w:rsidRDefault="00DD4FE0" w:rsidP="00B66FA4">
      <w:pPr>
        <w:pStyle w:val="ListParagraph"/>
        <w:autoSpaceDE w:val="0"/>
        <w:autoSpaceDN w:val="0"/>
        <w:adjustRightInd w:val="0"/>
        <w:ind w:left="0"/>
        <w:rPr>
          <w:lang w:val="en-US" w:bidi="hi-IN"/>
        </w:rPr>
      </w:pPr>
    </w:p>
    <w:p w:rsidR="00DD4FE0" w:rsidRDefault="00DD4FE0" w:rsidP="00B66FA4">
      <w:pPr>
        <w:pStyle w:val="ListParagraph"/>
        <w:numPr>
          <w:ilvl w:val="0"/>
          <w:numId w:val="22"/>
        </w:numPr>
        <w:autoSpaceDE w:val="0"/>
        <w:autoSpaceDN w:val="0"/>
        <w:adjustRightInd w:val="0"/>
        <w:ind w:left="1418" w:hanging="698"/>
        <w:rPr>
          <w:lang w:val="en-US" w:bidi="hi-IN"/>
        </w:rPr>
      </w:pPr>
      <w:r w:rsidRPr="00DC6C2B">
        <w:rPr>
          <w:lang w:val="en-US" w:bidi="hi-IN"/>
        </w:rPr>
        <w:t>To note the report of the Treasurer on the status of additional contributions</w:t>
      </w:r>
      <w:r w:rsidR="00B963DA">
        <w:rPr>
          <w:lang w:val="en-US" w:bidi="hi-IN"/>
        </w:rPr>
        <w:t xml:space="preserve"> to the Multilateral Fund and availability of resources</w:t>
      </w:r>
      <w:r w:rsidRPr="00DC6C2B">
        <w:rPr>
          <w:lang w:val="en-US" w:bidi="hi-IN"/>
        </w:rPr>
        <w:t xml:space="preserve"> contained in do</w:t>
      </w:r>
      <w:r w:rsidR="003703AF">
        <w:rPr>
          <w:lang w:val="en-US" w:bidi="hi-IN"/>
        </w:rPr>
        <w:t>cument UNEP/OzL.Pro/</w:t>
      </w:r>
      <w:proofErr w:type="spellStart"/>
      <w:r w:rsidR="003703AF">
        <w:rPr>
          <w:lang w:val="en-US" w:bidi="hi-IN"/>
        </w:rPr>
        <w:t>ExCom</w:t>
      </w:r>
      <w:proofErr w:type="spellEnd"/>
      <w:r w:rsidR="003703AF">
        <w:rPr>
          <w:lang w:val="en-US" w:bidi="hi-IN"/>
        </w:rPr>
        <w:t>/81/5;</w:t>
      </w:r>
    </w:p>
    <w:p w:rsidR="00B66FA4" w:rsidRDefault="00B66FA4" w:rsidP="00B66FA4">
      <w:pPr>
        <w:pStyle w:val="ListParagraph"/>
        <w:autoSpaceDE w:val="0"/>
        <w:autoSpaceDN w:val="0"/>
        <w:adjustRightInd w:val="0"/>
        <w:ind w:left="1418"/>
        <w:rPr>
          <w:lang w:val="en-US" w:bidi="hi-IN"/>
        </w:rPr>
      </w:pPr>
    </w:p>
    <w:p w:rsidR="00B66FA4" w:rsidRDefault="00B963DA" w:rsidP="00B66FA4">
      <w:pPr>
        <w:pStyle w:val="ListParagraph"/>
        <w:numPr>
          <w:ilvl w:val="0"/>
          <w:numId w:val="22"/>
        </w:numPr>
        <w:autoSpaceDE w:val="0"/>
        <w:autoSpaceDN w:val="0"/>
        <w:adjustRightInd w:val="0"/>
        <w:ind w:left="1418" w:hanging="698"/>
        <w:rPr>
          <w:lang w:val="en-US" w:bidi="hi-IN"/>
        </w:rPr>
      </w:pPr>
      <w:r>
        <w:rPr>
          <w:lang w:val="en-CA" w:bidi="hi-IN"/>
        </w:rPr>
        <w:t xml:space="preserve">Further to </w:t>
      </w:r>
      <w:r w:rsidR="00B66FA4">
        <w:rPr>
          <w:lang w:val="en-CA" w:bidi="hi-IN"/>
        </w:rPr>
        <w:t>note with appreciation th</w:t>
      </w:r>
      <w:r>
        <w:rPr>
          <w:lang w:val="en-CA" w:bidi="hi-IN"/>
        </w:rPr>
        <w:t>at</w:t>
      </w:r>
      <w:r w:rsidR="00B66FA4">
        <w:rPr>
          <w:lang w:val="en-CA" w:bidi="hi-IN"/>
        </w:rPr>
        <w:t xml:space="preserve"> s</w:t>
      </w:r>
      <w:r w:rsidR="00813C03">
        <w:rPr>
          <w:lang w:val="en-CA" w:bidi="hi-IN"/>
        </w:rPr>
        <w:t>ixteen</w:t>
      </w:r>
      <w:r w:rsidR="00B66FA4" w:rsidRPr="00F37EBE">
        <w:rPr>
          <w:lang w:val="en-CA" w:bidi="hi-IN"/>
        </w:rPr>
        <w:t xml:space="preserve"> non-Article 5 countries that had made payments to provide fast-start support for the implementation of the HFC phase-down</w:t>
      </w:r>
      <w:r w:rsidR="00B66FA4">
        <w:rPr>
          <w:lang w:val="en-CA" w:bidi="hi-IN"/>
        </w:rPr>
        <w:t>; and</w:t>
      </w:r>
    </w:p>
    <w:p w:rsidR="00B66FA4" w:rsidRPr="00986037" w:rsidRDefault="00B66FA4" w:rsidP="00B66FA4">
      <w:pPr>
        <w:pStyle w:val="ListParagraph"/>
        <w:autoSpaceDE w:val="0"/>
        <w:autoSpaceDN w:val="0"/>
        <w:adjustRightInd w:val="0"/>
        <w:ind w:left="1418"/>
        <w:rPr>
          <w:lang w:val="en-US" w:bidi="hi-IN"/>
        </w:rPr>
      </w:pPr>
    </w:p>
    <w:p w:rsidR="00B66FA4" w:rsidRPr="00986037" w:rsidRDefault="00B66FA4" w:rsidP="00B66FA4">
      <w:pPr>
        <w:pStyle w:val="Heading1"/>
        <w:numPr>
          <w:ilvl w:val="0"/>
          <w:numId w:val="0"/>
        </w:numPr>
        <w:spacing w:after="0"/>
        <w:ind w:left="1418" w:hanging="709"/>
      </w:pPr>
      <w:r w:rsidRPr="00986037">
        <w:t xml:space="preserve"> (c)</w:t>
      </w:r>
      <w:r w:rsidRPr="00986037">
        <w:tab/>
        <w:t>To request the Treasurer to continue reporting the status of the additional contributions received for fast-start support separately from other pledged contributions to the Multilateral Fund to the 81</w:t>
      </w:r>
      <w:r w:rsidRPr="00986037">
        <w:rPr>
          <w:vertAlign w:val="superscript"/>
        </w:rPr>
        <w:t>st</w:t>
      </w:r>
      <w:r w:rsidRPr="00986037">
        <w:t xml:space="preserve"> meeting.</w:t>
      </w:r>
    </w:p>
    <w:p w:rsidR="003D6C54" w:rsidRDefault="003D6C54" w:rsidP="004E7F9C">
      <w:pPr>
        <w:rPr>
          <w:lang w:val="en-CA"/>
        </w:rPr>
        <w:sectPr w:rsidR="003D6C54"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tbl>
      <w:tblPr>
        <w:tblW w:w="0" w:type="auto"/>
        <w:tblLook w:val="04A0" w:firstRow="1" w:lastRow="0" w:firstColumn="1" w:lastColumn="0" w:noHBand="0" w:noVBand="1"/>
      </w:tblPr>
      <w:tblGrid>
        <w:gridCol w:w="3106"/>
        <w:gridCol w:w="1026"/>
        <w:gridCol w:w="1426"/>
        <w:gridCol w:w="1312"/>
        <w:gridCol w:w="1303"/>
        <w:gridCol w:w="1187"/>
      </w:tblGrid>
      <w:tr w:rsidR="001E7CEB" w:rsidRPr="001E7CEB" w:rsidTr="001E7CEB">
        <w:trPr>
          <w:trHeight w:val="348"/>
        </w:trPr>
        <w:tc>
          <w:tcPr>
            <w:tcW w:w="0" w:type="auto"/>
            <w:gridSpan w:val="6"/>
            <w:tcBorders>
              <w:top w:val="nil"/>
              <w:left w:val="nil"/>
              <w:bottom w:val="nil"/>
              <w:right w:val="nil"/>
            </w:tcBorders>
            <w:shd w:val="clear" w:color="auto" w:fill="auto"/>
            <w:noWrap/>
            <w:vAlign w:val="center"/>
            <w:hideMark/>
          </w:tcPr>
          <w:p w:rsidR="001E7CEB" w:rsidRPr="001E7CEB" w:rsidRDefault="001E7CEB" w:rsidP="001E7CEB">
            <w:pPr>
              <w:jc w:val="center"/>
              <w:rPr>
                <w:b/>
                <w:bCs/>
                <w:color w:val="000000"/>
                <w:sz w:val="20"/>
                <w:szCs w:val="20"/>
                <w:lang w:val="en-US"/>
              </w:rPr>
            </w:pPr>
            <w:r w:rsidRPr="001E7CEB">
              <w:rPr>
                <w:b/>
                <w:bCs/>
                <w:color w:val="000000"/>
                <w:sz w:val="20"/>
                <w:szCs w:val="20"/>
                <w:lang w:val="en-US"/>
              </w:rPr>
              <w:lastRenderedPageBreak/>
              <w:t>Annex I</w:t>
            </w:r>
          </w:p>
        </w:tc>
      </w:tr>
      <w:tr w:rsidR="001E7CEB" w:rsidRPr="001E7CEB" w:rsidTr="001E7CEB">
        <w:trPr>
          <w:trHeight w:val="84"/>
        </w:trPr>
        <w:tc>
          <w:tcPr>
            <w:tcW w:w="0" w:type="auto"/>
            <w:tcBorders>
              <w:top w:val="nil"/>
              <w:left w:val="nil"/>
              <w:bottom w:val="nil"/>
              <w:right w:val="nil"/>
            </w:tcBorders>
            <w:shd w:val="clear" w:color="auto" w:fill="auto"/>
            <w:noWrap/>
            <w:vAlign w:val="bottom"/>
            <w:hideMark/>
          </w:tcPr>
          <w:p w:rsidR="001E7CEB" w:rsidRPr="001E7CEB" w:rsidRDefault="001E7CEB" w:rsidP="001E7CEB">
            <w:pPr>
              <w:jc w:val="center"/>
              <w:rPr>
                <w:b/>
                <w:bCs/>
                <w:color w:val="000000"/>
                <w:sz w:val="18"/>
                <w:szCs w:val="18"/>
                <w:lang w:val="en-US"/>
              </w:rPr>
            </w:pPr>
          </w:p>
        </w:tc>
        <w:tc>
          <w:tcPr>
            <w:tcW w:w="0" w:type="auto"/>
            <w:tcBorders>
              <w:top w:val="nil"/>
              <w:left w:val="nil"/>
              <w:bottom w:val="nil"/>
              <w:right w:val="nil"/>
            </w:tcBorders>
            <w:shd w:val="clear" w:color="auto" w:fill="auto"/>
            <w:noWrap/>
            <w:vAlign w:val="bottom"/>
            <w:hideMark/>
          </w:tcPr>
          <w:p w:rsidR="001E7CEB" w:rsidRPr="001E7CEB" w:rsidRDefault="001E7CEB" w:rsidP="001E7CEB">
            <w:pPr>
              <w:jc w:val="left"/>
              <w:rPr>
                <w:sz w:val="18"/>
                <w:szCs w:val="18"/>
                <w:lang w:val="en-US"/>
              </w:rPr>
            </w:pPr>
          </w:p>
        </w:tc>
        <w:tc>
          <w:tcPr>
            <w:tcW w:w="0" w:type="auto"/>
            <w:tcBorders>
              <w:top w:val="nil"/>
              <w:left w:val="nil"/>
              <w:bottom w:val="nil"/>
              <w:right w:val="nil"/>
            </w:tcBorders>
            <w:shd w:val="clear" w:color="auto" w:fill="auto"/>
            <w:noWrap/>
            <w:vAlign w:val="center"/>
            <w:hideMark/>
          </w:tcPr>
          <w:p w:rsidR="001E7CEB" w:rsidRPr="001E7CEB" w:rsidRDefault="001E7CEB" w:rsidP="001E7CEB">
            <w:pPr>
              <w:jc w:val="left"/>
              <w:rPr>
                <w:sz w:val="18"/>
                <w:szCs w:val="18"/>
                <w:lang w:val="en-US"/>
              </w:rPr>
            </w:pPr>
          </w:p>
        </w:tc>
        <w:tc>
          <w:tcPr>
            <w:tcW w:w="0" w:type="auto"/>
            <w:tcBorders>
              <w:top w:val="nil"/>
              <w:left w:val="nil"/>
              <w:bottom w:val="nil"/>
              <w:right w:val="nil"/>
            </w:tcBorders>
            <w:shd w:val="clear" w:color="auto" w:fill="auto"/>
            <w:noWrap/>
            <w:vAlign w:val="bottom"/>
            <w:hideMark/>
          </w:tcPr>
          <w:p w:rsidR="001E7CEB" w:rsidRPr="001E7CEB" w:rsidRDefault="001E7CEB" w:rsidP="001E7CEB">
            <w:pPr>
              <w:jc w:val="center"/>
              <w:rPr>
                <w:sz w:val="18"/>
                <w:szCs w:val="18"/>
                <w:lang w:val="en-US"/>
              </w:rPr>
            </w:pPr>
          </w:p>
        </w:tc>
        <w:tc>
          <w:tcPr>
            <w:tcW w:w="0" w:type="auto"/>
            <w:tcBorders>
              <w:top w:val="nil"/>
              <w:left w:val="nil"/>
              <w:bottom w:val="nil"/>
              <w:right w:val="nil"/>
            </w:tcBorders>
            <w:shd w:val="clear" w:color="auto" w:fill="auto"/>
            <w:noWrap/>
            <w:vAlign w:val="bottom"/>
            <w:hideMark/>
          </w:tcPr>
          <w:p w:rsidR="001E7CEB" w:rsidRPr="001E7CEB" w:rsidRDefault="001E7CEB" w:rsidP="001E7CEB">
            <w:pPr>
              <w:jc w:val="left"/>
              <w:rPr>
                <w:sz w:val="18"/>
                <w:szCs w:val="18"/>
                <w:lang w:val="en-US"/>
              </w:rPr>
            </w:pPr>
          </w:p>
        </w:tc>
        <w:tc>
          <w:tcPr>
            <w:tcW w:w="0" w:type="auto"/>
            <w:tcBorders>
              <w:top w:val="nil"/>
              <w:left w:val="nil"/>
              <w:bottom w:val="nil"/>
              <w:right w:val="nil"/>
            </w:tcBorders>
            <w:shd w:val="clear" w:color="auto" w:fill="auto"/>
            <w:noWrap/>
            <w:vAlign w:val="bottom"/>
            <w:hideMark/>
          </w:tcPr>
          <w:p w:rsidR="001E7CEB" w:rsidRPr="001E7CEB" w:rsidRDefault="001E7CEB" w:rsidP="001E7CEB">
            <w:pPr>
              <w:jc w:val="left"/>
              <w:rPr>
                <w:sz w:val="18"/>
                <w:szCs w:val="18"/>
                <w:lang w:val="en-US"/>
              </w:rPr>
            </w:pPr>
          </w:p>
        </w:tc>
      </w:tr>
      <w:tr w:rsidR="001E7CEB" w:rsidRPr="001E7CEB" w:rsidTr="001E7CEB">
        <w:trPr>
          <w:trHeight w:val="348"/>
        </w:trPr>
        <w:tc>
          <w:tcPr>
            <w:tcW w:w="0" w:type="auto"/>
            <w:gridSpan w:val="6"/>
            <w:tcBorders>
              <w:top w:val="nil"/>
              <w:left w:val="nil"/>
              <w:bottom w:val="nil"/>
              <w:right w:val="nil"/>
            </w:tcBorders>
            <w:shd w:val="clear" w:color="auto" w:fill="auto"/>
            <w:noWrap/>
            <w:vAlign w:val="center"/>
            <w:hideMark/>
          </w:tcPr>
          <w:p w:rsidR="001E7CEB" w:rsidRPr="001E7CEB" w:rsidRDefault="001E7CEB" w:rsidP="001E7CEB">
            <w:pPr>
              <w:jc w:val="center"/>
              <w:rPr>
                <w:b/>
                <w:bCs/>
                <w:color w:val="000000"/>
                <w:sz w:val="18"/>
                <w:szCs w:val="18"/>
                <w:lang w:val="en-US"/>
              </w:rPr>
            </w:pPr>
            <w:r w:rsidRPr="001E7CEB">
              <w:rPr>
                <w:b/>
                <w:bCs/>
                <w:color w:val="000000"/>
                <w:sz w:val="18"/>
                <w:szCs w:val="18"/>
                <w:lang w:val="en-US"/>
              </w:rPr>
              <w:t>ADDITIONAL CONTRIBUTIONS TO THE MULTILATERAL FUND BY 17 DONOR COUNTRIES</w:t>
            </w:r>
          </w:p>
        </w:tc>
      </w:tr>
      <w:tr w:rsidR="001E7CEB" w:rsidRPr="001E7CEB" w:rsidTr="001E7CEB">
        <w:trPr>
          <w:trHeight w:val="348"/>
        </w:trPr>
        <w:tc>
          <w:tcPr>
            <w:tcW w:w="0" w:type="auto"/>
            <w:gridSpan w:val="6"/>
            <w:tcBorders>
              <w:top w:val="nil"/>
              <w:left w:val="nil"/>
              <w:bottom w:val="single" w:sz="8" w:space="0" w:color="auto"/>
              <w:right w:val="nil"/>
            </w:tcBorders>
            <w:shd w:val="clear" w:color="auto" w:fill="auto"/>
            <w:noWrap/>
            <w:vAlign w:val="center"/>
            <w:hideMark/>
          </w:tcPr>
          <w:p w:rsidR="001E7CEB" w:rsidRPr="001E7CEB" w:rsidRDefault="001E7CEB" w:rsidP="001E7CEB">
            <w:pPr>
              <w:jc w:val="center"/>
              <w:rPr>
                <w:b/>
                <w:bCs/>
                <w:color w:val="000000"/>
                <w:sz w:val="18"/>
                <w:szCs w:val="18"/>
                <w:lang w:val="en-US"/>
              </w:rPr>
            </w:pPr>
            <w:r w:rsidRPr="001E7CEB">
              <w:rPr>
                <w:b/>
                <w:bCs/>
                <w:color w:val="000000"/>
                <w:sz w:val="18"/>
                <w:szCs w:val="18"/>
                <w:lang w:val="en-US"/>
              </w:rPr>
              <w:t>As at 24 May 2018</w:t>
            </w:r>
          </w:p>
        </w:tc>
      </w:tr>
      <w:tr w:rsidR="001E7CEB" w:rsidRPr="001E7CEB" w:rsidTr="001E7CEB">
        <w:trPr>
          <w:trHeight w:val="396"/>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rsidR="001E7CEB" w:rsidRPr="001E7CEB" w:rsidRDefault="001E7CEB" w:rsidP="001E7CEB">
            <w:pPr>
              <w:jc w:val="center"/>
              <w:rPr>
                <w:b/>
                <w:bCs/>
                <w:color w:val="000000"/>
                <w:sz w:val="18"/>
                <w:szCs w:val="18"/>
                <w:lang w:val="en-US"/>
              </w:rPr>
            </w:pPr>
            <w:r w:rsidRPr="001E7CEB">
              <w:rPr>
                <w:b/>
                <w:bCs/>
                <w:color w:val="000000"/>
                <w:sz w:val="18"/>
                <w:szCs w:val="18"/>
                <w:lang w:val="en-US"/>
              </w:rPr>
              <w:t>Parties</w:t>
            </w:r>
          </w:p>
        </w:tc>
        <w:tc>
          <w:tcPr>
            <w:tcW w:w="0" w:type="auto"/>
            <w:gridSpan w:val="2"/>
            <w:tcBorders>
              <w:top w:val="single" w:sz="8" w:space="0" w:color="auto"/>
              <w:left w:val="nil"/>
              <w:bottom w:val="single" w:sz="4" w:space="0" w:color="auto"/>
              <w:right w:val="single" w:sz="4" w:space="0" w:color="000000"/>
            </w:tcBorders>
            <w:shd w:val="clear" w:color="auto" w:fill="auto"/>
            <w:vAlign w:val="center"/>
            <w:hideMark/>
          </w:tcPr>
          <w:p w:rsidR="001E7CEB" w:rsidRPr="001E7CEB" w:rsidRDefault="001E7CEB" w:rsidP="001E7CEB">
            <w:pPr>
              <w:jc w:val="center"/>
              <w:rPr>
                <w:b/>
                <w:bCs/>
                <w:color w:val="000000"/>
                <w:sz w:val="18"/>
                <w:szCs w:val="18"/>
                <w:lang w:val="en-US"/>
              </w:rPr>
            </w:pPr>
            <w:r w:rsidRPr="001E7CEB">
              <w:rPr>
                <w:b/>
                <w:bCs/>
                <w:color w:val="000000"/>
                <w:sz w:val="18"/>
                <w:szCs w:val="18"/>
                <w:lang w:val="en-US"/>
              </w:rPr>
              <w:t>Additional contribution</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1E7CEB" w:rsidRPr="001E7CEB" w:rsidRDefault="001E7CEB" w:rsidP="001E7CEB">
            <w:pPr>
              <w:jc w:val="center"/>
              <w:rPr>
                <w:b/>
                <w:bCs/>
                <w:color w:val="000000"/>
                <w:sz w:val="18"/>
                <w:szCs w:val="18"/>
                <w:lang w:val="en-US"/>
              </w:rPr>
            </w:pPr>
            <w:r w:rsidRPr="001E7CEB">
              <w:rPr>
                <w:b/>
                <w:bCs/>
                <w:color w:val="000000"/>
                <w:sz w:val="18"/>
                <w:szCs w:val="18"/>
                <w:lang w:val="en-US"/>
              </w:rPr>
              <w:t>Amount received (US$)</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1E7CEB" w:rsidRPr="001E7CEB" w:rsidRDefault="001E7CEB" w:rsidP="001E7CEB">
            <w:pPr>
              <w:jc w:val="center"/>
              <w:rPr>
                <w:b/>
                <w:bCs/>
                <w:color w:val="000000"/>
                <w:sz w:val="18"/>
                <w:szCs w:val="18"/>
                <w:lang w:val="en-US"/>
              </w:rPr>
            </w:pPr>
            <w:r w:rsidRPr="001E7CEB">
              <w:rPr>
                <w:b/>
                <w:bCs/>
                <w:color w:val="000000"/>
                <w:sz w:val="18"/>
                <w:szCs w:val="18"/>
                <w:lang w:val="en-US"/>
              </w:rPr>
              <w:t>Bilateral assistance (US$)</w:t>
            </w:r>
          </w:p>
        </w:tc>
        <w:tc>
          <w:tcPr>
            <w:tcW w:w="0" w:type="auto"/>
            <w:vMerge w:val="restart"/>
            <w:tcBorders>
              <w:top w:val="nil"/>
              <w:left w:val="single" w:sz="4" w:space="0" w:color="auto"/>
              <w:bottom w:val="single" w:sz="8" w:space="0" w:color="000000"/>
              <w:right w:val="single" w:sz="8" w:space="0" w:color="auto"/>
            </w:tcBorders>
            <w:shd w:val="clear" w:color="auto" w:fill="auto"/>
            <w:vAlign w:val="center"/>
            <w:hideMark/>
          </w:tcPr>
          <w:p w:rsidR="001E7CEB" w:rsidRPr="001E7CEB" w:rsidRDefault="001E7CEB" w:rsidP="001E7CEB">
            <w:pPr>
              <w:jc w:val="center"/>
              <w:rPr>
                <w:b/>
                <w:bCs/>
                <w:color w:val="000000"/>
                <w:sz w:val="18"/>
                <w:szCs w:val="18"/>
                <w:lang w:val="en-US"/>
              </w:rPr>
            </w:pPr>
            <w:r w:rsidRPr="001E7CEB">
              <w:rPr>
                <w:b/>
                <w:bCs/>
                <w:color w:val="000000"/>
                <w:sz w:val="18"/>
                <w:szCs w:val="18"/>
                <w:lang w:val="en-US"/>
              </w:rPr>
              <w:t>Balance (US$)</w:t>
            </w:r>
          </w:p>
        </w:tc>
      </w:tr>
      <w:tr w:rsidR="001E7CEB" w:rsidRPr="001E7CEB" w:rsidTr="001E7CEB">
        <w:trPr>
          <w:trHeight w:val="492"/>
        </w:trPr>
        <w:tc>
          <w:tcPr>
            <w:tcW w:w="0" w:type="auto"/>
            <w:vMerge/>
            <w:tcBorders>
              <w:top w:val="nil"/>
              <w:left w:val="single" w:sz="8" w:space="0" w:color="auto"/>
              <w:bottom w:val="single" w:sz="8" w:space="0" w:color="000000"/>
              <w:right w:val="single" w:sz="4" w:space="0" w:color="auto"/>
            </w:tcBorders>
            <w:vAlign w:val="center"/>
            <w:hideMark/>
          </w:tcPr>
          <w:p w:rsidR="001E7CEB" w:rsidRPr="001E7CEB" w:rsidRDefault="001E7CEB" w:rsidP="001E7CEB">
            <w:pPr>
              <w:jc w:val="left"/>
              <w:rPr>
                <w:b/>
                <w:bCs/>
                <w:color w:val="000000"/>
                <w:sz w:val="18"/>
                <w:szCs w:val="18"/>
                <w:lang w:val="en-US"/>
              </w:rPr>
            </w:pPr>
          </w:p>
        </w:tc>
        <w:tc>
          <w:tcPr>
            <w:tcW w:w="0" w:type="auto"/>
            <w:tcBorders>
              <w:top w:val="nil"/>
              <w:left w:val="nil"/>
              <w:bottom w:val="single" w:sz="8" w:space="0" w:color="auto"/>
              <w:right w:val="single" w:sz="4" w:space="0" w:color="auto"/>
            </w:tcBorders>
            <w:shd w:val="clear" w:color="auto" w:fill="auto"/>
            <w:vAlign w:val="center"/>
            <w:hideMark/>
          </w:tcPr>
          <w:p w:rsidR="001E7CEB" w:rsidRPr="001E7CEB" w:rsidRDefault="001E7CEB" w:rsidP="001E7CEB">
            <w:pPr>
              <w:jc w:val="center"/>
              <w:rPr>
                <w:b/>
                <w:bCs/>
                <w:color w:val="000000"/>
                <w:sz w:val="18"/>
                <w:szCs w:val="18"/>
                <w:lang w:val="en-US"/>
              </w:rPr>
            </w:pPr>
            <w:r w:rsidRPr="001E7CEB">
              <w:rPr>
                <w:b/>
                <w:bCs/>
                <w:color w:val="000000"/>
                <w:sz w:val="18"/>
                <w:szCs w:val="18"/>
                <w:lang w:val="en-US"/>
              </w:rPr>
              <w:t>US$</w:t>
            </w:r>
          </w:p>
        </w:tc>
        <w:tc>
          <w:tcPr>
            <w:tcW w:w="0" w:type="auto"/>
            <w:tcBorders>
              <w:top w:val="nil"/>
              <w:left w:val="nil"/>
              <w:bottom w:val="single" w:sz="8" w:space="0" w:color="auto"/>
              <w:right w:val="single" w:sz="4" w:space="0" w:color="auto"/>
            </w:tcBorders>
            <w:shd w:val="clear" w:color="auto" w:fill="auto"/>
            <w:vAlign w:val="center"/>
            <w:hideMark/>
          </w:tcPr>
          <w:p w:rsidR="001E7CEB" w:rsidRPr="001E7CEB" w:rsidRDefault="001E7CEB" w:rsidP="001E7CEB">
            <w:pPr>
              <w:jc w:val="center"/>
              <w:rPr>
                <w:b/>
                <w:bCs/>
                <w:color w:val="000000"/>
                <w:sz w:val="18"/>
                <w:szCs w:val="18"/>
                <w:lang w:val="en-US"/>
              </w:rPr>
            </w:pPr>
            <w:r w:rsidRPr="001E7CEB">
              <w:rPr>
                <w:b/>
                <w:bCs/>
                <w:color w:val="000000"/>
                <w:sz w:val="18"/>
                <w:szCs w:val="18"/>
                <w:lang w:val="en-US"/>
              </w:rPr>
              <w:t xml:space="preserve"> Local currency</w:t>
            </w:r>
          </w:p>
        </w:tc>
        <w:tc>
          <w:tcPr>
            <w:tcW w:w="0" w:type="auto"/>
            <w:vMerge/>
            <w:tcBorders>
              <w:top w:val="nil"/>
              <w:left w:val="single" w:sz="4" w:space="0" w:color="auto"/>
              <w:bottom w:val="single" w:sz="8" w:space="0" w:color="000000"/>
              <w:right w:val="single" w:sz="4" w:space="0" w:color="auto"/>
            </w:tcBorders>
            <w:vAlign w:val="center"/>
            <w:hideMark/>
          </w:tcPr>
          <w:p w:rsidR="001E7CEB" w:rsidRPr="001E7CEB" w:rsidRDefault="001E7CEB" w:rsidP="001E7CEB">
            <w:pPr>
              <w:jc w:val="left"/>
              <w:rPr>
                <w:b/>
                <w:bCs/>
                <w:color w:val="000000"/>
                <w:sz w:val="18"/>
                <w:szCs w:val="18"/>
                <w:lang w:val="en-US"/>
              </w:rPr>
            </w:pPr>
          </w:p>
        </w:tc>
        <w:tc>
          <w:tcPr>
            <w:tcW w:w="0" w:type="auto"/>
            <w:vMerge/>
            <w:tcBorders>
              <w:top w:val="nil"/>
              <w:left w:val="single" w:sz="4" w:space="0" w:color="auto"/>
              <w:bottom w:val="single" w:sz="8" w:space="0" w:color="000000"/>
              <w:right w:val="single" w:sz="4" w:space="0" w:color="auto"/>
            </w:tcBorders>
            <w:vAlign w:val="center"/>
            <w:hideMark/>
          </w:tcPr>
          <w:p w:rsidR="001E7CEB" w:rsidRPr="001E7CEB" w:rsidRDefault="001E7CEB" w:rsidP="001E7CEB">
            <w:pPr>
              <w:jc w:val="left"/>
              <w:rPr>
                <w:b/>
                <w:bCs/>
                <w:color w:val="000000"/>
                <w:sz w:val="18"/>
                <w:szCs w:val="18"/>
                <w:lang w:val="en-US"/>
              </w:rPr>
            </w:pPr>
          </w:p>
        </w:tc>
        <w:tc>
          <w:tcPr>
            <w:tcW w:w="0" w:type="auto"/>
            <w:vMerge/>
            <w:tcBorders>
              <w:top w:val="nil"/>
              <w:left w:val="single" w:sz="4" w:space="0" w:color="auto"/>
              <w:bottom w:val="single" w:sz="8" w:space="0" w:color="000000"/>
              <w:right w:val="single" w:sz="8" w:space="0" w:color="auto"/>
            </w:tcBorders>
            <w:vAlign w:val="center"/>
            <w:hideMark/>
          </w:tcPr>
          <w:p w:rsidR="001E7CEB" w:rsidRPr="001E7CEB" w:rsidRDefault="001E7CEB" w:rsidP="001E7CEB">
            <w:pPr>
              <w:jc w:val="left"/>
              <w:rPr>
                <w:b/>
                <w:bCs/>
                <w:color w:val="000000"/>
                <w:sz w:val="18"/>
                <w:szCs w:val="18"/>
                <w:lang w:val="en-US"/>
              </w:rPr>
            </w:pP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Australia</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920,000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AUD 1,014,604</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775,334</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775,334</w:t>
            </w: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Canada</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1,300,000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CAD 1,500,000</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1,175,364</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1,175,364</w:t>
            </w: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Denmark</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300,000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DKK 1,500,000</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214,516</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214,516</w:t>
            </w: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Finland</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230,000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EUR 200,000</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222,160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222,160</w:t>
            </w: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France</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2,500,000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bookmarkStart w:id="0" w:name="_GoBack"/>
            <w:bookmarkEnd w:id="0"/>
            <w:r w:rsidRPr="001E7CEB">
              <w:rPr>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0</w:t>
            </w: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Germany</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3,200,000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EUR 2,832,000</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3,355,354</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304,950</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3,050,404</w:t>
            </w: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Ireland</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190,000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190,000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190,000</w:t>
            </w: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Italy</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2,000,000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2,000,000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208,650</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1,791,350</w:t>
            </w: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Japan</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4,800,000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USD 4,800,000</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4,800,000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4,800,000</w:t>
            </w: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Luxembourg</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39,199</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EUR 35,200</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39,199</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39,199</w:t>
            </w: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Netherlands</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730,000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USD 730,000</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730,000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730,000</w:t>
            </w: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New Zealand</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110,000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NZD 155,000</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108,004</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108,004</w:t>
            </w: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Norway</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380,000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NOK 2,300,000</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276,575</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276,575</w:t>
            </w: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Sweden</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430,000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SEK 2,008,166</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238,144</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238,144</w:t>
            </w: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Switzerland</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460,000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460,000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460,000</w:t>
            </w:r>
          </w:p>
        </w:tc>
      </w:tr>
      <w:tr w:rsidR="001E7CEB" w:rsidRPr="001E7CEB" w:rsidTr="001E7CEB">
        <w:trPr>
          <w:trHeight w:val="3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United Kingdom</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2,300,000</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1,825,512</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1,825,512</w:t>
            </w:r>
          </w:p>
        </w:tc>
      </w:tr>
      <w:tr w:rsidR="001E7CEB" w:rsidRPr="001E7CEB" w:rsidTr="001E7CEB">
        <w:trPr>
          <w:trHeight w:val="348"/>
        </w:trPr>
        <w:tc>
          <w:tcPr>
            <w:tcW w:w="0" w:type="auto"/>
            <w:tcBorders>
              <w:top w:val="nil"/>
              <w:left w:val="single" w:sz="8" w:space="0" w:color="auto"/>
              <w:bottom w:val="nil"/>
              <w:right w:val="single" w:sz="4" w:space="0" w:color="auto"/>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United States of America</w:t>
            </w:r>
          </w:p>
        </w:tc>
        <w:tc>
          <w:tcPr>
            <w:tcW w:w="0" w:type="auto"/>
            <w:tcBorders>
              <w:top w:val="nil"/>
              <w:left w:val="nil"/>
              <w:bottom w:val="nil"/>
              <w:right w:val="single" w:sz="4" w:space="0" w:color="auto"/>
            </w:tcBorders>
            <w:shd w:val="clear" w:color="000000" w:fill="FFFFFF"/>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7,000,000</w:t>
            </w:r>
          </w:p>
        </w:tc>
        <w:tc>
          <w:tcPr>
            <w:tcW w:w="0" w:type="auto"/>
            <w:tcBorders>
              <w:top w:val="nil"/>
              <w:left w:val="nil"/>
              <w:bottom w:val="nil"/>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nil"/>
              <w:right w:val="single" w:sz="4"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7,000,000</w:t>
            </w:r>
          </w:p>
        </w:tc>
        <w:tc>
          <w:tcPr>
            <w:tcW w:w="0" w:type="auto"/>
            <w:tcBorders>
              <w:top w:val="nil"/>
              <w:left w:val="nil"/>
              <w:bottom w:val="nil"/>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nil"/>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7,000,000</w:t>
            </w:r>
          </w:p>
        </w:tc>
      </w:tr>
      <w:tr w:rsidR="001E7CEB" w:rsidRPr="001E7CEB" w:rsidTr="001E7CEB">
        <w:trPr>
          <w:trHeight w:val="348"/>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E7CEB" w:rsidRPr="001E7CEB" w:rsidRDefault="001E7CEB" w:rsidP="001E7CEB">
            <w:pPr>
              <w:jc w:val="left"/>
              <w:rPr>
                <w:b/>
                <w:bCs/>
                <w:color w:val="000000"/>
                <w:sz w:val="18"/>
                <w:szCs w:val="18"/>
                <w:lang w:val="en-US"/>
              </w:rPr>
            </w:pPr>
            <w:r w:rsidRPr="001E7CEB">
              <w:rPr>
                <w:b/>
                <w:bCs/>
                <w:color w:val="000000"/>
                <w:sz w:val="18"/>
                <w:szCs w:val="18"/>
                <w:lang w:val="en-US"/>
              </w:rPr>
              <w:t>Subtotal</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E7CEB" w:rsidRPr="001E7CEB" w:rsidRDefault="001E7CEB" w:rsidP="001E7CEB">
            <w:pPr>
              <w:jc w:val="right"/>
              <w:rPr>
                <w:b/>
                <w:bCs/>
                <w:color w:val="000000"/>
                <w:sz w:val="18"/>
                <w:szCs w:val="18"/>
                <w:lang w:val="en-US"/>
              </w:rPr>
            </w:pPr>
            <w:r w:rsidRPr="001E7CEB">
              <w:rPr>
                <w:b/>
                <w:bCs/>
                <w:color w:val="000000"/>
                <w:sz w:val="18"/>
                <w:szCs w:val="18"/>
                <w:lang w:val="en-US"/>
              </w:rPr>
              <w:t>26,889,199</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E7CEB" w:rsidRPr="001E7CEB" w:rsidRDefault="001E7CEB" w:rsidP="001E7CEB">
            <w:pPr>
              <w:jc w:val="left"/>
              <w:rPr>
                <w:b/>
                <w:bCs/>
                <w:color w:val="000000"/>
                <w:sz w:val="18"/>
                <w:szCs w:val="18"/>
                <w:lang w:val="en-US"/>
              </w:rPr>
            </w:pPr>
            <w:r w:rsidRPr="001E7CEB">
              <w:rPr>
                <w:b/>
                <w:bCs/>
                <w:color w:val="000000"/>
                <w:sz w:val="18"/>
                <w:szCs w:val="18"/>
                <w:lang w:val="en-US"/>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E7CEB" w:rsidRPr="001E7CEB" w:rsidRDefault="001E7CEB" w:rsidP="001E7CEB">
            <w:pPr>
              <w:jc w:val="right"/>
              <w:rPr>
                <w:b/>
                <w:bCs/>
                <w:color w:val="000000"/>
                <w:sz w:val="18"/>
                <w:szCs w:val="18"/>
                <w:lang w:val="en-US"/>
              </w:rPr>
            </w:pPr>
            <w:r w:rsidRPr="001E7CEB">
              <w:rPr>
                <w:b/>
                <w:bCs/>
                <w:color w:val="000000"/>
                <w:sz w:val="18"/>
                <w:szCs w:val="18"/>
                <w:lang w:val="en-US"/>
              </w:rPr>
              <w:t>23,410,162</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1E7CEB" w:rsidRPr="001E7CEB" w:rsidRDefault="001E7CEB" w:rsidP="001E7CEB">
            <w:pPr>
              <w:jc w:val="right"/>
              <w:rPr>
                <w:b/>
                <w:bCs/>
                <w:color w:val="000000"/>
                <w:sz w:val="18"/>
                <w:szCs w:val="18"/>
                <w:lang w:val="en-US"/>
              </w:rPr>
            </w:pPr>
            <w:r w:rsidRPr="001E7CEB">
              <w:rPr>
                <w:b/>
                <w:bCs/>
                <w:color w:val="000000"/>
                <w:sz w:val="18"/>
                <w:szCs w:val="18"/>
                <w:lang w:val="en-US"/>
              </w:rPr>
              <w:t>513,600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E7CEB" w:rsidRPr="001E7CEB" w:rsidRDefault="001E7CEB" w:rsidP="001E7CEB">
            <w:pPr>
              <w:jc w:val="right"/>
              <w:rPr>
                <w:b/>
                <w:bCs/>
                <w:color w:val="000000"/>
                <w:sz w:val="18"/>
                <w:szCs w:val="18"/>
                <w:lang w:val="en-US"/>
              </w:rPr>
            </w:pPr>
            <w:r w:rsidRPr="001E7CEB">
              <w:rPr>
                <w:b/>
                <w:bCs/>
                <w:color w:val="000000"/>
                <w:sz w:val="18"/>
                <w:szCs w:val="18"/>
                <w:lang w:val="en-US"/>
              </w:rPr>
              <w:t>22,896,562</w:t>
            </w:r>
          </w:p>
        </w:tc>
      </w:tr>
      <w:tr w:rsidR="001E7CEB" w:rsidRPr="001E7CEB" w:rsidTr="001E7CEB">
        <w:trPr>
          <w:trHeight w:val="552"/>
        </w:trPr>
        <w:tc>
          <w:tcPr>
            <w:tcW w:w="0" w:type="auto"/>
            <w:tcBorders>
              <w:top w:val="nil"/>
              <w:left w:val="single" w:sz="8" w:space="0" w:color="auto"/>
              <w:bottom w:val="single" w:sz="8" w:space="0" w:color="auto"/>
              <w:right w:val="single" w:sz="4" w:space="0" w:color="auto"/>
            </w:tcBorders>
            <w:shd w:val="clear" w:color="auto" w:fill="auto"/>
            <w:vAlign w:val="center"/>
            <w:hideMark/>
          </w:tcPr>
          <w:p w:rsidR="001E7CEB" w:rsidRPr="001E7CEB" w:rsidRDefault="001E7CEB" w:rsidP="001E7CEB">
            <w:pPr>
              <w:jc w:val="left"/>
              <w:rPr>
                <w:b/>
                <w:bCs/>
                <w:color w:val="000000"/>
                <w:sz w:val="18"/>
                <w:szCs w:val="18"/>
                <w:lang w:val="en-US"/>
              </w:rPr>
            </w:pPr>
            <w:r w:rsidRPr="001E7CEB">
              <w:rPr>
                <w:b/>
                <w:bCs/>
                <w:color w:val="000000"/>
                <w:sz w:val="18"/>
                <w:szCs w:val="18"/>
                <w:lang w:val="en-US"/>
              </w:rPr>
              <w:t>Amount disbursed to implementing agencies</w:t>
            </w:r>
          </w:p>
        </w:tc>
        <w:tc>
          <w:tcPr>
            <w:tcW w:w="0" w:type="auto"/>
            <w:tcBorders>
              <w:top w:val="nil"/>
              <w:left w:val="nil"/>
              <w:bottom w:val="single" w:sz="8" w:space="0" w:color="auto"/>
              <w:right w:val="single" w:sz="4" w:space="0" w:color="auto"/>
            </w:tcBorders>
            <w:shd w:val="clear" w:color="auto" w:fill="auto"/>
            <w:vAlign w:val="center"/>
            <w:hideMark/>
          </w:tcPr>
          <w:p w:rsidR="001E7CEB" w:rsidRPr="001E7CEB" w:rsidRDefault="001E7CEB" w:rsidP="001E7CEB">
            <w:pPr>
              <w:jc w:val="left"/>
              <w:rPr>
                <w:b/>
                <w:bCs/>
                <w:color w:val="000000"/>
                <w:sz w:val="18"/>
                <w:szCs w:val="18"/>
                <w:lang w:val="en-US"/>
              </w:rPr>
            </w:pPr>
            <w:r w:rsidRPr="001E7CEB">
              <w:rPr>
                <w:b/>
                <w:bCs/>
                <w:color w:val="000000"/>
                <w:sz w:val="18"/>
                <w:szCs w:val="18"/>
                <w:lang w:val="en-US"/>
              </w:rPr>
              <w:t> </w:t>
            </w:r>
          </w:p>
        </w:tc>
        <w:tc>
          <w:tcPr>
            <w:tcW w:w="0" w:type="auto"/>
            <w:tcBorders>
              <w:top w:val="nil"/>
              <w:left w:val="nil"/>
              <w:bottom w:val="single" w:sz="8" w:space="0" w:color="auto"/>
              <w:right w:val="single" w:sz="4" w:space="0" w:color="auto"/>
            </w:tcBorders>
            <w:shd w:val="clear" w:color="auto" w:fill="auto"/>
            <w:vAlign w:val="center"/>
            <w:hideMark/>
          </w:tcPr>
          <w:p w:rsidR="001E7CEB" w:rsidRPr="001E7CEB" w:rsidRDefault="001E7CEB" w:rsidP="001E7CEB">
            <w:pPr>
              <w:jc w:val="left"/>
              <w:rPr>
                <w:b/>
                <w:bCs/>
                <w:color w:val="000000"/>
                <w:sz w:val="18"/>
                <w:szCs w:val="18"/>
                <w:lang w:val="en-US"/>
              </w:rPr>
            </w:pPr>
            <w:r w:rsidRPr="001E7CEB">
              <w:rPr>
                <w:b/>
                <w:bCs/>
                <w:color w:val="000000"/>
                <w:sz w:val="18"/>
                <w:szCs w:val="18"/>
                <w:lang w:val="en-US"/>
              </w:rPr>
              <w:t> </w:t>
            </w:r>
          </w:p>
        </w:tc>
        <w:tc>
          <w:tcPr>
            <w:tcW w:w="0" w:type="auto"/>
            <w:tcBorders>
              <w:top w:val="nil"/>
              <w:left w:val="nil"/>
              <w:bottom w:val="single" w:sz="8" w:space="0" w:color="auto"/>
              <w:right w:val="single" w:sz="4" w:space="0" w:color="auto"/>
            </w:tcBorders>
            <w:shd w:val="clear" w:color="auto" w:fill="auto"/>
            <w:vAlign w:val="center"/>
            <w:hideMark/>
          </w:tcPr>
          <w:p w:rsidR="001E7CEB" w:rsidRPr="001E7CEB" w:rsidRDefault="001E7CEB" w:rsidP="001E7CEB">
            <w:pPr>
              <w:jc w:val="left"/>
              <w:rPr>
                <w:b/>
                <w:bCs/>
                <w:color w:val="000000"/>
                <w:sz w:val="18"/>
                <w:szCs w:val="18"/>
                <w:lang w:val="en-US"/>
              </w:rPr>
            </w:pPr>
            <w:r w:rsidRPr="001E7CEB">
              <w:rPr>
                <w:b/>
                <w:bCs/>
                <w:color w:val="000000"/>
                <w:sz w:val="18"/>
                <w:szCs w:val="18"/>
                <w:lang w:val="en-US"/>
              </w:rPr>
              <w:t> </w:t>
            </w:r>
          </w:p>
        </w:tc>
        <w:tc>
          <w:tcPr>
            <w:tcW w:w="0" w:type="auto"/>
            <w:tcBorders>
              <w:top w:val="nil"/>
              <w:left w:val="nil"/>
              <w:bottom w:val="single" w:sz="8" w:space="0" w:color="auto"/>
              <w:right w:val="single" w:sz="4" w:space="0" w:color="auto"/>
            </w:tcBorders>
            <w:shd w:val="clear" w:color="auto" w:fill="auto"/>
            <w:vAlign w:val="center"/>
            <w:hideMark/>
          </w:tcPr>
          <w:p w:rsidR="001E7CEB" w:rsidRPr="001E7CEB" w:rsidRDefault="001E7CEB" w:rsidP="001E7CEB">
            <w:pPr>
              <w:jc w:val="left"/>
              <w:rPr>
                <w:b/>
                <w:bCs/>
                <w:color w:val="000000"/>
                <w:sz w:val="18"/>
                <w:szCs w:val="18"/>
                <w:lang w:val="en-US"/>
              </w:rPr>
            </w:pPr>
            <w:r w:rsidRPr="001E7CEB">
              <w:rPr>
                <w:b/>
                <w:bCs/>
                <w:color w:val="000000"/>
                <w:sz w:val="18"/>
                <w:szCs w:val="18"/>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1E7CEB" w:rsidRPr="001E7CEB" w:rsidRDefault="001E7CEB" w:rsidP="001E7CEB">
            <w:pPr>
              <w:jc w:val="left"/>
              <w:rPr>
                <w:b/>
                <w:bCs/>
                <w:color w:val="000000"/>
                <w:sz w:val="18"/>
                <w:szCs w:val="18"/>
                <w:lang w:val="en-US"/>
              </w:rPr>
            </w:pPr>
            <w:r w:rsidRPr="001E7CEB">
              <w:rPr>
                <w:b/>
                <w:bCs/>
                <w:color w:val="000000"/>
                <w:sz w:val="18"/>
                <w:szCs w:val="18"/>
                <w:lang w:val="en-US"/>
              </w:rPr>
              <w:t> </w:t>
            </w:r>
          </w:p>
        </w:tc>
      </w:tr>
      <w:tr w:rsidR="001E7CEB" w:rsidRPr="001E7CEB" w:rsidTr="001E7CEB">
        <w:trPr>
          <w:trHeight w:val="348"/>
        </w:trPr>
        <w:tc>
          <w:tcPr>
            <w:tcW w:w="0" w:type="auto"/>
            <w:tcBorders>
              <w:top w:val="nil"/>
              <w:left w:val="single" w:sz="8" w:space="0" w:color="auto"/>
              <w:bottom w:val="single" w:sz="4" w:space="0" w:color="auto"/>
              <w:right w:val="nil"/>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xml:space="preserve">UNDP </w:t>
            </w:r>
          </w:p>
        </w:tc>
        <w:tc>
          <w:tcPr>
            <w:tcW w:w="0" w:type="auto"/>
            <w:tcBorders>
              <w:top w:val="nil"/>
              <w:left w:val="single" w:sz="4" w:space="0" w:color="auto"/>
              <w:bottom w:val="single" w:sz="4" w:space="0" w:color="auto"/>
              <w:right w:val="nil"/>
            </w:tcBorders>
            <w:shd w:val="clear" w:color="auto" w:fill="auto"/>
            <w:noWrap/>
            <w:vAlign w:val="center"/>
            <w:hideMark/>
          </w:tcPr>
          <w:p w:rsidR="001E7CEB" w:rsidRPr="001E7CEB" w:rsidRDefault="001E7CEB" w:rsidP="001E7CEB">
            <w:pPr>
              <w:jc w:val="right"/>
              <w:rPr>
                <w:b/>
                <w:bCs/>
                <w:color w:val="000000"/>
                <w:sz w:val="18"/>
                <w:szCs w:val="18"/>
                <w:lang w:val="en-US"/>
              </w:rPr>
            </w:pPr>
            <w:r w:rsidRPr="001E7CEB">
              <w:rPr>
                <w:b/>
                <w:bCs/>
                <w:color w:val="000000"/>
                <w:sz w:val="18"/>
                <w:szCs w:val="18"/>
                <w:lang w:val="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b/>
                <w:bCs/>
                <w:color w:val="000000"/>
                <w:sz w:val="18"/>
                <w:szCs w:val="18"/>
                <w:lang w:val="en-US"/>
              </w:rPr>
            </w:pPr>
            <w:r w:rsidRPr="001E7CEB">
              <w:rPr>
                <w:b/>
                <w:bCs/>
                <w:color w:val="000000"/>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5,060,683</w:t>
            </w:r>
          </w:p>
        </w:tc>
      </w:tr>
      <w:tr w:rsidR="001E7CEB" w:rsidRPr="001E7CEB" w:rsidTr="001E7CEB">
        <w:trPr>
          <w:trHeight w:val="348"/>
        </w:trPr>
        <w:tc>
          <w:tcPr>
            <w:tcW w:w="0" w:type="auto"/>
            <w:tcBorders>
              <w:top w:val="nil"/>
              <w:left w:val="single" w:sz="8" w:space="0" w:color="auto"/>
              <w:bottom w:val="single" w:sz="4" w:space="0" w:color="auto"/>
              <w:right w:val="nil"/>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UNEP</w:t>
            </w:r>
          </w:p>
        </w:tc>
        <w:tc>
          <w:tcPr>
            <w:tcW w:w="0" w:type="auto"/>
            <w:tcBorders>
              <w:top w:val="nil"/>
              <w:left w:val="single" w:sz="4" w:space="0" w:color="auto"/>
              <w:bottom w:val="single" w:sz="4" w:space="0" w:color="auto"/>
              <w:right w:val="nil"/>
            </w:tcBorders>
            <w:shd w:val="clear" w:color="auto" w:fill="auto"/>
            <w:noWrap/>
            <w:vAlign w:val="center"/>
            <w:hideMark/>
          </w:tcPr>
          <w:p w:rsidR="001E7CEB" w:rsidRPr="001E7CEB" w:rsidRDefault="001E7CEB" w:rsidP="001E7CEB">
            <w:pPr>
              <w:jc w:val="right"/>
              <w:rPr>
                <w:b/>
                <w:bCs/>
                <w:color w:val="000000"/>
                <w:sz w:val="18"/>
                <w:szCs w:val="18"/>
                <w:lang w:val="en-US"/>
              </w:rPr>
            </w:pPr>
            <w:r w:rsidRPr="001E7CEB">
              <w:rPr>
                <w:b/>
                <w:bCs/>
                <w:color w:val="000000"/>
                <w:sz w:val="18"/>
                <w:szCs w:val="18"/>
                <w:lang w:val="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b/>
                <w:bCs/>
                <w:color w:val="000000"/>
                <w:sz w:val="18"/>
                <w:szCs w:val="18"/>
                <w:lang w:val="en-US"/>
              </w:rPr>
            </w:pPr>
            <w:r w:rsidRPr="001E7CEB">
              <w:rPr>
                <w:b/>
                <w:bCs/>
                <w:color w:val="000000"/>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3,483,920</w:t>
            </w:r>
          </w:p>
        </w:tc>
      </w:tr>
      <w:tr w:rsidR="001E7CEB" w:rsidRPr="001E7CEB" w:rsidTr="001E7CEB">
        <w:trPr>
          <w:trHeight w:val="348"/>
        </w:trPr>
        <w:tc>
          <w:tcPr>
            <w:tcW w:w="0" w:type="auto"/>
            <w:tcBorders>
              <w:top w:val="nil"/>
              <w:left w:val="single" w:sz="8" w:space="0" w:color="auto"/>
              <w:bottom w:val="single" w:sz="4" w:space="0" w:color="auto"/>
              <w:right w:val="nil"/>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UNIDO</w:t>
            </w:r>
          </w:p>
        </w:tc>
        <w:tc>
          <w:tcPr>
            <w:tcW w:w="0" w:type="auto"/>
            <w:tcBorders>
              <w:top w:val="nil"/>
              <w:left w:val="single" w:sz="4" w:space="0" w:color="auto"/>
              <w:bottom w:val="single" w:sz="4" w:space="0" w:color="auto"/>
              <w:right w:val="nil"/>
            </w:tcBorders>
            <w:shd w:val="clear" w:color="auto" w:fill="auto"/>
            <w:noWrap/>
            <w:vAlign w:val="center"/>
            <w:hideMark/>
          </w:tcPr>
          <w:p w:rsidR="001E7CEB" w:rsidRPr="001E7CEB" w:rsidRDefault="001E7CEB" w:rsidP="001E7CEB">
            <w:pPr>
              <w:jc w:val="right"/>
              <w:rPr>
                <w:b/>
                <w:bCs/>
                <w:color w:val="000000"/>
                <w:sz w:val="18"/>
                <w:szCs w:val="18"/>
                <w:lang w:val="en-US"/>
              </w:rPr>
            </w:pPr>
            <w:r w:rsidRPr="001E7CEB">
              <w:rPr>
                <w:b/>
                <w:bCs/>
                <w:color w:val="000000"/>
                <w:sz w:val="18"/>
                <w:szCs w:val="18"/>
                <w:lang w:val="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b/>
                <w:bCs/>
                <w:color w:val="000000"/>
                <w:sz w:val="18"/>
                <w:szCs w:val="18"/>
                <w:lang w:val="en-US"/>
              </w:rPr>
            </w:pPr>
            <w:r w:rsidRPr="001E7CEB">
              <w:rPr>
                <w:b/>
                <w:bCs/>
                <w:color w:val="000000"/>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2,595,820</w:t>
            </w:r>
          </w:p>
        </w:tc>
      </w:tr>
      <w:tr w:rsidR="001E7CEB" w:rsidRPr="001E7CEB" w:rsidTr="001E7CEB">
        <w:trPr>
          <w:trHeight w:val="348"/>
        </w:trPr>
        <w:tc>
          <w:tcPr>
            <w:tcW w:w="0" w:type="auto"/>
            <w:tcBorders>
              <w:top w:val="nil"/>
              <w:left w:val="single" w:sz="8" w:space="0" w:color="auto"/>
              <w:bottom w:val="single" w:sz="4" w:space="0" w:color="auto"/>
              <w:right w:val="nil"/>
            </w:tcBorders>
            <w:shd w:val="clear" w:color="auto" w:fill="auto"/>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World Bank</w:t>
            </w:r>
          </w:p>
        </w:tc>
        <w:tc>
          <w:tcPr>
            <w:tcW w:w="0" w:type="auto"/>
            <w:tcBorders>
              <w:top w:val="nil"/>
              <w:left w:val="single" w:sz="4" w:space="0" w:color="auto"/>
              <w:bottom w:val="single" w:sz="4" w:space="0" w:color="auto"/>
              <w:right w:val="nil"/>
            </w:tcBorders>
            <w:shd w:val="clear" w:color="auto" w:fill="auto"/>
            <w:noWrap/>
            <w:vAlign w:val="center"/>
            <w:hideMark/>
          </w:tcPr>
          <w:p w:rsidR="001E7CEB" w:rsidRPr="001E7CEB" w:rsidRDefault="001E7CEB" w:rsidP="001E7CEB">
            <w:pPr>
              <w:jc w:val="right"/>
              <w:rPr>
                <w:b/>
                <w:bCs/>
                <w:color w:val="000000"/>
                <w:sz w:val="18"/>
                <w:szCs w:val="18"/>
                <w:lang w:val="en-US"/>
              </w:rPr>
            </w:pPr>
            <w:r w:rsidRPr="001E7CEB">
              <w:rPr>
                <w:b/>
                <w:bCs/>
                <w:color w:val="000000"/>
                <w:sz w:val="18"/>
                <w:szCs w:val="18"/>
                <w:lang w:val="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1E7CEB" w:rsidRPr="001E7CEB" w:rsidRDefault="001E7CEB" w:rsidP="001E7CEB">
            <w:pPr>
              <w:jc w:val="right"/>
              <w:rPr>
                <w:b/>
                <w:bCs/>
                <w:color w:val="000000"/>
                <w:sz w:val="18"/>
                <w:szCs w:val="18"/>
                <w:lang w:val="en-US"/>
              </w:rPr>
            </w:pPr>
            <w:r w:rsidRPr="001E7CEB">
              <w:rPr>
                <w:b/>
                <w:bCs/>
                <w:color w:val="000000"/>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4" w:space="0" w:color="auto"/>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834,600</w:t>
            </w:r>
          </w:p>
        </w:tc>
      </w:tr>
      <w:tr w:rsidR="001E7CEB" w:rsidRPr="001E7CEB" w:rsidTr="001E7CEB">
        <w:trPr>
          <w:trHeight w:val="648"/>
        </w:trPr>
        <w:tc>
          <w:tcPr>
            <w:tcW w:w="0" w:type="auto"/>
            <w:tcBorders>
              <w:top w:val="nil"/>
              <w:left w:val="single" w:sz="8" w:space="0" w:color="auto"/>
              <w:bottom w:val="nil"/>
              <w:right w:val="nil"/>
            </w:tcBorders>
            <w:shd w:val="clear" w:color="auto" w:fill="auto"/>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xml:space="preserve">Consultant fee (Sustainable options of HFC-23 destruction (decision 79/47(e)) </w:t>
            </w:r>
          </w:p>
        </w:tc>
        <w:tc>
          <w:tcPr>
            <w:tcW w:w="0" w:type="auto"/>
            <w:tcBorders>
              <w:top w:val="nil"/>
              <w:left w:val="single" w:sz="4" w:space="0" w:color="auto"/>
              <w:bottom w:val="nil"/>
              <w:right w:val="single" w:sz="4" w:space="0" w:color="auto"/>
            </w:tcBorders>
            <w:shd w:val="clear" w:color="auto" w:fill="auto"/>
            <w:noWrap/>
            <w:vAlign w:val="center"/>
            <w:hideMark/>
          </w:tcPr>
          <w:p w:rsidR="001E7CEB" w:rsidRPr="001E7CEB" w:rsidRDefault="001E7CEB" w:rsidP="001E7CEB">
            <w:pPr>
              <w:jc w:val="right"/>
              <w:rPr>
                <w:b/>
                <w:bCs/>
                <w:color w:val="000000"/>
                <w:sz w:val="18"/>
                <w:szCs w:val="18"/>
                <w:lang w:val="en-US"/>
              </w:rPr>
            </w:pPr>
            <w:r w:rsidRPr="001E7CEB">
              <w:rPr>
                <w:b/>
                <w:bCs/>
                <w:color w:val="000000"/>
                <w:sz w:val="18"/>
                <w:szCs w:val="18"/>
                <w:lang w:val="en-US"/>
              </w:rPr>
              <w:t> </w:t>
            </w:r>
          </w:p>
        </w:tc>
        <w:tc>
          <w:tcPr>
            <w:tcW w:w="0" w:type="auto"/>
            <w:tcBorders>
              <w:top w:val="nil"/>
              <w:left w:val="nil"/>
              <w:bottom w:val="nil"/>
              <w:right w:val="single" w:sz="4" w:space="0" w:color="auto"/>
            </w:tcBorders>
            <w:shd w:val="clear" w:color="auto" w:fill="auto"/>
            <w:noWrap/>
            <w:vAlign w:val="bottom"/>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nil"/>
              <w:right w:val="single" w:sz="4" w:space="0" w:color="auto"/>
            </w:tcBorders>
            <w:shd w:val="clear" w:color="auto" w:fill="auto"/>
            <w:noWrap/>
            <w:vAlign w:val="center"/>
            <w:hideMark/>
          </w:tcPr>
          <w:p w:rsidR="001E7CEB" w:rsidRPr="001E7CEB" w:rsidRDefault="001E7CEB" w:rsidP="001E7CEB">
            <w:pPr>
              <w:jc w:val="right"/>
              <w:rPr>
                <w:b/>
                <w:bCs/>
                <w:color w:val="000000"/>
                <w:sz w:val="18"/>
                <w:szCs w:val="18"/>
                <w:lang w:val="en-US"/>
              </w:rPr>
            </w:pPr>
            <w:r w:rsidRPr="001E7CEB">
              <w:rPr>
                <w:b/>
                <w:bCs/>
                <w:color w:val="000000"/>
                <w:sz w:val="18"/>
                <w:szCs w:val="18"/>
                <w:lang w:val="en-US"/>
              </w:rPr>
              <w:t> </w:t>
            </w:r>
          </w:p>
        </w:tc>
        <w:tc>
          <w:tcPr>
            <w:tcW w:w="0" w:type="auto"/>
            <w:tcBorders>
              <w:top w:val="nil"/>
              <w:left w:val="nil"/>
              <w:bottom w:val="nil"/>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nil"/>
              <w:right w:val="single" w:sz="8" w:space="0" w:color="auto"/>
            </w:tcBorders>
            <w:shd w:val="clear" w:color="auto" w:fill="auto"/>
            <w:noWrap/>
            <w:vAlign w:val="center"/>
            <w:hideMark/>
          </w:tcPr>
          <w:p w:rsidR="001E7CEB" w:rsidRPr="001E7CEB" w:rsidRDefault="001E7CEB" w:rsidP="001E7CEB">
            <w:pPr>
              <w:jc w:val="right"/>
              <w:rPr>
                <w:color w:val="000000"/>
                <w:sz w:val="18"/>
                <w:szCs w:val="18"/>
                <w:lang w:val="en-US"/>
              </w:rPr>
            </w:pPr>
            <w:r w:rsidRPr="001E7CEB">
              <w:rPr>
                <w:color w:val="000000"/>
                <w:sz w:val="18"/>
                <w:szCs w:val="18"/>
                <w:lang w:val="en-US"/>
              </w:rPr>
              <w:t>100,000</w:t>
            </w:r>
          </w:p>
        </w:tc>
      </w:tr>
      <w:tr w:rsidR="001E7CEB" w:rsidRPr="001E7CEB" w:rsidTr="001E7CEB">
        <w:trPr>
          <w:trHeight w:val="348"/>
        </w:trPr>
        <w:tc>
          <w:tcPr>
            <w:tcW w:w="0" w:type="auto"/>
            <w:tcBorders>
              <w:top w:val="single" w:sz="8" w:space="0" w:color="auto"/>
              <w:left w:val="single" w:sz="8" w:space="0" w:color="auto"/>
              <w:bottom w:val="single" w:sz="8" w:space="0" w:color="auto"/>
              <w:right w:val="nil"/>
            </w:tcBorders>
            <w:shd w:val="clear" w:color="auto" w:fill="auto"/>
            <w:vAlign w:val="center"/>
            <w:hideMark/>
          </w:tcPr>
          <w:p w:rsidR="001E7CEB" w:rsidRPr="001E7CEB" w:rsidRDefault="001E7CEB" w:rsidP="001E7CEB">
            <w:pPr>
              <w:jc w:val="left"/>
              <w:rPr>
                <w:b/>
                <w:bCs/>
                <w:color w:val="000000"/>
                <w:sz w:val="18"/>
                <w:szCs w:val="18"/>
                <w:lang w:val="en-US"/>
              </w:rPr>
            </w:pPr>
            <w:r w:rsidRPr="001E7CEB">
              <w:rPr>
                <w:b/>
                <w:bCs/>
                <w:color w:val="000000"/>
                <w:sz w:val="18"/>
                <w:szCs w:val="18"/>
                <w:lang w:val="en-US"/>
              </w:rPr>
              <w:t>Total amount disbursed</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hideMark/>
          </w:tcPr>
          <w:p w:rsidR="001E7CEB" w:rsidRPr="001E7CEB" w:rsidRDefault="001E7CEB" w:rsidP="001E7CEB">
            <w:pPr>
              <w:jc w:val="left"/>
              <w:rPr>
                <w:b/>
                <w:bCs/>
                <w:color w:val="000000"/>
                <w:sz w:val="18"/>
                <w:szCs w:val="18"/>
                <w:lang w:val="en-US"/>
              </w:rPr>
            </w:pPr>
            <w:r w:rsidRPr="001E7CEB">
              <w:rPr>
                <w:b/>
                <w:bCs/>
                <w:color w:val="000000"/>
                <w:sz w:val="18"/>
                <w:szCs w:val="18"/>
                <w:lang w:val="en-US"/>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E7CEB" w:rsidRPr="001E7CEB" w:rsidRDefault="001E7CEB" w:rsidP="001E7CEB">
            <w:pPr>
              <w:jc w:val="right"/>
              <w:rPr>
                <w:b/>
                <w:bCs/>
                <w:color w:val="FF0000"/>
                <w:sz w:val="18"/>
                <w:szCs w:val="18"/>
                <w:lang w:val="en-US"/>
              </w:rPr>
            </w:pPr>
            <w:r w:rsidRPr="001E7CEB">
              <w:rPr>
                <w:b/>
                <w:bCs/>
                <w:color w:val="FF0000"/>
                <w:sz w:val="18"/>
                <w:szCs w:val="18"/>
                <w:lang w:val="en-US"/>
              </w:rPr>
              <w:t>-12,075,023</w:t>
            </w:r>
          </w:p>
        </w:tc>
      </w:tr>
      <w:tr w:rsidR="001E7CEB" w:rsidRPr="001E7CEB" w:rsidTr="001E7CEB">
        <w:trPr>
          <w:trHeight w:val="348"/>
        </w:trPr>
        <w:tc>
          <w:tcPr>
            <w:tcW w:w="0" w:type="auto"/>
            <w:tcBorders>
              <w:top w:val="nil"/>
              <w:left w:val="single" w:sz="8" w:space="0" w:color="auto"/>
              <w:bottom w:val="single" w:sz="8" w:space="0" w:color="auto"/>
              <w:right w:val="nil"/>
            </w:tcBorders>
            <w:shd w:val="clear" w:color="auto" w:fill="auto"/>
            <w:noWrap/>
            <w:vAlign w:val="center"/>
            <w:hideMark/>
          </w:tcPr>
          <w:p w:rsidR="001E7CEB" w:rsidRPr="001E7CEB" w:rsidRDefault="001E7CEB" w:rsidP="001E7CEB">
            <w:pPr>
              <w:jc w:val="left"/>
              <w:rPr>
                <w:b/>
                <w:bCs/>
                <w:color w:val="000000"/>
                <w:sz w:val="18"/>
                <w:szCs w:val="18"/>
                <w:lang w:val="en-US"/>
              </w:rPr>
            </w:pPr>
            <w:r w:rsidRPr="001E7CEB">
              <w:rPr>
                <w:b/>
                <w:bCs/>
                <w:color w:val="000000"/>
                <w:sz w:val="18"/>
                <w:szCs w:val="18"/>
                <w:lang w:val="en-US"/>
              </w:rPr>
              <w:t xml:space="preserve">Balance available </w:t>
            </w:r>
          </w:p>
        </w:tc>
        <w:tc>
          <w:tcPr>
            <w:tcW w:w="0" w:type="auto"/>
            <w:tcBorders>
              <w:top w:val="nil"/>
              <w:left w:val="single" w:sz="4" w:space="0" w:color="auto"/>
              <w:bottom w:val="single" w:sz="8" w:space="0" w:color="auto"/>
              <w:right w:val="nil"/>
            </w:tcBorders>
            <w:shd w:val="clear" w:color="auto" w:fill="auto"/>
            <w:noWrap/>
            <w:vAlign w:val="center"/>
            <w:hideMark/>
          </w:tcPr>
          <w:p w:rsidR="001E7CEB" w:rsidRPr="001E7CEB" w:rsidRDefault="001E7CEB" w:rsidP="001E7CEB">
            <w:pPr>
              <w:jc w:val="left"/>
              <w:rPr>
                <w:b/>
                <w:bCs/>
                <w:color w:val="000000"/>
                <w:sz w:val="18"/>
                <w:szCs w:val="18"/>
                <w:lang w:val="en-US"/>
              </w:rPr>
            </w:pPr>
            <w:r w:rsidRPr="001E7CEB">
              <w:rPr>
                <w:b/>
                <w:bCs/>
                <w:color w:val="000000"/>
                <w:sz w:val="18"/>
                <w:szCs w:val="18"/>
                <w:lang w:val="en-US"/>
              </w:rPr>
              <w:t> </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rsidR="001E7CEB" w:rsidRPr="001E7CEB" w:rsidRDefault="001E7CEB" w:rsidP="001E7CEB">
            <w:pPr>
              <w:jc w:val="left"/>
              <w:rPr>
                <w:b/>
                <w:bCs/>
                <w:color w:val="000000"/>
                <w:sz w:val="18"/>
                <w:szCs w:val="18"/>
                <w:lang w:val="en-US"/>
              </w:rPr>
            </w:pPr>
            <w:r w:rsidRPr="001E7CEB">
              <w:rPr>
                <w:b/>
                <w:bCs/>
                <w:color w:val="000000"/>
                <w:sz w:val="18"/>
                <w:szCs w:val="18"/>
                <w:lang w:val="en-US"/>
              </w:rPr>
              <w:t> </w:t>
            </w:r>
          </w:p>
        </w:tc>
        <w:tc>
          <w:tcPr>
            <w:tcW w:w="0" w:type="auto"/>
            <w:tcBorders>
              <w:top w:val="nil"/>
              <w:left w:val="nil"/>
              <w:bottom w:val="single" w:sz="8" w:space="0" w:color="auto"/>
              <w:right w:val="single" w:sz="4" w:space="0" w:color="auto"/>
            </w:tcBorders>
            <w:shd w:val="clear" w:color="auto" w:fill="auto"/>
            <w:noWrap/>
            <w:vAlign w:val="bottom"/>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8" w:space="0" w:color="auto"/>
              <w:right w:val="single" w:sz="4" w:space="0" w:color="auto"/>
            </w:tcBorders>
            <w:shd w:val="clear" w:color="000000" w:fill="FFFFFF"/>
            <w:noWrap/>
            <w:vAlign w:val="center"/>
            <w:hideMark/>
          </w:tcPr>
          <w:p w:rsidR="001E7CEB" w:rsidRPr="001E7CEB" w:rsidRDefault="001E7CEB" w:rsidP="001E7CEB">
            <w:pPr>
              <w:jc w:val="left"/>
              <w:rPr>
                <w:color w:val="000000"/>
                <w:sz w:val="18"/>
                <w:szCs w:val="18"/>
                <w:lang w:val="en-US"/>
              </w:rPr>
            </w:pPr>
            <w:r w:rsidRPr="001E7CEB">
              <w:rPr>
                <w:color w:val="000000"/>
                <w:sz w:val="18"/>
                <w:szCs w:val="18"/>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rsidR="001E7CEB" w:rsidRPr="001E7CEB" w:rsidRDefault="001E7CEB" w:rsidP="001E7CEB">
            <w:pPr>
              <w:jc w:val="right"/>
              <w:rPr>
                <w:b/>
                <w:bCs/>
                <w:color w:val="000000"/>
                <w:sz w:val="18"/>
                <w:szCs w:val="18"/>
                <w:lang w:val="en-US"/>
              </w:rPr>
            </w:pPr>
            <w:r w:rsidRPr="001E7CEB">
              <w:rPr>
                <w:b/>
                <w:bCs/>
                <w:color w:val="000000"/>
                <w:sz w:val="18"/>
                <w:szCs w:val="18"/>
                <w:lang w:val="en-US"/>
              </w:rPr>
              <w:t>10,821,539</w:t>
            </w:r>
          </w:p>
        </w:tc>
      </w:tr>
    </w:tbl>
    <w:p w:rsidR="00E85409" w:rsidRPr="00B04161" w:rsidRDefault="00E85409" w:rsidP="004E7F9C">
      <w:pPr>
        <w:rPr>
          <w:lang w:val="en-CA"/>
        </w:rPr>
      </w:pPr>
    </w:p>
    <w:sectPr w:rsidR="00E85409" w:rsidRPr="00B04161" w:rsidSect="003D6C54">
      <w:headerReference w:type="first" r:id="rId15"/>
      <w:footerReference w:type="first" r:id="rId16"/>
      <w:type w:val="oddPage"/>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FE0" w:rsidRDefault="00DD4FE0" w:rsidP="004A504B">
      <w:r>
        <w:separator/>
      </w:r>
    </w:p>
  </w:endnote>
  <w:endnote w:type="continuationSeparator" w:id="0">
    <w:p w:rsidR="00DD4FE0" w:rsidRDefault="00DD4FE0"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1E7CEB">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DD4FE0">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987748"/>
      <w:docPartObj>
        <w:docPartGallery w:val="Page Numbers (Bottom of Page)"/>
        <w:docPartUnique/>
      </w:docPartObj>
    </w:sdtPr>
    <w:sdtEndPr>
      <w:rPr>
        <w:noProof/>
      </w:rPr>
    </w:sdtEndPr>
    <w:sdtContent>
      <w:p w:rsidR="003D6C54" w:rsidRDefault="003D6C54">
        <w:pPr>
          <w:pStyle w:val="Footer"/>
          <w:jc w:val="center"/>
        </w:pPr>
        <w:r>
          <w:fldChar w:fldCharType="begin"/>
        </w:r>
        <w:r>
          <w:instrText xml:space="preserve"> PAGE   \* MERGEFORMAT </w:instrText>
        </w:r>
        <w:r>
          <w:fldChar w:fldCharType="separate"/>
        </w:r>
        <w:r w:rsidR="001E7CEB">
          <w:rPr>
            <w:noProof/>
          </w:rPr>
          <w:t>1</w:t>
        </w:r>
        <w:r>
          <w:rPr>
            <w:noProof/>
          </w:rPr>
          <w:fldChar w:fldCharType="end"/>
        </w:r>
      </w:p>
    </w:sdtContent>
  </w:sdt>
  <w:p w:rsidR="003D6C54" w:rsidRDefault="003D6C54" w:rsidP="003D6C54">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FE0" w:rsidRDefault="00DD4FE0" w:rsidP="004A504B">
      <w:r>
        <w:separator/>
      </w:r>
    </w:p>
  </w:footnote>
  <w:footnote w:type="continuationSeparator" w:id="0">
    <w:p w:rsidR="00DD4FE0" w:rsidRDefault="00DD4FE0"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C944CB">
    <w:r>
      <w:fldChar w:fldCharType="begin"/>
    </w:r>
    <w:r>
      <w:instrText xml:space="preserve"> DOCPROPERTY "Document number"  \* MERGEFORMAT </w:instrText>
    </w:r>
    <w:r>
      <w:fldChar w:fldCharType="separate"/>
    </w:r>
    <w:r w:rsidR="00DB384D">
      <w:t>UNEP/OzL.Pro/</w:t>
    </w:r>
    <w:proofErr w:type="spellStart"/>
    <w:r w:rsidR="00DB384D">
      <w:t>ExCom</w:t>
    </w:r>
    <w:proofErr w:type="spellEnd"/>
    <w:r w:rsidR="00DB384D">
      <w:t>/81/5</w:t>
    </w:r>
    <w:r>
      <w:fldChar w:fldCharType="end"/>
    </w:r>
  </w:p>
  <w:p w:rsidR="00DC6A10" w:rsidRPr="0033525D" w:rsidRDefault="00DC6A10"/>
  <w:p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C944CB">
    <w:pPr>
      <w:jc w:val="right"/>
    </w:pPr>
    <w:r>
      <w:fldChar w:fldCharType="begin"/>
    </w:r>
    <w:r>
      <w:instrText xml:space="preserve"> DOCPROPERTY "Document number"  \* MERGEFORMAT </w:instrText>
    </w:r>
    <w:r>
      <w:fldChar w:fldCharType="separate"/>
    </w:r>
    <w:r w:rsidR="00DB384D">
      <w:t>UNEP/OzL.Pro/</w:t>
    </w:r>
    <w:proofErr w:type="spellStart"/>
    <w:r w:rsidR="00DB384D">
      <w:t>ExCom</w:t>
    </w:r>
    <w:proofErr w:type="spellEnd"/>
    <w:r w:rsidR="00DB384D">
      <w:t>/81/5</w:t>
    </w:r>
    <w:r>
      <w:fldChar w:fldCharType="end"/>
    </w:r>
  </w:p>
  <w:p w:rsidR="00DC6A10" w:rsidRPr="0033525D" w:rsidRDefault="00DC6A10"/>
  <w:p w:rsidR="00DC6A10" w:rsidRPr="0033525D" w:rsidRDefault="00DC6A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54" w:rsidRDefault="003D6C54" w:rsidP="003D6C54">
    <w:pPr>
      <w:jc w:val="right"/>
    </w:pPr>
    <w:r>
      <w:fldChar w:fldCharType="begin"/>
    </w:r>
    <w:r>
      <w:instrText xml:space="preserve"> DOCPROPERTY "Document number"  \* MERGEFORMAT </w:instrText>
    </w:r>
    <w:r>
      <w:fldChar w:fldCharType="separate"/>
    </w:r>
    <w:r>
      <w:t>UNEP/OzL.Pro/</w:t>
    </w:r>
    <w:proofErr w:type="spellStart"/>
    <w:r>
      <w:t>ExCom</w:t>
    </w:r>
    <w:proofErr w:type="spellEnd"/>
    <w:r>
      <w:t>/81/5</w:t>
    </w:r>
    <w:r>
      <w:fldChar w:fldCharType="end"/>
    </w:r>
  </w:p>
  <w:p w:rsidR="003D6C54" w:rsidRPr="003F73BA" w:rsidRDefault="003D6C54" w:rsidP="003D6C54">
    <w:pPr>
      <w:jc w:val="right"/>
    </w:pPr>
    <w:r>
      <w:t>Annex I</w:t>
    </w:r>
  </w:p>
  <w:p w:rsidR="003D6C54" w:rsidRDefault="003D6C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22E108D"/>
    <w:multiLevelType w:val="hybridMultilevel"/>
    <w:tmpl w:val="293C3C00"/>
    <w:lvl w:ilvl="0" w:tplc="49F21CC8">
      <w:start w:val="1"/>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5E807F6"/>
    <w:multiLevelType w:val="hybridMultilevel"/>
    <w:tmpl w:val="222C3AD2"/>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7"/>
  </w:num>
  <w:num w:numId="20">
    <w:abstractNumId w:val="13"/>
  </w:num>
  <w:num w:numId="21">
    <w:abstractNumId w:val="16"/>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qQUAMBKuTSwAAAA="/>
  </w:docVars>
  <w:rsids>
    <w:rsidRoot w:val="00DD4FE0"/>
    <w:rsid w:val="00000FED"/>
    <w:rsid w:val="0000434E"/>
    <w:rsid w:val="000044E1"/>
    <w:rsid w:val="000211A9"/>
    <w:rsid w:val="00031260"/>
    <w:rsid w:val="0003681A"/>
    <w:rsid w:val="00061EC2"/>
    <w:rsid w:val="00080ED0"/>
    <w:rsid w:val="00085B8F"/>
    <w:rsid w:val="00090481"/>
    <w:rsid w:val="000A6C26"/>
    <w:rsid w:val="000C4428"/>
    <w:rsid w:val="000E07BC"/>
    <w:rsid w:val="000F1CD4"/>
    <w:rsid w:val="000F4103"/>
    <w:rsid w:val="000F70A7"/>
    <w:rsid w:val="00122F25"/>
    <w:rsid w:val="00135980"/>
    <w:rsid w:val="00164719"/>
    <w:rsid w:val="00166FC4"/>
    <w:rsid w:val="00167077"/>
    <w:rsid w:val="001677AC"/>
    <w:rsid w:val="001804EA"/>
    <w:rsid w:val="00190A61"/>
    <w:rsid w:val="001A3342"/>
    <w:rsid w:val="001A3E3D"/>
    <w:rsid w:val="001A7049"/>
    <w:rsid w:val="001B1E40"/>
    <w:rsid w:val="001C764E"/>
    <w:rsid w:val="001E1052"/>
    <w:rsid w:val="001E21B1"/>
    <w:rsid w:val="001E2F93"/>
    <w:rsid w:val="001E61E5"/>
    <w:rsid w:val="001E7CEB"/>
    <w:rsid w:val="001F2159"/>
    <w:rsid w:val="001F516D"/>
    <w:rsid w:val="00214863"/>
    <w:rsid w:val="002156B4"/>
    <w:rsid w:val="00253222"/>
    <w:rsid w:val="00262847"/>
    <w:rsid w:val="00281BB2"/>
    <w:rsid w:val="002A1FA0"/>
    <w:rsid w:val="002B70C6"/>
    <w:rsid w:val="002B72E9"/>
    <w:rsid w:val="002C7998"/>
    <w:rsid w:val="002F1E53"/>
    <w:rsid w:val="002F2CAA"/>
    <w:rsid w:val="0030052C"/>
    <w:rsid w:val="003306E1"/>
    <w:rsid w:val="003320E4"/>
    <w:rsid w:val="0033525D"/>
    <w:rsid w:val="003414F3"/>
    <w:rsid w:val="0035613E"/>
    <w:rsid w:val="00363EE9"/>
    <w:rsid w:val="003703AF"/>
    <w:rsid w:val="00376128"/>
    <w:rsid w:val="0037742E"/>
    <w:rsid w:val="0038245A"/>
    <w:rsid w:val="00385CFC"/>
    <w:rsid w:val="0039337A"/>
    <w:rsid w:val="003A3189"/>
    <w:rsid w:val="003B33BD"/>
    <w:rsid w:val="003B569D"/>
    <w:rsid w:val="003C3C0E"/>
    <w:rsid w:val="003D4FAC"/>
    <w:rsid w:val="003D6C54"/>
    <w:rsid w:val="003E7906"/>
    <w:rsid w:val="003F3C50"/>
    <w:rsid w:val="00406A6A"/>
    <w:rsid w:val="00406B22"/>
    <w:rsid w:val="004328A7"/>
    <w:rsid w:val="00434C74"/>
    <w:rsid w:val="00456EB4"/>
    <w:rsid w:val="004718F3"/>
    <w:rsid w:val="00475040"/>
    <w:rsid w:val="00493D40"/>
    <w:rsid w:val="004967B6"/>
    <w:rsid w:val="004A504B"/>
    <w:rsid w:val="004A6911"/>
    <w:rsid w:val="004B54E0"/>
    <w:rsid w:val="004B7384"/>
    <w:rsid w:val="004C4269"/>
    <w:rsid w:val="004D6236"/>
    <w:rsid w:val="004E4DBB"/>
    <w:rsid w:val="004E4E41"/>
    <w:rsid w:val="004E7F9C"/>
    <w:rsid w:val="004F3493"/>
    <w:rsid w:val="004F5143"/>
    <w:rsid w:val="00512B09"/>
    <w:rsid w:val="00555D75"/>
    <w:rsid w:val="00560DF0"/>
    <w:rsid w:val="0056759C"/>
    <w:rsid w:val="0059513E"/>
    <w:rsid w:val="005B2D32"/>
    <w:rsid w:val="005B48FF"/>
    <w:rsid w:val="00604C15"/>
    <w:rsid w:val="006158D5"/>
    <w:rsid w:val="00625D83"/>
    <w:rsid w:val="006533A5"/>
    <w:rsid w:val="006623E7"/>
    <w:rsid w:val="00662B80"/>
    <w:rsid w:val="00670F6C"/>
    <w:rsid w:val="006852C7"/>
    <w:rsid w:val="006C1727"/>
    <w:rsid w:val="006C32FD"/>
    <w:rsid w:val="006C39CE"/>
    <w:rsid w:val="006D0FCC"/>
    <w:rsid w:val="006E1FC3"/>
    <w:rsid w:val="0070616B"/>
    <w:rsid w:val="00706FDA"/>
    <w:rsid w:val="00711F9A"/>
    <w:rsid w:val="00713810"/>
    <w:rsid w:val="00724482"/>
    <w:rsid w:val="007303A5"/>
    <w:rsid w:val="00730B3E"/>
    <w:rsid w:val="0073420B"/>
    <w:rsid w:val="0074760E"/>
    <w:rsid w:val="00754ABA"/>
    <w:rsid w:val="007A1546"/>
    <w:rsid w:val="007A228C"/>
    <w:rsid w:val="007A368E"/>
    <w:rsid w:val="007A5868"/>
    <w:rsid w:val="007B04CE"/>
    <w:rsid w:val="007B6871"/>
    <w:rsid w:val="007B7A2F"/>
    <w:rsid w:val="007C3D33"/>
    <w:rsid w:val="007D294A"/>
    <w:rsid w:val="007D47D2"/>
    <w:rsid w:val="007D6EC0"/>
    <w:rsid w:val="007D7E1D"/>
    <w:rsid w:val="00813C03"/>
    <w:rsid w:val="00831979"/>
    <w:rsid w:val="00851352"/>
    <w:rsid w:val="00863230"/>
    <w:rsid w:val="008717D8"/>
    <w:rsid w:val="0087215C"/>
    <w:rsid w:val="008875FE"/>
    <w:rsid w:val="00887F8E"/>
    <w:rsid w:val="00896234"/>
    <w:rsid w:val="00897E43"/>
    <w:rsid w:val="008C5738"/>
    <w:rsid w:val="008C7EAD"/>
    <w:rsid w:val="008D0CFE"/>
    <w:rsid w:val="008D6152"/>
    <w:rsid w:val="008F0F81"/>
    <w:rsid w:val="008F27BF"/>
    <w:rsid w:val="009142EC"/>
    <w:rsid w:val="009154C3"/>
    <w:rsid w:val="00923540"/>
    <w:rsid w:val="00926767"/>
    <w:rsid w:val="009361D5"/>
    <w:rsid w:val="009428A4"/>
    <w:rsid w:val="009659F4"/>
    <w:rsid w:val="00970D60"/>
    <w:rsid w:val="009960E5"/>
    <w:rsid w:val="009A7ADC"/>
    <w:rsid w:val="009C19B7"/>
    <w:rsid w:val="009D7C51"/>
    <w:rsid w:val="009E196C"/>
    <w:rsid w:val="009F36BF"/>
    <w:rsid w:val="00A111B6"/>
    <w:rsid w:val="00A26D27"/>
    <w:rsid w:val="00A376EE"/>
    <w:rsid w:val="00A42A99"/>
    <w:rsid w:val="00A5151A"/>
    <w:rsid w:val="00A57E0A"/>
    <w:rsid w:val="00A823F6"/>
    <w:rsid w:val="00AA0A89"/>
    <w:rsid w:val="00AA6429"/>
    <w:rsid w:val="00AC01AA"/>
    <w:rsid w:val="00AC4F72"/>
    <w:rsid w:val="00AF741A"/>
    <w:rsid w:val="00B01ADB"/>
    <w:rsid w:val="00B04161"/>
    <w:rsid w:val="00B056F9"/>
    <w:rsid w:val="00B11E3D"/>
    <w:rsid w:val="00B17E82"/>
    <w:rsid w:val="00B27EB2"/>
    <w:rsid w:val="00B4575A"/>
    <w:rsid w:val="00B575BA"/>
    <w:rsid w:val="00B66FA4"/>
    <w:rsid w:val="00B76429"/>
    <w:rsid w:val="00B956D4"/>
    <w:rsid w:val="00B963DA"/>
    <w:rsid w:val="00B97446"/>
    <w:rsid w:val="00BA7432"/>
    <w:rsid w:val="00BC1AA0"/>
    <w:rsid w:val="00BC2495"/>
    <w:rsid w:val="00BC7EB9"/>
    <w:rsid w:val="00BD2643"/>
    <w:rsid w:val="00BD56B1"/>
    <w:rsid w:val="00BD6558"/>
    <w:rsid w:val="00BF3022"/>
    <w:rsid w:val="00BF3214"/>
    <w:rsid w:val="00BF5573"/>
    <w:rsid w:val="00C15867"/>
    <w:rsid w:val="00C2296D"/>
    <w:rsid w:val="00C23155"/>
    <w:rsid w:val="00C40C41"/>
    <w:rsid w:val="00C45885"/>
    <w:rsid w:val="00C50F22"/>
    <w:rsid w:val="00C57971"/>
    <w:rsid w:val="00C706F0"/>
    <w:rsid w:val="00C76BA4"/>
    <w:rsid w:val="00C83A48"/>
    <w:rsid w:val="00C85865"/>
    <w:rsid w:val="00C85E85"/>
    <w:rsid w:val="00C944CB"/>
    <w:rsid w:val="00CA2EAE"/>
    <w:rsid w:val="00CA4AC1"/>
    <w:rsid w:val="00CB0316"/>
    <w:rsid w:val="00CB0B11"/>
    <w:rsid w:val="00CB5354"/>
    <w:rsid w:val="00CC6A14"/>
    <w:rsid w:val="00CC70A3"/>
    <w:rsid w:val="00CD4442"/>
    <w:rsid w:val="00CD53C3"/>
    <w:rsid w:val="00CD574E"/>
    <w:rsid w:val="00CE4C22"/>
    <w:rsid w:val="00CF41EC"/>
    <w:rsid w:val="00CF5D04"/>
    <w:rsid w:val="00D04DE4"/>
    <w:rsid w:val="00D063F1"/>
    <w:rsid w:val="00D14F22"/>
    <w:rsid w:val="00D4741C"/>
    <w:rsid w:val="00D57918"/>
    <w:rsid w:val="00D73DC6"/>
    <w:rsid w:val="00D74C1A"/>
    <w:rsid w:val="00D754C1"/>
    <w:rsid w:val="00D75812"/>
    <w:rsid w:val="00D77393"/>
    <w:rsid w:val="00D77A35"/>
    <w:rsid w:val="00D81B3E"/>
    <w:rsid w:val="00D90C70"/>
    <w:rsid w:val="00D90E49"/>
    <w:rsid w:val="00D96ADE"/>
    <w:rsid w:val="00DB384D"/>
    <w:rsid w:val="00DC6A10"/>
    <w:rsid w:val="00DD4FE0"/>
    <w:rsid w:val="00DE657E"/>
    <w:rsid w:val="00DF4704"/>
    <w:rsid w:val="00E024AA"/>
    <w:rsid w:val="00E250F1"/>
    <w:rsid w:val="00E3550D"/>
    <w:rsid w:val="00E614E0"/>
    <w:rsid w:val="00E73F7F"/>
    <w:rsid w:val="00E85409"/>
    <w:rsid w:val="00EA429F"/>
    <w:rsid w:val="00EA4F9E"/>
    <w:rsid w:val="00EA63CA"/>
    <w:rsid w:val="00EA6D3B"/>
    <w:rsid w:val="00EB00AD"/>
    <w:rsid w:val="00EB136C"/>
    <w:rsid w:val="00EB480E"/>
    <w:rsid w:val="00EB5EC6"/>
    <w:rsid w:val="00EB7FC9"/>
    <w:rsid w:val="00ED27E8"/>
    <w:rsid w:val="00ED7137"/>
    <w:rsid w:val="00F21088"/>
    <w:rsid w:val="00F327E7"/>
    <w:rsid w:val="00F35746"/>
    <w:rsid w:val="00F447C7"/>
    <w:rsid w:val="00F554A9"/>
    <w:rsid w:val="00F7144A"/>
    <w:rsid w:val="00F716FD"/>
    <w:rsid w:val="00F771B6"/>
    <w:rsid w:val="00F80355"/>
    <w:rsid w:val="00FB0C81"/>
    <w:rsid w:val="00FC2200"/>
    <w:rsid w:val="00FC2540"/>
    <w:rsid w:val="00FE7B49"/>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B6E35"/>
  <w15:docId w15:val="{1FB0A242-6AD1-484E-8956-A54597EA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DD4FE0"/>
    <w:pPr>
      <w:ind w:left="720"/>
      <w:contextualSpacing/>
    </w:pPr>
  </w:style>
  <w:style w:type="character" w:customStyle="1" w:styleId="FooterChar">
    <w:name w:val="Footer Char"/>
    <w:basedOn w:val="DefaultParagraphFont"/>
    <w:link w:val="Footer"/>
    <w:uiPriority w:val="99"/>
    <w:rsid w:val="003D6C5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522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1st\Templates\Eec81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UNEP/OzL.Pro/ExCom/81/5</Document_x0020_Number>
    <DocumentType xmlns="64e33b30-101d-41de-b951-961aab25ea29">Pre-session</DocumentType>
    <Format xmlns="c41b18c7-297f-4c27-85f0-8b52ca6c4730">Word</Format>
    <Language xmlns="c41b18c7-297f-4c27-85f0-8b52ca6c4730">English</Language>
  </documentManagement>
</p:properties>
</file>

<file path=customXml/itemProps1.xml><?xml version="1.0" encoding="utf-8"?>
<ds:datastoreItem xmlns:ds="http://schemas.openxmlformats.org/officeDocument/2006/customXml" ds:itemID="{C2F8D076-A408-4C26-A437-814CFDD5825E}"/>
</file>

<file path=customXml/itemProps2.xml><?xml version="1.0" encoding="utf-8"?>
<ds:datastoreItem xmlns:ds="http://schemas.openxmlformats.org/officeDocument/2006/customXml" ds:itemID="{3EF30881-D2E8-475A-85D1-CF071AFF1F0D}"/>
</file>

<file path=customXml/itemProps3.xml><?xml version="1.0" encoding="utf-8"?>
<ds:datastoreItem xmlns:ds="http://schemas.openxmlformats.org/officeDocument/2006/customXml" ds:itemID="{8BA5FFD9-82CC-495D-A9F2-170DB38B7732}"/>
</file>

<file path=customXml/itemProps4.xml><?xml version="1.0" encoding="utf-8"?>
<ds:datastoreItem xmlns:ds="http://schemas.openxmlformats.org/officeDocument/2006/customXml" ds:itemID="{9A7DA71D-19B3-48C5-BAE6-CBC5CC2D28BF}"/>
</file>

<file path=docProps/app.xml><?xml version="1.0" encoding="utf-8"?>
<Properties xmlns="http://schemas.openxmlformats.org/officeDocument/2006/extended-properties" xmlns:vt="http://schemas.openxmlformats.org/officeDocument/2006/docPropsVTypes">
  <Template>Eec81G.dotm</Template>
  <TotalTime>137</TotalTime>
  <Pages>3</Pages>
  <Words>443</Words>
  <Characters>3027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STATUS OF ADDITIONAL CONTRIBUTIONS AND AVAILABILITY OR RESOURCES</vt:lpstr>
    </vt:vector>
  </TitlesOfParts>
  <Company>UNMFS</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Additional contributions and availability of resources (decision 80/74(c))</dc:title>
  <dc:creator>Botheina Sayah Bendahmane</dc:creator>
  <cp:lastModifiedBy>Julia Anne Dearing</cp:lastModifiedBy>
  <cp:revision>19</cp:revision>
  <cp:lastPrinted>2018-05-24T21:58:00Z</cp:lastPrinted>
  <dcterms:created xsi:type="dcterms:W3CDTF">2018-05-09T12:55:00Z</dcterms:created>
  <dcterms:modified xsi:type="dcterms:W3CDTF">2018-05-24T22:54:00Z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UNEP/OzL.Pro/ExCom/81/5</vt:lpwstr>
  </property>
  <property fmtid="{D5CDD505-2E9C-101B-9397-08002B2CF9AE}" pid="3" name="Revision date">
    <vt:lpwstr>5/24/2018</vt:lpwstr>
  </property>
  <property fmtid="{D5CDD505-2E9C-101B-9397-08002B2CF9AE}" pid="4" name="ContentTypeId">
    <vt:lpwstr>0x0101004B13B1B27BA23146A32B327DDC69C6DE</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