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773C39" w:rsidTr="00A73751">
        <w:trPr>
          <w:trHeight w:val="720"/>
        </w:trPr>
        <w:tc>
          <w:tcPr>
            <w:tcW w:w="5490" w:type="dxa"/>
            <w:gridSpan w:val="2"/>
            <w:tcBorders>
              <w:bottom w:val="single" w:sz="18" w:space="0" w:color="auto"/>
            </w:tcBorders>
          </w:tcPr>
          <w:p w:rsidR="00C15867" w:rsidRPr="00773C39" w:rsidRDefault="00C15867" w:rsidP="001B1B0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773C39">
              <w:rPr>
                <w:rFonts w:ascii="Univers" w:hAnsi="Univers"/>
                <w:b/>
                <w:sz w:val="28"/>
                <w:szCs w:val="28"/>
              </w:rPr>
              <w:t>UNITED</w:t>
            </w:r>
            <w:r w:rsidRPr="00773C39">
              <w:rPr>
                <w:rFonts w:ascii="Univers" w:hAnsi="Univers"/>
                <w:b/>
                <w:sz w:val="28"/>
                <w:szCs w:val="28"/>
              </w:rPr>
              <w:br/>
              <w:t>NATIONS</w:t>
            </w:r>
          </w:p>
        </w:tc>
        <w:tc>
          <w:tcPr>
            <w:tcW w:w="4590" w:type="dxa"/>
            <w:tcBorders>
              <w:bottom w:val="single" w:sz="18" w:space="0" w:color="auto"/>
            </w:tcBorders>
          </w:tcPr>
          <w:p w:rsidR="00C15867" w:rsidRPr="00773C39" w:rsidRDefault="00C15867" w:rsidP="001B1B0D">
            <w:pPr>
              <w:jc w:val="right"/>
              <w:rPr>
                <w:sz w:val="52"/>
                <w:szCs w:val="52"/>
              </w:rPr>
            </w:pPr>
            <w:r w:rsidRPr="00773C39">
              <w:rPr>
                <w:rFonts w:ascii="Univers Bold" w:hAnsi="Univers Bold"/>
                <w:b/>
                <w:sz w:val="72"/>
              </w:rPr>
              <w:t>EP</w:t>
            </w:r>
          </w:p>
        </w:tc>
      </w:tr>
      <w:tr w:rsidR="00C15867" w:rsidRPr="00773C39" w:rsidTr="00A73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773C39" w:rsidRDefault="00C15867" w:rsidP="001B1B0D">
            <w:pPr>
              <w:spacing w:before="120"/>
            </w:pPr>
            <w:r w:rsidRPr="00773C39">
              <w:rPr>
                <w:noProof/>
                <w:lang w:val="en-CA" w:eastAsia="en-CA"/>
              </w:rPr>
              <w:drawing>
                <wp:anchor distT="0" distB="0" distL="114300" distR="114300" simplePos="0" relativeHeight="251660288" behindDoc="0" locked="0" layoutInCell="1" allowOverlap="1">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773C39">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773C39" w:rsidRDefault="00C15867" w:rsidP="001B1B0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773C39">
              <w:rPr>
                <w:rFonts w:ascii="Univers" w:hAnsi="Univers"/>
                <w:b/>
                <w:sz w:val="32"/>
              </w:rPr>
              <w:t>United Nations</w:t>
            </w:r>
          </w:p>
          <w:p w:rsidR="00C15867" w:rsidRPr="00773C39" w:rsidRDefault="00C15867" w:rsidP="001B1B0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773C39">
              <w:rPr>
                <w:rFonts w:ascii="Univers" w:hAnsi="Univers"/>
                <w:b/>
                <w:sz w:val="32"/>
              </w:rPr>
              <w:t>Environment</w:t>
            </w:r>
          </w:p>
          <w:p w:rsidR="00C15867" w:rsidRPr="00773C39" w:rsidRDefault="00C15867" w:rsidP="001B1B0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773C39">
              <w:rPr>
                <w:rFonts w:ascii="Univers" w:hAnsi="Univers"/>
                <w:b/>
                <w:sz w:val="32"/>
              </w:rPr>
              <w:t>Programme</w:t>
            </w:r>
          </w:p>
          <w:p w:rsidR="00C15867" w:rsidRPr="00773C39" w:rsidRDefault="00C15867" w:rsidP="001B1B0D">
            <w:pPr>
              <w:spacing w:before="720"/>
              <w:ind w:left="158"/>
            </w:pPr>
          </w:p>
        </w:tc>
        <w:tc>
          <w:tcPr>
            <w:tcW w:w="4590" w:type="dxa"/>
            <w:tcBorders>
              <w:top w:val="nil"/>
              <w:left w:val="nil"/>
              <w:bottom w:val="single" w:sz="36" w:space="0" w:color="auto"/>
              <w:right w:val="nil"/>
            </w:tcBorders>
          </w:tcPr>
          <w:p w:rsidR="00C15867" w:rsidRPr="00773C39" w:rsidRDefault="00C15867" w:rsidP="001B1B0D">
            <w:r w:rsidRPr="00773C39">
              <w:t>Distr.</w:t>
            </w:r>
          </w:p>
          <w:p w:rsidR="00923540" w:rsidRPr="00773C39" w:rsidRDefault="00923540" w:rsidP="001B1B0D">
            <w:r w:rsidRPr="00773C39">
              <w:t>GENERAL</w:t>
            </w:r>
          </w:p>
          <w:p w:rsidR="00C15867" w:rsidRPr="00773C39" w:rsidRDefault="00C15867" w:rsidP="001B1B0D"/>
          <w:p w:rsidR="00C15867" w:rsidRPr="00773C39" w:rsidRDefault="00C15867" w:rsidP="001B1B0D"/>
          <w:p w:rsidR="00C15867" w:rsidRPr="00773C39" w:rsidRDefault="00CA4E71" w:rsidP="001B1B0D">
            <w:r w:rsidRPr="00773C39">
              <w:fldChar w:fldCharType="begin"/>
            </w:r>
            <w:r w:rsidRPr="00773C39">
              <w:instrText xml:space="preserve"> DOCPROPERTY "Document number"  \* MERGEFORMAT </w:instrText>
            </w:r>
            <w:r w:rsidRPr="00773C39">
              <w:fldChar w:fldCharType="separate"/>
            </w:r>
            <w:r w:rsidR="00773C39" w:rsidRPr="00773C39">
              <w:t>UNEP/</w:t>
            </w:r>
            <w:proofErr w:type="spellStart"/>
            <w:r w:rsidR="00773C39" w:rsidRPr="00773C39">
              <w:t>OzL.Pro</w:t>
            </w:r>
            <w:proofErr w:type="spellEnd"/>
            <w:r w:rsidR="00773C39" w:rsidRPr="00773C39">
              <w:t>/</w:t>
            </w:r>
            <w:proofErr w:type="spellStart"/>
            <w:r w:rsidR="00773C39" w:rsidRPr="00773C39">
              <w:t>ExCom</w:t>
            </w:r>
            <w:proofErr w:type="spellEnd"/>
            <w:r w:rsidR="00773C39" w:rsidRPr="00773C39">
              <w:t>/80/14</w:t>
            </w:r>
            <w:r w:rsidRPr="00773C39">
              <w:fldChar w:fldCharType="end"/>
            </w:r>
          </w:p>
          <w:p w:rsidR="00C15867" w:rsidRPr="00773C39" w:rsidRDefault="00BC2495" w:rsidP="001B1B0D">
            <w:r w:rsidRPr="00773C39">
              <w:fldChar w:fldCharType="begin"/>
            </w:r>
            <w:r w:rsidR="00851352" w:rsidRPr="00773C39">
              <w:instrText xml:space="preserve"> DOCPROPERTY "Revision date" \@ "d MMMM YYYY"  \* MERGEFORMAT </w:instrText>
            </w:r>
            <w:r w:rsidRPr="00773C39">
              <w:fldChar w:fldCharType="separate"/>
            </w:r>
            <w:r w:rsidR="00773C39" w:rsidRPr="00773C39">
              <w:t>27 October 2017</w:t>
            </w:r>
            <w:r w:rsidRPr="00773C39">
              <w:fldChar w:fldCharType="end"/>
            </w:r>
          </w:p>
          <w:p w:rsidR="00C15867" w:rsidRPr="00773C39" w:rsidRDefault="00C15867" w:rsidP="001B1B0D">
            <w:pPr>
              <w:rPr>
                <w:caps/>
              </w:rPr>
            </w:pPr>
          </w:p>
          <w:p w:rsidR="00C15867" w:rsidRPr="00773C39" w:rsidRDefault="00C15867" w:rsidP="001B1B0D">
            <w:r w:rsidRPr="00773C39">
              <w:t>ORIGINAL: ENGLISH</w:t>
            </w:r>
          </w:p>
        </w:tc>
      </w:tr>
    </w:tbl>
    <w:p w:rsidR="00BF3022" w:rsidRPr="00773C39" w:rsidRDefault="00C15867" w:rsidP="001B1B0D">
      <w:pPr>
        <w:jc w:val="left"/>
      </w:pPr>
      <w:r w:rsidRPr="00773C39">
        <w:t>EXECUTIVE COMMITTEE OF</w:t>
      </w:r>
      <w:r w:rsidRPr="00773C39">
        <w:br/>
      </w:r>
      <w:r w:rsidR="001B1B0D" w:rsidRPr="00773C39">
        <w:t xml:space="preserve"> </w:t>
      </w:r>
      <w:r w:rsidRPr="00773C39">
        <w:t>THE MULTILATERAL FUND FOR THE</w:t>
      </w:r>
      <w:r w:rsidRPr="00773C39">
        <w:br/>
      </w:r>
      <w:r w:rsidR="001B1B0D" w:rsidRPr="00773C39">
        <w:t xml:space="preserve"> </w:t>
      </w:r>
      <w:r w:rsidRPr="00773C39">
        <w:t>IMPLEMENTATION OF THE MONTREAL PROTOCOL</w:t>
      </w:r>
      <w:r w:rsidRPr="00773C39">
        <w:br/>
      </w:r>
      <w:r w:rsidR="003B33BD" w:rsidRPr="00773C39">
        <w:rPr>
          <w:lang w:val="en-CA"/>
        </w:rPr>
        <w:t>Eightieth</w:t>
      </w:r>
      <w:r w:rsidR="00831979" w:rsidRPr="00773C39">
        <w:rPr>
          <w:lang w:val="en-CA"/>
        </w:rPr>
        <w:t xml:space="preserve"> </w:t>
      </w:r>
      <w:r w:rsidR="00BF3022" w:rsidRPr="00773C39">
        <w:t>Meeting</w:t>
      </w:r>
    </w:p>
    <w:p w:rsidR="009960E5" w:rsidRPr="00773C39" w:rsidRDefault="003B33BD" w:rsidP="001B1B0D">
      <w:pPr>
        <w:jc w:val="left"/>
        <w:rPr>
          <w:lang w:val="en-CA"/>
        </w:rPr>
      </w:pPr>
      <w:r w:rsidRPr="00773C39">
        <w:rPr>
          <w:lang w:val="en-CA"/>
        </w:rPr>
        <w:t>Montreal</w:t>
      </w:r>
      <w:r w:rsidR="00BF3022" w:rsidRPr="00773C39">
        <w:rPr>
          <w:lang w:val="en-CA"/>
        </w:rPr>
        <w:t xml:space="preserve">, </w:t>
      </w:r>
      <w:r w:rsidRPr="00773C39">
        <w:t>13</w:t>
      </w:r>
      <w:r w:rsidR="009154C3" w:rsidRPr="00773C39">
        <w:t>-</w:t>
      </w:r>
      <w:r w:rsidRPr="00773C39">
        <w:t>17 November 2017</w:t>
      </w:r>
    </w:p>
    <w:p w:rsidR="00C15867" w:rsidRPr="00773C39" w:rsidRDefault="00C15867" w:rsidP="001B1B0D">
      <w:pPr>
        <w:jc w:val="left"/>
        <w:rPr>
          <w:lang w:val="en-US"/>
        </w:rPr>
      </w:pPr>
    </w:p>
    <w:p w:rsidR="004E7F9C" w:rsidRPr="00773C39" w:rsidRDefault="004E7F9C" w:rsidP="001B1B0D">
      <w:pPr>
        <w:pStyle w:val="Title1"/>
      </w:pPr>
    </w:p>
    <w:p w:rsidR="00EA4CE3" w:rsidRPr="00773C39" w:rsidRDefault="00EA4CE3" w:rsidP="001B1B0D">
      <w:pPr>
        <w:pStyle w:val="Title1"/>
      </w:pPr>
    </w:p>
    <w:p w:rsidR="00E95969" w:rsidRPr="00773C39" w:rsidRDefault="00E95969" w:rsidP="001B1B0D">
      <w:pPr>
        <w:jc w:val="center"/>
        <w:rPr>
          <w:b/>
          <w:lang w:val="en-CA"/>
        </w:rPr>
      </w:pPr>
      <w:r w:rsidRPr="00773C39">
        <w:rPr>
          <w:b/>
          <w:lang w:val="en-CA"/>
        </w:rPr>
        <w:t>UPDATE ON THE IMPLEMENTATION OF THE 2017-2019 BUSINESS PLANS</w:t>
      </w:r>
    </w:p>
    <w:p w:rsidR="00E95969" w:rsidRPr="00773C39" w:rsidRDefault="00E95969" w:rsidP="001B1B0D">
      <w:pPr>
        <w:jc w:val="left"/>
        <w:rPr>
          <w:b/>
          <w:lang w:val="en-CA"/>
        </w:rPr>
      </w:pPr>
    </w:p>
    <w:p w:rsidR="00E95969" w:rsidRPr="00773C39" w:rsidRDefault="00CA4E71" w:rsidP="001B1B0D">
      <w:pPr>
        <w:jc w:val="left"/>
        <w:rPr>
          <w:b/>
          <w:lang w:val="en-CA"/>
        </w:rPr>
      </w:pPr>
      <w:r w:rsidRPr="00773C39">
        <w:rPr>
          <w:b/>
          <w:lang w:val="en-CA"/>
        </w:rPr>
        <w:t>Introduction</w:t>
      </w:r>
    </w:p>
    <w:p w:rsidR="00E95969" w:rsidRPr="00773C39" w:rsidRDefault="00E95969" w:rsidP="001B1B0D">
      <w:pPr>
        <w:jc w:val="left"/>
        <w:rPr>
          <w:b/>
          <w:lang w:val="en-CA"/>
        </w:rPr>
      </w:pPr>
    </w:p>
    <w:p w:rsidR="00E95969" w:rsidRPr="00773C39" w:rsidRDefault="00E95969" w:rsidP="004A17B0">
      <w:pPr>
        <w:pStyle w:val="Heading1"/>
        <w:rPr>
          <w:lang w:val="en-CA"/>
        </w:rPr>
      </w:pPr>
      <w:r w:rsidRPr="00773C39">
        <w:rPr>
          <w:lang w:val="en-CA"/>
        </w:rPr>
        <w:t xml:space="preserve">At </w:t>
      </w:r>
      <w:r w:rsidR="001B1B0D" w:rsidRPr="00773C39">
        <w:rPr>
          <w:lang w:val="en-CA"/>
        </w:rPr>
        <w:t xml:space="preserve">the </w:t>
      </w:r>
      <w:r w:rsidRPr="00773C39">
        <w:rPr>
          <w:lang w:val="en-CA"/>
        </w:rPr>
        <w:t>77</w:t>
      </w:r>
      <w:r w:rsidRPr="00773C39">
        <w:rPr>
          <w:vertAlign w:val="superscript"/>
          <w:lang w:val="en-CA"/>
        </w:rPr>
        <w:t>th</w:t>
      </w:r>
      <w:r w:rsidRPr="00773C39">
        <w:rPr>
          <w:lang w:val="en-CA"/>
        </w:rPr>
        <w:t xml:space="preserve"> meeting, the Executive Committee endorsed the consolidated business plan of the Multilateral Fund for 2017-2019</w:t>
      </w:r>
      <w:r w:rsidR="001B1B0D" w:rsidRPr="00773C39">
        <w:rPr>
          <w:rStyle w:val="FootnoteReference"/>
          <w:lang w:val="en-CA"/>
        </w:rPr>
        <w:footnoteReference w:id="1"/>
      </w:r>
      <w:r w:rsidRPr="00773C39">
        <w:rPr>
          <w:lang w:val="en-CA"/>
        </w:rPr>
        <w:t>. In response to decision 77/27(b), the Secretariat adjusted the consolidated 2017-2019 business plan</w:t>
      </w:r>
      <w:r w:rsidR="001B1B0D" w:rsidRPr="00773C39">
        <w:rPr>
          <w:lang w:val="en-CA"/>
        </w:rPr>
        <w:t>,</w:t>
      </w:r>
      <w:r w:rsidRPr="00773C39">
        <w:rPr>
          <w:rStyle w:val="FootnoteReference"/>
          <w:lang w:val="en-CA"/>
        </w:rPr>
        <w:footnoteReference w:id="2"/>
      </w:r>
      <w:r w:rsidRPr="00773C39">
        <w:rPr>
          <w:lang w:val="en-CA"/>
        </w:rPr>
        <w:t xml:space="preserve"> as shown in Table 1. </w:t>
      </w:r>
    </w:p>
    <w:p w:rsidR="00E95969" w:rsidRPr="00773C39" w:rsidRDefault="00E95969" w:rsidP="001B1B0D">
      <w:pPr>
        <w:keepNext/>
        <w:keepLines/>
        <w:tabs>
          <w:tab w:val="left" w:pos="142"/>
          <w:tab w:val="left" w:pos="720"/>
          <w:tab w:val="left" w:pos="1440"/>
          <w:tab w:val="left" w:pos="2160"/>
          <w:tab w:val="left" w:pos="2880"/>
          <w:tab w:val="left" w:pos="3600"/>
        </w:tabs>
        <w:rPr>
          <w:b/>
          <w:bCs/>
          <w:sz w:val="21"/>
          <w:szCs w:val="21"/>
          <w:lang w:val="en-CA"/>
        </w:rPr>
      </w:pPr>
      <w:r w:rsidRPr="00773C39">
        <w:rPr>
          <w:b/>
          <w:sz w:val="21"/>
          <w:szCs w:val="21"/>
          <w:lang w:val="en-CA"/>
        </w:rPr>
        <w:t>Table 1. R</w:t>
      </w:r>
      <w:r w:rsidRPr="00773C39">
        <w:rPr>
          <w:b/>
          <w:bCs/>
          <w:sz w:val="21"/>
          <w:szCs w:val="21"/>
          <w:lang w:val="en-CA"/>
        </w:rPr>
        <w:t xml:space="preserve">esource allocation of </w:t>
      </w:r>
      <w:r w:rsidRPr="00773C39">
        <w:rPr>
          <w:b/>
          <w:sz w:val="21"/>
          <w:szCs w:val="21"/>
          <w:lang w:val="en-CA"/>
        </w:rPr>
        <w:t>the of the adjusted 2017-2019 business plan of</w:t>
      </w:r>
      <w:r w:rsidRPr="00773C39">
        <w:rPr>
          <w:b/>
          <w:bCs/>
          <w:sz w:val="21"/>
          <w:szCs w:val="21"/>
          <w:lang w:val="en-CA"/>
        </w:rPr>
        <w:t xml:space="preserve"> the Multilateral Fund (US $)</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1246"/>
        <w:gridCol w:w="1246"/>
        <w:gridCol w:w="1246"/>
        <w:gridCol w:w="1246"/>
      </w:tblGrid>
      <w:tr w:rsidR="00410352" w:rsidRPr="00773C39" w:rsidTr="00EA4CE3">
        <w:trPr>
          <w:tblHeader/>
        </w:trPr>
        <w:tc>
          <w:tcPr>
            <w:tcW w:w="4405" w:type="dxa"/>
            <w:shd w:val="clear" w:color="auto" w:fill="auto"/>
            <w:hideMark/>
          </w:tcPr>
          <w:p w:rsidR="00410352" w:rsidRPr="00773C39" w:rsidRDefault="00410352" w:rsidP="001B1B0D">
            <w:pPr>
              <w:jc w:val="left"/>
              <w:rPr>
                <w:b/>
                <w:bCs/>
                <w:sz w:val="20"/>
                <w:szCs w:val="20"/>
                <w:lang w:val="en-CA" w:eastAsia="en-CA"/>
              </w:rPr>
            </w:pPr>
            <w:r w:rsidRPr="00773C39">
              <w:rPr>
                <w:b/>
                <w:bCs/>
                <w:sz w:val="20"/>
                <w:szCs w:val="20"/>
                <w:lang w:val="en-CA" w:eastAsia="en-CA"/>
              </w:rPr>
              <w:t>Description</w:t>
            </w:r>
          </w:p>
        </w:tc>
        <w:tc>
          <w:tcPr>
            <w:tcW w:w="1246" w:type="dxa"/>
            <w:shd w:val="clear" w:color="auto" w:fill="auto"/>
            <w:hideMark/>
          </w:tcPr>
          <w:p w:rsidR="00410352" w:rsidRPr="00773C39" w:rsidRDefault="00410352" w:rsidP="001B1B0D">
            <w:pPr>
              <w:jc w:val="center"/>
              <w:rPr>
                <w:b/>
                <w:bCs/>
                <w:sz w:val="20"/>
                <w:szCs w:val="20"/>
                <w:lang w:val="en-CA" w:eastAsia="en-CA"/>
              </w:rPr>
            </w:pPr>
            <w:r w:rsidRPr="00773C39">
              <w:rPr>
                <w:b/>
                <w:bCs/>
                <w:sz w:val="20"/>
                <w:szCs w:val="20"/>
                <w:lang w:val="en-CA" w:eastAsia="en-CA"/>
              </w:rPr>
              <w:t>2017</w:t>
            </w:r>
          </w:p>
        </w:tc>
        <w:tc>
          <w:tcPr>
            <w:tcW w:w="1246" w:type="dxa"/>
            <w:shd w:val="clear" w:color="auto" w:fill="auto"/>
            <w:hideMark/>
          </w:tcPr>
          <w:p w:rsidR="00410352" w:rsidRPr="00773C39" w:rsidRDefault="00410352" w:rsidP="001B1B0D">
            <w:pPr>
              <w:jc w:val="center"/>
              <w:rPr>
                <w:b/>
                <w:bCs/>
                <w:sz w:val="20"/>
                <w:szCs w:val="20"/>
                <w:lang w:val="en-CA" w:eastAsia="en-CA"/>
              </w:rPr>
            </w:pPr>
            <w:r w:rsidRPr="00773C39">
              <w:rPr>
                <w:b/>
                <w:bCs/>
                <w:sz w:val="20"/>
                <w:szCs w:val="20"/>
                <w:lang w:val="en-CA" w:eastAsia="en-CA"/>
              </w:rPr>
              <w:t>2018</w:t>
            </w:r>
          </w:p>
        </w:tc>
        <w:tc>
          <w:tcPr>
            <w:tcW w:w="1246" w:type="dxa"/>
            <w:shd w:val="clear" w:color="auto" w:fill="auto"/>
            <w:hideMark/>
          </w:tcPr>
          <w:p w:rsidR="00410352" w:rsidRPr="00773C39" w:rsidRDefault="00410352" w:rsidP="001B1B0D">
            <w:pPr>
              <w:jc w:val="center"/>
              <w:rPr>
                <w:b/>
                <w:bCs/>
                <w:sz w:val="20"/>
                <w:szCs w:val="20"/>
                <w:lang w:val="en-CA" w:eastAsia="en-CA"/>
              </w:rPr>
            </w:pPr>
            <w:r w:rsidRPr="00773C39">
              <w:rPr>
                <w:b/>
                <w:bCs/>
                <w:sz w:val="20"/>
                <w:szCs w:val="20"/>
                <w:lang w:val="en-CA" w:eastAsia="en-CA"/>
              </w:rPr>
              <w:t>2019</w:t>
            </w:r>
          </w:p>
        </w:tc>
        <w:tc>
          <w:tcPr>
            <w:tcW w:w="1246" w:type="dxa"/>
            <w:shd w:val="clear" w:color="auto" w:fill="auto"/>
            <w:hideMark/>
          </w:tcPr>
          <w:p w:rsidR="00410352" w:rsidRPr="00773C39" w:rsidRDefault="00410352" w:rsidP="001B1B0D">
            <w:pPr>
              <w:jc w:val="center"/>
              <w:rPr>
                <w:b/>
                <w:bCs/>
                <w:sz w:val="20"/>
                <w:szCs w:val="20"/>
                <w:lang w:val="en-CA" w:eastAsia="en-CA"/>
              </w:rPr>
            </w:pPr>
            <w:r w:rsidRPr="00773C39">
              <w:rPr>
                <w:b/>
                <w:bCs/>
                <w:sz w:val="20"/>
                <w:szCs w:val="20"/>
                <w:lang w:val="en-CA" w:eastAsia="en-CA"/>
              </w:rPr>
              <w:t>Total</w:t>
            </w:r>
          </w:p>
        </w:tc>
      </w:tr>
      <w:tr w:rsidR="00410352" w:rsidRPr="00773C39" w:rsidTr="00EA4CE3">
        <w:tc>
          <w:tcPr>
            <w:tcW w:w="4405" w:type="dxa"/>
            <w:shd w:val="clear" w:color="auto" w:fill="auto"/>
            <w:vAlign w:val="center"/>
            <w:hideMark/>
          </w:tcPr>
          <w:p w:rsidR="00410352" w:rsidRPr="00773C39" w:rsidRDefault="00410352" w:rsidP="001B1B0D">
            <w:pPr>
              <w:rPr>
                <w:b/>
                <w:bCs/>
                <w:sz w:val="20"/>
                <w:szCs w:val="20"/>
                <w:lang w:val="en-CA" w:eastAsia="en-CA"/>
              </w:rPr>
            </w:pPr>
            <w:r w:rsidRPr="00773C39">
              <w:rPr>
                <w:b/>
                <w:bCs/>
                <w:sz w:val="20"/>
                <w:szCs w:val="20"/>
                <w:lang w:val="en-CA" w:eastAsia="en-CA"/>
              </w:rPr>
              <w:t>Required for compliance</w:t>
            </w:r>
          </w:p>
        </w:tc>
        <w:tc>
          <w:tcPr>
            <w:tcW w:w="1246" w:type="dxa"/>
            <w:shd w:val="clear" w:color="auto" w:fill="auto"/>
            <w:vAlign w:val="center"/>
          </w:tcPr>
          <w:p w:rsidR="00410352" w:rsidRPr="00773C39" w:rsidRDefault="00410352" w:rsidP="001B1B0D">
            <w:pPr>
              <w:rPr>
                <w:b/>
                <w:bCs/>
                <w:sz w:val="20"/>
                <w:szCs w:val="20"/>
                <w:lang w:val="en-CA" w:eastAsia="en-CA"/>
              </w:rPr>
            </w:pPr>
          </w:p>
        </w:tc>
        <w:tc>
          <w:tcPr>
            <w:tcW w:w="1246" w:type="dxa"/>
            <w:shd w:val="clear" w:color="auto" w:fill="auto"/>
            <w:vAlign w:val="center"/>
          </w:tcPr>
          <w:p w:rsidR="00410352" w:rsidRPr="00773C39" w:rsidRDefault="00410352" w:rsidP="001B1B0D">
            <w:pPr>
              <w:rPr>
                <w:b/>
                <w:bCs/>
                <w:sz w:val="20"/>
                <w:szCs w:val="20"/>
                <w:lang w:val="en-CA" w:eastAsia="en-CA"/>
              </w:rPr>
            </w:pPr>
          </w:p>
        </w:tc>
        <w:tc>
          <w:tcPr>
            <w:tcW w:w="1246" w:type="dxa"/>
            <w:shd w:val="clear" w:color="auto" w:fill="auto"/>
            <w:vAlign w:val="center"/>
          </w:tcPr>
          <w:p w:rsidR="00410352" w:rsidRPr="00773C39" w:rsidRDefault="00410352" w:rsidP="001B1B0D">
            <w:pPr>
              <w:rPr>
                <w:b/>
                <w:bCs/>
                <w:sz w:val="20"/>
                <w:szCs w:val="20"/>
                <w:lang w:val="en-CA" w:eastAsia="en-CA"/>
              </w:rPr>
            </w:pPr>
          </w:p>
        </w:tc>
        <w:tc>
          <w:tcPr>
            <w:tcW w:w="1246" w:type="dxa"/>
            <w:shd w:val="clear" w:color="auto" w:fill="auto"/>
            <w:vAlign w:val="center"/>
          </w:tcPr>
          <w:p w:rsidR="00410352" w:rsidRPr="00773C39" w:rsidRDefault="00410352" w:rsidP="001B1B0D">
            <w:pPr>
              <w:rPr>
                <w:b/>
                <w:bCs/>
                <w:sz w:val="20"/>
                <w:szCs w:val="20"/>
                <w:lang w:val="en-CA" w:eastAsia="en-CA"/>
              </w:rPr>
            </w:pP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Approved multi-year agreements (MYAs)*</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93,837,860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133,829,823</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74,338,005</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302,005,688</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HCFC production phase-out management plan (HPPMP) preparation – stage I</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107,000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107,000</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HPPMP – stage I</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0</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532,500</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532,500</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1,065,000</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HPPMP – stage II</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21,874,286</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21,874,286</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21,874,286</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65,622,857</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HCFC phase-out management plan (HPMP) preparation – stage II</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836,571</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4,183,986</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163,411</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5,183,968</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HPMP preparation – stage I</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36,697</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36,697</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HPMPs and HPMP investment projects – stage I</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1,527,557</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1,190,748</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8,000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2,726,306</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HPMPs and HPMP investment projects – stage II</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12,832,243</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33,131,211</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24,574,373</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70,537,827</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HPMP verification</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588,600</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588,600</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588,600</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1,765,800</w:t>
            </w:r>
          </w:p>
        </w:tc>
      </w:tr>
      <w:tr w:rsidR="00410352" w:rsidRPr="00773C39" w:rsidTr="00EA4CE3">
        <w:tc>
          <w:tcPr>
            <w:tcW w:w="4405" w:type="dxa"/>
            <w:shd w:val="clear" w:color="auto" w:fill="auto"/>
            <w:vAlign w:val="center"/>
            <w:hideMark/>
          </w:tcPr>
          <w:p w:rsidR="00410352" w:rsidRPr="00773C39" w:rsidRDefault="00410352" w:rsidP="001B1B0D">
            <w:pPr>
              <w:jc w:val="left"/>
              <w:rPr>
                <w:b/>
                <w:bCs/>
                <w:sz w:val="20"/>
                <w:szCs w:val="20"/>
                <w:lang w:val="en-CA" w:eastAsia="en-CA"/>
              </w:rPr>
            </w:pPr>
            <w:r w:rsidRPr="00773C39">
              <w:rPr>
                <w:b/>
                <w:bCs/>
                <w:sz w:val="20"/>
                <w:szCs w:val="20"/>
                <w:lang w:val="en-CA" w:eastAsia="en-CA"/>
              </w:rPr>
              <w:t>Sub-total</w:t>
            </w:r>
          </w:p>
        </w:tc>
        <w:tc>
          <w:tcPr>
            <w:tcW w:w="1246" w:type="dxa"/>
            <w:shd w:val="clear" w:color="auto" w:fill="auto"/>
            <w:noWrap/>
            <w:vAlign w:val="center"/>
            <w:hideMark/>
          </w:tcPr>
          <w:p w:rsidR="00410352" w:rsidRPr="00773C39" w:rsidRDefault="00410352" w:rsidP="001B1B0D">
            <w:pPr>
              <w:jc w:val="right"/>
              <w:rPr>
                <w:b/>
                <w:bCs/>
                <w:sz w:val="20"/>
                <w:szCs w:val="20"/>
                <w:lang w:val="en-CA" w:eastAsia="en-CA"/>
              </w:rPr>
            </w:pPr>
            <w:r w:rsidRPr="00773C39">
              <w:rPr>
                <w:b/>
                <w:bCs/>
                <w:sz w:val="20"/>
                <w:szCs w:val="20"/>
                <w:lang w:val="en-CA" w:eastAsia="en-CA"/>
              </w:rPr>
              <w:t>131,640,814</w:t>
            </w:r>
          </w:p>
        </w:tc>
        <w:tc>
          <w:tcPr>
            <w:tcW w:w="1246" w:type="dxa"/>
            <w:shd w:val="clear" w:color="auto" w:fill="auto"/>
            <w:noWrap/>
            <w:vAlign w:val="center"/>
            <w:hideMark/>
          </w:tcPr>
          <w:p w:rsidR="00410352" w:rsidRPr="00773C39" w:rsidRDefault="00410352" w:rsidP="001B1B0D">
            <w:pPr>
              <w:jc w:val="right"/>
              <w:rPr>
                <w:b/>
                <w:bCs/>
                <w:sz w:val="20"/>
                <w:szCs w:val="20"/>
                <w:lang w:val="en-CA" w:eastAsia="en-CA"/>
              </w:rPr>
            </w:pPr>
            <w:r w:rsidRPr="00773C39">
              <w:rPr>
                <w:b/>
                <w:bCs/>
                <w:sz w:val="20"/>
                <w:szCs w:val="20"/>
                <w:lang w:val="en-CA" w:eastAsia="en-CA"/>
              </w:rPr>
              <w:t>195,331,154</w:t>
            </w:r>
          </w:p>
        </w:tc>
        <w:tc>
          <w:tcPr>
            <w:tcW w:w="1246" w:type="dxa"/>
            <w:shd w:val="clear" w:color="auto" w:fill="auto"/>
            <w:noWrap/>
            <w:vAlign w:val="center"/>
            <w:hideMark/>
          </w:tcPr>
          <w:p w:rsidR="00410352" w:rsidRPr="00773C39" w:rsidRDefault="00410352" w:rsidP="001B1B0D">
            <w:pPr>
              <w:jc w:val="right"/>
              <w:rPr>
                <w:b/>
                <w:bCs/>
                <w:sz w:val="20"/>
                <w:szCs w:val="20"/>
                <w:lang w:val="en-CA" w:eastAsia="en-CA"/>
              </w:rPr>
            </w:pPr>
            <w:r w:rsidRPr="00773C39">
              <w:rPr>
                <w:b/>
                <w:bCs/>
                <w:sz w:val="20"/>
                <w:szCs w:val="20"/>
                <w:lang w:val="en-CA" w:eastAsia="en-CA"/>
              </w:rPr>
              <w:t>122,079,175</w:t>
            </w:r>
          </w:p>
        </w:tc>
        <w:tc>
          <w:tcPr>
            <w:tcW w:w="1246" w:type="dxa"/>
            <w:shd w:val="clear" w:color="auto" w:fill="auto"/>
            <w:noWrap/>
            <w:vAlign w:val="center"/>
            <w:hideMark/>
          </w:tcPr>
          <w:p w:rsidR="00410352" w:rsidRPr="00773C39" w:rsidRDefault="00410352" w:rsidP="001B1B0D">
            <w:pPr>
              <w:jc w:val="right"/>
              <w:rPr>
                <w:b/>
                <w:bCs/>
                <w:sz w:val="20"/>
                <w:szCs w:val="20"/>
                <w:lang w:val="en-CA" w:eastAsia="en-CA"/>
              </w:rPr>
            </w:pPr>
            <w:r w:rsidRPr="00773C39">
              <w:rPr>
                <w:b/>
                <w:bCs/>
                <w:sz w:val="20"/>
                <w:szCs w:val="20"/>
                <w:lang w:val="en-CA" w:eastAsia="en-CA"/>
              </w:rPr>
              <w:t>449,051,143</w:t>
            </w:r>
          </w:p>
        </w:tc>
      </w:tr>
      <w:tr w:rsidR="00410352" w:rsidRPr="00773C39" w:rsidTr="00EA4CE3">
        <w:tc>
          <w:tcPr>
            <w:tcW w:w="4405" w:type="dxa"/>
            <w:shd w:val="clear" w:color="auto" w:fill="auto"/>
            <w:vAlign w:val="center"/>
            <w:hideMark/>
          </w:tcPr>
          <w:p w:rsidR="00410352" w:rsidRPr="00773C39" w:rsidRDefault="00410352" w:rsidP="001B1B0D">
            <w:pPr>
              <w:keepNext/>
              <w:keepLines/>
              <w:jc w:val="left"/>
              <w:rPr>
                <w:b/>
                <w:bCs/>
                <w:sz w:val="20"/>
                <w:szCs w:val="20"/>
                <w:lang w:val="en-CA" w:eastAsia="en-CA"/>
              </w:rPr>
            </w:pPr>
            <w:r w:rsidRPr="00773C39">
              <w:rPr>
                <w:b/>
                <w:bCs/>
                <w:sz w:val="20"/>
                <w:szCs w:val="20"/>
                <w:lang w:val="en-CA" w:eastAsia="en-CA"/>
              </w:rPr>
              <w:t>Standard costs</w:t>
            </w:r>
          </w:p>
        </w:tc>
        <w:tc>
          <w:tcPr>
            <w:tcW w:w="1246" w:type="dxa"/>
            <w:shd w:val="clear" w:color="auto" w:fill="auto"/>
            <w:vAlign w:val="center"/>
          </w:tcPr>
          <w:p w:rsidR="00410352" w:rsidRPr="00773C39" w:rsidRDefault="00410352" w:rsidP="001B1B0D">
            <w:pPr>
              <w:keepNext/>
              <w:keepLines/>
              <w:jc w:val="left"/>
              <w:rPr>
                <w:b/>
                <w:bCs/>
                <w:sz w:val="20"/>
                <w:szCs w:val="20"/>
                <w:lang w:val="en-CA" w:eastAsia="en-CA"/>
              </w:rPr>
            </w:pPr>
          </w:p>
        </w:tc>
        <w:tc>
          <w:tcPr>
            <w:tcW w:w="1246" w:type="dxa"/>
            <w:shd w:val="clear" w:color="auto" w:fill="auto"/>
            <w:vAlign w:val="center"/>
          </w:tcPr>
          <w:p w:rsidR="00410352" w:rsidRPr="00773C39" w:rsidRDefault="00410352" w:rsidP="001B1B0D">
            <w:pPr>
              <w:keepNext/>
              <w:keepLines/>
              <w:jc w:val="left"/>
              <w:rPr>
                <w:b/>
                <w:bCs/>
                <w:sz w:val="20"/>
                <w:szCs w:val="20"/>
                <w:lang w:val="en-CA" w:eastAsia="en-CA"/>
              </w:rPr>
            </w:pPr>
          </w:p>
        </w:tc>
        <w:tc>
          <w:tcPr>
            <w:tcW w:w="1246" w:type="dxa"/>
            <w:shd w:val="clear" w:color="auto" w:fill="auto"/>
            <w:vAlign w:val="center"/>
          </w:tcPr>
          <w:p w:rsidR="00410352" w:rsidRPr="00773C39" w:rsidRDefault="00410352" w:rsidP="001B1B0D">
            <w:pPr>
              <w:keepNext/>
              <w:keepLines/>
              <w:jc w:val="left"/>
              <w:rPr>
                <w:b/>
                <w:bCs/>
                <w:sz w:val="20"/>
                <w:szCs w:val="20"/>
                <w:lang w:val="en-CA" w:eastAsia="en-CA"/>
              </w:rPr>
            </w:pPr>
          </w:p>
        </w:tc>
        <w:tc>
          <w:tcPr>
            <w:tcW w:w="1246" w:type="dxa"/>
            <w:shd w:val="clear" w:color="auto" w:fill="auto"/>
            <w:vAlign w:val="center"/>
          </w:tcPr>
          <w:p w:rsidR="00410352" w:rsidRPr="00773C39" w:rsidRDefault="00410352" w:rsidP="001B1B0D">
            <w:pPr>
              <w:keepNext/>
              <w:keepLines/>
              <w:jc w:val="left"/>
              <w:rPr>
                <w:b/>
                <w:bCs/>
                <w:sz w:val="20"/>
                <w:szCs w:val="20"/>
                <w:lang w:val="en-CA" w:eastAsia="en-CA"/>
              </w:rPr>
            </w:pPr>
          </w:p>
        </w:tc>
      </w:tr>
      <w:tr w:rsidR="00410352" w:rsidRPr="00773C39" w:rsidTr="00EA4CE3">
        <w:tc>
          <w:tcPr>
            <w:tcW w:w="4405" w:type="dxa"/>
            <w:shd w:val="clear" w:color="auto" w:fill="auto"/>
            <w:vAlign w:val="center"/>
            <w:hideMark/>
          </w:tcPr>
          <w:p w:rsidR="00410352" w:rsidRPr="00773C39" w:rsidRDefault="00410352" w:rsidP="001B1B0D">
            <w:pPr>
              <w:keepNext/>
              <w:keepLines/>
              <w:jc w:val="left"/>
              <w:rPr>
                <w:sz w:val="20"/>
                <w:szCs w:val="20"/>
                <w:lang w:val="fr-FR" w:eastAsia="en-CA"/>
              </w:rPr>
            </w:pPr>
            <w:r w:rsidRPr="00773C39">
              <w:rPr>
                <w:sz w:val="20"/>
                <w:szCs w:val="20"/>
                <w:lang w:val="fr-FR" w:eastAsia="en-CA"/>
              </w:rPr>
              <w:t>UNEP compliance assistance programme (CAP)</w:t>
            </w:r>
          </w:p>
        </w:tc>
        <w:tc>
          <w:tcPr>
            <w:tcW w:w="1246" w:type="dxa"/>
            <w:shd w:val="clear" w:color="auto" w:fill="auto"/>
            <w:noWrap/>
            <w:hideMark/>
          </w:tcPr>
          <w:p w:rsidR="00410352" w:rsidRPr="00773C39" w:rsidRDefault="00410352" w:rsidP="001B1B0D">
            <w:pPr>
              <w:keepNext/>
              <w:keepLines/>
              <w:jc w:val="right"/>
              <w:rPr>
                <w:sz w:val="20"/>
                <w:szCs w:val="20"/>
                <w:lang w:val="en-CA" w:eastAsia="en-CA"/>
              </w:rPr>
            </w:pPr>
            <w:r w:rsidRPr="00773C39">
              <w:rPr>
                <w:sz w:val="20"/>
                <w:szCs w:val="20"/>
                <w:lang w:val="en-CA" w:eastAsia="en-CA"/>
              </w:rPr>
              <w:t>10,930,665</w:t>
            </w:r>
          </w:p>
        </w:tc>
        <w:tc>
          <w:tcPr>
            <w:tcW w:w="1246" w:type="dxa"/>
            <w:shd w:val="clear" w:color="auto" w:fill="auto"/>
            <w:noWrap/>
            <w:hideMark/>
          </w:tcPr>
          <w:p w:rsidR="00410352" w:rsidRPr="00773C39" w:rsidRDefault="00410352" w:rsidP="001B1B0D">
            <w:pPr>
              <w:keepNext/>
              <w:keepLines/>
              <w:jc w:val="right"/>
              <w:rPr>
                <w:sz w:val="20"/>
                <w:szCs w:val="20"/>
                <w:lang w:val="en-CA" w:eastAsia="en-CA"/>
              </w:rPr>
            </w:pPr>
            <w:r w:rsidRPr="00773C39">
              <w:rPr>
                <w:sz w:val="20"/>
                <w:szCs w:val="20"/>
                <w:lang w:val="en-CA" w:eastAsia="en-CA"/>
              </w:rPr>
              <w:t>11,258,585</w:t>
            </w:r>
          </w:p>
        </w:tc>
        <w:tc>
          <w:tcPr>
            <w:tcW w:w="1246" w:type="dxa"/>
            <w:shd w:val="clear" w:color="auto" w:fill="auto"/>
            <w:noWrap/>
            <w:hideMark/>
          </w:tcPr>
          <w:p w:rsidR="00410352" w:rsidRPr="00773C39" w:rsidRDefault="00410352" w:rsidP="001B1B0D">
            <w:pPr>
              <w:keepNext/>
              <w:keepLines/>
              <w:jc w:val="right"/>
              <w:rPr>
                <w:sz w:val="20"/>
                <w:szCs w:val="20"/>
                <w:lang w:val="en-CA" w:eastAsia="en-CA"/>
              </w:rPr>
            </w:pPr>
            <w:r w:rsidRPr="00773C39">
              <w:rPr>
                <w:sz w:val="20"/>
                <w:szCs w:val="20"/>
                <w:lang w:val="en-CA" w:eastAsia="en-CA"/>
              </w:rPr>
              <w:t>11,596,342</w:t>
            </w:r>
          </w:p>
        </w:tc>
        <w:tc>
          <w:tcPr>
            <w:tcW w:w="1246" w:type="dxa"/>
            <w:shd w:val="clear" w:color="auto" w:fill="auto"/>
            <w:noWrap/>
            <w:hideMark/>
          </w:tcPr>
          <w:p w:rsidR="00410352" w:rsidRPr="00773C39" w:rsidRDefault="00410352" w:rsidP="001B1B0D">
            <w:pPr>
              <w:keepNext/>
              <w:keepLines/>
              <w:jc w:val="right"/>
              <w:rPr>
                <w:sz w:val="20"/>
                <w:szCs w:val="20"/>
                <w:lang w:val="en-CA" w:eastAsia="en-CA"/>
              </w:rPr>
            </w:pPr>
            <w:r w:rsidRPr="00773C39">
              <w:rPr>
                <w:sz w:val="20"/>
                <w:szCs w:val="20"/>
                <w:lang w:val="en-CA" w:eastAsia="en-CA"/>
              </w:rPr>
              <w:t>33,785,592</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Core unit (UNDP, UNIDO, World Bank)</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5,863,770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5,904,816</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5,946,150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17,714,736</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Institutional strengthening (IS)</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11,360,704</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9,948,013</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11,180,876</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32,489,593</w:t>
            </w:r>
          </w:p>
        </w:tc>
      </w:tr>
      <w:tr w:rsidR="00410352" w:rsidRPr="00773C39" w:rsidTr="00EA4CE3">
        <w:tc>
          <w:tcPr>
            <w:tcW w:w="4405" w:type="dxa"/>
            <w:shd w:val="clear" w:color="auto" w:fill="auto"/>
            <w:vAlign w:val="center"/>
            <w:hideMark/>
          </w:tcPr>
          <w:p w:rsidR="00410352" w:rsidRPr="00773C39" w:rsidRDefault="00410352" w:rsidP="00EA4CE3">
            <w:pPr>
              <w:ind w:right="-108"/>
              <w:jc w:val="left"/>
              <w:rPr>
                <w:sz w:val="20"/>
                <w:szCs w:val="20"/>
                <w:lang w:val="en-CA" w:eastAsia="en-CA"/>
              </w:rPr>
            </w:pPr>
            <w:r w:rsidRPr="00773C39">
              <w:rPr>
                <w:sz w:val="20"/>
                <w:szCs w:val="20"/>
                <w:lang w:val="en-CA" w:eastAsia="en-CA"/>
              </w:rPr>
              <w:lastRenderedPageBreak/>
              <w:t>Secretariat/Executive Committee/ Monitoring and Evaluation (excluding Canadian counterpart funding)</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6,505,874</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6,585,930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6,718,640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19,810,443</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 xml:space="preserve">Treasurer </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500,000</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500,000</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500,000</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1,500,000</w:t>
            </w:r>
          </w:p>
        </w:tc>
      </w:tr>
      <w:tr w:rsidR="00410352" w:rsidRPr="00773C39" w:rsidTr="00EA4CE3">
        <w:tc>
          <w:tcPr>
            <w:tcW w:w="4405" w:type="dxa"/>
            <w:shd w:val="clear" w:color="auto" w:fill="auto"/>
            <w:vAlign w:val="center"/>
            <w:hideMark/>
          </w:tcPr>
          <w:p w:rsidR="00410352" w:rsidRPr="00773C39" w:rsidRDefault="00410352" w:rsidP="001B1B0D">
            <w:pPr>
              <w:jc w:val="left"/>
              <w:rPr>
                <w:b/>
                <w:bCs/>
                <w:sz w:val="20"/>
                <w:szCs w:val="20"/>
                <w:lang w:val="en-CA" w:eastAsia="en-CA"/>
              </w:rPr>
            </w:pPr>
            <w:r w:rsidRPr="00773C39">
              <w:rPr>
                <w:b/>
                <w:bCs/>
                <w:sz w:val="20"/>
                <w:szCs w:val="20"/>
                <w:lang w:val="en-CA" w:eastAsia="en-CA"/>
              </w:rPr>
              <w:t>Sub-total</w:t>
            </w:r>
          </w:p>
        </w:tc>
        <w:tc>
          <w:tcPr>
            <w:tcW w:w="1246" w:type="dxa"/>
            <w:shd w:val="clear" w:color="auto" w:fill="auto"/>
            <w:noWrap/>
            <w:vAlign w:val="center"/>
            <w:hideMark/>
          </w:tcPr>
          <w:p w:rsidR="00410352" w:rsidRPr="00773C39" w:rsidRDefault="00410352" w:rsidP="001B1B0D">
            <w:pPr>
              <w:jc w:val="right"/>
              <w:rPr>
                <w:b/>
                <w:bCs/>
                <w:sz w:val="20"/>
                <w:szCs w:val="20"/>
                <w:lang w:val="en-CA" w:eastAsia="en-CA"/>
              </w:rPr>
            </w:pPr>
            <w:r w:rsidRPr="00773C39">
              <w:rPr>
                <w:b/>
                <w:bCs/>
                <w:sz w:val="20"/>
                <w:szCs w:val="20"/>
                <w:lang w:val="en-CA" w:eastAsia="en-CA"/>
              </w:rPr>
              <w:t>35,161,013</w:t>
            </w:r>
          </w:p>
        </w:tc>
        <w:tc>
          <w:tcPr>
            <w:tcW w:w="1246" w:type="dxa"/>
            <w:shd w:val="clear" w:color="auto" w:fill="auto"/>
            <w:noWrap/>
            <w:vAlign w:val="center"/>
            <w:hideMark/>
          </w:tcPr>
          <w:p w:rsidR="00410352" w:rsidRPr="00773C39" w:rsidRDefault="00410352" w:rsidP="001B1B0D">
            <w:pPr>
              <w:jc w:val="right"/>
              <w:rPr>
                <w:b/>
                <w:bCs/>
                <w:sz w:val="20"/>
                <w:szCs w:val="20"/>
                <w:lang w:val="en-CA" w:eastAsia="en-CA"/>
              </w:rPr>
            </w:pPr>
            <w:r w:rsidRPr="00773C39">
              <w:rPr>
                <w:b/>
                <w:bCs/>
                <w:sz w:val="20"/>
                <w:szCs w:val="20"/>
                <w:lang w:val="en-CA" w:eastAsia="en-CA"/>
              </w:rPr>
              <w:t>34,197,344</w:t>
            </w:r>
          </w:p>
        </w:tc>
        <w:tc>
          <w:tcPr>
            <w:tcW w:w="1246" w:type="dxa"/>
            <w:shd w:val="clear" w:color="auto" w:fill="auto"/>
            <w:noWrap/>
            <w:vAlign w:val="center"/>
            <w:hideMark/>
          </w:tcPr>
          <w:p w:rsidR="00410352" w:rsidRPr="00773C39" w:rsidRDefault="00410352" w:rsidP="001B1B0D">
            <w:pPr>
              <w:jc w:val="right"/>
              <w:rPr>
                <w:b/>
                <w:bCs/>
                <w:sz w:val="20"/>
                <w:szCs w:val="20"/>
                <w:lang w:val="en-CA" w:eastAsia="en-CA"/>
              </w:rPr>
            </w:pPr>
            <w:r w:rsidRPr="00773C39">
              <w:rPr>
                <w:b/>
                <w:bCs/>
                <w:sz w:val="20"/>
                <w:szCs w:val="20"/>
                <w:lang w:val="en-CA" w:eastAsia="en-CA"/>
              </w:rPr>
              <w:t>35,942,008</w:t>
            </w:r>
          </w:p>
        </w:tc>
        <w:tc>
          <w:tcPr>
            <w:tcW w:w="1246" w:type="dxa"/>
            <w:shd w:val="clear" w:color="auto" w:fill="auto"/>
            <w:noWrap/>
            <w:vAlign w:val="center"/>
            <w:hideMark/>
          </w:tcPr>
          <w:p w:rsidR="00410352" w:rsidRPr="00773C39" w:rsidRDefault="00410352" w:rsidP="001B1B0D">
            <w:pPr>
              <w:jc w:val="right"/>
              <w:rPr>
                <w:b/>
                <w:bCs/>
                <w:sz w:val="20"/>
                <w:szCs w:val="20"/>
                <w:lang w:val="en-CA" w:eastAsia="en-CA"/>
              </w:rPr>
            </w:pPr>
            <w:r w:rsidRPr="00773C39">
              <w:rPr>
                <w:b/>
                <w:bCs/>
                <w:sz w:val="20"/>
                <w:szCs w:val="20"/>
                <w:lang w:val="en-CA" w:eastAsia="en-CA"/>
              </w:rPr>
              <w:t>105,300,365</w:t>
            </w:r>
          </w:p>
        </w:tc>
      </w:tr>
      <w:tr w:rsidR="00410352" w:rsidRPr="00773C39" w:rsidTr="00EA4CE3">
        <w:tc>
          <w:tcPr>
            <w:tcW w:w="4405" w:type="dxa"/>
            <w:shd w:val="clear" w:color="auto" w:fill="auto"/>
            <w:vAlign w:val="center"/>
            <w:hideMark/>
          </w:tcPr>
          <w:p w:rsidR="00410352" w:rsidRPr="00773C39" w:rsidRDefault="00410352" w:rsidP="001B1B0D">
            <w:pPr>
              <w:jc w:val="left"/>
              <w:rPr>
                <w:b/>
                <w:bCs/>
                <w:sz w:val="20"/>
                <w:szCs w:val="20"/>
                <w:lang w:val="en-CA" w:eastAsia="en-CA"/>
              </w:rPr>
            </w:pPr>
            <w:r w:rsidRPr="00773C39">
              <w:rPr>
                <w:b/>
                <w:bCs/>
                <w:sz w:val="20"/>
                <w:szCs w:val="20"/>
                <w:lang w:val="en-CA" w:eastAsia="en-CA"/>
              </w:rPr>
              <w:t>Grand total</w:t>
            </w:r>
          </w:p>
        </w:tc>
        <w:tc>
          <w:tcPr>
            <w:tcW w:w="1246" w:type="dxa"/>
            <w:shd w:val="clear" w:color="auto" w:fill="auto"/>
            <w:noWrap/>
            <w:vAlign w:val="center"/>
            <w:hideMark/>
          </w:tcPr>
          <w:p w:rsidR="00410352" w:rsidRPr="00773C39" w:rsidRDefault="00410352" w:rsidP="001B1B0D">
            <w:pPr>
              <w:jc w:val="right"/>
              <w:rPr>
                <w:b/>
                <w:bCs/>
                <w:sz w:val="20"/>
                <w:szCs w:val="20"/>
                <w:lang w:val="en-CA" w:eastAsia="en-CA"/>
              </w:rPr>
            </w:pPr>
            <w:r w:rsidRPr="00773C39">
              <w:rPr>
                <w:b/>
                <w:bCs/>
                <w:sz w:val="20"/>
                <w:szCs w:val="20"/>
                <w:lang w:val="en-CA" w:eastAsia="en-CA"/>
              </w:rPr>
              <w:t>166,801,827</w:t>
            </w:r>
          </w:p>
        </w:tc>
        <w:tc>
          <w:tcPr>
            <w:tcW w:w="1246" w:type="dxa"/>
            <w:shd w:val="clear" w:color="auto" w:fill="auto"/>
            <w:noWrap/>
            <w:vAlign w:val="center"/>
            <w:hideMark/>
          </w:tcPr>
          <w:p w:rsidR="00410352" w:rsidRPr="00773C39" w:rsidRDefault="00410352" w:rsidP="001B1B0D">
            <w:pPr>
              <w:jc w:val="right"/>
              <w:rPr>
                <w:b/>
                <w:bCs/>
                <w:sz w:val="20"/>
                <w:szCs w:val="20"/>
                <w:lang w:val="en-CA" w:eastAsia="en-CA"/>
              </w:rPr>
            </w:pPr>
            <w:r w:rsidRPr="00773C39">
              <w:rPr>
                <w:b/>
                <w:bCs/>
                <w:sz w:val="20"/>
                <w:szCs w:val="20"/>
                <w:lang w:val="en-CA" w:eastAsia="en-CA"/>
              </w:rPr>
              <w:t>229,528,498</w:t>
            </w:r>
          </w:p>
        </w:tc>
        <w:tc>
          <w:tcPr>
            <w:tcW w:w="1246" w:type="dxa"/>
            <w:shd w:val="clear" w:color="auto" w:fill="auto"/>
            <w:noWrap/>
            <w:vAlign w:val="center"/>
            <w:hideMark/>
          </w:tcPr>
          <w:p w:rsidR="00410352" w:rsidRPr="00773C39" w:rsidRDefault="00410352" w:rsidP="001B1B0D">
            <w:pPr>
              <w:jc w:val="right"/>
              <w:rPr>
                <w:b/>
                <w:bCs/>
                <w:sz w:val="20"/>
                <w:szCs w:val="20"/>
                <w:lang w:val="en-CA" w:eastAsia="en-CA"/>
              </w:rPr>
            </w:pPr>
            <w:r w:rsidRPr="00773C39">
              <w:rPr>
                <w:b/>
                <w:bCs/>
                <w:sz w:val="20"/>
                <w:szCs w:val="20"/>
                <w:lang w:val="en-CA" w:eastAsia="en-CA"/>
              </w:rPr>
              <w:t>158,021,183</w:t>
            </w:r>
          </w:p>
        </w:tc>
        <w:tc>
          <w:tcPr>
            <w:tcW w:w="1246" w:type="dxa"/>
            <w:shd w:val="clear" w:color="auto" w:fill="auto"/>
            <w:noWrap/>
            <w:vAlign w:val="center"/>
            <w:hideMark/>
          </w:tcPr>
          <w:p w:rsidR="00410352" w:rsidRPr="00773C39" w:rsidRDefault="00410352" w:rsidP="001B1B0D">
            <w:pPr>
              <w:jc w:val="right"/>
              <w:rPr>
                <w:b/>
                <w:bCs/>
                <w:sz w:val="20"/>
                <w:szCs w:val="20"/>
                <w:lang w:val="en-CA" w:eastAsia="en-CA"/>
              </w:rPr>
            </w:pPr>
            <w:r w:rsidRPr="00773C39">
              <w:rPr>
                <w:b/>
                <w:bCs/>
                <w:sz w:val="20"/>
                <w:szCs w:val="20"/>
                <w:lang w:val="en-CA" w:eastAsia="en-CA"/>
              </w:rPr>
              <w:t>554,351,507</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Bilateral</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2,743,010</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10,388,715</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1,115,458</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14,247,183</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UNDP</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43,340,791</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58,670,963</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35,054,984</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137,066,738</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UNEP</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27,575,568</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26,963,622</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23,907,026</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78,446,216</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UNIDO</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45,184,709</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71,224,415</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42,721,017</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159,130,141</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World Bank</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40,363,275</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54,606,253</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47,415,458</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142,384,986</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HPMP verification reports**</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588,600</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588,600</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588,600</w:t>
            </w:r>
          </w:p>
        </w:tc>
        <w:tc>
          <w:tcPr>
            <w:tcW w:w="1246" w:type="dxa"/>
            <w:shd w:val="clear" w:color="auto" w:fill="auto"/>
            <w:noWrap/>
            <w:vAlign w:val="center"/>
            <w:hideMark/>
          </w:tcPr>
          <w:p w:rsidR="00410352" w:rsidRPr="00773C39" w:rsidRDefault="00410352" w:rsidP="001B1B0D">
            <w:pPr>
              <w:jc w:val="right"/>
              <w:rPr>
                <w:sz w:val="20"/>
                <w:szCs w:val="20"/>
                <w:lang w:val="en-CA" w:eastAsia="en-CA"/>
              </w:rPr>
            </w:pPr>
            <w:r w:rsidRPr="00773C39">
              <w:rPr>
                <w:sz w:val="20"/>
                <w:szCs w:val="20"/>
                <w:lang w:val="en-CA" w:eastAsia="en-CA"/>
              </w:rPr>
              <w:t>1,765,800</w:t>
            </w:r>
          </w:p>
        </w:tc>
      </w:tr>
      <w:tr w:rsidR="00410352" w:rsidRPr="00773C39" w:rsidTr="00EA4CE3">
        <w:tc>
          <w:tcPr>
            <w:tcW w:w="4405" w:type="dxa"/>
            <w:shd w:val="clear" w:color="auto" w:fill="auto"/>
            <w:tcMar>
              <w:left w:w="115" w:type="dxa"/>
              <w:right w:w="0" w:type="dxa"/>
            </w:tcMar>
            <w:vAlign w:val="center"/>
            <w:hideMark/>
          </w:tcPr>
          <w:p w:rsidR="00410352" w:rsidRPr="00773C39" w:rsidRDefault="00410352" w:rsidP="00EA4CE3">
            <w:pPr>
              <w:jc w:val="left"/>
              <w:rPr>
                <w:sz w:val="20"/>
                <w:szCs w:val="20"/>
                <w:lang w:val="en-CA" w:eastAsia="en-CA"/>
              </w:rPr>
            </w:pPr>
            <w:r w:rsidRPr="00773C39">
              <w:rPr>
                <w:sz w:val="20"/>
                <w:szCs w:val="20"/>
                <w:lang w:val="en-CA" w:eastAsia="en-CA"/>
              </w:rPr>
              <w:t>Secretariat/Executive Committee/</w:t>
            </w:r>
            <w:r w:rsidR="00EA4CE3" w:rsidRPr="00773C39">
              <w:rPr>
                <w:sz w:val="20"/>
                <w:szCs w:val="20"/>
                <w:lang w:val="en-CA" w:eastAsia="en-CA"/>
              </w:rPr>
              <w:t xml:space="preserve"> </w:t>
            </w:r>
            <w:r w:rsidRPr="00773C39">
              <w:rPr>
                <w:sz w:val="20"/>
                <w:szCs w:val="20"/>
                <w:lang w:val="en-CA" w:eastAsia="en-CA"/>
              </w:rPr>
              <w:t>Monitoring and Evaluation (excluding Canadian counterpart funding)</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6,505,874</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6,585,930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6,718,640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19,810,443</w:t>
            </w:r>
          </w:p>
        </w:tc>
      </w:tr>
      <w:tr w:rsidR="00410352" w:rsidRPr="00773C39" w:rsidTr="00EA4CE3">
        <w:tc>
          <w:tcPr>
            <w:tcW w:w="4405" w:type="dxa"/>
            <w:shd w:val="clear" w:color="auto" w:fill="auto"/>
            <w:vAlign w:val="center"/>
            <w:hideMark/>
          </w:tcPr>
          <w:p w:rsidR="00410352" w:rsidRPr="00773C39" w:rsidRDefault="00410352" w:rsidP="001B1B0D">
            <w:pPr>
              <w:jc w:val="left"/>
              <w:rPr>
                <w:sz w:val="20"/>
                <w:szCs w:val="20"/>
                <w:lang w:val="en-CA" w:eastAsia="en-CA"/>
              </w:rPr>
            </w:pPr>
            <w:r w:rsidRPr="00773C39">
              <w:rPr>
                <w:sz w:val="20"/>
                <w:szCs w:val="20"/>
                <w:lang w:val="en-CA" w:eastAsia="en-CA"/>
              </w:rPr>
              <w:t>Treasurer</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500,000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500,000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500,000</w:t>
            </w:r>
          </w:p>
        </w:tc>
        <w:tc>
          <w:tcPr>
            <w:tcW w:w="1246" w:type="dxa"/>
            <w:shd w:val="clear" w:color="auto" w:fill="auto"/>
            <w:noWrap/>
            <w:hideMark/>
          </w:tcPr>
          <w:p w:rsidR="00410352" w:rsidRPr="00773C39" w:rsidRDefault="00410352" w:rsidP="001B1B0D">
            <w:pPr>
              <w:jc w:val="right"/>
              <w:rPr>
                <w:sz w:val="20"/>
                <w:szCs w:val="20"/>
                <w:lang w:val="en-CA" w:eastAsia="en-CA"/>
              </w:rPr>
            </w:pPr>
            <w:r w:rsidRPr="00773C39">
              <w:rPr>
                <w:sz w:val="20"/>
                <w:szCs w:val="20"/>
                <w:lang w:val="en-CA" w:eastAsia="en-CA"/>
              </w:rPr>
              <w:t>1,500,000</w:t>
            </w:r>
          </w:p>
        </w:tc>
      </w:tr>
    </w:tbl>
    <w:p w:rsidR="00410352" w:rsidRPr="00773C39" w:rsidRDefault="00410352" w:rsidP="001B1B0D">
      <w:pPr>
        <w:widowControl w:val="0"/>
        <w:rPr>
          <w:bCs/>
          <w:sz w:val="19"/>
          <w:szCs w:val="19"/>
        </w:rPr>
      </w:pPr>
      <w:r w:rsidRPr="00773C39">
        <w:rPr>
          <w:bCs/>
          <w:sz w:val="19"/>
          <w:szCs w:val="19"/>
        </w:rPr>
        <w:t>* US $</w:t>
      </w:r>
      <w:r w:rsidR="004807D5" w:rsidRPr="00773C39">
        <w:rPr>
          <w:bCs/>
          <w:sz w:val="19"/>
          <w:szCs w:val="19"/>
        </w:rPr>
        <w:t xml:space="preserve">342,891,078 </w:t>
      </w:r>
      <w:r w:rsidRPr="00773C39">
        <w:rPr>
          <w:bCs/>
          <w:sz w:val="19"/>
          <w:szCs w:val="19"/>
        </w:rPr>
        <w:t>has been approved in principle after 2019.</w:t>
      </w:r>
    </w:p>
    <w:p w:rsidR="00E95969" w:rsidRPr="00773C39" w:rsidRDefault="00E95969" w:rsidP="001B1B0D">
      <w:pPr>
        <w:widowControl w:val="0"/>
        <w:rPr>
          <w:bCs/>
          <w:sz w:val="19"/>
          <w:szCs w:val="19"/>
          <w:lang w:val="en-CA"/>
        </w:rPr>
      </w:pPr>
      <w:r w:rsidRPr="00773C39">
        <w:rPr>
          <w:bCs/>
          <w:sz w:val="19"/>
          <w:szCs w:val="19"/>
          <w:lang w:val="en-CA"/>
        </w:rPr>
        <w:t>*</w:t>
      </w:r>
      <w:r w:rsidR="00410352" w:rsidRPr="00773C39">
        <w:rPr>
          <w:bCs/>
          <w:sz w:val="19"/>
          <w:szCs w:val="19"/>
          <w:lang w:val="en-CA"/>
        </w:rPr>
        <w:t>*</w:t>
      </w:r>
      <w:r w:rsidRPr="00773C39">
        <w:rPr>
          <w:bCs/>
          <w:sz w:val="19"/>
          <w:szCs w:val="19"/>
          <w:lang w:val="en-CA"/>
        </w:rPr>
        <w:t xml:space="preserve"> Funding for the preparation of HPMP verification reports for low-volume-consuming countries is approved on an annual basis.</w:t>
      </w:r>
    </w:p>
    <w:p w:rsidR="00E95969" w:rsidRPr="00773C39" w:rsidRDefault="00E95969" w:rsidP="001B1B0D">
      <w:pPr>
        <w:widowControl w:val="0"/>
        <w:rPr>
          <w:bCs/>
          <w:lang w:val="en-CA"/>
        </w:rPr>
      </w:pPr>
    </w:p>
    <w:p w:rsidR="00E95969" w:rsidRPr="00773C39" w:rsidRDefault="00E95969" w:rsidP="001B1B0D">
      <w:pPr>
        <w:keepNext/>
        <w:spacing w:after="240"/>
        <w:rPr>
          <w:b/>
          <w:lang w:val="en-CA"/>
        </w:rPr>
      </w:pPr>
      <w:r w:rsidRPr="00773C39">
        <w:rPr>
          <w:b/>
          <w:lang w:val="en-CA"/>
        </w:rPr>
        <w:t>Status of implementation of the 2017 business plans</w:t>
      </w:r>
    </w:p>
    <w:p w:rsidR="00DB0782" w:rsidRPr="00773C39" w:rsidRDefault="00EA4CE3" w:rsidP="001B18D9">
      <w:pPr>
        <w:pStyle w:val="Heading1"/>
        <w:rPr>
          <w:lang w:val="en-CA"/>
        </w:rPr>
      </w:pPr>
      <w:r w:rsidRPr="00773C39">
        <w:rPr>
          <w:lang w:val="en-CA"/>
        </w:rPr>
        <w:t xml:space="preserve">The total funding available for 2017 amounts to US $166,801,827. Of this amount, US $11,597,209 </w:t>
      </w:r>
      <w:r w:rsidR="009A034F" w:rsidRPr="00773C39">
        <w:rPr>
          <w:lang w:val="en-CA"/>
        </w:rPr>
        <w:t xml:space="preserve">has been </w:t>
      </w:r>
      <w:r w:rsidRPr="00773C39">
        <w:rPr>
          <w:lang w:val="en-CA"/>
        </w:rPr>
        <w:t>approved at the 79</w:t>
      </w:r>
      <w:r w:rsidRPr="00773C39">
        <w:rPr>
          <w:vertAlign w:val="superscript"/>
          <w:lang w:val="en-CA"/>
        </w:rPr>
        <w:t>th</w:t>
      </w:r>
      <w:r w:rsidRPr="00773C39">
        <w:rPr>
          <w:lang w:val="en-CA"/>
        </w:rPr>
        <w:t xml:space="preserve"> meeting. </w:t>
      </w:r>
      <w:r w:rsidR="009A034F" w:rsidRPr="00773C39">
        <w:rPr>
          <w:lang w:val="en-CA"/>
        </w:rPr>
        <w:t>F</w:t>
      </w:r>
      <w:r w:rsidR="004A17B0" w:rsidRPr="00773C39">
        <w:rPr>
          <w:lang w:val="en-CA"/>
        </w:rPr>
        <w:t xml:space="preserve">unding requests </w:t>
      </w:r>
      <w:r w:rsidRPr="00773C39">
        <w:rPr>
          <w:lang w:val="en-CA"/>
        </w:rPr>
        <w:t xml:space="preserve">submitted to the </w:t>
      </w:r>
      <w:r w:rsidR="002A60FF" w:rsidRPr="00773C39">
        <w:rPr>
          <w:lang w:val="en-CA"/>
        </w:rPr>
        <w:t>80</w:t>
      </w:r>
      <w:r w:rsidR="002A60FF" w:rsidRPr="00773C39">
        <w:rPr>
          <w:vertAlign w:val="superscript"/>
          <w:lang w:val="en-CA"/>
        </w:rPr>
        <w:t>th</w:t>
      </w:r>
      <w:r w:rsidR="002A60FF" w:rsidRPr="00773C39">
        <w:rPr>
          <w:lang w:val="en-CA"/>
        </w:rPr>
        <w:t xml:space="preserve"> meeting </w:t>
      </w:r>
      <w:r w:rsidR="009A034F" w:rsidRPr="00773C39">
        <w:rPr>
          <w:lang w:val="en-CA"/>
        </w:rPr>
        <w:t>amounts to US $</w:t>
      </w:r>
      <w:r w:rsidR="001B18D9" w:rsidRPr="00773C39">
        <w:rPr>
          <w:lang w:val="en-CA"/>
        </w:rPr>
        <w:t xml:space="preserve">144,615,925 </w:t>
      </w:r>
      <w:r w:rsidR="009A034F" w:rsidRPr="00773C39">
        <w:rPr>
          <w:lang w:val="en-CA"/>
        </w:rPr>
        <w:t xml:space="preserve">consisting of: </w:t>
      </w:r>
      <w:r w:rsidR="004A17B0" w:rsidRPr="00773C39">
        <w:rPr>
          <w:lang w:val="en-CA"/>
        </w:rPr>
        <w:t xml:space="preserve">US $138,446,594 </w:t>
      </w:r>
      <w:r w:rsidR="009A034F" w:rsidRPr="00773C39">
        <w:rPr>
          <w:lang w:val="en-CA"/>
        </w:rPr>
        <w:t xml:space="preserve">for project proposals </w:t>
      </w:r>
      <w:r w:rsidR="004A17B0" w:rsidRPr="00773C39">
        <w:rPr>
          <w:lang w:val="en-CA"/>
        </w:rPr>
        <w:t xml:space="preserve">(including those for individual consideration) and </w:t>
      </w:r>
      <w:r w:rsidR="009A034F" w:rsidRPr="00773C39">
        <w:rPr>
          <w:lang w:val="en-CA"/>
        </w:rPr>
        <w:t>US $</w:t>
      </w:r>
      <w:r w:rsidR="001B18D9" w:rsidRPr="00773C39">
        <w:rPr>
          <w:lang w:val="en-CA"/>
        </w:rPr>
        <w:t xml:space="preserve">6,169,331 </w:t>
      </w:r>
      <w:r w:rsidR="009A034F" w:rsidRPr="00773C39">
        <w:rPr>
          <w:lang w:val="en-CA"/>
        </w:rPr>
        <w:t xml:space="preserve">for the </w:t>
      </w:r>
      <w:r w:rsidR="004A17B0" w:rsidRPr="00773C39">
        <w:rPr>
          <w:lang w:val="en-CA"/>
        </w:rPr>
        <w:t>Secretariat, Monitoring and Evaluation work programme, Treasurer and Executive Committee meetings</w:t>
      </w:r>
      <w:r w:rsidR="009A034F" w:rsidRPr="00773C39">
        <w:rPr>
          <w:lang w:val="en-CA"/>
        </w:rPr>
        <w:t>. If funding requests for all project proposals submitted are approved, a balance of US $</w:t>
      </w:r>
      <w:r w:rsidR="001B18D9" w:rsidRPr="00773C39">
        <w:rPr>
          <w:lang w:val="en-CA"/>
        </w:rPr>
        <w:t xml:space="preserve">10,588,693 </w:t>
      </w:r>
      <w:r w:rsidR="002C5472" w:rsidRPr="00773C39">
        <w:rPr>
          <w:lang w:val="en-CA"/>
        </w:rPr>
        <w:t>would be availa</w:t>
      </w:r>
      <w:r w:rsidR="00D645E5" w:rsidRPr="00773C39">
        <w:rPr>
          <w:lang w:val="en-CA"/>
        </w:rPr>
        <w:t xml:space="preserve">ble from the 2017 business plan, as </w:t>
      </w:r>
      <w:r w:rsidR="00630796">
        <w:rPr>
          <w:lang w:val="en-CA"/>
        </w:rPr>
        <w:t>shown in Table </w:t>
      </w:r>
      <w:r w:rsidR="00D645E5" w:rsidRPr="00773C39">
        <w:rPr>
          <w:lang w:val="en-CA"/>
        </w:rPr>
        <w:t>2.</w:t>
      </w:r>
      <w:r w:rsidR="00F81A47" w:rsidRPr="00773C39">
        <w:rPr>
          <w:lang w:val="en-CA"/>
        </w:rPr>
        <w:t xml:space="preserve"> The lists the project proposals submitted to the 80</w:t>
      </w:r>
      <w:r w:rsidR="00F81A47" w:rsidRPr="00773C39">
        <w:rPr>
          <w:vertAlign w:val="superscript"/>
          <w:lang w:val="en-CA"/>
        </w:rPr>
        <w:t>th</w:t>
      </w:r>
      <w:r w:rsidR="00F81A47" w:rsidRPr="00773C39">
        <w:rPr>
          <w:lang w:val="en-CA"/>
        </w:rPr>
        <w:t xml:space="preserve"> meeting is contained in Annex I to the present document.</w:t>
      </w:r>
    </w:p>
    <w:p w:rsidR="002A60FF" w:rsidRPr="00773C39" w:rsidRDefault="002A60FF" w:rsidP="001B1B0D">
      <w:pPr>
        <w:keepNext/>
        <w:rPr>
          <w:b/>
          <w:bCs/>
          <w:lang w:val="en-CA"/>
        </w:rPr>
      </w:pPr>
      <w:r w:rsidRPr="00773C39">
        <w:rPr>
          <w:b/>
          <w:lang w:val="en-CA"/>
        </w:rPr>
        <w:t xml:space="preserve">Table 2. </w:t>
      </w:r>
      <w:r w:rsidR="00F81A47" w:rsidRPr="00773C39">
        <w:rPr>
          <w:b/>
          <w:lang w:val="en-CA"/>
        </w:rPr>
        <w:t xml:space="preserve">Funding analysis of the </w:t>
      </w:r>
      <w:r w:rsidRPr="00773C39">
        <w:rPr>
          <w:b/>
          <w:bCs/>
          <w:lang w:val="en-CA"/>
        </w:rPr>
        <w:t>2017 business plan by agency (US </w:t>
      </w:r>
      <w:proofErr w:type="gramStart"/>
      <w:r w:rsidRPr="00773C39">
        <w:rPr>
          <w:b/>
          <w:bCs/>
          <w:lang w:val="en-CA"/>
        </w:rPr>
        <w:t>$)*</w:t>
      </w:r>
      <w:proofErr w:type="gramEnd"/>
    </w:p>
    <w:tbl>
      <w:tblPr>
        <w:tblW w:w="9355" w:type="dxa"/>
        <w:tblLayout w:type="fixed"/>
        <w:tblLook w:val="04A0" w:firstRow="1" w:lastRow="0" w:firstColumn="1" w:lastColumn="0" w:noHBand="0" w:noVBand="1"/>
      </w:tblPr>
      <w:tblGrid>
        <w:gridCol w:w="2965"/>
        <w:gridCol w:w="1278"/>
        <w:gridCol w:w="1278"/>
        <w:gridCol w:w="1278"/>
        <w:gridCol w:w="1278"/>
        <w:gridCol w:w="1278"/>
      </w:tblGrid>
      <w:tr w:rsidR="00D645E5" w:rsidRPr="00773C39" w:rsidTr="00D645E5">
        <w:tc>
          <w:tcPr>
            <w:tcW w:w="296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D645E5" w:rsidRPr="00773C39" w:rsidRDefault="00D645E5" w:rsidP="00D645E5">
            <w:pPr>
              <w:jc w:val="left"/>
              <w:rPr>
                <w:b/>
                <w:color w:val="000000"/>
                <w:sz w:val="20"/>
                <w:szCs w:val="20"/>
                <w:lang w:val="en-CA" w:eastAsia="en-CA"/>
              </w:rPr>
            </w:pPr>
            <w:r w:rsidRPr="00773C39">
              <w:rPr>
                <w:b/>
                <w:color w:val="000000"/>
                <w:sz w:val="20"/>
                <w:szCs w:val="20"/>
                <w:lang w:val="en-CA" w:eastAsia="en-CA"/>
              </w:rPr>
              <w:t>Budget items</w:t>
            </w:r>
          </w:p>
        </w:tc>
        <w:tc>
          <w:tcPr>
            <w:tcW w:w="127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hideMark/>
          </w:tcPr>
          <w:p w:rsidR="00D645E5" w:rsidRPr="00773C39" w:rsidRDefault="00D645E5" w:rsidP="00D645E5">
            <w:pPr>
              <w:jc w:val="center"/>
              <w:rPr>
                <w:b/>
                <w:color w:val="000000"/>
                <w:sz w:val="20"/>
                <w:szCs w:val="20"/>
                <w:lang w:val="en-CA" w:eastAsia="en-CA"/>
              </w:rPr>
            </w:pPr>
            <w:r w:rsidRPr="00773C39">
              <w:rPr>
                <w:b/>
                <w:color w:val="000000"/>
                <w:sz w:val="20"/>
                <w:szCs w:val="20"/>
                <w:lang w:val="en-CA" w:eastAsia="en-CA"/>
              </w:rPr>
              <w:t>Business plan</w:t>
            </w:r>
          </w:p>
        </w:tc>
        <w:tc>
          <w:tcPr>
            <w:tcW w:w="127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hideMark/>
          </w:tcPr>
          <w:p w:rsidR="00D645E5" w:rsidRPr="00773C39" w:rsidRDefault="00D645E5" w:rsidP="00D645E5">
            <w:pPr>
              <w:jc w:val="center"/>
              <w:rPr>
                <w:b/>
                <w:color w:val="000000"/>
                <w:sz w:val="20"/>
                <w:szCs w:val="20"/>
                <w:lang w:val="en-CA" w:eastAsia="en-CA"/>
              </w:rPr>
            </w:pPr>
            <w:r w:rsidRPr="00773C39">
              <w:rPr>
                <w:b/>
                <w:color w:val="000000"/>
                <w:sz w:val="20"/>
                <w:szCs w:val="20"/>
                <w:lang w:val="en-CA" w:eastAsia="en-CA"/>
              </w:rPr>
              <w:t>Approvals 79</w:t>
            </w:r>
            <w:r w:rsidRPr="00773C39">
              <w:rPr>
                <w:b/>
                <w:color w:val="000000"/>
                <w:sz w:val="20"/>
                <w:szCs w:val="20"/>
                <w:vertAlign w:val="superscript"/>
                <w:lang w:val="en-CA" w:eastAsia="en-CA"/>
              </w:rPr>
              <w:t xml:space="preserve">th </w:t>
            </w:r>
            <w:r w:rsidRPr="00773C39">
              <w:rPr>
                <w:b/>
                <w:color w:val="000000"/>
                <w:sz w:val="20"/>
                <w:szCs w:val="20"/>
                <w:lang w:val="en-CA" w:eastAsia="en-CA"/>
              </w:rPr>
              <w:t xml:space="preserve">meeting </w:t>
            </w:r>
          </w:p>
        </w:tc>
        <w:tc>
          <w:tcPr>
            <w:tcW w:w="127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hideMark/>
          </w:tcPr>
          <w:p w:rsidR="00D645E5" w:rsidRPr="00773C39" w:rsidRDefault="00D645E5" w:rsidP="00D645E5">
            <w:pPr>
              <w:jc w:val="center"/>
              <w:rPr>
                <w:b/>
                <w:color w:val="000000"/>
                <w:sz w:val="20"/>
                <w:szCs w:val="20"/>
                <w:lang w:val="en-CA" w:eastAsia="en-CA"/>
              </w:rPr>
            </w:pPr>
            <w:r w:rsidRPr="00773C39">
              <w:rPr>
                <w:b/>
                <w:color w:val="000000"/>
                <w:sz w:val="20"/>
                <w:szCs w:val="20"/>
                <w:lang w:val="en-CA" w:eastAsia="en-CA"/>
              </w:rPr>
              <w:t>Submissions 80</w:t>
            </w:r>
            <w:r w:rsidRPr="00773C39">
              <w:rPr>
                <w:b/>
                <w:color w:val="000000"/>
                <w:sz w:val="20"/>
                <w:szCs w:val="20"/>
                <w:vertAlign w:val="superscript"/>
                <w:lang w:val="en-CA" w:eastAsia="en-CA"/>
              </w:rPr>
              <w:t>th</w:t>
            </w:r>
            <w:r w:rsidRPr="00773C39">
              <w:rPr>
                <w:b/>
                <w:color w:val="000000"/>
                <w:sz w:val="20"/>
                <w:szCs w:val="20"/>
                <w:lang w:val="en-CA" w:eastAsia="en-CA"/>
              </w:rPr>
              <w:t xml:space="preserve"> meeting*</w:t>
            </w:r>
          </w:p>
        </w:tc>
        <w:tc>
          <w:tcPr>
            <w:tcW w:w="127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hideMark/>
          </w:tcPr>
          <w:p w:rsidR="00D645E5" w:rsidRPr="00773C39" w:rsidRDefault="00D645E5" w:rsidP="00D645E5">
            <w:pPr>
              <w:jc w:val="center"/>
              <w:rPr>
                <w:b/>
                <w:color w:val="000000"/>
                <w:sz w:val="20"/>
                <w:szCs w:val="20"/>
                <w:lang w:val="en-CA" w:eastAsia="en-CA"/>
              </w:rPr>
            </w:pPr>
            <w:r w:rsidRPr="00773C39">
              <w:rPr>
                <w:b/>
                <w:color w:val="000000"/>
                <w:sz w:val="20"/>
                <w:szCs w:val="20"/>
                <w:lang w:val="en-CA" w:eastAsia="en-CA"/>
              </w:rPr>
              <w:t>Total</w:t>
            </w:r>
            <w:r w:rsidR="00F81A47" w:rsidRPr="00773C39">
              <w:rPr>
                <w:b/>
                <w:color w:val="000000"/>
                <w:sz w:val="20"/>
                <w:szCs w:val="20"/>
                <w:lang w:val="en-CA" w:eastAsia="en-CA"/>
              </w:rPr>
              <w:t xml:space="preserve"> (79</w:t>
            </w:r>
            <w:r w:rsidR="00F81A47" w:rsidRPr="00773C39">
              <w:rPr>
                <w:b/>
                <w:color w:val="000000"/>
                <w:sz w:val="20"/>
                <w:szCs w:val="20"/>
                <w:vertAlign w:val="superscript"/>
                <w:lang w:val="en-CA" w:eastAsia="en-CA"/>
              </w:rPr>
              <w:t>th</w:t>
            </w:r>
            <w:r w:rsidR="00F81A47" w:rsidRPr="00773C39">
              <w:rPr>
                <w:b/>
                <w:color w:val="000000"/>
                <w:sz w:val="20"/>
                <w:szCs w:val="20"/>
                <w:lang w:val="en-CA" w:eastAsia="en-CA"/>
              </w:rPr>
              <w:t xml:space="preserve"> and 80</w:t>
            </w:r>
            <w:r w:rsidR="00F81A47" w:rsidRPr="00773C39">
              <w:rPr>
                <w:b/>
                <w:color w:val="000000"/>
                <w:sz w:val="20"/>
                <w:szCs w:val="20"/>
                <w:vertAlign w:val="superscript"/>
                <w:lang w:val="en-CA" w:eastAsia="en-CA"/>
              </w:rPr>
              <w:t>th</w:t>
            </w:r>
            <w:r w:rsidR="00F81A47" w:rsidRPr="00773C39">
              <w:rPr>
                <w:b/>
                <w:color w:val="000000"/>
                <w:sz w:val="20"/>
                <w:szCs w:val="20"/>
                <w:lang w:val="en-CA" w:eastAsia="en-CA"/>
              </w:rPr>
              <w:t>)</w:t>
            </w:r>
          </w:p>
        </w:tc>
        <w:tc>
          <w:tcPr>
            <w:tcW w:w="127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hideMark/>
          </w:tcPr>
          <w:p w:rsidR="00D645E5" w:rsidRPr="00773C39" w:rsidRDefault="00D645E5" w:rsidP="00D645E5">
            <w:pPr>
              <w:jc w:val="center"/>
              <w:rPr>
                <w:b/>
                <w:color w:val="000000"/>
                <w:sz w:val="20"/>
                <w:szCs w:val="20"/>
                <w:lang w:val="en-CA" w:eastAsia="en-CA"/>
              </w:rPr>
            </w:pPr>
            <w:r w:rsidRPr="00773C39">
              <w:rPr>
                <w:b/>
                <w:color w:val="000000"/>
                <w:sz w:val="20"/>
                <w:szCs w:val="20"/>
                <w:lang w:val="en-CA" w:eastAsia="en-CA"/>
              </w:rPr>
              <w:t>Balance (above)/below</w:t>
            </w:r>
          </w:p>
        </w:tc>
      </w:tr>
      <w:tr w:rsidR="00D645E5" w:rsidRPr="00773C39" w:rsidTr="00D645E5">
        <w:tc>
          <w:tcPr>
            <w:tcW w:w="296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D645E5" w:rsidRPr="00773C39" w:rsidRDefault="00D645E5" w:rsidP="00D645E5">
            <w:pPr>
              <w:jc w:val="left"/>
              <w:rPr>
                <w:color w:val="000000"/>
                <w:sz w:val="20"/>
                <w:szCs w:val="20"/>
                <w:lang w:val="en-CA" w:eastAsia="en-CA"/>
              </w:rPr>
            </w:pPr>
            <w:r w:rsidRPr="00773C39">
              <w:rPr>
                <w:color w:val="000000"/>
                <w:sz w:val="20"/>
                <w:szCs w:val="20"/>
                <w:lang w:val="en-CA" w:eastAsia="en-CA"/>
              </w:rPr>
              <w:t>Bilateral agencies</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2,743,010</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958,090</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1,955,918</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2,914,008</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(170,998)</w:t>
            </w:r>
          </w:p>
        </w:tc>
      </w:tr>
      <w:tr w:rsidR="00D645E5" w:rsidRPr="00773C39" w:rsidTr="00D645E5">
        <w:tc>
          <w:tcPr>
            <w:tcW w:w="296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D645E5" w:rsidRPr="00773C39" w:rsidRDefault="00D645E5" w:rsidP="00D645E5">
            <w:pPr>
              <w:jc w:val="left"/>
              <w:rPr>
                <w:color w:val="000000"/>
                <w:sz w:val="20"/>
                <w:szCs w:val="20"/>
                <w:lang w:val="en-CA" w:eastAsia="en-CA"/>
              </w:rPr>
            </w:pPr>
            <w:r w:rsidRPr="00773C39">
              <w:rPr>
                <w:color w:val="000000"/>
                <w:sz w:val="20"/>
                <w:szCs w:val="20"/>
                <w:lang w:val="en-CA" w:eastAsia="en-CA"/>
              </w:rPr>
              <w:t>UNDP</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43,340,791</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2,510,221</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32,301,852</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34,812,073</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8,528,718</w:t>
            </w:r>
          </w:p>
        </w:tc>
      </w:tr>
      <w:tr w:rsidR="00D645E5" w:rsidRPr="00773C39" w:rsidTr="00D645E5">
        <w:tc>
          <w:tcPr>
            <w:tcW w:w="296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D645E5" w:rsidRPr="00773C39" w:rsidRDefault="00D645E5" w:rsidP="00D645E5">
            <w:pPr>
              <w:jc w:val="left"/>
              <w:rPr>
                <w:color w:val="000000"/>
                <w:sz w:val="20"/>
                <w:szCs w:val="20"/>
                <w:lang w:val="en-CA" w:eastAsia="en-CA"/>
              </w:rPr>
            </w:pPr>
            <w:r w:rsidRPr="00773C39">
              <w:rPr>
                <w:color w:val="000000"/>
                <w:sz w:val="20"/>
                <w:szCs w:val="20"/>
                <w:lang w:val="en-CA" w:eastAsia="en-CA"/>
              </w:rPr>
              <w:t>UNEP</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27,575,568</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1,705,211</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13,938,575</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15,643,786</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11,931,782</w:t>
            </w:r>
          </w:p>
        </w:tc>
      </w:tr>
      <w:tr w:rsidR="00D645E5" w:rsidRPr="00773C39" w:rsidTr="00D645E5">
        <w:tc>
          <w:tcPr>
            <w:tcW w:w="296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D645E5" w:rsidRPr="00773C39" w:rsidRDefault="00D645E5" w:rsidP="00D645E5">
            <w:pPr>
              <w:jc w:val="left"/>
              <w:rPr>
                <w:color w:val="000000"/>
                <w:sz w:val="20"/>
                <w:szCs w:val="20"/>
                <w:lang w:val="en-CA" w:eastAsia="en-CA"/>
              </w:rPr>
            </w:pPr>
            <w:r w:rsidRPr="00773C39">
              <w:rPr>
                <w:color w:val="000000"/>
                <w:sz w:val="20"/>
                <w:szCs w:val="20"/>
                <w:lang w:val="en-CA" w:eastAsia="en-CA"/>
              </w:rPr>
              <w:t>UNIDO</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45,184,709</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5,419,935</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29,385,234</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34,805,169</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10,379,540</w:t>
            </w:r>
          </w:p>
        </w:tc>
      </w:tr>
      <w:tr w:rsidR="00D645E5" w:rsidRPr="00773C39" w:rsidTr="00D645E5">
        <w:tc>
          <w:tcPr>
            <w:tcW w:w="296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D645E5" w:rsidRPr="00773C39" w:rsidRDefault="00D645E5" w:rsidP="00D645E5">
            <w:pPr>
              <w:jc w:val="left"/>
              <w:rPr>
                <w:color w:val="000000"/>
                <w:sz w:val="20"/>
                <w:szCs w:val="20"/>
                <w:lang w:val="en-CA" w:eastAsia="en-CA"/>
              </w:rPr>
            </w:pPr>
            <w:r w:rsidRPr="00773C39">
              <w:rPr>
                <w:color w:val="000000"/>
                <w:sz w:val="20"/>
                <w:szCs w:val="20"/>
                <w:lang w:val="en-CA" w:eastAsia="en-CA"/>
              </w:rPr>
              <w:t>World Bank</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40,363,275</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971,052</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60,596,215</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61,567,267</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(21,203,992)</w:t>
            </w:r>
          </w:p>
        </w:tc>
      </w:tr>
      <w:tr w:rsidR="00D645E5" w:rsidRPr="00773C39" w:rsidTr="00D645E5">
        <w:tc>
          <w:tcPr>
            <w:tcW w:w="296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D645E5" w:rsidRPr="00773C39" w:rsidRDefault="00D645E5" w:rsidP="00D645E5">
            <w:pPr>
              <w:jc w:val="left"/>
              <w:rPr>
                <w:color w:val="000000"/>
                <w:sz w:val="20"/>
                <w:szCs w:val="20"/>
                <w:lang w:val="en-CA" w:eastAsia="en-CA"/>
              </w:rPr>
            </w:pPr>
            <w:r w:rsidRPr="00773C39">
              <w:rPr>
                <w:color w:val="000000"/>
                <w:sz w:val="20"/>
                <w:szCs w:val="20"/>
                <w:lang w:val="en-CA" w:eastAsia="en-CA"/>
              </w:rPr>
              <w:t>HPMP verification</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588,600</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32,700</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268,800</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301,500</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color w:val="000000"/>
                <w:sz w:val="20"/>
                <w:szCs w:val="20"/>
                <w:lang w:val="en-CA" w:eastAsia="en-CA"/>
              </w:rPr>
            </w:pPr>
            <w:r w:rsidRPr="00773C39">
              <w:rPr>
                <w:color w:val="000000"/>
                <w:sz w:val="20"/>
                <w:szCs w:val="20"/>
                <w:lang w:val="en-CA" w:eastAsia="en-CA"/>
              </w:rPr>
              <w:t>287,100</w:t>
            </w:r>
          </w:p>
        </w:tc>
      </w:tr>
      <w:tr w:rsidR="00D645E5" w:rsidRPr="00773C39" w:rsidTr="00D645E5">
        <w:tc>
          <w:tcPr>
            <w:tcW w:w="296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D645E5" w:rsidRPr="00773C39" w:rsidRDefault="00D645E5" w:rsidP="00D645E5">
            <w:pPr>
              <w:jc w:val="left"/>
              <w:rPr>
                <w:b/>
                <w:color w:val="000000"/>
                <w:sz w:val="20"/>
                <w:szCs w:val="20"/>
                <w:lang w:val="en-CA" w:eastAsia="en-CA"/>
              </w:rPr>
            </w:pPr>
            <w:r w:rsidRPr="00773C39">
              <w:rPr>
                <w:b/>
                <w:color w:val="000000"/>
                <w:sz w:val="20"/>
                <w:szCs w:val="20"/>
                <w:lang w:val="en-CA" w:eastAsia="en-CA"/>
              </w:rPr>
              <w:t xml:space="preserve">Sub-total </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b/>
                <w:color w:val="000000"/>
                <w:sz w:val="20"/>
                <w:szCs w:val="20"/>
                <w:lang w:val="en-CA" w:eastAsia="en-CA"/>
              </w:rPr>
            </w:pPr>
            <w:r w:rsidRPr="00773C39">
              <w:rPr>
                <w:b/>
                <w:color w:val="000000"/>
                <w:sz w:val="20"/>
                <w:szCs w:val="20"/>
                <w:lang w:val="en-CA" w:eastAsia="en-CA"/>
              </w:rPr>
              <w:t>159,795,953</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b/>
                <w:color w:val="000000"/>
                <w:sz w:val="20"/>
                <w:szCs w:val="20"/>
                <w:lang w:val="en-CA" w:eastAsia="en-CA"/>
              </w:rPr>
            </w:pPr>
            <w:r w:rsidRPr="00773C39">
              <w:rPr>
                <w:b/>
                <w:color w:val="000000"/>
                <w:sz w:val="20"/>
                <w:szCs w:val="20"/>
                <w:lang w:val="en-CA" w:eastAsia="en-CA"/>
              </w:rPr>
              <w:t>11,597,209</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b/>
                <w:color w:val="000000"/>
                <w:sz w:val="20"/>
                <w:szCs w:val="20"/>
                <w:lang w:val="en-CA" w:eastAsia="en-CA"/>
              </w:rPr>
            </w:pPr>
            <w:r w:rsidRPr="00773C39">
              <w:rPr>
                <w:b/>
                <w:color w:val="000000"/>
                <w:sz w:val="20"/>
                <w:szCs w:val="20"/>
                <w:lang w:val="en-CA" w:eastAsia="en-CA"/>
              </w:rPr>
              <w:t>138,446,594</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b/>
                <w:color w:val="000000"/>
                <w:sz w:val="20"/>
                <w:szCs w:val="20"/>
                <w:lang w:val="en-CA" w:eastAsia="en-CA"/>
              </w:rPr>
            </w:pPr>
            <w:r w:rsidRPr="00773C39">
              <w:rPr>
                <w:b/>
                <w:color w:val="000000"/>
                <w:sz w:val="20"/>
                <w:szCs w:val="20"/>
                <w:lang w:val="en-CA" w:eastAsia="en-CA"/>
              </w:rPr>
              <w:t>150,043,803</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D645E5" w:rsidRPr="00773C39" w:rsidRDefault="00D645E5" w:rsidP="00D645E5">
            <w:pPr>
              <w:jc w:val="right"/>
              <w:rPr>
                <w:b/>
                <w:color w:val="000000"/>
                <w:sz w:val="20"/>
                <w:szCs w:val="20"/>
                <w:lang w:val="en-CA" w:eastAsia="en-CA"/>
              </w:rPr>
            </w:pPr>
            <w:r w:rsidRPr="00773C39">
              <w:rPr>
                <w:b/>
                <w:color w:val="000000"/>
                <w:sz w:val="20"/>
                <w:szCs w:val="20"/>
                <w:lang w:val="en-CA" w:eastAsia="en-CA"/>
              </w:rPr>
              <w:t>9,752,150</w:t>
            </w:r>
          </w:p>
        </w:tc>
      </w:tr>
      <w:tr w:rsidR="00422D68" w:rsidRPr="00773C39" w:rsidTr="00D645E5">
        <w:tc>
          <w:tcPr>
            <w:tcW w:w="296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422D68" w:rsidRPr="00773C39" w:rsidRDefault="00422D68" w:rsidP="00422D68">
            <w:pPr>
              <w:jc w:val="left"/>
              <w:rPr>
                <w:color w:val="000000"/>
                <w:sz w:val="20"/>
                <w:szCs w:val="20"/>
                <w:lang w:val="en-CA" w:eastAsia="en-CA"/>
              </w:rPr>
            </w:pPr>
            <w:r w:rsidRPr="00773C39">
              <w:rPr>
                <w:color w:val="000000"/>
                <w:sz w:val="20"/>
                <w:szCs w:val="20"/>
                <w:lang w:val="en-CA" w:eastAsia="en-CA"/>
              </w:rPr>
              <w:t>Secretariat/Executive Committee/ Monitoring and Evaluation*</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422D68" w:rsidP="00422D68">
            <w:pPr>
              <w:jc w:val="right"/>
              <w:rPr>
                <w:color w:val="000000"/>
                <w:sz w:val="20"/>
                <w:szCs w:val="20"/>
                <w:lang w:val="en-CA" w:eastAsia="en-CA"/>
              </w:rPr>
            </w:pPr>
            <w:r w:rsidRPr="00773C39">
              <w:rPr>
                <w:color w:val="000000"/>
                <w:sz w:val="20"/>
                <w:szCs w:val="20"/>
                <w:lang w:val="en-CA" w:eastAsia="en-CA"/>
              </w:rPr>
              <w:t>6,505,874</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422D68" w:rsidP="00422D68">
            <w:pPr>
              <w:jc w:val="right"/>
              <w:rPr>
                <w:color w:val="000000"/>
                <w:sz w:val="20"/>
                <w:szCs w:val="20"/>
                <w:lang w:val="en-CA" w:eastAsia="en-CA"/>
              </w:rPr>
            </w:pP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D43818" w:rsidP="00422D68">
            <w:pPr>
              <w:jc w:val="right"/>
              <w:rPr>
                <w:sz w:val="20"/>
                <w:szCs w:val="20"/>
              </w:rPr>
            </w:pPr>
            <w:r w:rsidRPr="00773C39">
              <w:rPr>
                <w:sz w:val="20"/>
                <w:szCs w:val="20"/>
              </w:rPr>
              <w:t>5,669,331</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D43818" w:rsidP="00422D68">
            <w:pPr>
              <w:jc w:val="right"/>
              <w:rPr>
                <w:sz w:val="20"/>
                <w:szCs w:val="20"/>
              </w:rPr>
            </w:pPr>
            <w:r w:rsidRPr="00773C39">
              <w:rPr>
                <w:sz w:val="20"/>
                <w:szCs w:val="20"/>
              </w:rPr>
              <w:t>5,669,331</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D43818" w:rsidP="00422D68">
            <w:pPr>
              <w:jc w:val="right"/>
              <w:rPr>
                <w:sz w:val="20"/>
                <w:szCs w:val="20"/>
              </w:rPr>
            </w:pPr>
            <w:r w:rsidRPr="00773C39">
              <w:rPr>
                <w:sz w:val="20"/>
                <w:szCs w:val="20"/>
              </w:rPr>
              <w:t>836,543</w:t>
            </w:r>
          </w:p>
        </w:tc>
      </w:tr>
      <w:tr w:rsidR="00422D68" w:rsidRPr="00773C39" w:rsidTr="00D645E5">
        <w:tc>
          <w:tcPr>
            <w:tcW w:w="296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422D68" w:rsidRPr="00773C39" w:rsidRDefault="00422D68" w:rsidP="00422D68">
            <w:pPr>
              <w:jc w:val="left"/>
              <w:rPr>
                <w:color w:val="000000"/>
                <w:sz w:val="20"/>
                <w:szCs w:val="20"/>
                <w:lang w:val="en-CA" w:eastAsia="en-CA"/>
              </w:rPr>
            </w:pPr>
            <w:r w:rsidRPr="00773C39">
              <w:rPr>
                <w:color w:val="000000"/>
                <w:sz w:val="20"/>
                <w:szCs w:val="20"/>
                <w:lang w:val="en-CA" w:eastAsia="en-CA"/>
              </w:rPr>
              <w:t>Treasurer</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422D68" w:rsidP="00422D68">
            <w:pPr>
              <w:jc w:val="right"/>
              <w:rPr>
                <w:color w:val="000000"/>
                <w:sz w:val="20"/>
                <w:szCs w:val="20"/>
                <w:lang w:val="en-CA" w:eastAsia="en-CA"/>
              </w:rPr>
            </w:pPr>
            <w:r w:rsidRPr="00773C39">
              <w:rPr>
                <w:color w:val="000000"/>
                <w:sz w:val="20"/>
                <w:szCs w:val="20"/>
                <w:lang w:val="en-CA" w:eastAsia="en-CA"/>
              </w:rPr>
              <w:t>500,000</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422D68" w:rsidP="00422D68">
            <w:pPr>
              <w:jc w:val="right"/>
              <w:rPr>
                <w:color w:val="000000"/>
                <w:sz w:val="20"/>
                <w:szCs w:val="20"/>
                <w:lang w:val="en-CA" w:eastAsia="en-CA"/>
              </w:rPr>
            </w:pP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422D68" w:rsidP="00422D68">
            <w:pPr>
              <w:jc w:val="right"/>
              <w:rPr>
                <w:sz w:val="20"/>
                <w:szCs w:val="20"/>
              </w:rPr>
            </w:pPr>
            <w:r w:rsidRPr="00773C39">
              <w:rPr>
                <w:sz w:val="20"/>
                <w:szCs w:val="20"/>
              </w:rPr>
              <w:t>500,000</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422D68" w:rsidP="00422D68">
            <w:pPr>
              <w:jc w:val="right"/>
              <w:rPr>
                <w:sz w:val="20"/>
                <w:szCs w:val="20"/>
              </w:rPr>
            </w:pPr>
            <w:r w:rsidRPr="00773C39">
              <w:rPr>
                <w:sz w:val="20"/>
                <w:szCs w:val="20"/>
              </w:rPr>
              <w:t>500,000</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A60A86" w:rsidP="00422D68">
            <w:pPr>
              <w:jc w:val="right"/>
              <w:rPr>
                <w:sz w:val="20"/>
                <w:szCs w:val="20"/>
              </w:rPr>
            </w:pPr>
            <w:r w:rsidRPr="00773C39">
              <w:rPr>
                <w:sz w:val="20"/>
                <w:szCs w:val="20"/>
              </w:rPr>
              <w:t>0</w:t>
            </w:r>
          </w:p>
        </w:tc>
      </w:tr>
      <w:tr w:rsidR="00422D68" w:rsidRPr="00773C39" w:rsidTr="00D645E5">
        <w:tc>
          <w:tcPr>
            <w:tcW w:w="296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422D68" w:rsidRPr="00773C39" w:rsidRDefault="00422D68" w:rsidP="00422D68">
            <w:pPr>
              <w:jc w:val="left"/>
              <w:rPr>
                <w:b/>
                <w:color w:val="000000"/>
                <w:sz w:val="20"/>
                <w:szCs w:val="20"/>
                <w:lang w:val="en-CA" w:eastAsia="en-CA"/>
              </w:rPr>
            </w:pPr>
            <w:r w:rsidRPr="00773C39">
              <w:rPr>
                <w:b/>
                <w:color w:val="000000"/>
                <w:sz w:val="20"/>
                <w:szCs w:val="20"/>
                <w:lang w:val="en-CA" w:eastAsia="en-CA"/>
              </w:rPr>
              <w:t xml:space="preserve">Sub-total </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422D68" w:rsidP="00422D68">
            <w:pPr>
              <w:jc w:val="right"/>
              <w:rPr>
                <w:b/>
                <w:color w:val="000000"/>
                <w:sz w:val="20"/>
                <w:szCs w:val="20"/>
                <w:lang w:val="en-CA" w:eastAsia="en-CA"/>
              </w:rPr>
            </w:pPr>
            <w:r w:rsidRPr="00773C39">
              <w:rPr>
                <w:b/>
                <w:color w:val="000000"/>
                <w:sz w:val="20"/>
                <w:szCs w:val="20"/>
                <w:lang w:val="en-CA" w:eastAsia="en-CA"/>
              </w:rPr>
              <w:t>7,005,874</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422D68" w:rsidP="00422D68">
            <w:pPr>
              <w:jc w:val="right"/>
              <w:rPr>
                <w:b/>
                <w:color w:val="000000"/>
                <w:sz w:val="20"/>
                <w:szCs w:val="20"/>
                <w:lang w:val="en-CA" w:eastAsia="en-CA"/>
              </w:rPr>
            </w:pP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D43818" w:rsidP="00422D68">
            <w:pPr>
              <w:jc w:val="right"/>
              <w:rPr>
                <w:b/>
                <w:sz w:val="20"/>
                <w:szCs w:val="20"/>
              </w:rPr>
            </w:pPr>
            <w:bookmarkStart w:id="0" w:name="OLE_LINK1"/>
            <w:bookmarkStart w:id="1" w:name="OLE_LINK3"/>
            <w:r w:rsidRPr="00773C39">
              <w:rPr>
                <w:b/>
                <w:sz w:val="20"/>
                <w:szCs w:val="20"/>
              </w:rPr>
              <w:t>6,169,331</w:t>
            </w:r>
            <w:bookmarkEnd w:id="0"/>
            <w:bookmarkEnd w:id="1"/>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D43818" w:rsidP="00422D68">
            <w:pPr>
              <w:jc w:val="right"/>
              <w:rPr>
                <w:b/>
                <w:sz w:val="20"/>
                <w:szCs w:val="20"/>
              </w:rPr>
            </w:pPr>
            <w:r w:rsidRPr="00773C39">
              <w:rPr>
                <w:b/>
                <w:sz w:val="20"/>
                <w:szCs w:val="20"/>
              </w:rPr>
              <w:t>6,169,331</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D43818" w:rsidP="00422D68">
            <w:pPr>
              <w:jc w:val="right"/>
              <w:rPr>
                <w:b/>
                <w:sz w:val="20"/>
                <w:szCs w:val="20"/>
              </w:rPr>
            </w:pPr>
            <w:r w:rsidRPr="00773C39">
              <w:rPr>
                <w:b/>
                <w:sz w:val="20"/>
                <w:szCs w:val="20"/>
              </w:rPr>
              <w:t>836,543</w:t>
            </w:r>
          </w:p>
        </w:tc>
      </w:tr>
      <w:tr w:rsidR="00422D68" w:rsidRPr="00773C39" w:rsidTr="00D645E5">
        <w:tc>
          <w:tcPr>
            <w:tcW w:w="2965"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rsidR="00422D68" w:rsidRPr="00773C39" w:rsidRDefault="00422D68" w:rsidP="00422D68">
            <w:pPr>
              <w:jc w:val="left"/>
              <w:rPr>
                <w:b/>
                <w:color w:val="000000"/>
                <w:sz w:val="20"/>
                <w:szCs w:val="20"/>
                <w:lang w:val="en-CA" w:eastAsia="en-CA"/>
              </w:rPr>
            </w:pPr>
            <w:r w:rsidRPr="00773C39">
              <w:rPr>
                <w:b/>
                <w:color w:val="000000"/>
                <w:sz w:val="20"/>
                <w:szCs w:val="20"/>
                <w:lang w:val="en-CA" w:eastAsia="en-CA"/>
              </w:rPr>
              <w:t>Total</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422D68" w:rsidP="00422D68">
            <w:pPr>
              <w:jc w:val="right"/>
              <w:rPr>
                <w:b/>
                <w:color w:val="000000"/>
                <w:sz w:val="20"/>
                <w:szCs w:val="20"/>
                <w:lang w:val="en-CA" w:eastAsia="en-CA"/>
              </w:rPr>
            </w:pPr>
            <w:r w:rsidRPr="00773C39">
              <w:rPr>
                <w:b/>
                <w:color w:val="000000"/>
                <w:sz w:val="20"/>
                <w:szCs w:val="20"/>
                <w:lang w:val="en-CA" w:eastAsia="en-CA"/>
              </w:rPr>
              <w:t>166,801,827</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422D68" w:rsidP="00422D68">
            <w:pPr>
              <w:jc w:val="right"/>
              <w:rPr>
                <w:b/>
                <w:color w:val="000000"/>
                <w:sz w:val="20"/>
                <w:szCs w:val="20"/>
                <w:lang w:val="en-CA" w:eastAsia="en-CA"/>
              </w:rPr>
            </w:pPr>
            <w:r w:rsidRPr="00773C39">
              <w:rPr>
                <w:b/>
                <w:color w:val="000000"/>
                <w:sz w:val="20"/>
                <w:szCs w:val="20"/>
                <w:lang w:val="en-CA" w:eastAsia="en-CA"/>
              </w:rPr>
              <w:t>11,597,209</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D43818" w:rsidP="00422D68">
            <w:pPr>
              <w:jc w:val="right"/>
              <w:rPr>
                <w:b/>
                <w:sz w:val="20"/>
                <w:szCs w:val="20"/>
              </w:rPr>
            </w:pPr>
            <w:r w:rsidRPr="00773C39">
              <w:rPr>
                <w:b/>
                <w:sz w:val="20"/>
                <w:szCs w:val="20"/>
              </w:rPr>
              <w:t>144,615,925</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D43818" w:rsidP="00422D68">
            <w:pPr>
              <w:jc w:val="right"/>
              <w:rPr>
                <w:b/>
                <w:sz w:val="20"/>
                <w:szCs w:val="20"/>
              </w:rPr>
            </w:pPr>
            <w:r w:rsidRPr="00773C39">
              <w:rPr>
                <w:b/>
                <w:sz w:val="20"/>
                <w:szCs w:val="20"/>
              </w:rPr>
              <w:t>156,213,134</w:t>
            </w:r>
          </w:p>
        </w:tc>
        <w:tc>
          <w:tcPr>
            <w:tcW w:w="1278" w:type="dxa"/>
            <w:tcBorders>
              <w:top w:val="nil"/>
              <w:left w:val="nil"/>
              <w:bottom w:val="single" w:sz="4" w:space="0" w:color="auto"/>
              <w:right w:val="single" w:sz="4" w:space="0" w:color="auto"/>
            </w:tcBorders>
            <w:shd w:val="clear" w:color="auto" w:fill="auto"/>
            <w:noWrap/>
            <w:tcMar>
              <w:left w:w="29" w:type="dxa"/>
              <w:right w:w="29" w:type="dxa"/>
            </w:tcMar>
            <w:hideMark/>
          </w:tcPr>
          <w:p w:rsidR="00422D68" w:rsidRPr="00773C39" w:rsidRDefault="00D43818" w:rsidP="00422D68">
            <w:pPr>
              <w:jc w:val="right"/>
              <w:rPr>
                <w:b/>
                <w:sz w:val="20"/>
                <w:szCs w:val="20"/>
              </w:rPr>
            </w:pPr>
            <w:r w:rsidRPr="00773C39">
              <w:rPr>
                <w:b/>
                <w:sz w:val="20"/>
                <w:szCs w:val="20"/>
              </w:rPr>
              <w:t>10,588,693</w:t>
            </w:r>
          </w:p>
        </w:tc>
      </w:tr>
    </w:tbl>
    <w:p w:rsidR="007D349B" w:rsidRPr="00773C39" w:rsidRDefault="002A60FF" w:rsidP="001B1B0D">
      <w:pPr>
        <w:tabs>
          <w:tab w:val="left" w:pos="360"/>
        </w:tabs>
        <w:rPr>
          <w:sz w:val="19"/>
          <w:szCs w:val="19"/>
          <w:lang w:val="en-CA"/>
        </w:rPr>
      </w:pPr>
      <w:r w:rsidRPr="00773C39">
        <w:rPr>
          <w:sz w:val="19"/>
          <w:szCs w:val="19"/>
          <w:lang w:val="en-CA"/>
        </w:rPr>
        <w:t>*</w:t>
      </w:r>
      <w:r w:rsidR="00E828E1" w:rsidRPr="00773C39">
        <w:rPr>
          <w:sz w:val="19"/>
          <w:szCs w:val="19"/>
          <w:lang w:val="en-CA"/>
        </w:rPr>
        <w:t xml:space="preserve"> Excluding </w:t>
      </w:r>
      <w:r w:rsidR="007D349B" w:rsidRPr="00773C39">
        <w:rPr>
          <w:sz w:val="19"/>
          <w:szCs w:val="19"/>
          <w:lang w:val="en-CA"/>
        </w:rPr>
        <w:t>Canadian counterpart funding.</w:t>
      </w:r>
    </w:p>
    <w:p w:rsidR="004F2C7F" w:rsidRPr="00773C39" w:rsidRDefault="004F2C7F" w:rsidP="001B1B0D">
      <w:pPr>
        <w:tabs>
          <w:tab w:val="left" w:pos="360"/>
        </w:tabs>
        <w:rPr>
          <w:sz w:val="20"/>
          <w:szCs w:val="20"/>
          <w:lang w:val="en-CA"/>
        </w:rPr>
      </w:pPr>
    </w:p>
    <w:p w:rsidR="00F81A47" w:rsidRPr="00773C39" w:rsidRDefault="00E95969" w:rsidP="009B0A7E">
      <w:pPr>
        <w:pStyle w:val="Heading1"/>
        <w:rPr>
          <w:lang w:val="en-CA"/>
        </w:rPr>
      </w:pPr>
      <w:r w:rsidRPr="00773C39">
        <w:rPr>
          <w:lang w:val="en-CA"/>
        </w:rPr>
        <w:t xml:space="preserve">The </w:t>
      </w:r>
      <w:r w:rsidR="007D349B" w:rsidRPr="00773C39">
        <w:rPr>
          <w:lang w:val="en-CA"/>
        </w:rPr>
        <w:t xml:space="preserve">value of project proposals submitted </w:t>
      </w:r>
      <w:r w:rsidRPr="00773C39">
        <w:rPr>
          <w:lang w:val="en-CA"/>
        </w:rPr>
        <w:t xml:space="preserve">to the </w:t>
      </w:r>
      <w:r w:rsidR="002A75CC" w:rsidRPr="00773C39">
        <w:rPr>
          <w:lang w:val="en-CA"/>
        </w:rPr>
        <w:t>80</w:t>
      </w:r>
      <w:r w:rsidRPr="00773C39">
        <w:rPr>
          <w:vertAlign w:val="superscript"/>
          <w:lang w:val="en-CA"/>
        </w:rPr>
        <w:t>th</w:t>
      </w:r>
      <w:r w:rsidR="002A75CC" w:rsidRPr="00773C39">
        <w:rPr>
          <w:lang w:val="en-CA"/>
        </w:rPr>
        <w:t xml:space="preserve"> meeting</w:t>
      </w:r>
      <w:r w:rsidR="004F2C7F" w:rsidRPr="00773C39">
        <w:rPr>
          <w:lang w:val="en-CA"/>
        </w:rPr>
        <w:t xml:space="preserve"> </w:t>
      </w:r>
      <w:r w:rsidR="007D349B" w:rsidRPr="00773C39">
        <w:rPr>
          <w:lang w:val="en-CA"/>
        </w:rPr>
        <w:t xml:space="preserve">of </w:t>
      </w:r>
      <w:r w:rsidRPr="00773C39">
        <w:rPr>
          <w:lang w:val="en-CA"/>
        </w:rPr>
        <w:t>US $</w:t>
      </w:r>
      <w:r w:rsidR="00A6369C" w:rsidRPr="00773C39">
        <w:rPr>
          <w:lang w:val="en-CA"/>
        </w:rPr>
        <w:t>138,446,594</w:t>
      </w:r>
      <w:r w:rsidRPr="00773C39">
        <w:rPr>
          <w:lang w:val="en-CA"/>
        </w:rPr>
        <w:t>, is US $</w:t>
      </w:r>
      <w:r w:rsidR="00E01F2F" w:rsidRPr="00773C39">
        <w:rPr>
          <w:lang w:val="en-CA"/>
        </w:rPr>
        <w:t>29,234,842</w:t>
      </w:r>
      <w:r w:rsidR="004F2C7F" w:rsidRPr="00773C39">
        <w:rPr>
          <w:lang w:val="en-CA"/>
        </w:rPr>
        <w:t xml:space="preserve"> </w:t>
      </w:r>
      <w:r w:rsidRPr="00773C39">
        <w:rPr>
          <w:lang w:val="en-CA"/>
        </w:rPr>
        <w:t>above the value in the 2017 business plan</w:t>
      </w:r>
      <w:r w:rsidR="00F1112F" w:rsidRPr="00773C39">
        <w:rPr>
          <w:lang w:val="en-CA"/>
        </w:rPr>
        <w:t xml:space="preserve">, and </w:t>
      </w:r>
      <w:r w:rsidRPr="00773C39">
        <w:rPr>
          <w:lang w:val="en-CA"/>
        </w:rPr>
        <w:t>includes US $</w:t>
      </w:r>
      <w:r w:rsidR="00A6369C" w:rsidRPr="00773C39">
        <w:rPr>
          <w:lang w:val="en-CA"/>
        </w:rPr>
        <w:t xml:space="preserve">822,029 </w:t>
      </w:r>
      <w:r w:rsidRPr="00773C39">
        <w:rPr>
          <w:lang w:val="en-CA"/>
        </w:rPr>
        <w:t xml:space="preserve">associated with </w:t>
      </w:r>
      <w:r w:rsidR="00F1112F" w:rsidRPr="00773C39">
        <w:rPr>
          <w:lang w:val="en-CA"/>
        </w:rPr>
        <w:t xml:space="preserve">project proposals </w:t>
      </w:r>
      <w:r w:rsidRPr="00773C39">
        <w:rPr>
          <w:lang w:val="en-CA"/>
        </w:rPr>
        <w:t xml:space="preserve">not </w:t>
      </w:r>
      <w:r w:rsidR="00F1112F" w:rsidRPr="00773C39">
        <w:rPr>
          <w:lang w:val="en-CA"/>
        </w:rPr>
        <w:t xml:space="preserve">included </w:t>
      </w:r>
      <w:r w:rsidRPr="00773C39">
        <w:rPr>
          <w:lang w:val="en-CA"/>
        </w:rPr>
        <w:t>in the 2017 business plan</w:t>
      </w:r>
      <w:r w:rsidR="009B0A7E" w:rsidRPr="00773C39">
        <w:rPr>
          <w:lang w:val="en-CA"/>
        </w:rPr>
        <w:t>.</w:t>
      </w:r>
      <w:r w:rsidR="00F1112F" w:rsidRPr="00773C39">
        <w:rPr>
          <w:rStyle w:val="FootnoteReference"/>
          <w:lang w:val="en-CA"/>
        </w:rPr>
        <w:footnoteReference w:id="3"/>
      </w:r>
      <w:r w:rsidRPr="00773C39">
        <w:rPr>
          <w:lang w:val="en-CA"/>
        </w:rPr>
        <w:t xml:space="preserve"> </w:t>
      </w:r>
    </w:p>
    <w:p w:rsidR="00E95969" w:rsidRPr="00773C39" w:rsidRDefault="00F81A47" w:rsidP="00F81A47">
      <w:pPr>
        <w:pStyle w:val="Heading1"/>
        <w:rPr>
          <w:lang w:val="en-CA"/>
        </w:rPr>
      </w:pPr>
      <w:r w:rsidRPr="00773C39">
        <w:rPr>
          <w:lang w:val="en-CA"/>
        </w:rPr>
        <w:lastRenderedPageBreak/>
        <w:t xml:space="preserve">Project proposals with a value of </w:t>
      </w:r>
      <w:r w:rsidR="009B0A7E" w:rsidRPr="00773C39">
        <w:rPr>
          <w:lang w:val="en-CA"/>
        </w:rPr>
        <w:t>US $42,883,034</w:t>
      </w:r>
      <w:r w:rsidRPr="00773C39">
        <w:rPr>
          <w:rStyle w:val="FootnoteReference"/>
          <w:lang w:val="en-CA"/>
        </w:rPr>
        <w:footnoteReference w:id="4"/>
      </w:r>
      <w:r w:rsidR="009B0A7E" w:rsidRPr="00773C39">
        <w:rPr>
          <w:lang w:val="en-CA"/>
        </w:rPr>
        <w:t xml:space="preserve"> </w:t>
      </w:r>
      <w:r w:rsidRPr="00773C39">
        <w:rPr>
          <w:lang w:val="en-CA"/>
        </w:rPr>
        <w:t>that were included in the 2017 business plan were not submitted to the 80</w:t>
      </w:r>
      <w:r w:rsidRPr="00773C39">
        <w:rPr>
          <w:vertAlign w:val="superscript"/>
          <w:lang w:val="en-CA"/>
        </w:rPr>
        <w:t>th</w:t>
      </w:r>
      <w:r w:rsidRPr="00773C39">
        <w:rPr>
          <w:lang w:val="en-CA"/>
        </w:rPr>
        <w:t xml:space="preserve"> meeting</w:t>
      </w:r>
      <w:r w:rsidR="00CA4E71" w:rsidRPr="00773C39">
        <w:rPr>
          <w:lang w:val="en-CA"/>
        </w:rPr>
        <w:t xml:space="preserve">. </w:t>
      </w:r>
      <w:r w:rsidRPr="00773C39">
        <w:rPr>
          <w:lang w:val="en-CA"/>
        </w:rPr>
        <w:t>These proposals have been included in the Consolidated business plan of the Multilateral Fund for 2018-2020</w:t>
      </w:r>
      <w:r w:rsidR="00CA4E71" w:rsidRPr="00773C39">
        <w:rPr>
          <w:lang w:val="en-CA"/>
        </w:rPr>
        <w:t>.</w:t>
      </w:r>
      <w:r w:rsidRPr="00773C39">
        <w:rPr>
          <w:rStyle w:val="FootnoteReference"/>
          <w:lang w:val="en-CA"/>
        </w:rPr>
        <w:footnoteReference w:id="5"/>
      </w:r>
    </w:p>
    <w:p w:rsidR="00001870" w:rsidRPr="00773C39" w:rsidRDefault="00001870" w:rsidP="001B1B0D">
      <w:pPr>
        <w:pStyle w:val="Heading1"/>
        <w:numPr>
          <w:ilvl w:val="0"/>
          <w:numId w:val="0"/>
        </w:numPr>
        <w:rPr>
          <w:b/>
          <w:bCs/>
          <w:lang w:val="en-CA"/>
        </w:rPr>
      </w:pPr>
      <w:r w:rsidRPr="00773C39">
        <w:rPr>
          <w:b/>
          <w:bCs/>
          <w:lang w:val="en-CA"/>
        </w:rPr>
        <w:t xml:space="preserve">Forward commitments </w:t>
      </w:r>
    </w:p>
    <w:p w:rsidR="00001870" w:rsidRPr="00773C39" w:rsidRDefault="00001870" w:rsidP="001B1B0D">
      <w:pPr>
        <w:pStyle w:val="Heading1"/>
      </w:pPr>
      <w:r w:rsidRPr="00773C39">
        <w:t>The total amount for existing forward commitments for MYAs for the period 2017 to 2031 is US $</w:t>
      </w:r>
      <w:r w:rsidR="00C44AD9" w:rsidRPr="00773C39">
        <w:t>952.</w:t>
      </w:r>
      <w:r w:rsidR="0035492F" w:rsidRPr="00773C39">
        <w:t>3</w:t>
      </w:r>
      <w:r w:rsidRPr="00773C39">
        <w:t xml:space="preserve"> million, assuming that the </w:t>
      </w:r>
      <w:r w:rsidR="00CA4E71" w:rsidRPr="00773C39">
        <w:t xml:space="preserve">funding requests of MYAs </w:t>
      </w:r>
      <w:r w:rsidRPr="00773C39">
        <w:t>submitted to the 80</w:t>
      </w:r>
      <w:r w:rsidRPr="00773C39">
        <w:rPr>
          <w:vertAlign w:val="superscript"/>
        </w:rPr>
        <w:t>th</w:t>
      </w:r>
      <w:r w:rsidRPr="00773C39">
        <w:t> meeting will be approved in principle</w:t>
      </w:r>
      <w:r w:rsidR="00CA4E71" w:rsidRPr="00773C39">
        <w:t>, as shown in Table 3</w:t>
      </w:r>
      <w:r w:rsidRPr="00773C39">
        <w:t>.</w:t>
      </w:r>
    </w:p>
    <w:p w:rsidR="00001870" w:rsidRPr="00773C39" w:rsidRDefault="000921D8" w:rsidP="001B1B0D">
      <w:pPr>
        <w:keepNext/>
        <w:rPr>
          <w:b/>
          <w:bCs/>
        </w:rPr>
      </w:pPr>
      <w:r w:rsidRPr="00773C39">
        <w:rPr>
          <w:b/>
          <w:bCs/>
        </w:rPr>
        <w:t xml:space="preserve">Table </w:t>
      </w:r>
      <w:r w:rsidR="00CA4E71" w:rsidRPr="00773C39">
        <w:rPr>
          <w:b/>
          <w:bCs/>
        </w:rPr>
        <w:t>3</w:t>
      </w:r>
      <w:r w:rsidR="00001870" w:rsidRPr="00773C39">
        <w:rPr>
          <w:b/>
          <w:bCs/>
        </w:rPr>
        <w:t>. Forward commitments (2017-2031) (US $000)</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602"/>
        <w:gridCol w:w="602"/>
        <w:gridCol w:w="602"/>
        <w:gridCol w:w="603"/>
        <w:gridCol w:w="602"/>
        <w:gridCol w:w="602"/>
        <w:gridCol w:w="603"/>
        <w:gridCol w:w="602"/>
        <w:gridCol w:w="602"/>
        <w:gridCol w:w="603"/>
        <w:gridCol w:w="602"/>
        <w:gridCol w:w="602"/>
        <w:gridCol w:w="603"/>
      </w:tblGrid>
      <w:tr w:rsidR="00001870" w:rsidRPr="00773C39" w:rsidTr="004032C0">
        <w:trPr>
          <w:tblHeader/>
        </w:trPr>
        <w:tc>
          <w:tcPr>
            <w:tcW w:w="1525" w:type="dxa"/>
            <w:shd w:val="clear" w:color="auto" w:fill="auto"/>
            <w:tcMar>
              <w:left w:w="29" w:type="dxa"/>
              <w:right w:w="29" w:type="dxa"/>
            </w:tcMar>
            <w:vAlign w:val="center"/>
            <w:hideMark/>
          </w:tcPr>
          <w:p w:rsidR="00001870" w:rsidRPr="00773C39" w:rsidRDefault="00001870" w:rsidP="001B1B0D">
            <w:pPr>
              <w:jc w:val="center"/>
              <w:rPr>
                <w:b/>
                <w:bCs/>
                <w:color w:val="000000"/>
                <w:sz w:val="18"/>
                <w:szCs w:val="18"/>
                <w:lang w:val="en-CA" w:eastAsia="en-CA"/>
              </w:rPr>
            </w:pPr>
            <w:r w:rsidRPr="00773C39">
              <w:rPr>
                <w:b/>
                <w:bCs/>
                <w:color w:val="000000"/>
                <w:sz w:val="18"/>
                <w:szCs w:val="18"/>
                <w:lang w:val="en-CA" w:eastAsia="en-CA"/>
              </w:rPr>
              <w:t>Description</w:t>
            </w:r>
          </w:p>
        </w:tc>
        <w:tc>
          <w:tcPr>
            <w:tcW w:w="602" w:type="dxa"/>
            <w:shd w:val="clear" w:color="auto" w:fill="auto"/>
            <w:tcMar>
              <w:left w:w="29" w:type="dxa"/>
              <w:right w:w="29" w:type="dxa"/>
            </w:tcMar>
            <w:vAlign w:val="center"/>
            <w:hideMark/>
          </w:tcPr>
          <w:p w:rsidR="00001870" w:rsidRPr="00773C39" w:rsidRDefault="00001870" w:rsidP="001B1B0D">
            <w:pPr>
              <w:jc w:val="center"/>
              <w:rPr>
                <w:b/>
                <w:bCs/>
                <w:sz w:val="18"/>
                <w:szCs w:val="18"/>
                <w:lang w:val="en-CA" w:eastAsia="en-CA"/>
              </w:rPr>
            </w:pPr>
            <w:r w:rsidRPr="00773C39">
              <w:rPr>
                <w:b/>
                <w:bCs/>
                <w:sz w:val="18"/>
                <w:szCs w:val="18"/>
                <w:lang w:val="en-CA" w:eastAsia="en-CA"/>
              </w:rPr>
              <w:t>2017</w:t>
            </w:r>
          </w:p>
        </w:tc>
        <w:tc>
          <w:tcPr>
            <w:tcW w:w="602" w:type="dxa"/>
            <w:shd w:val="clear" w:color="auto" w:fill="auto"/>
            <w:tcMar>
              <w:left w:w="29" w:type="dxa"/>
              <w:right w:w="29" w:type="dxa"/>
            </w:tcMar>
            <w:vAlign w:val="center"/>
            <w:hideMark/>
          </w:tcPr>
          <w:p w:rsidR="00001870" w:rsidRPr="00773C39" w:rsidRDefault="00001870" w:rsidP="001B1B0D">
            <w:pPr>
              <w:jc w:val="center"/>
              <w:rPr>
                <w:b/>
                <w:bCs/>
                <w:sz w:val="18"/>
                <w:szCs w:val="18"/>
                <w:lang w:val="en-CA" w:eastAsia="en-CA"/>
              </w:rPr>
            </w:pPr>
            <w:r w:rsidRPr="00773C39">
              <w:rPr>
                <w:b/>
                <w:bCs/>
                <w:sz w:val="18"/>
                <w:szCs w:val="18"/>
                <w:lang w:val="en-CA" w:eastAsia="en-CA"/>
              </w:rPr>
              <w:t>2018</w:t>
            </w:r>
          </w:p>
        </w:tc>
        <w:tc>
          <w:tcPr>
            <w:tcW w:w="602" w:type="dxa"/>
            <w:shd w:val="clear" w:color="auto" w:fill="auto"/>
            <w:tcMar>
              <w:left w:w="29" w:type="dxa"/>
              <w:right w:w="29" w:type="dxa"/>
            </w:tcMar>
            <w:vAlign w:val="center"/>
            <w:hideMark/>
          </w:tcPr>
          <w:p w:rsidR="00001870" w:rsidRPr="00773C39" w:rsidRDefault="00001870" w:rsidP="001B1B0D">
            <w:pPr>
              <w:jc w:val="center"/>
              <w:rPr>
                <w:b/>
                <w:bCs/>
                <w:sz w:val="18"/>
                <w:szCs w:val="18"/>
                <w:lang w:val="en-CA" w:eastAsia="en-CA"/>
              </w:rPr>
            </w:pPr>
            <w:r w:rsidRPr="00773C39">
              <w:rPr>
                <w:b/>
                <w:bCs/>
                <w:sz w:val="18"/>
                <w:szCs w:val="18"/>
                <w:lang w:val="en-CA" w:eastAsia="en-CA"/>
              </w:rPr>
              <w:t>2019</w:t>
            </w:r>
          </w:p>
        </w:tc>
        <w:tc>
          <w:tcPr>
            <w:tcW w:w="603" w:type="dxa"/>
            <w:shd w:val="clear" w:color="auto" w:fill="auto"/>
            <w:tcMar>
              <w:left w:w="29" w:type="dxa"/>
              <w:right w:w="29" w:type="dxa"/>
            </w:tcMar>
            <w:vAlign w:val="center"/>
            <w:hideMark/>
          </w:tcPr>
          <w:p w:rsidR="00001870" w:rsidRPr="00773C39" w:rsidRDefault="00001870" w:rsidP="001B1B0D">
            <w:pPr>
              <w:jc w:val="center"/>
              <w:rPr>
                <w:b/>
                <w:bCs/>
                <w:sz w:val="18"/>
                <w:szCs w:val="18"/>
                <w:lang w:val="en-CA" w:eastAsia="en-CA"/>
              </w:rPr>
            </w:pPr>
            <w:r w:rsidRPr="00773C39">
              <w:rPr>
                <w:b/>
                <w:bCs/>
                <w:sz w:val="18"/>
                <w:szCs w:val="18"/>
                <w:lang w:val="en-CA" w:eastAsia="en-CA"/>
              </w:rPr>
              <w:t>2020</w:t>
            </w:r>
          </w:p>
        </w:tc>
        <w:tc>
          <w:tcPr>
            <w:tcW w:w="602" w:type="dxa"/>
            <w:shd w:val="clear" w:color="auto" w:fill="auto"/>
            <w:tcMar>
              <w:left w:w="29" w:type="dxa"/>
              <w:right w:w="29" w:type="dxa"/>
            </w:tcMar>
            <w:vAlign w:val="center"/>
            <w:hideMark/>
          </w:tcPr>
          <w:p w:rsidR="00001870" w:rsidRPr="00773C39" w:rsidRDefault="00001870" w:rsidP="001B1B0D">
            <w:pPr>
              <w:jc w:val="center"/>
              <w:rPr>
                <w:b/>
                <w:bCs/>
                <w:sz w:val="18"/>
                <w:szCs w:val="18"/>
                <w:lang w:val="en-CA" w:eastAsia="en-CA"/>
              </w:rPr>
            </w:pPr>
            <w:r w:rsidRPr="00773C39">
              <w:rPr>
                <w:b/>
                <w:bCs/>
                <w:sz w:val="18"/>
                <w:szCs w:val="18"/>
                <w:lang w:val="en-CA" w:eastAsia="en-CA"/>
              </w:rPr>
              <w:t>2021</w:t>
            </w:r>
          </w:p>
        </w:tc>
        <w:tc>
          <w:tcPr>
            <w:tcW w:w="602" w:type="dxa"/>
            <w:shd w:val="clear" w:color="auto" w:fill="auto"/>
            <w:tcMar>
              <w:left w:w="29" w:type="dxa"/>
              <w:right w:w="29" w:type="dxa"/>
            </w:tcMar>
            <w:vAlign w:val="center"/>
            <w:hideMark/>
          </w:tcPr>
          <w:p w:rsidR="00001870" w:rsidRPr="00773C39" w:rsidRDefault="00001870" w:rsidP="001B1B0D">
            <w:pPr>
              <w:jc w:val="center"/>
              <w:rPr>
                <w:b/>
                <w:bCs/>
                <w:sz w:val="18"/>
                <w:szCs w:val="18"/>
                <w:lang w:val="en-CA" w:eastAsia="en-CA"/>
              </w:rPr>
            </w:pPr>
            <w:r w:rsidRPr="00773C39">
              <w:rPr>
                <w:b/>
                <w:bCs/>
                <w:sz w:val="18"/>
                <w:szCs w:val="18"/>
                <w:lang w:val="en-CA" w:eastAsia="en-CA"/>
              </w:rPr>
              <w:t>2022</w:t>
            </w:r>
          </w:p>
        </w:tc>
        <w:tc>
          <w:tcPr>
            <w:tcW w:w="603" w:type="dxa"/>
            <w:shd w:val="clear" w:color="auto" w:fill="auto"/>
            <w:tcMar>
              <w:left w:w="29" w:type="dxa"/>
              <w:right w:w="29" w:type="dxa"/>
            </w:tcMar>
            <w:vAlign w:val="center"/>
            <w:hideMark/>
          </w:tcPr>
          <w:p w:rsidR="00001870" w:rsidRPr="00773C39" w:rsidRDefault="00001870" w:rsidP="001B1B0D">
            <w:pPr>
              <w:jc w:val="center"/>
              <w:rPr>
                <w:b/>
                <w:bCs/>
                <w:sz w:val="18"/>
                <w:szCs w:val="18"/>
                <w:lang w:val="en-CA" w:eastAsia="en-CA"/>
              </w:rPr>
            </w:pPr>
            <w:r w:rsidRPr="00773C39">
              <w:rPr>
                <w:b/>
                <w:bCs/>
                <w:sz w:val="18"/>
                <w:szCs w:val="18"/>
                <w:lang w:val="en-CA" w:eastAsia="en-CA"/>
              </w:rPr>
              <w:t>2023</w:t>
            </w:r>
          </w:p>
        </w:tc>
        <w:tc>
          <w:tcPr>
            <w:tcW w:w="602" w:type="dxa"/>
            <w:shd w:val="clear" w:color="auto" w:fill="auto"/>
            <w:tcMar>
              <w:left w:w="29" w:type="dxa"/>
              <w:right w:w="29" w:type="dxa"/>
            </w:tcMar>
            <w:vAlign w:val="center"/>
            <w:hideMark/>
          </w:tcPr>
          <w:p w:rsidR="00001870" w:rsidRPr="00773C39" w:rsidRDefault="00001870" w:rsidP="001B1B0D">
            <w:pPr>
              <w:jc w:val="center"/>
              <w:rPr>
                <w:b/>
                <w:bCs/>
                <w:sz w:val="18"/>
                <w:szCs w:val="18"/>
                <w:lang w:val="en-CA" w:eastAsia="en-CA"/>
              </w:rPr>
            </w:pPr>
            <w:r w:rsidRPr="00773C39">
              <w:rPr>
                <w:b/>
                <w:bCs/>
                <w:sz w:val="18"/>
                <w:szCs w:val="18"/>
                <w:lang w:val="en-CA" w:eastAsia="en-CA"/>
              </w:rPr>
              <w:t>2024</w:t>
            </w:r>
          </w:p>
        </w:tc>
        <w:tc>
          <w:tcPr>
            <w:tcW w:w="602" w:type="dxa"/>
            <w:shd w:val="clear" w:color="auto" w:fill="auto"/>
            <w:tcMar>
              <w:left w:w="29" w:type="dxa"/>
              <w:right w:w="29" w:type="dxa"/>
            </w:tcMar>
            <w:vAlign w:val="center"/>
            <w:hideMark/>
          </w:tcPr>
          <w:p w:rsidR="00001870" w:rsidRPr="00773C39" w:rsidRDefault="00001870" w:rsidP="001B1B0D">
            <w:pPr>
              <w:jc w:val="center"/>
              <w:rPr>
                <w:b/>
                <w:bCs/>
                <w:sz w:val="18"/>
                <w:szCs w:val="18"/>
                <w:lang w:val="en-CA" w:eastAsia="en-CA"/>
              </w:rPr>
            </w:pPr>
            <w:r w:rsidRPr="00773C39">
              <w:rPr>
                <w:b/>
                <w:bCs/>
                <w:sz w:val="18"/>
                <w:szCs w:val="18"/>
                <w:lang w:val="en-CA" w:eastAsia="en-CA"/>
              </w:rPr>
              <w:t>2025</w:t>
            </w:r>
          </w:p>
        </w:tc>
        <w:tc>
          <w:tcPr>
            <w:tcW w:w="603" w:type="dxa"/>
            <w:shd w:val="clear" w:color="auto" w:fill="auto"/>
            <w:tcMar>
              <w:left w:w="29" w:type="dxa"/>
              <w:right w:w="29" w:type="dxa"/>
            </w:tcMar>
            <w:vAlign w:val="center"/>
            <w:hideMark/>
          </w:tcPr>
          <w:p w:rsidR="00001870" w:rsidRPr="00773C39" w:rsidRDefault="00001870" w:rsidP="001B1B0D">
            <w:pPr>
              <w:jc w:val="center"/>
              <w:rPr>
                <w:b/>
                <w:bCs/>
                <w:sz w:val="18"/>
                <w:szCs w:val="18"/>
                <w:lang w:val="en-CA" w:eastAsia="en-CA"/>
              </w:rPr>
            </w:pPr>
            <w:r w:rsidRPr="00773C39">
              <w:rPr>
                <w:b/>
                <w:bCs/>
                <w:sz w:val="18"/>
                <w:szCs w:val="18"/>
                <w:lang w:val="en-CA" w:eastAsia="en-CA"/>
              </w:rPr>
              <w:t>2026</w:t>
            </w:r>
          </w:p>
        </w:tc>
        <w:tc>
          <w:tcPr>
            <w:tcW w:w="602" w:type="dxa"/>
            <w:shd w:val="clear" w:color="auto" w:fill="auto"/>
            <w:tcMar>
              <w:left w:w="29" w:type="dxa"/>
              <w:right w:w="29" w:type="dxa"/>
            </w:tcMar>
            <w:vAlign w:val="center"/>
            <w:hideMark/>
          </w:tcPr>
          <w:p w:rsidR="00001870" w:rsidRPr="00773C39" w:rsidRDefault="00001870" w:rsidP="001B1B0D">
            <w:pPr>
              <w:jc w:val="center"/>
              <w:rPr>
                <w:b/>
                <w:bCs/>
                <w:sz w:val="18"/>
                <w:szCs w:val="18"/>
                <w:lang w:val="en-CA" w:eastAsia="en-CA"/>
              </w:rPr>
            </w:pPr>
            <w:r w:rsidRPr="00773C39">
              <w:rPr>
                <w:b/>
                <w:bCs/>
                <w:sz w:val="18"/>
                <w:szCs w:val="18"/>
                <w:lang w:val="en-CA" w:eastAsia="en-CA"/>
              </w:rPr>
              <w:t>2030</w:t>
            </w:r>
          </w:p>
        </w:tc>
        <w:tc>
          <w:tcPr>
            <w:tcW w:w="602" w:type="dxa"/>
            <w:shd w:val="clear" w:color="auto" w:fill="auto"/>
            <w:tcMar>
              <w:left w:w="29" w:type="dxa"/>
              <w:right w:w="29" w:type="dxa"/>
            </w:tcMar>
            <w:vAlign w:val="center"/>
            <w:hideMark/>
          </w:tcPr>
          <w:p w:rsidR="00001870" w:rsidRPr="00773C39" w:rsidRDefault="00001870" w:rsidP="001B1B0D">
            <w:pPr>
              <w:jc w:val="center"/>
              <w:rPr>
                <w:b/>
                <w:bCs/>
                <w:sz w:val="18"/>
                <w:szCs w:val="18"/>
                <w:lang w:val="en-CA" w:eastAsia="en-CA"/>
              </w:rPr>
            </w:pPr>
            <w:r w:rsidRPr="00773C39">
              <w:rPr>
                <w:b/>
                <w:bCs/>
                <w:sz w:val="18"/>
                <w:szCs w:val="18"/>
                <w:lang w:val="en-CA" w:eastAsia="en-CA"/>
              </w:rPr>
              <w:t>2031</w:t>
            </w:r>
          </w:p>
        </w:tc>
        <w:tc>
          <w:tcPr>
            <w:tcW w:w="603" w:type="dxa"/>
            <w:shd w:val="clear" w:color="auto" w:fill="auto"/>
            <w:tcMar>
              <w:left w:w="29" w:type="dxa"/>
              <w:right w:w="29" w:type="dxa"/>
            </w:tcMar>
            <w:vAlign w:val="center"/>
            <w:hideMark/>
          </w:tcPr>
          <w:p w:rsidR="00001870" w:rsidRPr="00773C39" w:rsidRDefault="00001870" w:rsidP="001B1B0D">
            <w:pPr>
              <w:jc w:val="center"/>
              <w:rPr>
                <w:b/>
                <w:bCs/>
                <w:color w:val="000000"/>
                <w:sz w:val="18"/>
                <w:szCs w:val="18"/>
                <w:lang w:val="en-CA" w:eastAsia="en-CA"/>
              </w:rPr>
            </w:pPr>
            <w:r w:rsidRPr="00773C39">
              <w:rPr>
                <w:b/>
                <w:bCs/>
                <w:color w:val="000000"/>
                <w:sz w:val="18"/>
                <w:szCs w:val="18"/>
                <w:lang w:val="en-CA" w:eastAsia="en-CA"/>
              </w:rPr>
              <w:t>Total</w:t>
            </w:r>
          </w:p>
        </w:tc>
      </w:tr>
      <w:tr w:rsidR="00086D16" w:rsidRPr="00773C39" w:rsidTr="004032C0">
        <w:tc>
          <w:tcPr>
            <w:tcW w:w="1525" w:type="dxa"/>
            <w:shd w:val="clear" w:color="auto" w:fill="auto"/>
            <w:tcMar>
              <w:left w:w="29" w:type="dxa"/>
              <w:right w:w="29" w:type="dxa"/>
            </w:tcMar>
            <w:vAlign w:val="center"/>
            <w:hideMark/>
          </w:tcPr>
          <w:p w:rsidR="00086D16" w:rsidRPr="00773C39" w:rsidRDefault="00086D16" w:rsidP="004032C0">
            <w:pPr>
              <w:jc w:val="left"/>
              <w:rPr>
                <w:color w:val="000000"/>
                <w:sz w:val="18"/>
                <w:szCs w:val="18"/>
                <w:lang w:val="en-CA" w:eastAsia="en-CA"/>
              </w:rPr>
            </w:pPr>
            <w:r w:rsidRPr="00773C39">
              <w:rPr>
                <w:color w:val="000000"/>
                <w:sz w:val="18"/>
                <w:szCs w:val="18"/>
                <w:lang w:val="en-CA" w:eastAsia="en-CA"/>
              </w:rPr>
              <w:t xml:space="preserve">Tranches </w:t>
            </w:r>
            <w:r w:rsidR="004032C0" w:rsidRPr="00773C39">
              <w:rPr>
                <w:color w:val="000000"/>
                <w:sz w:val="18"/>
                <w:szCs w:val="18"/>
                <w:lang w:val="en-CA" w:eastAsia="en-CA"/>
              </w:rPr>
              <w:t xml:space="preserve">approved at </w:t>
            </w:r>
            <w:r w:rsidRPr="00773C39">
              <w:rPr>
                <w:color w:val="000000"/>
                <w:sz w:val="18"/>
                <w:szCs w:val="18"/>
                <w:lang w:val="en-CA" w:eastAsia="en-CA"/>
              </w:rPr>
              <w:t>79</w:t>
            </w:r>
            <w:r w:rsidRPr="00773C39">
              <w:rPr>
                <w:color w:val="000000"/>
                <w:sz w:val="18"/>
                <w:szCs w:val="18"/>
                <w:vertAlign w:val="superscript"/>
                <w:lang w:val="en-CA" w:eastAsia="en-CA"/>
              </w:rPr>
              <w:t>th</w:t>
            </w:r>
            <w:r w:rsidRPr="00773C39">
              <w:rPr>
                <w:color w:val="000000"/>
                <w:sz w:val="18"/>
                <w:szCs w:val="18"/>
                <w:lang w:val="en-CA" w:eastAsia="en-CA"/>
              </w:rPr>
              <w:t xml:space="preserve"> meeting </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96,661</w:t>
            </w:r>
          </w:p>
        </w:tc>
        <w:tc>
          <w:tcPr>
            <w:tcW w:w="602" w:type="dxa"/>
            <w:shd w:val="clear" w:color="auto" w:fill="auto"/>
            <w:tcMar>
              <w:left w:w="29" w:type="dxa"/>
              <w:right w:w="29" w:type="dxa"/>
            </w:tcMar>
          </w:tcPr>
          <w:p w:rsidR="00086D16" w:rsidRPr="00773C39" w:rsidRDefault="00086D16" w:rsidP="001B1B0D">
            <w:pPr>
              <w:ind w:left="-107"/>
              <w:jc w:val="right"/>
              <w:rPr>
                <w:sz w:val="16"/>
                <w:szCs w:val="16"/>
              </w:rPr>
            </w:pPr>
            <w:r w:rsidRPr="00773C39">
              <w:rPr>
                <w:sz w:val="16"/>
                <w:szCs w:val="16"/>
              </w:rPr>
              <w:t>126,285</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80,084</w:t>
            </w:r>
          </w:p>
        </w:tc>
        <w:tc>
          <w:tcPr>
            <w:tcW w:w="603"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99,872</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90,726</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44,579</w:t>
            </w:r>
          </w:p>
        </w:tc>
        <w:tc>
          <w:tcPr>
            <w:tcW w:w="603"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35,159</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27,748</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28,123</w:t>
            </w:r>
          </w:p>
        </w:tc>
        <w:tc>
          <w:tcPr>
            <w:tcW w:w="603"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32,043</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112</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57</w:t>
            </w:r>
          </w:p>
        </w:tc>
        <w:tc>
          <w:tcPr>
            <w:tcW w:w="603" w:type="dxa"/>
            <w:shd w:val="clear" w:color="auto" w:fill="auto"/>
            <w:tcMar>
              <w:left w:w="29" w:type="dxa"/>
              <w:right w:w="29" w:type="dxa"/>
            </w:tcMar>
          </w:tcPr>
          <w:p w:rsidR="00086D16" w:rsidRPr="00773C39" w:rsidRDefault="00086D16" w:rsidP="001B1B0D">
            <w:pPr>
              <w:ind w:left="-125"/>
              <w:jc w:val="right"/>
              <w:rPr>
                <w:sz w:val="16"/>
                <w:szCs w:val="16"/>
              </w:rPr>
            </w:pPr>
            <w:r w:rsidRPr="00773C39">
              <w:rPr>
                <w:sz w:val="16"/>
                <w:szCs w:val="16"/>
              </w:rPr>
              <w:t>661,447</w:t>
            </w:r>
          </w:p>
        </w:tc>
      </w:tr>
      <w:tr w:rsidR="00086D16" w:rsidRPr="00773C39" w:rsidTr="004032C0">
        <w:tc>
          <w:tcPr>
            <w:tcW w:w="1525" w:type="dxa"/>
            <w:shd w:val="clear" w:color="auto" w:fill="auto"/>
            <w:tcMar>
              <w:left w:w="29" w:type="dxa"/>
              <w:right w:w="29" w:type="dxa"/>
            </w:tcMar>
            <w:vAlign w:val="center"/>
            <w:hideMark/>
          </w:tcPr>
          <w:p w:rsidR="00086D16" w:rsidRPr="00773C39" w:rsidRDefault="00086D16" w:rsidP="004032C0">
            <w:pPr>
              <w:jc w:val="left"/>
              <w:rPr>
                <w:color w:val="000000"/>
                <w:sz w:val="18"/>
                <w:szCs w:val="18"/>
                <w:lang w:val="en-CA" w:eastAsia="en-CA"/>
              </w:rPr>
            </w:pPr>
            <w:r w:rsidRPr="00773C39">
              <w:rPr>
                <w:color w:val="000000"/>
                <w:sz w:val="18"/>
                <w:szCs w:val="18"/>
                <w:lang w:val="en-CA" w:eastAsia="en-CA"/>
              </w:rPr>
              <w:t>Tranches submitted to</w:t>
            </w:r>
            <w:r w:rsidR="004032C0" w:rsidRPr="00773C39">
              <w:rPr>
                <w:color w:val="000000"/>
                <w:sz w:val="18"/>
                <w:szCs w:val="18"/>
                <w:lang w:val="en-CA" w:eastAsia="en-CA"/>
              </w:rPr>
              <w:t xml:space="preserve"> </w:t>
            </w:r>
            <w:r w:rsidRPr="00773C39">
              <w:rPr>
                <w:color w:val="000000"/>
                <w:sz w:val="18"/>
                <w:szCs w:val="18"/>
                <w:lang w:val="en-CA" w:eastAsia="en-CA"/>
              </w:rPr>
              <w:t>80</w:t>
            </w:r>
            <w:r w:rsidRPr="00773C39">
              <w:rPr>
                <w:color w:val="000000"/>
                <w:sz w:val="18"/>
                <w:szCs w:val="18"/>
                <w:vertAlign w:val="superscript"/>
                <w:lang w:val="en-CA" w:eastAsia="en-CA"/>
              </w:rPr>
              <w:t>th</w:t>
            </w:r>
            <w:r w:rsidRPr="00773C39">
              <w:rPr>
                <w:color w:val="000000"/>
                <w:sz w:val="18"/>
                <w:szCs w:val="18"/>
                <w:lang w:val="en-CA" w:eastAsia="en-CA"/>
              </w:rPr>
              <w:t> meeting</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56,971</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54,340</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56,337</w:t>
            </w:r>
          </w:p>
        </w:tc>
        <w:tc>
          <w:tcPr>
            <w:tcW w:w="603"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25,017</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24,360</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25,320</w:t>
            </w:r>
          </w:p>
        </w:tc>
        <w:tc>
          <w:tcPr>
            <w:tcW w:w="603"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24,126</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24,050</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256</w:t>
            </w:r>
          </w:p>
        </w:tc>
        <w:tc>
          <w:tcPr>
            <w:tcW w:w="603" w:type="dxa"/>
            <w:shd w:val="clear" w:color="auto" w:fill="auto"/>
            <w:tcMar>
              <w:left w:w="29" w:type="dxa"/>
              <w:right w:w="29" w:type="dxa"/>
            </w:tcMar>
          </w:tcPr>
          <w:p w:rsidR="00086D16" w:rsidRPr="00773C39" w:rsidRDefault="00086D16" w:rsidP="001B1B0D">
            <w:pPr>
              <w:jc w:val="right"/>
              <w:rPr>
                <w:sz w:val="16"/>
                <w:szCs w:val="16"/>
              </w:rPr>
            </w:pP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100</w:t>
            </w:r>
          </w:p>
        </w:tc>
        <w:tc>
          <w:tcPr>
            <w:tcW w:w="602" w:type="dxa"/>
            <w:shd w:val="clear" w:color="auto" w:fill="auto"/>
            <w:tcMar>
              <w:left w:w="29" w:type="dxa"/>
              <w:right w:w="29" w:type="dxa"/>
            </w:tcMar>
          </w:tcPr>
          <w:p w:rsidR="00086D16" w:rsidRPr="00773C39" w:rsidRDefault="00086D16" w:rsidP="001B1B0D">
            <w:pPr>
              <w:jc w:val="right"/>
              <w:rPr>
                <w:sz w:val="16"/>
                <w:szCs w:val="16"/>
              </w:rPr>
            </w:pPr>
          </w:p>
        </w:tc>
        <w:tc>
          <w:tcPr>
            <w:tcW w:w="603" w:type="dxa"/>
            <w:shd w:val="clear" w:color="auto" w:fill="auto"/>
            <w:tcMar>
              <w:left w:w="29" w:type="dxa"/>
              <w:right w:w="29" w:type="dxa"/>
            </w:tcMar>
          </w:tcPr>
          <w:p w:rsidR="00086D16" w:rsidRPr="00773C39" w:rsidRDefault="00086D16" w:rsidP="001B1B0D">
            <w:pPr>
              <w:ind w:left="-125"/>
              <w:jc w:val="right"/>
              <w:rPr>
                <w:sz w:val="16"/>
                <w:szCs w:val="16"/>
              </w:rPr>
            </w:pPr>
            <w:r w:rsidRPr="00773C39">
              <w:rPr>
                <w:sz w:val="16"/>
                <w:szCs w:val="16"/>
              </w:rPr>
              <w:t>290,877</w:t>
            </w:r>
          </w:p>
        </w:tc>
      </w:tr>
      <w:tr w:rsidR="00086D16" w:rsidRPr="00773C39" w:rsidTr="004032C0">
        <w:tc>
          <w:tcPr>
            <w:tcW w:w="1525" w:type="dxa"/>
            <w:shd w:val="clear" w:color="auto" w:fill="auto"/>
            <w:tcMar>
              <w:left w:w="29" w:type="dxa"/>
              <w:right w:w="29" w:type="dxa"/>
            </w:tcMar>
            <w:vAlign w:val="center"/>
            <w:hideMark/>
          </w:tcPr>
          <w:p w:rsidR="00086D16" w:rsidRPr="00773C39" w:rsidRDefault="00086D16" w:rsidP="004032C0">
            <w:pPr>
              <w:ind w:right="-113"/>
              <w:jc w:val="left"/>
              <w:rPr>
                <w:b/>
                <w:bCs/>
                <w:color w:val="000000"/>
                <w:sz w:val="18"/>
                <w:szCs w:val="18"/>
                <w:lang w:val="en-CA" w:eastAsia="en-CA"/>
              </w:rPr>
            </w:pPr>
            <w:r w:rsidRPr="00773C39">
              <w:rPr>
                <w:bCs/>
                <w:color w:val="000000"/>
                <w:sz w:val="18"/>
                <w:szCs w:val="18"/>
                <w:lang w:val="en-CA" w:eastAsia="en-CA"/>
              </w:rPr>
              <w:t xml:space="preserve">Total </w:t>
            </w:r>
          </w:p>
        </w:tc>
        <w:tc>
          <w:tcPr>
            <w:tcW w:w="602" w:type="dxa"/>
            <w:shd w:val="clear" w:color="auto" w:fill="auto"/>
            <w:tcMar>
              <w:left w:w="29" w:type="dxa"/>
              <w:right w:w="29" w:type="dxa"/>
            </w:tcMar>
          </w:tcPr>
          <w:p w:rsidR="00086D16" w:rsidRPr="00773C39" w:rsidRDefault="00086D16" w:rsidP="001B1B0D">
            <w:pPr>
              <w:ind w:left="-111"/>
              <w:jc w:val="right"/>
              <w:rPr>
                <w:sz w:val="16"/>
                <w:szCs w:val="16"/>
              </w:rPr>
            </w:pPr>
            <w:r w:rsidRPr="00773C39">
              <w:rPr>
                <w:sz w:val="16"/>
                <w:szCs w:val="16"/>
              </w:rPr>
              <w:t>153,632</w:t>
            </w:r>
          </w:p>
        </w:tc>
        <w:tc>
          <w:tcPr>
            <w:tcW w:w="602" w:type="dxa"/>
            <w:shd w:val="clear" w:color="auto" w:fill="auto"/>
            <w:tcMar>
              <w:left w:w="29" w:type="dxa"/>
              <w:right w:w="29" w:type="dxa"/>
            </w:tcMar>
          </w:tcPr>
          <w:p w:rsidR="00086D16" w:rsidRPr="00773C39" w:rsidRDefault="00086D16" w:rsidP="001B1B0D">
            <w:pPr>
              <w:ind w:left="-249"/>
              <w:jc w:val="right"/>
              <w:rPr>
                <w:sz w:val="16"/>
                <w:szCs w:val="16"/>
              </w:rPr>
            </w:pPr>
            <w:r w:rsidRPr="00773C39">
              <w:rPr>
                <w:sz w:val="16"/>
                <w:szCs w:val="16"/>
              </w:rPr>
              <w:t>180,625</w:t>
            </w:r>
          </w:p>
        </w:tc>
        <w:tc>
          <w:tcPr>
            <w:tcW w:w="602" w:type="dxa"/>
            <w:shd w:val="clear" w:color="auto" w:fill="auto"/>
            <w:tcMar>
              <w:left w:w="29" w:type="dxa"/>
              <w:right w:w="29" w:type="dxa"/>
            </w:tcMar>
          </w:tcPr>
          <w:p w:rsidR="00086D16" w:rsidRPr="00773C39" w:rsidRDefault="00086D16" w:rsidP="001B1B0D">
            <w:pPr>
              <w:ind w:left="-104"/>
              <w:jc w:val="right"/>
              <w:rPr>
                <w:sz w:val="16"/>
                <w:szCs w:val="16"/>
              </w:rPr>
            </w:pPr>
            <w:r w:rsidRPr="00773C39">
              <w:rPr>
                <w:sz w:val="16"/>
                <w:szCs w:val="16"/>
              </w:rPr>
              <w:t>136,420</w:t>
            </w:r>
          </w:p>
        </w:tc>
        <w:tc>
          <w:tcPr>
            <w:tcW w:w="603" w:type="dxa"/>
            <w:shd w:val="clear" w:color="auto" w:fill="auto"/>
            <w:tcMar>
              <w:left w:w="29" w:type="dxa"/>
              <w:right w:w="29" w:type="dxa"/>
            </w:tcMar>
          </w:tcPr>
          <w:p w:rsidR="00086D16" w:rsidRPr="00773C39" w:rsidRDefault="00086D16" w:rsidP="001B1B0D">
            <w:pPr>
              <w:ind w:left="-100"/>
              <w:jc w:val="right"/>
              <w:rPr>
                <w:sz w:val="16"/>
                <w:szCs w:val="16"/>
              </w:rPr>
            </w:pPr>
            <w:r w:rsidRPr="00773C39">
              <w:rPr>
                <w:sz w:val="16"/>
                <w:szCs w:val="16"/>
              </w:rPr>
              <w:t>124,888</w:t>
            </w:r>
          </w:p>
        </w:tc>
        <w:tc>
          <w:tcPr>
            <w:tcW w:w="602" w:type="dxa"/>
            <w:shd w:val="clear" w:color="auto" w:fill="auto"/>
            <w:tcMar>
              <w:left w:w="29" w:type="dxa"/>
              <w:right w:w="29" w:type="dxa"/>
            </w:tcMar>
          </w:tcPr>
          <w:p w:rsidR="00086D16" w:rsidRPr="00773C39" w:rsidRDefault="00086D16" w:rsidP="001B1B0D">
            <w:pPr>
              <w:ind w:left="-111"/>
              <w:jc w:val="right"/>
              <w:rPr>
                <w:sz w:val="16"/>
                <w:szCs w:val="16"/>
              </w:rPr>
            </w:pPr>
            <w:r w:rsidRPr="00773C39">
              <w:rPr>
                <w:sz w:val="16"/>
                <w:szCs w:val="16"/>
              </w:rPr>
              <w:t>115,086</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69,900</w:t>
            </w:r>
          </w:p>
        </w:tc>
        <w:tc>
          <w:tcPr>
            <w:tcW w:w="603"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59,285</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51,798</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28,378</w:t>
            </w:r>
          </w:p>
        </w:tc>
        <w:tc>
          <w:tcPr>
            <w:tcW w:w="603"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32,043</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212</w:t>
            </w:r>
          </w:p>
        </w:tc>
        <w:tc>
          <w:tcPr>
            <w:tcW w:w="602" w:type="dxa"/>
            <w:shd w:val="clear" w:color="auto" w:fill="auto"/>
            <w:tcMar>
              <w:left w:w="29" w:type="dxa"/>
              <w:right w:w="29" w:type="dxa"/>
            </w:tcMar>
          </w:tcPr>
          <w:p w:rsidR="00086D16" w:rsidRPr="00773C39" w:rsidRDefault="00086D16" w:rsidP="001B1B0D">
            <w:pPr>
              <w:jc w:val="right"/>
              <w:rPr>
                <w:sz w:val="16"/>
                <w:szCs w:val="16"/>
              </w:rPr>
            </w:pPr>
            <w:r w:rsidRPr="00773C39">
              <w:rPr>
                <w:sz w:val="16"/>
                <w:szCs w:val="16"/>
              </w:rPr>
              <w:t>57</w:t>
            </w:r>
          </w:p>
        </w:tc>
        <w:tc>
          <w:tcPr>
            <w:tcW w:w="603" w:type="dxa"/>
            <w:shd w:val="clear" w:color="auto" w:fill="auto"/>
            <w:tcMar>
              <w:left w:w="29" w:type="dxa"/>
              <w:right w:w="29" w:type="dxa"/>
            </w:tcMar>
          </w:tcPr>
          <w:p w:rsidR="00086D16" w:rsidRPr="00773C39" w:rsidRDefault="00086D16" w:rsidP="001B1B0D">
            <w:pPr>
              <w:ind w:left="-125"/>
              <w:jc w:val="right"/>
              <w:rPr>
                <w:sz w:val="16"/>
                <w:szCs w:val="16"/>
              </w:rPr>
            </w:pPr>
            <w:r w:rsidRPr="00773C39">
              <w:rPr>
                <w:sz w:val="16"/>
                <w:szCs w:val="16"/>
              </w:rPr>
              <w:t>952,324</w:t>
            </w:r>
          </w:p>
        </w:tc>
      </w:tr>
    </w:tbl>
    <w:p w:rsidR="00001870" w:rsidRPr="00773C39" w:rsidRDefault="00001870" w:rsidP="001B1B0D">
      <w:pPr>
        <w:rPr>
          <w:lang w:val="en-CA"/>
        </w:rPr>
      </w:pPr>
    </w:p>
    <w:p w:rsidR="004F03CD" w:rsidRPr="00773C39" w:rsidRDefault="004F03CD" w:rsidP="001B1B0D">
      <w:pPr>
        <w:pStyle w:val="Heading1"/>
        <w:numPr>
          <w:ilvl w:val="0"/>
          <w:numId w:val="0"/>
        </w:numPr>
        <w:rPr>
          <w:u w:val="single"/>
          <w:lang w:val="en-CA"/>
        </w:rPr>
      </w:pPr>
      <w:r w:rsidRPr="00773C39">
        <w:rPr>
          <w:b/>
          <w:bCs/>
          <w:lang w:val="en-CA"/>
        </w:rPr>
        <w:t>Balance available for the 80</w:t>
      </w:r>
      <w:r w:rsidRPr="00773C39">
        <w:rPr>
          <w:b/>
          <w:bCs/>
          <w:vertAlign w:val="superscript"/>
          <w:lang w:val="en-CA"/>
        </w:rPr>
        <w:t>th</w:t>
      </w:r>
      <w:r w:rsidR="0007153C" w:rsidRPr="00773C39">
        <w:rPr>
          <w:b/>
          <w:bCs/>
          <w:lang w:val="en-CA"/>
        </w:rPr>
        <w:t xml:space="preserve"> </w:t>
      </w:r>
      <w:r w:rsidRPr="00773C39">
        <w:rPr>
          <w:b/>
          <w:bCs/>
          <w:lang w:val="en-CA"/>
        </w:rPr>
        <w:t>meeting</w:t>
      </w:r>
    </w:p>
    <w:p w:rsidR="004F03CD" w:rsidRPr="00773C39" w:rsidRDefault="00001870" w:rsidP="00FB6978">
      <w:pPr>
        <w:pStyle w:val="Heading1"/>
        <w:rPr>
          <w:lang w:val="en-CA"/>
        </w:rPr>
      </w:pPr>
      <w:r w:rsidRPr="00773C39">
        <w:rPr>
          <w:lang w:val="en-CA"/>
        </w:rPr>
        <w:t xml:space="preserve">As of </w:t>
      </w:r>
      <w:r w:rsidR="002858C1" w:rsidRPr="00773C39">
        <w:rPr>
          <w:lang w:val="en-CA"/>
        </w:rPr>
        <w:t>2</w:t>
      </w:r>
      <w:r w:rsidRPr="00773C39">
        <w:rPr>
          <w:lang w:val="en-CA"/>
        </w:rPr>
        <w:t>6 October 201</w:t>
      </w:r>
      <w:r w:rsidR="00372E17" w:rsidRPr="00773C39">
        <w:rPr>
          <w:lang w:val="en-CA"/>
        </w:rPr>
        <w:t>7</w:t>
      </w:r>
      <w:r w:rsidR="004F03CD" w:rsidRPr="00773C39">
        <w:rPr>
          <w:lang w:val="en-CA"/>
        </w:rPr>
        <w:t>, the balance available at the Multilateral Fund amounted to US $7</w:t>
      </w:r>
      <w:r w:rsidR="002858C1" w:rsidRPr="00773C39">
        <w:rPr>
          <w:lang w:val="en-CA"/>
        </w:rPr>
        <w:t>8,</w:t>
      </w:r>
      <w:r w:rsidR="00B84D01" w:rsidRPr="00773C39">
        <w:rPr>
          <w:lang w:val="en-CA"/>
        </w:rPr>
        <w:t>8</w:t>
      </w:r>
      <w:r w:rsidR="002858C1" w:rsidRPr="00773C39">
        <w:rPr>
          <w:lang w:val="en-CA"/>
        </w:rPr>
        <w:t xml:space="preserve">80,802, with an </w:t>
      </w:r>
      <w:r w:rsidR="004F03CD" w:rsidRPr="00773C39">
        <w:rPr>
          <w:lang w:val="en-CA"/>
        </w:rPr>
        <w:t xml:space="preserve">outstanding contributions </w:t>
      </w:r>
      <w:r w:rsidR="002858C1" w:rsidRPr="00773C39">
        <w:rPr>
          <w:lang w:val="en-CA"/>
        </w:rPr>
        <w:t>of US $36,724,739 for the 2015-2017 triennium.</w:t>
      </w:r>
      <w:r w:rsidR="002858C1" w:rsidRPr="00773C39">
        <w:rPr>
          <w:rStyle w:val="FootnoteReference"/>
          <w:lang w:val="en-CA"/>
        </w:rPr>
        <w:footnoteReference w:id="6"/>
      </w:r>
      <w:r w:rsidR="002858C1" w:rsidRPr="00773C39">
        <w:rPr>
          <w:lang w:val="en-CA"/>
        </w:rPr>
        <w:t xml:space="preserve"> </w:t>
      </w:r>
      <w:r w:rsidR="00771769" w:rsidRPr="00773C39">
        <w:rPr>
          <w:lang w:val="en-CA"/>
        </w:rPr>
        <w:t>After the 79</w:t>
      </w:r>
      <w:r w:rsidR="00771769" w:rsidRPr="00773C39">
        <w:rPr>
          <w:vertAlign w:val="superscript"/>
          <w:lang w:val="en-CA"/>
        </w:rPr>
        <w:t>th</w:t>
      </w:r>
      <w:r w:rsidR="00771769" w:rsidRPr="00773C39">
        <w:rPr>
          <w:lang w:val="en-CA"/>
        </w:rPr>
        <w:t xml:space="preserve"> meeting, t</w:t>
      </w:r>
      <w:r w:rsidR="004F03CD" w:rsidRPr="00773C39">
        <w:rPr>
          <w:lang w:val="en-CA"/>
        </w:rPr>
        <w:t xml:space="preserve">he potential interest </w:t>
      </w:r>
      <w:r w:rsidR="002858C1" w:rsidRPr="00773C39">
        <w:rPr>
          <w:lang w:val="en-CA"/>
        </w:rPr>
        <w:t xml:space="preserve">to be </w:t>
      </w:r>
      <w:r w:rsidR="004F03CD" w:rsidRPr="00773C39">
        <w:rPr>
          <w:lang w:val="en-CA"/>
        </w:rPr>
        <w:t xml:space="preserve">accrued </w:t>
      </w:r>
      <w:r w:rsidR="002858C1" w:rsidRPr="00773C39">
        <w:rPr>
          <w:lang w:val="en-CA"/>
        </w:rPr>
        <w:t>amounts to US $2,946,915</w:t>
      </w:r>
      <w:r w:rsidR="00771769" w:rsidRPr="00773C39">
        <w:rPr>
          <w:lang w:val="en-CA"/>
        </w:rPr>
        <w:t>;</w:t>
      </w:r>
      <w:r w:rsidR="002858C1" w:rsidRPr="00773C39">
        <w:rPr>
          <w:lang w:val="en-CA"/>
        </w:rPr>
        <w:t xml:space="preserve"> the potential </w:t>
      </w:r>
      <w:r w:rsidR="0048050A" w:rsidRPr="00773C39">
        <w:rPr>
          <w:lang w:val="en-CA"/>
        </w:rPr>
        <w:t xml:space="preserve">loss </w:t>
      </w:r>
      <w:r w:rsidR="002858C1" w:rsidRPr="00773C39">
        <w:rPr>
          <w:lang w:val="en-CA"/>
        </w:rPr>
        <w:t xml:space="preserve">due to the </w:t>
      </w:r>
      <w:r w:rsidR="0048050A" w:rsidRPr="00773C39">
        <w:rPr>
          <w:lang w:val="en-CA"/>
        </w:rPr>
        <w:t>fixed</w:t>
      </w:r>
      <w:r w:rsidR="0048050A" w:rsidRPr="00773C39">
        <w:rPr>
          <w:lang w:val="en-CA"/>
        </w:rPr>
        <w:noBreakHyphen/>
      </w:r>
      <w:r w:rsidR="004F03CD" w:rsidRPr="00773C39">
        <w:rPr>
          <w:lang w:val="en-CA"/>
        </w:rPr>
        <w:t xml:space="preserve">exchange rate mechanism (FERM) </w:t>
      </w:r>
      <w:r w:rsidR="002858C1" w:rsidRPr="00773C39">
        <w:rPr>
          <w:lang w:val="en-CA"/>
        </w:rPr>
        <w:t>amounts to US $13,000,000</w:t>
      </w:r>
      <w:r w:rsidR="00771769" w:rsidRPr="00773C39">
        <w:rPr>
          <w:lang w:val="en-CA"/>
        </w:rPr>
        <w:t>, and the balances of completed projects amounts to US $4,420,729.</w:t>
      </w:r>
      <w:r w:rsidR="00771769" w:rsidRPr="00773C39">
        <w:rPr>
          <w:rStyle w:val="FootnoteReference"/>
          <w:lang w:val="en-CA"/>
        </w:rPr>
        <w:footnoteReference w:id="7"/>
      </w:r>
      <w:r w:rsidR="00771769" w:rsidRPr="00773C39">
        <w:rPr>
          <w:lang w:val="en-CA"/>
        </w:rPr>
        <w:t xml:space="preserve"> Accordingly, </w:t>
      </w:r>
      <w:r w:rsidR="004F03CD" w:rsidRPr="00773C39">
        <w:rPr>
          <w:lang w:val="en-CA"/>
        </w:rPr>
        <w:t xml:space="preserve">the total </w:t>
      </w:r>
      <w:r w:rsidR="00771769" w:rsidRPr="00773C39">
        <w:rPr>
          <w:lang w:val="en-CA"/>
        </w:rPr>
        <w:t xml:space="preserve">funding </w:t>
      </w:r>
      <w:r w:rsidR="004F03CD" w:rsidRPr="00773C39">
        <w:rPr>
          <w:lang w:val="en-CA"/>
        </w:rPr>
        <w:t xml:space="preserve">that could be available for </w:t>
      </w:r>
      <w:r w:rsidR="00771769" w:rsidRPr="00773C39">
        <w:rPr>
          <w:lang w:val="en-CA"/>
        </w:rPr>
        <w:t xml:space="preserve">new allocations at the </w:t>
      </w:r>
      <w:r w:rsidR="004F03CD" w:rsidRPr="00773C39">
        <w:rPr>
          <w:lang w:val="en-CA"/>
        </w:rPr>
        <w:t>80</w:t>
      </w:r>
      <w:r w:rsidR="004F03CD" w:rsidRPr="00773C39">
        <w:rPr>
          <w:vertAlign w:val="superscript"/>
          <w:lang w:val="en-CA"/>
        </w:rPr>
        <w:t>th</w:t>
      </w:r>
      <w:r w:rsidR="0007153C" w:rsidRPr="00773C39">
        <w:rPr>
          <w:lang w:val="en-CA"/>
        </w:rPr>
        <w:t> </w:t>
      </w:r>
      <w:r w:rsidR="004F03CD" w:rsidRPr="00773C39">
        <w:rPr>
          <w:lang w:val="en-CA"/>
        </w:rPr>
        <w:t>meeting amounts to US $</w:t>
      </w:r>
      <w:r w:rsidR="00771769" w:rsidRPr="00773C39">
        <w:rPr>
          <w:lang w:val="en-CA"/>
        </w:rPr>
        <w:t>109,973,185</w:t>
      </w:r>
      <w:r w:rsidR="004F03CD" w:rsidRPr="00773C39">
        <w:rPr>
          <w:lang w:val="en-CA"/>
        </w:rPr>
        <w:t xml:space="preserve">. </w:t>
      </w:r>
      <w:r w:rsidR="00FB6978" w:rsidRPr="00773C39">
        <w:rPr>
          <w:lang w:val="en-CA"/>
        </w:rPr>
        <w:t>Given t</w:t>
      </w:r>
      <w:r w:rsidR="004F03CD" w:rsidRPr="00773C39">
        <w:rPr>
          <w:lang w:val="en-CA"/>
        </w:rPr>
        <w:t xml:space="preserve">he </w:t>
      </w:r>
      <w:r w:rsidR="00771769" w:rsidRPr="00773C39">
        <w:rPr>
          <w:lang w:val="en-CA"/>
        </w:rPr>
        <w:t xml:space="preserve">value of </w:t>
      </w:r>
      <w:r w:rsidR="00FB6978" w:rsidRPr="00773C39">
        <w:rPr>
          <w:lang w:val="en-CA"/>
        </w:rPr>
        <w:t>funding requests submitted to the 80</w:t>
      </w:r>
      <w:r w:rsidR="00FB6978" w:rsidRPr="00773C39">
        <w:rPr>
          <w:vertAlign w:val="superscript"/>
          <w:lang w:val="en-CA"/>
        </w:rPr>
        <w:t>th</w:t>
      </w:r>
      <w:r w:rsidR="00630796">
        <w:rPr>
          <w:lang w:val="en-CA"/>
        </w:rPr>
        <w:t> </w:t>
      </w:r>
      <w:r w:rsidR="00FB6978" w:rsidRPr="00773C39">
        <w:rPr>
          <w:lang w:val="en-CA"/>
        </w:rPr>
        <w:t>meeting of US $14</w:t>
      </w:r>
      <w:r w:rsidR="00422D68" w:rsidRPr="00773C39">
        <w:rPr>
          <w:lang w:val="en-CA"/>
        </w:rPr>
        <w:t>4</w:t>
      </w:r>
      <w:r w:rsidR="00FB6978" w:rsidRPr="00773C39">
        <w:rPr>
          <w:lang w:val="en-CA"/>
        </w:rPr>
        <w:t>,</w:t>
      </w:r>
      <w:r w:rsidR="00422D68" w:rsidRPr="00773C39">
        <w:rPr>
          <w:lang w:val="en-CA"/>
        </w:rPr>
        <w:t>6</w:t>
      </w:r>
      <w:r w:rsidR="00FB6978" w:rsidRPr="00773C39">
        <w:rPr>
          <w:lang w:val="en-CA"/>
        </w:rPr>
        <w:t>15,925</w:t>
      </w:r>
      <w:r w:rsidR="004F03CD" w:rsidRPr="00773C39">
        <w:rPr>
          <w:lang w:val="en-CA"/>
        </w:rPr>
        <w:t>, the resource allocation at the end of the 2015-2017 triennium would be exceeded by</w:t>
      </w:r>
      <w:r w:rsidR="00B84D01" w:rsidRPr="00773C39">
        <w:rPr>
          <w:lang w:val="en-CA"/>
        </w:rPr>
        <w:t xml:space="preserve"> US $</w:t>
      </w:r>
      <w:r w:rsidR="00FB6978" w:rsidRPr="00773C39">
        <w:rPr>
          <w:lang w:val="en-CA"/>
        </w:rPr>
        <w:t>3</w:t>
      </w:r>
      <w:r w:rsidR="00422D68" w:rsidRPr="00773C39">
        <w:rPr>
          <w:lang w:val="en-CA"/>
        </w:rPr>
        <w:t>4</w:t>
      </w:r>
      <w:r w:rsidR="00FB6978" w:rsidRPr="00773C39">
        <w:rPr>
          <w:lang w:val="en-CA"/>
        </w:rPr>
        <w:t>,</w:t>
      </w:r>
      <w:r w:rsidR="00422D68" w:rsidRPr="00773C39">
        <w:rPr>
          <w:lang w:val="en-CA"/>
        </w:rPr>
        <w:t>6</w:t>
      </w:r>
      <w:r w:rsidR="00FB6978" w:rsidRPr="00773C39">
        <w:rPr>
          <w:lang w:val="en-CA"/>
        </w:rPr>
        <w:t>42,740</w:t>
      </w:r>
      <w:r w:rsidR="004F03CD" w:rsidRPr="00773C39">
        <w:rPr>
          <w:lang w:val="en-CA"/>
        </w:rPr>
        <w:t xml:space="preserve">, as shown in Table </w:t>
      </w:r>
      <w:r w:rsidR="00CA4E71" w:rsidRPr="00773C39">
        <w:rPr>
          <w:lang w:val="en-CA"/>
        </w:rPr>
        <w:t>4</w:t>
      </w:r>
      <w:r w:rsidR="004F03CD" w:rsidRPr="00773C39">
        <w:rPr>
          <w:lang w:val="en-CA"/>
        </w:rPr>
        <w:t>.</w:t>
      </w:r>
    </w:p>
    <w:p w:rsidR="004F03CD" w:rsidRPr="00773C39" w:rsidRDefault="004F03CD" w:rsidP="001B1B0D">
      <w:pPr>
        <w:rPr>
          <w:b/>
          <w:lang w:val="en-CA"/>
        </w:rPr>
      </w:pPr>
      <w:bookmarkStart w:id="2" w:name="OLE_LINK2"/>
      <w:r w:rsidRPr="00773C39">
        <w:rPr>
          <w:b/>
          <w:lang w:val="en-CA"/>
        </w:rPr>
        <w:t xml:space="preserve">Table </w:t>
      </w:r>
      <w:r w:rsidR="00CA4E71" w:rsidRPr="00773C39">
        <w:rPr>
          <w:b/>
          <w:lang w:val="en-CA"/>
        </w:rPr>
        <w:t>4.</w:t>
      </w:r>
      <w:r w:rsidRPr="00773C39">
        <w:rPr>
          <w:b/>
          <w:lang w:val="en-CA"/>
        </w:rPr>
        <w:t xml:space="preserve"> Resource allocation for 2017</w:t>
      </w:r>
      <w:r w:rsidR="000921D8" w:rsidRPr="00773C39">
        <w:rPr>
          <w:b/>
          <w:lang w:val="en-CA"/>
        </w:rPr>
        <w:t xml:space="preserve"> as of 16 October 2017</w:t>
      </w:r>
    </w:p>
    <w:tbl>
      <w:tblPr>
        <w:tblW w:w="9355" w:type="dxa"/>
        <w:tblLook w:val="04A0" w:firstRow="1" w:lastRow="0" w:firstColumn="1" w:lastColumn="0" w:noHBand="0" w:noVBand="1"/>
      </w:tblPr>
      <w:tblGrid>
        <w:gridCol w:w="5305"/>
        <w:gridCol w:w="1710"/>
        <w:gridCol w:w="2340"/>
      </w:tblGrid>
      <w:tr w:rsidR="004F03CD" w:rsidRPr="00773C39" w:rsidTr="00A93B38">
        <w:tc>
          <w:tcPr>
            <w:tcW w:w="5305" w:type="dxa"/>
            <w:tcBorders>
              <w:top w:val="single" w:sz="4" w:space="0" w:color="auto"/>
              <w:left w:val="single" w:sz="4" w:space="0" w:color="auto"/>
              <w:bottom w:val="single" w:sz="4" w:space="0" w:color="auto"/>
            </w:tcBorders>
            <w:shd w:val="clear" w:color="auto" w:fill="auto"/>
            <w:noWrap/>
            <w:vAlign w:val="bottom"/>
          </w:tcPr>
          <w:bookmarkEnd w:id="2"/>
          <w:p w:rsidR="004F03CD" w:rsidRPr="00773C39" w:rsidRDefault="004F03CD" w:rsidP="001B1B0D">
            <w:pPr>
              <w:jc w:val="left"/>
              <w:rPr>
                <w:b/>
                <w:color w:val="000000"/>
                <w:sz w:val="21"/>
                <w:szCs w:val="21"/>
                <w:lang w:val="en-CA" w:eastAsia="en-CA"/>
              </w:rPr>
            </w:pPr>
            <w:r w:rsidRPr="00773C39">
              <w:rPr>
                <w:b/>
                <w:color w:val="000000"/>
                <w:sz w:val="21"/>
                <w:szCs w:val="21"/>
                <w:lang w:val="en-CA" w:eastAsia="en-CA"/>
              </w:rPr>
              <w:t>Description</w:t>
            </w:r>
          </w:p>
        </w:tc>
        <w:tc>
          <w:tcPr>
            <w:tcW w:w="1710" w:type="dxa"/>
            <w:tcBorders>
              <w:top w:val="single" w:sz="4" w:space="0" w:color="auto"/>
              <w:bottom w:val="single" w:sz="4" w:space="0" w:color="auto"/>
              <w:right w:val="single" w:sz="4" w:space="0" w:color="auto"/>
            </w:tcBorders>
            <w:shd w:val="clear" w:color="auto" w:fill="auto"/>
            <w:noWrap/>
            <w:vAlign w:val="bottom"/>
          </w:tcPr>
          <w:p w:rsidR="004F03CD" w:rsidRPr="00773C39" w:rsidRDefault="004F03CD" w:rsidP="001B1B0D">
            <w:pPr>
              <w:jc w:val="left"/>
              <w:rPr>
                <w:b/>
                <w:color w:val="000000"/>
                <w:sz w:val="21"/>
                <w:szCs w:val="21"/>
                <w:lang w:val="en-CA" w:eastAsia="en-CA"/>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4F03CD" w:rsidRPr="00773C39" w:rsidRDefault="004F03CD" w:rsidP="001B1B0D">
            <w:pPr>
              <w:jc w:val="center"/>
              <w:rPr>
                <w:b/>
                <w:color w:val="000000"/>
                <w:sz w:val="21"/>
                <w:szCs w:val="21"/>
                <w:lang w:val="en-CA" w:eastAsia="en-CA"/>
              </w:rPr>
            </w:pPr>
            <w:r w:rsidRPr="00773C39">
              <w:rPr>
                <w:b/>
                <w:color w:val="000000"/>
                <w:sz w:val="21"/>
                <w:szCs w:val="21"/>
                <w:lang w:val="en-CA" w:eastAsia="en-CA"/>
              </w:rPr>
              <w:t>Amount (US $)</w:t>
            </w:r>
          </w:p>
        </w:tc>
      </w:tr>
      <w:tr w:rsidR="0007153C" w:rsidRPr="00773C39" w:rsidTr="00FD2677">
        <w:tc>
          <w:tcPr>
            <w:tcW w:w="93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153C" w:rsidRPr="00773C39" w:rsidRDefault="0007153C" w:rsidP="001B1B0D">
            <w:pPr>
              <w:ind w:right="420"/>
              <w:rPr>
                <w:color w:val="000000"/>
                <w:sz w:val="21"/>
                <w:szCs w:val="21"/>
                <w:lang w:val="en-CA" w:eastAsia="en-CA"/>
              </w:rPr>
            </w:pPr>
            <w:r w:rsidRPr="00773C39">
              <w:rPr>
                <w:b/>
                <w:color w:val="000000"/>
                <w:sz w:val="21"/>
                <w:szCs w:val="21"/>
                <w:lang w:val="en-CA" w:eastAsia="en-CA"/>
              </w:rPr>
              <w:t>Funding available</w:t>
            </w:r>
          </w:p>
        </w:tc>
      </w:tr>
      <w:tr w:rsidR="00B84D01" w:rsidRPr="00773C39" w:rsidTr="001B1B0D">
        <w:tc>
          <w:tcPr>
            <w:tcW w:w="5305" w:type="dxa"/>
            <w:tcBorders>
              <w:top w:val="single" w:sz="4" w:space="0" w:color="auto"/>
              <w:left w:val="single" w:sz="4" w:space="0" w:color="auto"/>
              <w:bottom w:val="single" w:sz="4" w:space="0" w:color="auto"/>
            </w:tcBorders>
            <w:shd w:val="clear" w:color="auto" w:fill="auto"/>
            <w:noWrap/>
            <w:vAlign w:val="bottom"/>
            <w:hideMark/>
          </w:tcPr>
          <w:p w:rsidR="00B84D01" w:rsidRPr="00773C39" w:rsidRDefault="00B84D01" w:rsidP="001B1B0D">
            <w:pPr>
              <w:jc w:val="left"/>
              <w:rPr>
                <w:color w:val="000000"/>
                <w:sz w:val="21"/>
                <w:szCs w:val="21"/>
                <w:lang w:val="en-CA" w:eastAsia="en-CA"/>
              </w:rPr>
            </w:pPr>
            <w:r w:rsidRPr="00773C39">
              <w:rPr>
                <w:color w:val="000000"/>
                <w:sz w:val="21"/>
                <w:szCs w:val="21"/>
                <w:lang w:val="en-CA" w:eastAsia="en-CA"/>
              </w:rPr>
              <w:t xml:space="preserve">Balance available </w:t>
            </w:r>
          </w:p>
        </w:tc>
        <w:tc>
          <w:tcPr>
            <w:tcW w:w="1710" w:type="dxa"/>
            <w:tcBorders>
              <w:top w:val="single" w:sz="4" w:space="0" w:color="auto"/>
              <w:bottom w:val="single" w:sz="4" w:space="0" w:color="auto"/>
              <w:right w:val="single" w:sz="4" w:space="0" w:color="auto"/>
            </w:tcBorders>
            <w:shd w:val="clear" w:color="auto" w:fill="auto"/>
            <w:noWrap/>
            <w:vAlign w:val="bottom"/>
            <w:hideMark/>
          </w:tcPr>
          <w:p w:rsidR="00B84D01" w:rsidRPr="00773C39" w:rsidRDefault="00B84D01" w:rsidP="001B1B0D">
            <w:pPr>
              <w:jc w:val="left"/>
              <w:rPr>
                <w:color w:val="000000"/>
                <w:sz w:val="21"/>
                <w:szCs w:val="21"/>
                <w:lang w:val="en-CA" w:eastAsia="en-CA"/>
              </w:rPr>
            </w:pPr>
            <w:r w:rsidRPr="00773C39">
              <w:rPr>
                <w:color w:val="000000"/>
                <w:sz w:val="21"/>
                <w:szCs w:val="21"/>
                <w:lang w:val="en-CA" w:eastAsia="en-CA"/>
              </w:rPr>
              <w:t>(a)</w:t>
            </w:r>
          </w:p>
        </w:tc>
        <w:tc>
          <w:tcPr>
            <w:tcW w:w="2340" w:type="dxa"/>
            <w:tcBorders>
              <w:top w:val="single" w:sz="4" w:space="0" w:color="auto"/>
              <w:left w:val="nil"/>
              <w:bottom w:val="single" w:sz="4" w:space="0" w:color="auto"/>
              <w:right w:val="single" w:sz="4" w:space="0" w:color="auto"/>
            </w:tcBorders>
            <w:shd w:val="clear" w:color="auto" w:fill="auto"/>
            <w:noWrap/>
            <w:hideMark/>
          </w:tcPr>
          <w:p w:rsidR="00B84D01" w:rsidRPr="00773C39" w:rsidRDefault="00B84D01" w:rsidP="001B1B0D">
            <w:pPr>
              <w:jc w:val="right"/>
              <w:rPr>
                <w:color w:val="000000"/>
                <w:sz w:val="21"/>
                <w:szCs w:val="21"/>
              </w:rPr>
            </w:pPr>
            <w:r w:rsidRPr="00773C39">
              <w:rPr>
                <w:color w:val="000000"/>
                <w:sz w:val="21"/>
                <w:szCs w:val="21"/>
              </w:rPr>
              <w:t>78,880,802</w:t>
            </w:r>
          </w:p>
        </w:tc>
      </w:tr>
      <w:tr w:rsidR="00B84D01" w:rsidRPr="00773C39" w:rsidTr="001B1B0D">
        <w:tc>
          <w:tcPr>
            <w:tcW w:w="5305" w:type="dxa"/>
            <w:tcBorders>
              <w:top w:val="single" w:sz="4" w:space="0" w:color="auto"/>
              <w:left w:val="single" w:sz="4" w:space="0" w:color="auto"/>
              <w:bottom w:val="single" w:sz="4" w:space="0" w:color="auto"/>
            </w:tcBorders>
            <w:shd w:val="clear" w:color="auto" w:fill="auto"/>
            <w:noWrap/>
            <w:vAlign w:val="bottom"/>
          </w:tcPr>
          <w:p w:rsidR="00B84D01" w:rsidRPr="00773C39" w:rsidRDefault="00B84D01" w:rsidP="001B1B0D">
            <w:pPr>
              <w:jc w:val="left"/>
              <w:rPr>
                <w:strike/>
                <w:color w:val="000000"/>
                <w:sz w:val="21"/>
                <w:szCs w:val="21"/>
                <w:lang w:val="en-CA" w:eastAsia="en-CA"/>
              </w:rPr>
            </w:pPr>
            <w:r w:rsidRPr="00773C39">
              <w:rPr>
                <w:color w:val="000000"/>
                <w:sz w:val="21"/>
                <w:szCs w:val="21"/>
                <w:lang w:val="en-CA" w:eastAsia="en-CA"/>
              </w:rPr>
              <w:t>Outstanding contributions for 2015 to 2017</w:t>
            </w:r>
          </w:p>
        </w:tc>
        <w:tc>
          <w:tcPr>
            <w:tcW w:w="1710" w:type="dxa"/>
            <w:tcBorders>
              <w:top w:val="single" w:sz="4" w:space="0" w:color="auto"/>
              <w:bottom w:val="single" w:sz="4" w:space="0" w:color="auto"/>
              <w:right w:val="single" w:sz="4" w:space="0" w:color="auto"/>
            </w:tcBorders>
            <w:shd w:val="clear" w:color="auto" w:fill="auto"/>
            <w:noWrap/>
            <w:vAlign w:val="bottom"/>
          </w:tcPr>
          <w:p w:rsidR="00B84D01" w:rsidRPr="00773C39" w:rsidRDefault="00B84D01" w:rsidP="001B1B0D">
            <w:pPr>
              <w:jc w:val="left"/>
              <w:rPr>
                <w:strike/>
                <w:color w:val="000000"/>
                <w:sz w:val="21"/>
                <w:szCs w:val="21"/>
                <w:lang w:val="en-CA" w:eastAsia="en-CA"/>
              </w:rPr>
            </w:pPr>
            <w:r w:rsidRPr="00773C39">
              <w:rPr>
                <w:color w:val="000000"/>
                <w:sz w:val="21"/>
                <w:szCs w:val="21"/>
                <w:lang w:val="en-CA" w:eastAsia="en-CA"/>
              </w:rPr>
              <w:t>(b)</w:t>
            </w:r>
          </w:p>
        </w:tc>
        <w:tc>
          <w:tcPr>
            <w:tcW w:w="2340" w:type="dxa"/>
            <w:tcBorders>
              <w:top w:val="nil"/>
              <w:left w:val="nil"/>
              <w:bottom w:val="single" w:sz="4" w:space="0" w:color="auto"/>
              <w:right w:val="single" w:sz="4" w:space="0" w:color="auto"/>
            </w:tcBorders>
            <w:shd w:val="clear" w:color="auto" w:fill="auto"/>
            <w:noWrap/>
          </w:tcPr>
          <w:p w:rsidR="00B84D01" w:rsidRPr="00773C39" w:rsidRDefault="00B84D01" w:rsidP="001B1B0D">
            <w:pPr>
              <w:jc w:val="right"/>
              <w:rPr>
                <w:color w:val="000000"/>
                <w:sz w:val="21"/>
                <w:szCs w:val="21"/>
              </w:rPr>
            </w:pPr>
            <w:r w:rsidRPr="00773C39">
              <w:rPr>
                <w:color w:val="000000"/>
                <w:sz w:val="21"/>
                <w:szCs w:val="21"/>
              </w:rPr>
              <w:t>36,724,739</w:t>
            </w:r>
          </w:p>
        </w:tc>
      </w:tr>
      <w:tr w:rsidR="00B84D01" w:rsidRPr="00773C39" w:rsidTr="001B1B0D">
        <w:tc>
          <w:tcPr>
            <w:tcW w:w="5305" w:type="dxa"/>
            <w:tcBorders>
              <w:top w:val="single" w:sz="4" w:space="0" w:color="auto"/>
              <w:left w:val="single" w:sz="4" w:space="0" w:color="auto"/>
              <w:bottom w:val="single" w:sz="4" w:space="0" w:color="auto"/>
            </w:tcBorders>
            <w:shd w:val="clear" w:color="auto" w:fill="auto"/>
            <w:noWrap/>
            <w:vAlign w:val="bottom"/>
          </w:tcPr>
          <w:p w:rsidR="00B84D01" w:rsidRPr="00773C39" w:rsidRDefault="00B84D01" w:rsidP="00FB6978">
            <w:pPr>
              <w:jc w:val="left"/>
              <w:rPr>
                <w:strike/>
                <w:color w:val="000000"/>
                <w:sz w:val="21"/>
                <w:szCs w:val="21"/>
                <w:lang w:val="en-CA" w:eastAsia="en-CA"/>
              </w:rPr>
            </w:pPr>
            <w:r w:rsidRPr="00773C39">
              <w:rPr>
                <w:color w:val="000000"/>
                <w:sz w:val="21"/>
                <w:szCs w:val="21"/>
                <w:lang w:val="en-CA" w:eastAsia="en-CA"/>
              </w:rPr>
              <w:t xml:space="preserve">Potential interest accrued after the </w:t>
            </w:r>
            <w:r w:rsidR="00FB6978" w:rsidRPr="00773C39">
              <w:rPr>
                <w:color w:val="000000"/>
                <w:sz w:val="21"/>
                <w:szCs w:val="21"/>
                <w:lang w:val="en-CA" w:eastAsia="en-CA"/>
              </w:rPr>
              <w:t>79</w:t>
            </w:r>
            <w:r w:rsidR="00FB6978" w:rsidRPr="00773C39">
              <w:rPr>
                <w:color w:val="000000"/>
                <w:sz w:val="21"/>
                <w:szCs w:val="21"/>
                <w:vertAlign w:val="superscript"/>
                <w:lang w:val="en-CA" w:eastAsia="en-CA"/>
              </w:rPr>
              <w:t>th</w:t>
            </w:r>
            <w:r w:rsidR="00FB6978" w:rsidRPr="00773C39">
              <w:rPr>
                <w:color w:val="000000"/>
                <w:sz w:val="21"/>
                <w:szCs w:val="21"/>
                <w:lang w:val="en-CA" w:eastAsia="en-CA"/>
              </w:rPr>
              <w:t xml:space="preserve"> </w:t>
            </w:r>
            <w:r w:rsidRPr="00773C39">
              <w:rPr>
                <w:color w:val="000000"/>
                <w:sz w:val="21"/>
                <w:szCs w:val="21"/>
                <w:lang w:val="en-CA" w:eastAsia="en-CA"/>
              </w:rPr>
              <w:t>meeting</w:t>
            </w:r>
          </w:p>
        </w:tc>
        <w:tc>
          <w:tcPr>
            <w:tcW w:w="1710" w:type="dxa"/>
            <w:tcBorders>
              <w:top w:val="single" w:sz="4" w:space="0" w:color="auto"/>
              <w:bottom w:val="single" w:sz="4" w:space="0" w:color="auto"/>
              <w:right w:val="single" w:sz="4" w:space="0" w:color="auto"/>
            </w:tcBorders>
            <w:shd w:val="clear" w:color="auto" w:fill="auto"/>
            <w:noWrap/>
            <w:vAlign w:val="bottom"/>
          </w:tcPr>
          <w:p w:rsidR="00B84D01" w:rsidRPr="00773C39" w:rsidRDefault="00B84D01" w:rsidP="001B1B0D">
            <w:pPr>
              <w:jc w:val="left"/>
              <w:rPr>
                <w:strike/>
                <w:color w:val="000000"/>
                <w:sz w:val="21"/>
                <w:szCs w:val="21"/>
                <w:lang w:val="en-CA" w:eastAsia="en-CA"/>
              </w:rPr>
            </w:pPr>
            <w:r w:rsidRPr="00773C39">
              <w:rPr>
                <w:color w:val="000000"/>
                <w:sz w:val="21"/>
                <w:szCs w:val="21"/>
                <w:lang w:val="en-CA" w:eastAsia="en-CA"/>
              </w:rPr>
              <w:t>(c)</w:t>
            </w:r>
          </w:p>
        </w:tc>
        <w:tc>
          <w:tcPr>
            <w:tcW w:w="2340" w:type="dxa"/>
            <w:tcBorders>
              <w:top w:val="nil"/>
              <w:left w:val="nil"/>
              <w:bottom w:val="single" w:sz="4" w:space="0" w:color="auto"/>
              <w:right w:val="single" w:sz="4" w:space="0" w:color="auto"/>
            </w:tcBorders>
            <w:shd w:val="clear" w:color="auto" w:fill="auto"/>
            <w:noWrap/>
          </w:tcPr>
          <w:p w:rsidR="00B84D01" w:rsidRPr="00773C39" w:rsidRDefault="00B84D01" w:rsidP="001B1B0D">
            <w:pPr>
              <w:jc w:val="right"/>
              <w:rPr>
                <w:color w:val="000000"/>
                <w:sz w:val="21"/>
                <w:szCs w:val="21"/>
              </w:rPr>
            </w:pPr>
            <w:r w:rsidRPr="00773C39">
              <w:rPr>
                <w:color w:val="000000"/>
                <w:sz w:val="21"/>
                <w:szCs w:val="21"/>
              </w:rPr>
              <w:t>2,946,915</w:t>
            </w:r>
          </w:p>
        </w:tc>
      </w:tr>
      <w:tr w:rsidR="00B84D01" w:rsidRPr="00773C39" w:rsidTr="001B1B0D">
        <w:tc>
          <w:tcPr>
            <w:tcW w:w="5305" w:type="dxa"/>
            <w:tcBorders>
              <w:top w:val="single" w:sz="4" w:space="0" w:color="auto"/>
              <w:left w:val="single" w:sz="4" w:space="0" w:color="auto"/>
              <w:bottom w:val="single" w:sz="4" w:space="0" w:color="auto"/>
            </w:tcBorders>
            <w:shd w:val="clear" w:color="auto" w:fill="auto"/>
            <w:noWrap/>
            <w:vAlign w:val="bottom"/>
            <w:hideMark/>
          </w:tcPr>
          <w:p w:rsidR="00B84D01" w:rsidRPr="00773C39" w:rsidRDefault="00B84D01" w:rsidP="00FB6978">
            <w:pPr>
              <w:jc w:val="left"/>
              <w:rPr>
                <w:color w:val="000000"/>
                <w:sz w:val="21"/>
                <w:szCs w:val="21"/>
                <w:lang w:val="en-CA" w:eastAsia="en-CA"/>
              </w:rPr>
            </w:pPr>
            <w:r w:rsidRPr="00773C39">
              <w:rPr>
                <w:color w:val="000000"/>
                <w:sz w:val="21"/>
                <w:szCs w:val="21"/>
                <w:lang w:val="en-CA" w:eastAsia="en-CA"/>
              </w:rPr>
              <w:t xml:space="preserve">Potential FERM loss </w:t>
            </w:r>
            <w:r w:rsidR="00FB6978" w:rsidRPr="00773C39">
              <w:rPr>
                <w:color w:val="000000"/>
                <w:sz w:val="21"/>
                <w:szCs w:val="21"/>
                <w:lang w:val="en-CA" w:eastAsia="en-CA"/>
              </w:rPr>
              <w:t>after the 79</w:t>
            </w:r>
            <w:r w:rsidR="00FB6978" w:rsidRPr="00773C39">
              <w:rPr>
                <w:color w:val="000000"/>
                <w:sz w:val="21"/>
                <w:szCs w:val="21"/>
                <w:vertAlign w:val="superscript"/>
                <w:lang w:val="en-CA" w:eastAsia="en-CA"/>
              </w:rPr>
              <w:t>th</w:t>
            </w:r>
            <w:r w:rsidR="00FB6978" w:rsidRPr="00773C39">
              <w:rPr>
                <w:color w:val="000000"/>
                <w:sz w:val="21"/>
                <w:szCs w:val="21"/>
                <w:lang w:val="en-CA" w:eastAsia="en-CA"/>
              </w:rPr>
              <w:t xml:space="preserve"> </w:t>
            </w:r>
            <w:r w:rsidRPr="00773C39">
              <w:rPr>
                <w:color w:val="000000"/>
                <w:sz w:val="21"/>
                <w:szCs w:val="21"/>
                <w:lang w:val="en-CA" w:eastAsia="en-CA"/>
              </w:rPr>
              <w:t>meeting</w:t>
            </w:r>
          </w:p>
        </w:tc>
        <w:tc>
          <w:tcPr>
            <w:tcW w:w="1710" w:type="dxa"/>
            <w:tcBorders>
              <w:top w:val="single" w:sz="4" w:space="0" w:color="auto"/>
              <w:bottom w:val="single" w:sz="4" w:space="0" w:color="auto"/>
              <w:right w:val="single" w:sz="4" w:space="0" w:color="auto"/>
            </w:tcBorders>
            <w:shd w:val="clear" w:color="auto" w:fill="auto"/>
            <w:noWrap/>
            <w:vAlign w:val="bottom"/>
            <w:hideMark/>
          </w:tcPr>
          <w:p w:rsidR="00B84D01" w:rsidRPr="00773C39" w:rsidRDefault="00B84D01" w:rsidP="001B1B0D">
            <w:pPr>
              <w:jc w:val="left"/>
              <w:rPr>
                <w:color w:val="000000"/>
                <w:sz w:val="21"/>
                <w:szCs w:val="21"/>
                <w:lang w:val="en-CA" w:eastAsia="en-CA"/>
              </w:rPr>
            </w:pPr>
            <w:r w:rsidRPr="00773C39">
              <w:rPr>
                <w:color w:val="000000"/>
                <w:sz w:val="21"/>
                <w:szCs w:val="21"/>
                <w:lang w:val="en-CA" w:eastAsia="en-CA"/>
              </w:rPr>
              <w:t>(d)</w:t>
            </w:r>
          </w:p>
        </w:tc>
        <w:tc>
          <w:tcPr>
            <w:tcW w:w="2340" w:type="dxa"/>
            <w:tcBorders>
              <w:top w:val="nil"/>
              <w:left w:val="nil"/>
              <w:bottom w:val="single" w:sz="4" w:space="0" w:color="auto"/>
              <w:right w:val="single" w:sz="4" w:space="0" w:color="auto"/>
            </w:tcBorders>
            <w:shd w:val="clear" w:color="auto" w:fill="auto"/>
            <w:noWrap/>
            <w:hideMark/>
          </w:tcPr>
          <w:p w:rsidR="00B84D01" w:rsidRPr="00773C39" w:rsidRDefault="00B84D01" w:rsidP="001B1B0D">
            <w:pPr>
              <w:jc w:val="right"/>
              <w:rPr>
                <w:color w:val="000000"/>
                <w:sz w:val="21"/>
                <w:szCs w:val="21"/>
              </w:rPr>
            </w:pPr>
            <w:r w:rsidRPr="00773C39">
              <w:rPr>
                <w:color w:val="000000"/>
                <w:sz w:val="21"/>
                <w:szCs w:val="21"/>
              </w:rPr>
              <w:t>(13,000,000)</w:t>
            </w:r>
          </w:p>
        </w:tc>
      </w:tr>
      <w:tr w:rsidR="00B84D01" w:rsidRPr="00773C39" w:rsidTr="001B1B0D">
        <w:tc>
          <w:tcPr>
            <w:tcW w:w="5305" w:type="dxa"/>
            <w:tcBorders>
              <w:top w:val="single" w:sz="4" w:space="0" w:color="auto"/>
              <w:left w:val="single" w:sz="4" w:space="0" w:color="auto"/>
              <w:bottom w:val="single" w:sz="4" w:space="0" w:color="auto"/>
            </w:tcBorders>
            <w:shd w:val="clear" w:color="auto" w:fill="auto"/>
            <w:noWrap/>
            <w:vAlign w:val="bottom"/>
            <w:hideMark/>
          </w:tcPr>
          <w:p w:rsidR="00B84D01" w:rsidRPr="00773C39" w:rsidRDefault="00B84D01" w:rsidP="001B1B0D">
            <w:pPr>
              <w:jc w:val="left"/>
              <w:rPr>
                <w:color w:val="000000"/>
                <w:sz w:val="21"/>
                <w:szCs w:val="21"/>
                <w:lang w:val="en-CA" w:eastAsia="en-CA"/>
              </w:rPr>
            </w:pPr>
            <w:r w:rsidRPr="00773C39">
              <w:rPr>
                <w:color w:val="000000"/>
                <w:sz w:val="21"/>
                <w:szCs w:val="21"/>
                <w:lang w:val="en-CA" w:eastAsia="en-CA"/>
              </w:rPr>
              <w:t>Fund returns at 80</w:t>
            </w:r>
            <w:r w:rsidRPr="00773C39">
              <w:rPr>
                <w:color w:val="000000"/>
                <w:sz w:val="21"/>
                <w:szCs w:val="21"/>
                <w:vertAlign w:val="superscript"/>
                <w:lang w:val="en-CA" w:eastAsia="en-CA"/>
              </w:rPr>
              <w:t>th</w:t>
            </w:r>
            <w:r w:rsidRPr="00773C39">
              <w:rPr>
                <w:color w:val="000000"/>
                <w:sz w:val="21"/>
                <w:szCs w:val="21"/>
                <w:lang w:val="en-CA" w:eastAsia="en-CA"/>
              </w:rPr>
              <w:t xml:space="preserve"> meeting</w:t>
            </w:r>
          </w:p>
        </w:tc>
        <w:tc>
          <w:tcPr>
            <w:tcW w:w="1710" w:type="dxa"/>
            <w:tcBorders>
              <w:top w:val="single" w:sz="4" w:space="0" w:color="auto"/>
              <w:bottom w:val="single" w:sz="4" w:space="0" w:color="auto"/>
              <w:right w:val="single" w:sz="4" w:space="0" w:color="auto"/>
            </w:tcBorders>
            <w:shd w:val="clear" w:color="auto" w:fill="auto"/>
            <w:noWrap/>
            <w:vAlign w:val="bottom"/>
            <w:hideMark/>
          </w:tcPr>
          <w:p w:rsidR="00B84D01" w:rsidRPr="00773C39" w:rsidRDefault="00B84D01" w:rsidP="001B1B0D">
            <w:pPr>
              <w:jc w:val="left"/>
              <w:rPr>
                <w:color w:val="000000"/>
                <w:sz w:val="21"/>
                <w:szCs w:val="21"/>
                <w:lang w:val="en-CA" w:eastAsia="en-CA"/>
              </w:rPr>
            </w:pPr>
            <w:r w:rsidRPr="00773C39">
              <w:rPr>
                <w:color w:val="000000"/>
                <w:sz w:val="21"/>
                <w:szCs w:val="21"/>
                <w:lang w:val="en-CA" w:eastAsia="en-CA"/>
              </w:rPr>
              <w:t>(e)</w:t>
            </w:r>
          </w:p>
        </w:tc>
        <w:tc>
          <w:tcPr>
            <w:tcW w:w="2340" w:type="dxa"/>
            <w:tcBorders>
              <w:top w:val="single" w:sz="4" w:space="0" w:color="auto"/>
              <w:left w:val="single" w:sz="4" w:space="0" w:color="auto"/>
              <w:bottom w:val="single" w:sz="4" w:space="0" w:color="auto"/>
              <w:right w:val="single" w:sz="4" w:space="0" w:color="auto"/>
            </w:tcBorders>
            <w:shd w:val="clear" w:color="auto" w:fill="auto"/>
            <w:noWrap/>
            <w:hideMark/>
          </w:tcPr>
          <w:p w:rsidR="00B84D01" w:rsidRPr="00773C39" w:rsidRDefault="00B84D01" w:rsidP="001B1B0D">
            <w:pPr>
              <w:jc w:val="right"/>
              <w:rPr>
                <w:color w:val="000000"/>
                <w:sz w:val="21"/>
                <w:szCs w:val="21"/>
              </w:rPr>
            </w:pPr>
            <w:r w:rsidRPr="00773C39">
              <w:rPr>
                <w:color w:val="000000"/>
                <w:sz w:val="21"/>
                <w:szCs w:val="21"/>
              </w:rPr>
              <w:t>4,420,729</w:t>
            </w:r>
          </w:p>
        </w:tc>
      </w:tr>
      <w:tr w:rsidR="00B84D01" w:rsidRPr="00773C39" w:rsidTr="001B1B0D">
        <w:tc>
          <w:tcPr>
            <w:tcW w:w="5305" w:type="dxa"/>
            <w:tcBorders>
              <w:top w:val="single" w:sz="4" w:space="0" w:color="auto"/>
              <w:left w:val="single" w:sz="4" w:space="0" w:color="auto"/>
              <w:bottom w:val="single" w:sz="4" w:space="0" w:color="auto"/>
            </w:tcBorders>
            <w:shd w:val="clear" w:color="auto" w:fill="auto"/>
            <w:noWrap/>
            <w:vAlign w:val="bottom"/>
            <w:hideMark/>
          </w:tcPr>
          <w:p w:rsidR="00B84D01" w:rsidRPr="00773C39" w:rsidRDefault="00B84D01" w:rsidP="001B1B0D">
            <w:pPr>
              <w:jc w:val="left"/>
              <w:rPr>
                <w:color w:val="000000"/>
                <w:sz w:val="21"/>
                <w:szCs w:val="21"/>
                <w:lang w:val="en-CA" w:eastAsia="en-CA"/>
              </w:rPr>
            </w:pPr>
            <w:r w:rsidRPr="00773C39">
              <w:rPr>
                <w:color w:val="000000"/>
                <w:sz w:val="21"/>
                <w:szCs w:val="21"/>
                <w:lang w:val="en-CA" w:eastAsia="en-CA"/>
              </w:rPr>
              <w:t xml:space="preserve">Total funding available </w:t>
            </w:r>
          </w:p>
        </w:tc>
        <w:tc>
          <w:tcPr>
            <w:tcW w:w="1710" w:type="dxa"/>
            <w:tcBorders>
              <w:top w:val="single" w:sz="4" w:space="0" w:color="auto"/>
              <w:bottom w:val="single" w:sz="4" w:space="0" w:color="auto"/>
              <w:right w:val="single" w:sz="4" w:space="0" w:color="auto"/>
            </w:tcBorders>
            <w:shd w:val="clear" w:color="auto" w:fill="auto"/>
            <w:noWrap/>
            <w:vAlign w:val="bottom"/>
            <w:hideMark/>
          </w:tcPr>
          <w:p w:rsidR="00B84D01" w:rsidRPr="00773C39" w:rsidRDefault="00B84D01" w:rsidP="001B1B0D">
            <w:pPr>
              <w:jc w:val="left"/>
              <w:rPr>
                <w:color w:val="000000"/>
                <w:sz w:val="21"/>
                <w:szCs w:val="21"/>
                <w:lang w:val="en-CA" w:eastAsia="en-CA"/>
              </w:rPr>
            </w:pPr>
            <w:r w:rsidRPr="00773C39">
              <w:rPr>
                <w:color w:val="000000"/>
                <w:sz w:val="21"/>
                <w:szCs w:val="21"/>
                <w:lang w:val="en-CA" w:eastAsia="en-CA"/>
              </w:rPr>
              <w:t xml:space="preserve">(f = </w:t>
            </w:r>
            <w:proofErr w:type="spellStart"/>
            <w:r w:rsidRPr="00773C39">
              <w:rPr>
                <w:color w:val="000000"/>
                <w:sz w:val="21"/>
                <w:szCs w:val="21"/>
                <w:lang w:val="en-CA" w:eastAsia="en-CA"/>
              </w:rPr>
              <w:t>a+b+c+d+e</w:t>
            </w:r>
            <w:proofErr w:type="spellEnd"/>
            <w:r w:rsidRPr="00773C39">
              <w:rPr>
                <w:color w:val="000000"/>
                <w:sz w:val="21"/>
                <w:szCs w:val="21"/>
                <w:lang w:val="en-CA" w:eastAsia="en-CA"/>
              </w:rPr>
              <w:t>)</w:t>
            </w:r>
          </w:p>
        </w:tc>
        <w:tc>
          <w:tcPr>
            <w:tcW w:w="2340" w:type="dxa"/>
            <w:tcBorders>
              <w:top w:val="single" w:sz="4" w:space="0" w:color="auto"/>
              <w:left w:val="nil"/>
              <w:bottom w:val="single" w:sz="4" w:space="0" w:color="auto"/>
              <w:right w:val="single" w:sz="4" w:space="0" w:color="auto"/>
            </w:tcBorders>
            <w:shd w:val="clear" w:color="auto" w:fill="auto"/>
            <w:noWrap/>
            <w:hideMark/>
          </w:tcPr>
          <w:p w:rsidR="00B84D01" w:rsidRPr="00773C39" w:rsidRDefault="00B84D01" w:rsidP="001B1B0D">
            <w:pPr>
              <w:jc w:val="right"/>
              <w:rPr>
                <w:color w:val="000000"/>
                <w:sz w:val="21"/>
                <w:szCs w:val="21"/>
              </w:rPr>
            </w:pPr>
            <w:r w:rsidRPr="00773C39">
              <w:rPr>
                <w:color w:val="000000"/>
                <w:sz w:val="21"/>
                <w:szCs w:val="21"/>
              </w:rPr>
              <w:t>109,973,185</w:t>
            </w:r>
          </w:p>
        </w:tc>
      </w:tr>
      <w:tr w:rsidR="0007153C" w:rsidRPr="00773C39" w:rsidTr="00FD2677">
        <w:tc>
          <w:tcPr>
            <w:tcW w:w="93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53C" w:rsidRPr="00773C39" w:rsidRDefault="0007153C" w:rsidP="001B1B0D">
            <w:pPr>
              <w:jc w:val="left"/>
              <w:rPr>
                <w:color w:val="000000"/>
                <w:sz w:val="21"/>
                <w:szCs w:val="21"/>
                <w:lang w:val="en-CA" w:eastAsia="en-CA"/>
              </w:rPr>
            </w:pPr>
            <w:r w:rsidRPr="00773C39">
              <w:rPr>
                <w:b/>
                <w:color w:val="000000"/>
                <w:sz w:val="21"/>
                <w:szCs w:val="21"/>
                <w:lang w:val="en-CA" w:eastAsia="en-CA"/>
              </w:rPr>
              <w:t>Expenditures</w:t>
            </w:r>
          </w:p>
        </w:tc>
      </w:tr>
      <w:tr w:rsidR="00B84D01" w:rsidRPr="00773C39" w:rsidTr="009D6799">
        <w:tc>
          <w:tcPr>
            <w:tcW w:w="5305" w:type="dxa"/>
            <w:tcBorders>
              <w:top w:val="single" w:sz="4" w:space="0" w:color="auto"/>
              <w:left w:val="single" w:sz="4" w:space="0" w:color="auto"/>
              <w:bottom w:val="single" w:sz="4" w:space="0" w:color="auto"/>
            </w:tcBorders>
            <w:shd w:val="clear" w:color="auto" w:fill="auto"/>
            <w:noWrap/>
            <w:vAlign w:val="bottom"/>
            <w:hideMark/>
          </w:tcPr>
          <w:p w:rsidR="00B84D01" w:rsidRPr="00773C39" w:rsidRDefault="00B84D01" w:rsidP="001B1B0D">
            <w:pPr>
              <w:jc w:val="left"/>
              <w:rPr>
                <w:color w:val="000000"/>
                <w:sz w:val="21"/>
                <w:szCs w:val="21"/>
                <w:lang w:val="en-CA" w:eastAsia="en-CA"/>
              </w:rPr>
            </w:pPr>
            <w:r w:rsidRPr="00773C39">
              <w:rPr>
                <w:color w:val="000000"/>
                <w:sz w:val="21"/>
                <w:szCs w:val="21"/>
                <w:lang w:val="en-CA" w:eastAsia="en-CA"/>
              </w:rPr>
              <w:t>Project submissions to the 80</w:t>
            </w:r>
            <w:r w:rsidRPr="00773C39">
              <w:rPr>
                <w:color w:val="000000"/>
                <w:sz w:val="21"/>
                <w:szCs w:val="21"/>
                <w:vertAlign w:val="superscript"/>
                <w:lang w:val="en-CA" w:eastAsia="en-CA"/>
              </w:rPr>
              <w:t>th</w:t>
            </w:r>
            <w:r w:rsidRPr="00773C39">
              <w:rPr>
                <w:color w:val="000000"/>
                <w:sz w:val="21"/>
                <w:szCs w:val="21"/>
                <w:lang w:val="en-CA" w:eastAsia="en-CA"/>
              </w:rPr>
              <w:t xml:space="preserve"> meeting</w:t>
            </w:r>
          </w:p>
        </w:tc>
        <w:tc>
          <w:tcPr>
            <w:tcW w:w="1710" w:type="dxa"/>
            <w:tcBorders>
              <w:top w:val="single" w:sz="4" w:space="0" w:color="auto"/>
              <w:bottom w:val="single" w:sz="4" w:space="0" w:color="auto"/>
              <w:right w:val="single" w:sz="4" w:space="0" w:color="auto"/>
            </w:tcBorders>
            <w:shd w:val="clear" w:color="auto" w:fill="auto"/>
            <w:noWrap/>
            <w:vAlign w:val="bottom"/>
            <w:hideMark/>
          </w:tcPr>
          <w:p w:rsidR="00B84D01" w:rsidRPr="00773C39" w:rsidRDefault="00B84D01" w:rsidP="001B1B0D">
            <w:pPr>
              <w:jc w:val="left"/>
              <w:rPr>
                <w:color w:val="000000"/>
                <w:sz w:val="21"/>
                <w:szCs w:val="21"/>
                <w:lang w:val="en-CA" w:eastAsia="en-CA"/>
              </w:rPr>
            </w:pPr>
            <w:r w:rsidRPr="00773C39">
              <w:rPr>
                <w:color w:val="000000"/>
                <w:sz w:val="21"/>
                <w:szCs w:val="21"/>
                <w:lang w:val="en-CA" w:eastAsia="en-CA"/>
              </w:rPr>
              <w:t>(g)</w:t>
            </w:r>
          </w:p>
        </w:tc>
        <w:tc>
          <w:tcPr>
            <w:tcW w:w="2340" w:type="dxa"/>
            <w:tcBorders>
              <w:top w:val="nil"/>
              <w:left w:val="nil"/>
              <w:bottom w:val="single" w:sz="4" w:space="0" w:color="auto"/>
              <w:right w:val="single" w:sz="4" w:space="0" w:color="auto"/>
            </w:tcBorders>
            <w:shd w:val="clear" w:color="auto" w:fill="auto"/>
            <w:noWrap/>
            <w:hideMark/>
          </w:tcPr>
          <w:p w:rsidR="00B84D01" w:rsidRPr="00773C39" w:rsidRDefault="00B84D01" w:rsidP="001B1B0D">
            <w:pPr>
              <w:jc w:val="right"/>
              <w:rPr>
                <w:color w:val="000000"/>
                <w:sz w:val="21"/>
                <w:szCs w:val="21"/>
              </w:rPr>
            </w:pPr>
            <w:r w:rsidRPr="00773C39">
              <w:rPr>
                <w:color w:val="000000"/>
                <w:sz w:val="21"/>
                <w:szCs w:val="21"/>
              </w:rPr>
              <w:t>138,446,594</w:t>
            </w:r>
          </w:p>
        </w:tc>
      </w:tr>
      <w:tr w:rsidR="00771769" w:rsidRPr="00773C39" w:rsidTr="00771769">
        <w:tc>
          <w:tcPr>
            <w:tcW w:w="5305" w:type="dxa"/>
            <w:tcBorders>
              <w:top w:val="single" w:sz="4" w:space="0" w:color="auto"/>
              <w:left w:val="single" w:sz="4" w:space="0" w:color="auto"/>
              <w:bottom w:val="single" w:sz="4" w:space="0" w:color="auto"/>
            </w:tcBorders>
            <w:shd w:val="clear" w:color="auto" w:fill="auto"/>
            <w:noWrap/>
            <w:vAlign w:val="bottom"/>
            <w:hideMark/>
          </w:tcPr>
          <w:p w:rsidR="00771769" w:rsidRPr="00773C39" w:rsidRDefault="00771769" w:rsidP="00771769">
            <w:pPr>
              <w:jc w:val="left"/>
              <w:rPr>
                <w:b/>
                <w:color w:val="000000"/>
                <w:sz w:val="21"/>
                <w:szCs w:val="21"/>
                <w:lang w:val="en-CA" w:eastAsia="en-CA"/>
              </w:rPr>
            </w:pPr>
            <w:r w:rsidRPr="00773C39">
              <w:rPr>
                <w:color w:val="000000"/>
                <w:sz w:val="21"/>
                <w:szCs w:val="21"/>
                <w:lang w:val="en-CA" w:eastAsia="en-CA"/>
              </w:rPr>
              <w:t>Secretariat/Executive Committee/Monitoring/Treasurer</w:t>
            </w:r>
          </w:p>
        </w:tc>
        <w:tc>
          <w:tcPr>
            <w:tcW w:w="1710" w:type="dxa"/>
            <w:tcBorders>
              <w:top w:val="single" w:sz="4" w:space="0" w:color="auto"/>
              <w:bottom w:val="single" w:sz="4" w:space="0" w:color="auto"/>
              <w:right w:val="single" w:sz="4" w:space="0" w:color="auto"/>
            </w:tcBorders>
            <w:shd w:val="clear" w:color="auto" w:fill="auto"/>
            <w:noWrap/>
            <w:vAlign w:val="bottom"/>
            <w:hideMark/>
          </w:tcPr>
          <w:p w:rsidR="00771769" w:rsidRPr="00773C39" w:rsidRDefault="00771769" w:rsidP="00771769">
            <w:pPr>
              <w:jc w:val="left"/>
              <w:rPr>
                <w:color w:val="000000"/>
                <w:sz w:val="21"/>
                <w:szCs w:val="21"/>
                <w:lang w:val="en-CA" w:eastAsia="en-CA"/>
              </w:rPr>
            </w:pPr>
            <w:r w:rsidRPr="00773C39">
              <w:rPr>
                <w:color w:val="000000"/>
                <w:sz w:val="21"/>
                <w:szCs w:val="21"/>
                <w:lang w:val="en-CA" w:eastAsia="en-CA"/>
              </w:rPr>
              <w:t>(h)</w:t>
            </w:r>
          </w:p>
        </w:tc>
        <w:tc>
          <w:tcPr>
            <w:tcW w:w="2340" w:type="dxa"/>
            <w:tcBorders>
              <w:top w:val="nil"/>
              <w:left w:val="nil"/>
              <w:bottom w:val="single" w:sz="4" w:space="0" w:color="auto"/>
              <w:right w:val="single" w:sz="4" w:space="0" w:color="auto"/>
            </w:tcBorders>
            <w:shd w:val="clear" w:color="auto" w:fill="auto"/>
            <w:noWrap/>
            <w:hideMark/>
          </w:tcPr>
          <w:p w:rsidR="00771769" w:rsidRPr="00773C39" w:rsidRDefault="00771769" w:rsidP="007D6E41">
            <w:pPr>
              <w:jc w:val="right"/>
              <w:rPr>
                <w:sz w:val="21"/>
                <w:szCs w:val="21"/>
              </w:rPr>
            </w:pPr>
            <w:r w:rsidRPr="00773C39">
              <w:rPr>
                <w:sz w:val="21"/>
                <w:szCs w:val="21"/>
              </w:rPr>
              <w:t>6,</w:t>
            </w:r>
            <w:r w:rsidR="00422D68" w:rsidRPr="00773C39">
              <w:rPr>
                <w:sz w:val="21"/>
                <w:szCs w:val="21"/>
              </w:rPr>
              <w:t>1</w:t>
            </w:r>
            <w:r w:rsidRPr="00773C39">
              <w:rPr>
                <w:sz w:val="21"/>
                <w:szCs w:val="21"/>
              </w:rPr>
              <w:t xml:space="preserve">69,331 </w:t>
            </w:r>
          </w:p>
        </w:tc>
      </w:tr>
      <w:tr w:rsidR="00422D68" w:rsidRPr="00773C39" w:rsidTr="00771769">
        <w:tc>
          <w:tcPr>
            <w:tcW w:w="5305" w:type="dxa"/>
            <w:tcBorders>
              <w:top w:val="single" w:sz="4" w:space="0" w:color="auto"/>
              <w:left w:val="single" w:sz="4" w:space="0" w:color="auto"/>
              <w:bottom w:val="single" w:sz="4" w:space="0" w:color="auto"/>
            </w:tcBorders>
            <w:shd w:val="clear" w:color="auto" w:fill="auto"/>
            <w:noWrap/>
            <w:vAlign w:val="bottom"/>
            <w:hideMark/>
          </w:tcPr>
          <w:p w:rsidR="00422D68" w:rsidRPr="00773C39" w:rsidRDefault="00422D68" w:rsidP="00422D68">
            <w:pPr>
              <w:jc w:val="left"/>
              <w:rPr>
                <w:color w:val="000000"/>
                <w:sz w:val="21"/>
                <w:szCs w:val="21"/>
                <w:lang w:val="en-CA" w:eastAsia="en-CA"/>
              </w:rPr>
            </w:pPr>
            <w:r w:rsidRPr="00773C39">
              <w:rPr>
                <w:color w:val="000000"/>
                <w:sz w:val="21"/>
                <w:szCs w:val="21"/>
                <w:lang w:val="en-CA" w:eastAsia="en-CA"/>
              </w:rPr>
              <w:t>Total expenditures</w:t>
            </w:r>
          </w:p>
        </w:tc>
        <w:tc>
          <w:tcPr>
            <w:tcW w:w="1710" w:type="dxa"/>
            <w:tcBorders>
              <w:top w:val="single" w:sz="4" w:space="0" w:color="auto"/>
              <w:bottom w:val="single" w:sz="4" w:space="0" w:color="auto"/>
              <w:right w:val="single" w:sz="4" w:space="0" w:color="auto"/>
            </w:tcBorders>
            <w:shd w:val="clear" w:color="auto" w:fill="auto"/>
            <w:noWrap/>
            <w:vAlign w:val="bottom"/>
            <w:hideMark/>
          </w:tcPr>
          <w:p w:rsidR="00422D68" w:rsidRPr="00773C39" w:rsidRDefault="00422D68" w:rsidP="00422D68">
            <w:pPr>
              <w:jc w:val="left"/>
              <w:rPr>
                <w:color w:val="000000"/>
                <w:sz w:val="21"/>
                <w:szCs w:val="21"/>
                <w:lang w:val="en-CA" w:eastAsia="en-CA"/>
              </w:rPr>
            </w:pPr>
            <w:r w:rsidRPr="00773C39">
              <w:rPr>
                <w:color w:val="000000"/>
                <w:sz w:val="21"/>
                <w:szCs w:val="21"/>
                <w:lang w:val="en-CA" w:eastAsia="en-CA"/>
              </w:rPr>
              <w:t>(</w:t>
            </w:r>
            <w:proofErr w:type="spellStart"/>
            <w:r w:rsidRPr="00773C39">
              <w:rPr>
                <w:color w:val="000000"/>
                <w:sz w:val="21"/>
                <w:szCs w:val="21"/>
                <w:lang w:val="en-CA" w:eastAsia="en-CA"/>
              </w:rPr>
              <w:t>i</w:t>
            </w:r>
            <w:proofErr w:type="spellEnd"/>
            <w:r w:rsidRPr="00773C39">
              <w:rPr>
                <w:color w:val="000000"/>
                <w:sz w:val="21"/>
                <w:szCs w:val="21"/>
                <w:lang w:val="en-CA" w:eastAsia="en-CA"/>
              </w:rPr>
              <w:t xml:space="preserve"> = </w:t>
            </w:r>
            <w:proofErr w:type="spellStart"/>
            <w:r w:rsidRPr="00773C39">
              <w:rPr>
                <w:color w:val="000000"/>
                <w:sz w:val="21"/>
                <w:szCs w:val="21"/>
                <w:lang w:val="en-CA" w:eastAsia="en-CA"/>
              </w:rPr>
              <w:t>g+h</w:t>
            </w:r>
            <w:proofErr w:type="spellEnd"/>
            <w:r w:rsidRPr="00773C39">
              <w:rPr>
                <w:color w:val="000000"/>
                <w:sz w:val="21"/>
                <w:szCs w:val="21"/>
                <w:lang w:val="en-CA" w:eastAsia="en-CA"/>
              </w:rPr>
              <w:t>)</w:t>
            </w:r>
          </w:p>
        </w:tc>
        <w:tc>
          <w:tcPr>
            <w:tcW w:w="2340" w:type="dxa"/>
            <w:tcBorders>
              <w:top w:val="nil"/>
              <w:left w:val="nil"/>
              <w:bottom w:val="single" w:sz="4" w:space="0" w:color="auto"/>
              <w:right w:val="single" w:sz="4" w:space="0" w:color="auto"/>
            </w:tcBorders>
            <w:shd w:val="clear" w:color="auto" w:fill="auto"/>
            <w:noWrap/>
            <w:hideMark/>
          </w:tcPr>
          <w:p w:rsidR="00422D68" w:rsidRPr="00773C39" w:rsidRDefault="00422D68" w:rsidP="00422D68">
            <w:pPr>
              <w:jc w:val="right"/>
              <w:rPr>
                <w:sz w:val="21"/>
                <w:szCs w:val="21"/>
              </w:rPr>
            </w:pPr>
            <w:r w:rsidRPr="00773C39">
              <w:rPr>
                <w:sz w:val="21"/>
                <w:szCs w:val="21"/>
              </w:rPr>
              <w:t>144,615,925</w:t>
            </w:r>
          </w:p>
        </w:tc>
      </w:tr>
      <w:tr w:rsidR="00422D68" w:rsidRPr="00773C39" w:rsidTr="00771769">
        <w:tc>
          <w:tcPr>
            <w:tcW w:w="5305" w:type="dxa"/>
            <w:tcBorders>
              <w:top w:val="single" w:sz="4" w:space="0" w:color="auto"/>
              <w:left w:val="single" w:sz="4" w:space="0" w:color="auto"/>
              <w:bottom w:val="single" w:sz="4" w:space="0" w:color="auto"/>
            </w:tcBorders>
            <w:shd w:val="clear" w:color="auto" w:fill="auto"/>
            <w:noWrap/>
            <w:vAlign w:val="bottom"/>
            <w:hideMark/>
          </w:tcPr>
          <w:p w:rsidR="00422D68" w:rsidRPr="00773C39" w:rsidRDefault="00422D68" w:rsidP="00422D68">
            <w:pPr>
              <w:jc w:val="left"/>
              <w:rPr>
                <w:color w:val="000000"/>
                <w:sz w:val="21"/>
                <w:szCs w:val="21"/>
                <w:lang w:val="en-CA" w:eastAsia="en-CA"/>
              </w:rPr>
            </w:pPr>
            <w:r w:rsidRPr="00773C39">
              <w:rPr>
                <w:b/>
                <w:color w:val="000000"/>
                <w:sz w:val="21"/>
                <w:szCs w:val="21"/>
                <w:lang w:val="en-CA" w:eastAsia="en-CA"/>
              </w:rPr>
              <w:t>Balance</w:t>
            </w:r>
          </w:p>
        </w:tc>
        <w:tc>
          <w:tcPr>
            <w:tcW w:w="1710" w:type="dxa"/>
            <w:tcBorders>
              <w:top w:val="single" w:sz="4" w:space="0" w:color="auto"/>
              <w:bottom w:val="single" w:sz="4" w:space="0" w:color="auto"/>
              <w:right w:val="single" w:sz="4" w:space="0" w:color="auto"/>
            </w:tcBorders>
            <w:shd w:val="clear" w:color="auto" w:fill="auto"/>
            <w:noWrap/>
            <w:vAlign w:val="bottom"/>
            <w:hideMark/>
          </w:tcPr>
          <w:p w:rsidR="00422D68" w:rsidRPr="00773C39" w:rsidRDefault="00422D68" w:rsidP="00422D68">
            <w:pPr>
              <w:jc w:val="left"/>
              <w:rPr>
                <w:color w:val="000000"/>
                <w:sz w:val="21"/>
                <w:szCs w:val="21"/>
                <w:lang w:val="en-CA" w:eastAsia="en-CA"/>
              </w:rPr>
            </w:pPr>
            <w:r w:rsidRPr="00773C39">
              <w:rPr>
                <w:b/>
                <w:color w:val="000000"/>
                <w:sz w:val="21"/>
                <w:szCs w:val="21"/>
                <w:lang w:val="en-CA" w:eastAsia="en-CA"/>
              </w:rPr>
              <w:t>(j = f-</w:t>
            </w:r>
            <w:proofErr w:type="spellStart"/>
            <w:r w:rsidRPr="00773C39">
              <w:rPr>
                <w:b/>
                <w:color w:val="000000"/>
                <w:sz w:val="21"/>
                <w:szCs w:val="21"/>
                <w:lang w:val="en-CA" w:eastAsia="en-CA"/>
              </w:rPr>
              <w:t>i</w:t>
            </w:r>
            <w:proofErr w:type="spellEnd"/>
            <w:r w:rsidRPr="00773C39">
              <w:rPr>
                <w:b/>
                <w:color w:val="000000"/>
                <w:sz w:val="21"/>
                <w:szCs w:val="21"/>
                <w:lang w:val="en-CA" w:eastAsia="en-CA"/>
              </w:rPr>
              <w:t>)</w:t>
            </w:r>
          </w:p>
        </w:tc>
        <w:tc>
          <w:tcPr>
            <w:tcW w:w="2340" w:type="dxa"/>
            <w:tcBorders>
              <w:top w:val="nil"/>
              <w:left w:val="nil"/>
              <w:bottom w:val="single" w:sz="4" w:space="0" w:color="auto"/>
              <w:right w:val="single" w:sz="4" w:space="0" w:color="auto"/>
            </w:tcBorders>
            <w:shd w:val="clear" w:color="auto" w:fill="auto"/>
            <w:noWrap/>
            <w:hideMark/>
          </w:tcPr>
          <w:p w:rsidR="00422D68" w:rsidRPr="00773C39" w:rsidRDefault="00422D68" w:rsidP="00422D68">
            <w:pPr>
              <w:jc w:val="right"/>
              <w:rPr>
                <w:b/>
                <w:sz w:val="21"/>
                <w:szCs w:val="21"/>
              </w:rPr>
            </w:pPr>
            <w:r w:rsidRPr="00773C39">
              <w:rPr>
                <w:b/>
                <w:sz w:val="21"/>
                <w:szCs w:val="21"/>
              </w:rPr>
              <w:t>(34,642,740)</w:t>
            </w:r>
          </w:p>
        </w:tc>
      </w:tr>
    </w:tbl>
    <w:p w:rsidR="00001870" w:rsidRPr="00773C39" w:rsidRDefault="00001870" w:rsidP="001B1B0D">
      <w:pPr>
        <w:pStyle w:val="0Heading0"/>
        <w:tabs>
          <w:tab w:val="left" w:pos="720"/>
        </w:tabs>
      </w:pPr>
    </w:p>
    <w:p w:rsidR="00E95969" w:rsidRPr="00773C39" w:rsidRDefault="00E95969" w:rsidP="001B1B0D">
      <w:pPr>
        <w:pStyle w:val="Heading1"/>
        <w:keepNext/>
        <w:numPr>
          <w:ilvl w:val="0"/>
          <w:numId w:val="0"/>
        </w:numPr>
        <w:tabs>
          <w:tab w:val="left" w:pos="0"/>
          <w:tab w:val="left" w:pos="720"/>
          <w:tab w:val="left" w:pos="1440"/>
          <w:tab w:val="left" w:pos="2160"/>
          <w:tab w:val="left" w:pos="2880"/>
          <w:tab w:val="left" w:pos="3600"/>
        </w:tabs>
        <w:spacing w:after="0"/>
        <w:rPr>
          <w:b/>
          <w:bCs/>
          <w:lang w:val="en-CA"/>
        </w:rPr>
      </w:pPr>
      <w:r w:rsidRPr="00773C39">
        <w:rPr>
          <w:b/>
          <w:bCs/>
          <w:lang w:val="en-CA"/>
        </w:rPr>
        <w:t>RECOMMENDATIONS</w:t>
      </w:r>
    </w:p>
    <w:p w:rsidR="00E95969" w:rsidRPr="00773C39" w:rsidRDefault="00E95969" w:rsidP="001B1B0D">
      <w:pPr>
        <w:keepNext/>
        <w:rPr>
          <w:lang w:val="en-CA"/>
        </w:rPr>
      </w:pPr>
    </w:p>
    <w:p w:rsidR="00773C39" w:rsidRDefault="00E95969" w:rsidP="00334FD3">
      <w:pPr>
        <w:pStyle w:val="Heading1"/>
        <w:rPr>
          <w:lang w:val="en-CA"/>
        </w:rPr>
        <w:sectPr w:rsidR="00773C39" w:rsidSect="00580557">
          <w:headerReference w:type="even" r:id="rId10"/>
          <w:headerReference w:type="default" r:id="rId11"/>
          <w:footerReference w:type="even" r:id="rId12"/>
          <w:footerReference w:type="default" r:id="rId13"/>
          <w:footerReference w:type="first" r:id="rId14"/>
          <w:pgSz w:w="12240" w:h="15840" w:code="1"/>
          <w:pgMar w:top="720" w:right="1440" w:bottom="851" w:left="1440" w:header="720" w:footer="475" w:gutter="0"/>
          <w:pgNumType w:start="1"/>
          <w:cols w:space="720"/>
          <w:titlePg/>
          <w:docGrid w:linePitch="299"/>
        </w:sectPr>
      </w:pPr>
      <w:r w:rsidRPr="00773C39">
        <w:rPr>
          <w:lang w:val="en-CA"/>
        </w:rPr>
        <w:t>The Executive Committee may wish to note</w:t>
      </w:r>
      <w:r w:rsidR="00FB6978" w:rsidRPr="00773C39">
        <w:rPr>
          <w:lang w:val="en-CA"/>
        </w:rPr>
        <w:t xml:space="preserve"> t</w:t>
      </w:r>
      <w:r w:rsidRPr="00773C39">
        <w:rPr>
          <w:lang w:val="en-CA"/>
        </w:rPr>
        <w:t xml:space="preserve">he </w:t>
      </w:r>
      <w:r w:rsidRPr="00773C39">
        <w:t>update on the implementation of the 2017-2019 business plans</w:t>
      </w:r>
      <w:r w:rsidRPr="00773C39">
        <w:rPr>
          <w:lang w:val="en-CA"/>
        </w:rPr>
        <w:t xml:space="preserve"> contained i</w:t>
      </w:r>
      <w:r w:rsidR="00E02905" w:rsidRPr="00773C39">
        <w:rPr>
          <w:lang w:val="en-CA"/>
        </w:rPr>
        <w:t>n document UNEP/</w:t>
      </w:r>
      <w:proofErr w:type="spellStart"/>
      <w:r w:rsidR="00E02905" w:rsidRPr="00773C39">
        <w:rPr>
          <w:lang w:val="en-CA"/>
        </w:rPr>
        <w:t>OzL.Pro</w:t>
      </w:r>
      <w:proofErr w:type="spellEnd"/>
      <w:r w:rsidR="00E02905" w:rsidRPr="00773C39">
        <w:rPr>
          <w:lang w:val="en-CA"/>
        </w:rPr>
        <w:t>/</w:t>
      </w:r>
      <w:proofErr w:type="spellStart"/>
      <w:r w:rsidR="00E02905" w:rsidRPr="00773C39">
        <w:rPr>
          <w:lang w:val="en-CA"/>
        </w:rPr>
        <w:t>ExCom</w:t>
      </w:r>
      <w:proofErr w:type="spellEnd"/>
      <w:r w:rsidR="00E02905" w:rsidRPr="00773C39">
        <w:rPr>
          <w:lang w:val="en-CA"/>
        </w:rPr>
        <w:t>/80</w:t>
      </w:r>
      <w:r w:rsidRPr="00773C39">
        <w:rPr>
          <w:lang w:val="en-CA"/>
        </w:rPr>
        <w:t>/</w:t>
      </w:r>
      <w:r w:rsidR="0007153C" w:rsidRPr="00773C39">
        <w:rPr>
          <w:lang w:val="en-CA"/>
        </w:rPr>
        <w:t>14</w:t>
      </w:r>
      <w:r w:rsidR="00160F80" w:rsidRPr="00773C39">
        <w:rPr>
          <w:lang w:val="en-CA"/>
        </w:rPr>
        <w:t>.</w:t>
      </w:r>
    </w:p>
    <w:p w:rsidR="00047FAB" w:rsidRPr="00773C39" w:rsidRDefault="001B18D9" w:rsidP="001B18D9">
      <w:pPr>
        <w:jc w:val="center"/>
        <w:rPr>
          <w:b/>
          <w:bCs/>
          <w:lang w:val="en-CA"/>
        </w:rPr>
      </w:pPr>
      <w:r w:rsidRPr="00773C39">
        <w:rPr>
          <w:b/>
          <w:bCs/>
          <w:lang w:val="en-CA"/>
        </w:rPr>
        <w:lastRenderedPageBreak/>
        <w:t>Annex I</w:t>
      </w:r>
    </w:p>
    <w:p w:rsidR="001B18D9" w:rsidRPr="00773C39" w:rsidRDefault="001B18D9" w:rsidP="001B18D9">
      <w:pPr>
        <w:jc w:val="center"/>
        <w:rPr>
          <w:b/>
          <w:bCs/>
          <w:lang w:val="en-CA"/>
        </w:rPr>
      </w:pPr>
    </w:p>
    <w:p w:rsidR="001B18D9" w:rsidRPr="00773C39" w:rsidRDefault="001B18D9" w:rsidP="001B18D9">
      <w:pPr>
        <w:jc w:val="center"/>
        <w:rPr>
          <w:b/>
          <w:bCs/>
          <w:lang w:val="en-CA"/>
        </w:rPr>
      </w:pPr>
      <w:r w:rsidRPr="00773C39">
        <w:rPr>
          <w:b/>
          <w:bCs/>
          <w:lang w:val="en-CA"/>
        </w:rPr>
        <w:t>PROJECT PROPOSALS SUBMITTED TO THE 80</w:t>
      </w:r>
      <w:r w:rsidRPr="00773C39">
        <w:rPr>
          <w:b/>
          <w:bCs/>
          <w:vertAlign w:val="superscript"/>
          <w:lang w:val="en-CA"/>
        </w:rPr>
        <w:t>TH</w:t>
      </w:r>
      <w:r w:rsidRPr="00773C39">
        <w:rPr>
          <w:b/>
          <w:bCs/>
          <w:lang w:val="en-CA"/>
        </w:rPr>
        <w:t xml:space="preserve"> MEETING</w:t>
      </w:r>
    </w:p>
    <w:p w:rsidR="00A36179" w:rsidRPr="00773C39" w:rsidRDefault="00A36179" w:rsidP="001B18D9">
      <w:pPr>
        <w:jc w:val="center"/>
        <w:rPr>
          <w:b/>
          <w:bCs/>
          <w:lang w:val="en-CA"/>
        </w:rPr>
      </w:pPr>
    </w:p>
    <w:tbl>
      <w:tblPr>
        <w:tblW w:w="10797" w:type="dxa"/>
        <w:tblInd w:w="-572" w:type="dxa"/>
        <w:tblLook w:val="04A0" w:firstRow="1" w:lastRow="0" w:firstColumn="1" w:lastColumn="0" w:noHBand="0" w:noVBand="1"/>
      </w:tblPr>
      <w:tblGrid>
        <w:gridCol w:w="1985"/>
        <w:gridCol w:w="1083"/>
        <w:gridCol w:w="4162"/>
        <w:gridCol w:w="1216"/>
        <w:gridCol w:w="1116"/>
        <w:gridCol w:w="1216"/>
        <w:gridCol w:w="19"/>
      </w:tblGrid>
      <w:tr w:rsidR="00A36179" w:rsidRPr="00773C39" w:rsidTr="00A36179">
        <w:trPr>
          <w:gridAfter w:val="1"/>
          <w:wAfter w:w="19" w:type="dxa"/>
          <w:trHeight w:val="765"/>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36179" w:rsidRPr="00773C39" w:rsidRDefault="00A36179" w:rsidP="00A36179">
            <w:pPr>
              <w:jc w:val="center"/>
              <w:rPr>
                <w:b/>
                <w:bCs/>
                <w:sz w:val="20"/>
                <w:szCs w:val="20"/>
                <w:lang w:val="en-CA" w:eastAsia="en-CA"/>
              </w:rPr>
            </w:pPr>
            <w:r w:rsidRPr="00773C39">
              <w:rPr>
                <w:b/>
                <w:bCs/>
                <w:sz w:val="20"/>
                <w:szCs w:val="20"/>
                <w:lang w:val="en-CA" w:eastAsia="en-CA"/>
              </w:rPr>
              <w:t>Country</w:t>
            </w:r>
          </w:p>
        </w:tc>
        <w:tc>
          <w:tcPr>
            <w:tcW w:w="1083" w:type="dxa"/>
            <w:tcBorders>
              <w:top w:val="single" w:sz="4" w:space="0" w:color="auto"/>
              <w:left w:val="nil"/>
              <w:bottom w:val="single" w:sz="4" w:space="0" w:color="auto"/>
              <w:right w:val="single" w:sz="4" w:space="0" w:color="auto"/>
            </w:tcBorders>
            <w:shd w:val="clear" w:color="auto" w:fill="auto"/>
            <w:hideMark/>
          </w:tcPr>
          <w:p w:rsidR="00A36179" w:rsidRPr="00773C39" w:rsidRDefault="00A36179" w:rsidP="00A36179">
            <w:pPr>
              <w:jc w:val="center"/>
              <w:rPr>
                <w:b/>
                <w:bCs/>
                <w:sz w:val="20"/>
                <w:szCs w:val="20"/>
                <w:lang w:val="en-CA" w:eastAsia="en-CA"/>
              </w:rPr>
            </w:pPr>
            <w:r w:rsidRPr="00773C39">
              <w:rPr>
                <w:b/>
                <w:bCs/>
                <w:sz w:val="20"/>
                <w:szCs w:val="20"/>
                <w:lang w:val="en-CA" w:eastAsia="en-CA"/>
              </w:rPr>
              <w:t>Agency</w:t>
            </w:r>
          </w:p>
        </w:tc>
        <w:tc>
          <w:tcPr>
            <w:tcW w:w="4162" w:type="dxa"/>
            <w:tcBorders>
              <w:top w:val="single" w:sz="4" w:space="0" w:color="auto"/>
              <w:left w:val="nil"/>
              <w:bottom w:val="single" w:sz="4" w:space="0" w:color="auto"/>
              <w:right w:val="single" w:sz="4" w:space="0" w:color="auto"/>
            </w:tcBorders>
            <w:shd w:val="clear" w:color="auto" w:fill="auto"/>
            <w:hideMark/>
          </w:tcPr>
          <w:p w:rsidR="00A36179" w:rsidRPr="00773C39" w:rsidRDefault="00A36179" w:rsidP="00A36179">
            <w:pPr>
              <w:jc w:val="center"/>
              <w:rPr>
                <w:b/>
                <w:bCs/>
                <w:sz w:val="20"/>
                <w:szCs w:val="20"/>
                <w:lang w:val="en-CA" w:eastAsia="en-CA"/>
              </w:rPr>
            </w:pPr>
            <w:r w:rsidRPr="00773C39">
              <w:rPr>
                <w:b/>
                <w:bCs/>
                <w:sz w:val="20"/>
                <w:szCs w:val="20"/>
                <w:lang w:val="en-CA" w:eastAsia="en-CA"/>
              </w:rPr>
              <w:t>Project Title</w:t>
            </w:r>
          </w:p>
        </w:tc>
        <w:tc>
          <w:tcPr>
            <w:tcW w:w="1216" w:type="dxa"/>
            <w:tcBorders>
              <w:top w:val="single" w:sz="4" w:space="0" w:color="auto"/>
              <w:left w:val="nil"/>
              <w:bottom w:val="single" w:sz="4" w:space="0" w:color="auto"/>
              <w:right w:val="single" w:sz="4" w:space="0" w:color="auto"/>
            </w:tcBorders>
            <w:shd w:val="clear" w:color="auto" w:fill="auto"/>
            <w:hideMark/>
          </w:tcPr>
          <w:p w:rsidR="00A36179" w:rsidRPr="00773C39" w:rsidRDefault="00A36179" w:rsidP="00A36179">
            <w:pPr>
              <w:jc w:val="center"/>
              <w:rPr>
                <w:b/>
                <w:bCs/>
                <w:sz w:val="20"/>
                <w:szCs w:val="20"/>
                <w:lang w:val="en-CA" w:eastAsia="en-CA"/>
              </w:rPr>
            </w:pPr>
            <w:r w:rsidRPr="00773C39">
              <w:rPr>
                <w:b/>
                <w:bCs/>
                <w:sz w:val="20"/>
                <w:szCs w:val="20"/>
                <w:lang w:val="en-CA" w:eastAsia="en-CA"/>
              </w:rPr>
              <w:t>Funds Requested</w:t>
            </w:r>
          </w:p>
        </w:tc>
        <w:tc>
          <w:tcPr>
            <w:tcW w:w="1116" w:type="dxa"/>
            <w:tcBorders>
              <w:top w:val="single" w:sz="4" w:space="0" w:color="auto"/>
              <w:left w:val="nil"/>
              <w:bottom w:val="single" w:sz="4" w:space="0" w:color="auto"/>
              <w:right w:val="single" w:sz="4" w:space="0" w:color="auto"/>
            </w:tcBorders>
            <w:shd w:val="clear" w:color="auto" w:fill="auto"/>
            <w:hideMark/>
          </w:tcPr>
          <w:p w:rsidR="00A36179" w:rsidRPr="00773C39" w:rsidRDefault="00A36179" w:rsidP="00A36179">
            <w:pPr>
              <w:jc w:val="center"/>
              <w:rPr>
                <w:b/>
                <w:bCs/>
                <w:sz w:val="20"/>
                <w:szCs w:val="20"/>
                <w:lang w:val="en-CA" w:eastAsia="en-CA"/>
              </w:rPr>
            </w:pPr>
            <w:r w:rsidRPr="00773C39">
              <w:rPr>
                <w:b/>
                <w:bCs/>
                <w:sz w:val="20"/>
                <w:szCs w:val="20"/>
                <w:lang w:val="en-CA" w:eastAsia="en-CA"/>
              </w:rPr>
              <w:t>Support Costs Requested</w:t>
            </w:r>
          </w:p>
        </w:tc>
        <w:tc>
          <w:tcPr>
            <w:tcW w:w="1216" w:type="dxa"/>
            <w:tcBorders>
              <w:top w:val="single" w:sz="4" w:space="0" w:color="auto"/>
              <w:left w:val="nil"/>
              <w:bottom w:val="single" w:sz="4" w:space="0" w:color="auto"/>
              <w:right w:val="single" w:sz="4" w:space="0" w:color="auto"/>
            </w:tcBorders>
            <w:shd w:val="clear" w:color="auto" w:fill="auto"/>
            <w:hideMark/>
          </w:tcPr>
          <w:p w:rsidR="00A36179" w:rsidRPr="00773C39" w:rsidRDefault="00A36179" w:rsidP="00A36179">
            <w:pPr>
              <w:jc w:val="center"/>
              <w:rPr>
                <w:b/>
                <w:bCs/>
                <w:sz w:val="20"/>
                <w:szCs w:val="20"/>
                <w:lang w:val="en-CA" w:eastAsia="en-CA"/>
              </w:rPr>
            </w:pPr>
            <w:r w:rsidRPr="00773C39">
              <w:rPr>
                <w:b/>
                <w:bCs/>
                <w:sz w:val="20"/>
                <w:szCs w:val="20"/>
                <w:lang w:val="en-CA" w:eastAsia="en-CA"/>
              </w:rPr>
              <w:t xml:space="preserve">Total </w:t>
            </w:r>
          </w:p>
        </w:tc>
      </w:tr>
      <w:tr w:rsidR="00A36179" w:rsidRPr="00773C39" w:rsidTr="00A36179">
        <w:trPr>
          <w:trHeight w:val="255"/>
        </w:trPr>
        <w:tc>
          <w:tcPr>
            <w:tcW w:w="10797" w:type="dxa"/>
            <w:gridSpan w:val="7"/>
            <w:tcBorders>
              <w:top w:val="nil"/>
              <w:left w:val="single" w:sz="4" w:space="0" w:color="auto"/>
              <w:bottom w:val="single" w:sz="4" w:space="0" w:color="auto"/>
              <w:right w:val="single" w:sz="4" w:space="0" w:color="auto"/>
            </w:tcBorders>
            <w:shd w:val="clear" w:color="auto" w:fill="auto"/>
            <w:noWrap/>
            <w:hideMark/>
          </w:tcPr>
          <w:p w:rsidR="00A36179" w:rsidRPr="00773C39" w:rsidRDefault="00A36179" w:rsidP="00A36179">
            <w:pPr>
              <w:jc w:val="left"/>
              <w:rPr>
                <w:rFonts w:ascii="Arial" w:hAnsi="Arial" w:cs="Arial"/>
                <w:sz w:val="20"/>
                <w:szCs w:val="20"/>
                <w:lang w:val="en-CA" w:eastAsia="en-CA"/>
              </w:rPr>
            </w:pPr>
            <w:r w:rsidRPr="00773C39">
              <w:rPr>
                <w:b/>
                <w:bCs/>
                <w:sz w:val="20"/>
                <w:szCs w:val="20"/>
                <w:lang w:val="en-CA" w:eastAsia="en-CA"/>
              </w:rPr>
              <w:t>Standard activities</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Global</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Compliance Assistance Programme: 2018 budget</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9,863,000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789,040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10,652,040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Global</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IBRD</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Core unit budget (2018)</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1,735,000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1,735,000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Global</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Core unit budget (2018)</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2,069,385</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2,069,385</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Global</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UNIDO</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Core unit budget (2018)</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2,069,385</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2,069,385</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Secretariat/</w:t>
            </w:r>
            <w:proofErr w:type="spellStart"/>
            <w:r w:rsidRPr="00773C39">
              <w:rPr>
                <w:sz w:val="20"/>
                <w:szCs w:val="20"/>
                <w:lang w:val="en-CA" w:eastAsia="en-CA"/>
              </w:rPr>
              <w:t>ExCom</w:t>
            </w:r>
            <w:proofErr w:type="spellEnd"/>
            <w:r w:rsidRPr="00773C39">
              <w:rPr>
                <w:sz w:val="20"/>
                <w:szCs w:val="20"/>
                <w:lang w:val="en-CA" w:eastAsia="en-CA"/>
              </w:rPr>
              <w:t>/</w:t>
            </w:r>
          </w:p>
          <w:p w:rsidR="00A36179" w:rsidRPr="00773C39" w:rsidRDefault="00A36179" w:rsidP="00A36179">
            <w:pPr>
              <w:jc w:val="left"/>
              <w:rPr>
                <w:sz w:val="20"/>
                <w:szCs w:val="20"/>
                <w:lang w:val="en-CA" w:eastAsia="en-CA"/>
              </w:rPr>
            </w:pPr>
            <w:r w:rsidRPr="00773C39">
              <w:rPr>
                <w:sz w:val="20"/>
                <w:szCs w:val="20"/>
                <w:lang w:val="en-CA" w:eastAsia="en-CA"/>
              </w:rPr>
              <w:t>Treasurer</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 </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 </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6,169,331</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 </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6,169,331</w:t>
            </w:r>
          </w:p>
        </w:tc>
      </w:tr>
      <w:tr w:rsidR="00A36179" w:rsidRPr="00773C39" w:rsidTr="00A36179">
        <w:trPr>
          <w:trHeight w:val="255"/>
        </w:trPr>
        <w:tc>
          <w:tcPr>
            <w:tcW w:w="10797" w:type="dxa"/>
            <w:gridSpan w:val="7"/>
            <w:tcBorders>
              <w:top w:val="nil"/>
              <w:left w:val="single" w:sz="4" w:space="0" w:color="auto"/>
              <w:bottom w:val="single" w:sz="4" w:space="0" w:color="auto"/>
              <w:right w:val="single" w:sz="4" w:space="0" w:color="auto"/>
            </w:tcBorders>
            <w:shd w:val="clear" w:color="auto" w:fill="auto"/>
            <w:noWrap/>
            <w:hideMark/>
          </w:tcPr>
          <w:p w:rsidR="00A36179" w:rsidRPr="00773C39" w:rsidRDefault="00A36179" w:rsidP="00A36179">
            <w:pPr>
              <w:jc w:val="left"/>
              <w:rPr>
                <w:b/>
                <w:bCs/>
                <w:sz w:val="20"/>
                <w:szCs w:val="20"/>
                <w:lang w:val="en-CA" w:eastAsia="en-CA"/>
              </w:rPr>
            </w:pPr>
            <w:r w:rsidRPr="00773C39">
              <w:rPr>
                <w:b/>
                <w:bCs/>
                <w:sz w:val="20"/>
                <w:szCs w:val="20"/>
                <w:lang w:val="en-CA" w:eastAsia="en-CA"/>
              </w:rPr>
              <w:t>Institutional strengthening</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Afghanistan</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7C3960">
            <w:pPr>
              <w:jc w:val="left"/>
              <w:rPr>
                <w:sz w:val="20"/>
                <w:szCs w:val="20"/>
                <w:lang w:val="en-CA" w:eastAsia="en-CA"/>
              </w:rPr>
            </w:pPr>
            <w:r w:rsidRPr="00773C39">
              <w:rPr>
                <w:sz w:val="20"/>
                <w:szCs w:val="20"/>
                <w:lang w:val="en-CA" w:eastAsia="en-CA"/>
              </w:rPr>
              <w:t>Extension of institutional strengthening project (phase VIII: 1/201</w:t>
            </w:r>
            <w:r w:rsidR="007C3960">
              <w:rPr>
                <w:sz w:val="20"/>
                <w:szCs w:val="20"/>
                <w:lang w:val="en-CA" w:eastAsia="en-CA"/>
              </w:rPr>
              <w:t>8</w:t>
            </w:r>
            <w:r w:rsidRPr="00773C39">
              <w:rPr>
                <w:sz w:val="20"/>
                <w:szCs w:val="20"/>
                <w:lang w:val="en-CA" w:eastAsia="en-CA"/>
              </w:rPr>
              <w:t>-1</w:t>
            </w:r>
            <w:r w:rsidR="007C3960">
              <w:rPr>
                <w:sz w:val="20"/>
                <w:szCs w:val="20"/>
                <w:lang w:val="en-CA" w:eastAsia="en-CA"/>
              </w:rPr>
              <w:t>2</w:t>
            </w:r>
            <w:r w:rsidRPr="00773C39">
              <w:rPr>
                <w:sz w:val="20"/>
                <w:szCs w:val="20"/>
                <w:lang w:val="en-CA" w:eastAsia="en-CA"/>
              </w:rPr>
              <w:t>/201</w:t>
            </w:r>
            <w:r w:rsidR="007C3960">
              <w:rPr>
                <w:sz w:val="20"/>
                <w:szCs w:val="20"/>
                <w:lang w:val="en-CA" w:eastAsia="en-CA"/>
              </w:rPr>
              <w:t>9</w:t>
            </w:r>
            <w:bookmarkStart w:id="3" w:name="_GoBack"/>
            <w:bookmarkEnd w:id="3"/>
            <w:r w:rsidRPr="00773C39">
              <w:rPr>
                <w:sz w:val="20"/>
                <w:szCs w:val="20"/>
                <w:lang w:val="en-CA" w:eastAsia="en-CA"/>
              </w:rPr>
              <w:t>)</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192,000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192,000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Albania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Renewal of institutional strengthening project (phase VIII: 7/2018-6/2020)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139,776</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139,776</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Angola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the institutional strengthening project (phase VI: 11/2017-10/2019)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172,032</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172,032</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Benin</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Renewal of institutional strengthening project (phase X: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Bolivia</w:t>
            </w:r>
            <w:r w:rsidR="00C91756">
              <w:rPr>
                <w:sz w:val="20"/>
                <w:szCs w:val="20"/>
                <w:lang w:val="en-CA" w:eastAsia="en-CA"/>
              </w:rPr>
              <w:t xml:space="preserve"> (Plurinational State of)</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institutional strengthening project (phase X: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100,950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100,950</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Bosnia and Herzegovina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UNIDO</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the institutional strengthening project (phase VI: 3/2018-2/2020)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122,026</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8,542</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130,568</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Cameroon</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institutional strengthening project (phase XI: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178,601</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178,601</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Chad</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the institutional strengthening project (phase VIII: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Comoros</w:t>
            </w:r>
            <w:r w:rsidR="00C91756">
              <w:rPr>
                <w:sz w:val="20"/>
                <w:szCs w:val="20"/>
                <w:lang w:val="en-CA" w:eastAsia="en-CA"/>
              </w:rPr>
              <w:t xml:space="preserve"> (the)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the institutional strengthening project (phase X: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Costa Rica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institutional strengthening project (phase XII: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179,857</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12,590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192,447</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Guinea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the institutional strengthening project (phase X: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Indonesia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institutional strengthening project (phase XI: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347,194</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24,304</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371,498</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Kenya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institutional strengthening project (phase XI: 11/2017-10/2019)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194,134</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194,134</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Liberia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the institutional strengthening project (phase VII: 11/2017-10/2019)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109,073</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109,073</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Malaysia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institutional strengthening project (phase XII: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357,760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25,043</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382,803</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Marshall Islands</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the institutional strengthening project (phase VI: 12/2017-11/2019)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Niger</w:t>
            </w:r>
            <w:r w:rsidR="00C91756">
              <w:rPr>
                <w:sz w:val="20"/>
                <w:szCs w:val="20"/>
                <w:lang w:val="en-CA" w:eastAsia="en-CA"/>
              </w:rPr>
              <w:t xml:space="preserve"> (the)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institutional strengthening project (phase XI: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Palau</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Renewal of institutional strengthening project (phase VII: 12/2017-11/2019)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Panama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institutional strengthening project (phase VIII: 12/2017-11/2019)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191,360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13,395</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204,755</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lastRenderedPageBreak/>
              <w:t>Peru</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Renewal of institutional strengthening project (phase V: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170,893</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170,893</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Rwanda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the institutional strengthening project (phase VII: 12/2017-11/2019)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Saint Lucia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Renewal of institutional strengthening project (phase X: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Saint Vincent and the Grenadines</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the institutional strengthening project (phase VII: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Samoa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institutional strengthening project (phase IX: 11/2015-10/2017)</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Senegal</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institutional strengthening project (phase XII: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194,689</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194,689</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Serbia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UNIDO</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institutional strengthening project (phase VI: 12/2017-11/2019)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168,064</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11,764</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179,828</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Solomon Islands</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Renewal of institutional strengthening project (phase VII: 12/2017-11/2019)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Tonga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Renewal of institutional strengthening project (phase VII: 12/2017-11/2019)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Turkey</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UNIDO</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institutional strengthening project (phase VII: 12/2017-11/2019)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332,800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23,296</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356,096</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Uruguay</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Extension of institutional strengthening project (phase XII: 1/2018-12/2019)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193,024</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13,512</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206,536</w:t>
            </w:r>
          </w:p>
        </w:tc>
      </w:tr>
      <w:tr w:rsidR="00A36179" w:rsidRPr="00773C39" w:rsidTr="00F80159">
        <w:trPr>
          <w:gridAfter w:val="1"/>
          <w:wAfter w:w="19" w:type="dxa"/>
          <w:trHeight w:val="255"/>
        </w:trPr>
        <w:tc>
          <w:tcPr>
            <w:tcW w:w="10778" w:type="dxa"/>
            <w:gridSpan w:val="6"/>
            <w:tcBorders>
              <w:top w:val="nil"/>
              <w:left w:val="single" w:sz="4" w:space="0" w:color="auto"/>
              <w:bottom w:val="single" w:sz="4" w:space="0" w:color="auto"/>
              <w:right w:val="single" w:sz="4" w:space="0" w:color="auto"/>
            </w:tcBorders>
            <w:shd w:val="clear" w:color="auto" w:fill="auto"/>
            <w:noWrap/>
            <w:hideMark/>
          </w:tcPr>
          <w:p w:rsidR="00A36179" w:rsidRPr="00773C39" w:rsidRDefault="00A36179" w:rsidP="00A36179">
            <w:pPr>
              <w:jc w:val="left"/>
              <w:rPr>
                <w:sz w:val="20"/>
                <w:szCs w:val="20"/>
                <w:lang w:val="en-CA" w:eastAsia="en-CA"/>
              </w:rPr>
            </w:pPr>
            <w:r w:rsidRPr="00773C39">
              <w:rPr>
                <w:b/>
                <w:bCs/>
                <w:sz w:val="20"/>
                <w:szCs w:val="20"/>
                <w:lang w:val="en-CA" w:eastAsia="en-CA"/>
              </w:rPr>
              <w:t>HPMP verification reports</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Botswana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Verification report on the implementation of the HCFC phase-out management plan</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3,900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33,900</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Comoros</w:t>
            </w:r>
            <w:r w:rsidR="00C91756">
              <w:rPr>
                <w:sz w:val="20"/>
                <w:szCs w:val="20"/>
                <w:lang w:val="en-CA" w:eastAsia="en-CA"/>
              </w:rPr>
              <w:t xml:space="preserve"> (the)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Verification report on the implementation of the HCFC phase-out management plan</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3,900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33,900</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Djibouti</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Verification report on the implementation of the HCFC phase-out management plan</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3,900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33,900</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Gabon</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Verification report on the implementation of the HCFC phase-out management plan</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3,900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33,900</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Oman</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UNIDO</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Verification report on the implementation of the HCFC phase-out management plan</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2,700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32,700</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Sudan</w:t>
            </w:r>
            <w:r w:rsidR="00C91756">
              <w:rPr>
                <w:sz w:val="20"/>
                <w:szCs w:val="20"/>
                <w:lang w:val="en-CA" w:eastAsia="en-CA"/>
              </w:rPr>
              <w:t xml:space="preserve"> (the)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UNIDO</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Verification report on the implementation of the HCFC phase-out management plan</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2,700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32,700</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Swaziland</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Verification report on the implementation of the HCFC phase-out management plan</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3,900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33,900</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Togo</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Verification report on the implementation of the HCFC phase-out management plan</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3,900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33,900</w:t>
            </w:r>
          </w:p>
        </w:tc>
      </w:tr>
      <w:tr w:rsidR="00A36179" w:rsidRPr="00773C39" w:rsidTr="00C06F86">
        <w:trPr>
          <w:gridAfter w:val="1"/>
          <w:wAfter w:w="19" w:type="dxa"/>
          <w:trHeight w:val="255"/>
        </w:trPr>
        <w:tc>
          <w:tcPr>
            <w:tcW w:w="10778" w:type="dxa"/>
            <w:gridSpan w:val="6"/>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b/>
                <w:bCs/>
                <w:sz w:val="20"/>
                <w:szCs w:val="20"/>
                <w:lang w:val="en-CA" w:eastAsia="en-CA"/>
              </w:rPr>
              <w:t>HPMPs - Stage I</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Bahamas</w:t>
            </w:r>
            <w:r w:rsidR="00C91756">
              <w:rPr>
                <w:sz w:val="20"/>
                <w:szCs w:val="20"/>
                <w:lang w:val="en-CA" w:eastAsia="en-CA"/>
              </w:rPr>
              <w:t xml:space="preserve"> (the)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UNIDO</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third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35,828</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3,224</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39,052</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Bahamas</w:t>
            </w:r>
            <w:r w:rsidR="00C91756">
              <w:rPr>
                <w:sz w:val="20"/>
                <w:szCs w:val="20"/>
                <w:lang w:val="en-CA" w:eastAsia="en-CA"/>
              </w:rPr>
              <w:t xml:space="preserve"> (the)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third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58,175</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7,563</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65,738</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Bangladesh</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third and fourth tranches) (refrigeration servicing sector)</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4,550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39,550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Barbados</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second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38,000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3,420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41,420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Barbados</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second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48,000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6,240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54,240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lastRenderedPageBreak/>
              <w:t>Burkina Faso</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UNIDO</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third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90,000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8,100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98,100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Burkina Faso</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third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87,000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11,310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98,310</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Cameroon</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UNIDO</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(refrigeration servicing sector plan) (stage I, fourth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59,136</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4,435</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63,571</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C91756" w:rsidP="00A36179">
            <w:pPr>
              <w:jc w:val="left"/>
              <w:rPr>
                <w:sz w:val="20"/>
                <w:szCs w:val="20"/>
                <w:lang w:val="en-CA" w:eastAsia="en-CA"/>
              </w:rPr>
            </w:pPr>
            <w:r w:rsidRPr="00C91756">
              <w:rPr>
                <w:sz w:val="20"/>
                <w:szCs w:val="20"/>
                <w:lang w:val="en-CA" w:eastAsia="en-CA"/>
              </w:rPr>
              <w:t>Democratic Republic of the Congo (the)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third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24,000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2,160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26,160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C91756" w:rsidP="00A36179">
            <w:pPr>
              <w:jc w:val="left"/>
              <w:rPr>
                <w:sz w:val="20"/>
                <w:szCs w:val="20"/>
                <w:lang w:val="en-CA" w:eastAsia="en-CA"/>
              </w:rPr>
            </w:pPr>
            <w:r w:rsidRPr="00C91756">
              <w:rPr>
                <w:sz w:val="20"/>
                <w:szCs w:val="20"/>
                <w:lang w:val="en-CA" w:eastAsia="en-CA"/>
              </w:rPr>
              <w:t>Democratic Republic of the Congo (the)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third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23,500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3,055</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26,555</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Costa Rica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fourth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106,000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7,950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113,950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Kenya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France</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fifth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90,000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10,900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100,900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Lesotho</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Germany</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third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84,000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10,920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94,920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Maldives</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fourth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50,000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6,500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56,500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Mauritania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first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7,350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112,350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Mauritania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first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150,000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19,500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169,500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Myanmar</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UNIDO</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second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60,000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5,400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65,400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Myanmar</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second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32,000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4,160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36,160</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Sudan</w:t>
            </w:r>
            <w:r w:rsidR="002148F8">
              <w:rPr>
                <w:sz w:val="20"/>
                <w:szCs w:val="20"/>
                <w:lang w:val="en-CA" w:eastAsia="en-CA"/>
              </w:rPr>
              <w:t xml:space="preserve"> (the)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UNIDO</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third tranche) (refrigeration servicing sector)</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40,000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3,000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43,000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Thailand</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IBRD</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fourth tranche) (foam sector plan)</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1,531,197</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107,184</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1,638,381</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Thailand</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IBRD</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fourth tranche) (residential air-conditioning group project and technical assistance)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1,532,345</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107,264</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1,639,609</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2148F8" w:rsidP="00A36179">
            <w:pPr>
              <w:jc w:val="left"/>
              <w:rPr>
                <w:sz w:val="20"/>
                <w:szCs w:val="20"/>
                <w:lang w:val="en-CA" w:eastAsia="en-CA"/>
              </w:rPr>
            </w:pPr>
            <w:r>
              <w:rPr>
                <w:sz w:val="20"/>
                <w:szCs w:val="20"/>
                <w:lang w:val="en-CA" w:eastAsia="en-CA"/>
              </w:rPr>
              <w:t>Timor-</w:t>
            </w:r>
            <w:r w:rsidR="00A36179" w:rsidRPr="00773C39">
              <w:rPr>
                <w:sz w:val="20"/>
                <w:szCs w:val="20"/>
                <w:lang w:val="en-CA" w:eastAsia="en-CA"/>
              </w:rPr>
              <w:t>Leste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third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10,680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961</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11,641</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2148F8" w:rsidP="00A36179">
            <w:pPr>
              <w:jc w:val="left"/>
              <w:rPr>
                <w:sz w:val="20"/>
                <w:szCs w:val="20"/>
                <w:lang w:val="en-CA" w:eastAsia="en-CA"/>
              </w:rPr>
            </w:pPr>
            <w:r>
              <w:rPr>
                <w:sz w:val="20"/>
                <w:szCs w:val="20"/>
                <w:lang w:val="en-CA" w:eastAsia="en-CA"/>
              </w:rPr>
              <w:t>Timor-</w:t>
            </w:r>
            <w:r w:rsidR="00A36179" w:rsidRPr="00773C39">
              <w:rPr>
                <w:sz w:val="20"/>
                <w:szCs w:val="20"/>
                <w:lang w:val="en-CA" w:eastAsia="en-CA"/>
              </w:rPr>
              <w:t>Leste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third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16,400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2,132</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18,532</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Zimbabwe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Germany</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 fourth tranche) (refrigeration servicing sector)</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168,000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20,097</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188,097</w:t>
            </w:r>
          </w:p>
        </w:tc>
      </w:tr>
      <w:tr w:rsidR="00A36179" w:rsidRPr="00773C39" w:rsidTr="0045215F">
        <w:trPr>
          <w:gridAfter w:val="1"/>
          <w:wAfter w:w="19" w:type="dxa"/>
          <w:trHeight w:val="255"/>
        </w:trPr>
        <w:tc>
          <w:tcPr>
            <w:tcW w:w="10778" w:type="dxa"/>
            <w:gridSpan w:val="6"/>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b/>
                <w:bCs/>
                <w:sz w:val="20"/>
                <w:szCs w:val="20"/>
                <w:lang w:val="en-CA" w:eastAsia="en-CA"/>
              </w:rPr>
              <w:t>HPMPs - Stage II</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Brazil</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second tranche) (foam sector)</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2,277,704</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159,439</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2,437,143</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Brazil</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Germany</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second tranche) (refrigeration servicing sector)</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686,978</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76,457</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763,435</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Brazil</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second tranche) (refrigeration servicing, regulatory actions and project monitoring)</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350,000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24,500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374,500</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China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Germany</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second tranche) (extruded polystyrene foam sector plan)</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267,386</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31,877</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299,263</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China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UNIDO</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second tranche) (extruded polystyrene foam sector plan)</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8,732,614</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567,620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9,300,234</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lastRenderedPageBreak/>
              <w:t>China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second tranche) (industrial and commercial refrigeration and air-conditioning sector plan)</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20,000,000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1,300,000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21,300,000</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China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UNIDO</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second tranche) (room air-conditioner manufacturing sector plan)</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16,000,000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1,040,000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17,040,000</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China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second tranche) (solvent sector plan)</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3,777,190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245,517</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4,022,707</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Kenya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France</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first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456,500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52,803</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509,303</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Peru</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first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350,100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24,507</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374,607</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Peru</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first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62,400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8,112</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70,512</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Philippines</w:t>
            </w:r>
            <w:r w:rsidR="002148F8">
              <w:rPr>
                <w:sz w:val="20"/>
                <w:szCs w:val="20"/>
                <w:lang w:val="en-CA" w:eastAsia="en-CA"/>
              </w:rPr>
              <w:t xml:space="preserve"> (the)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IBRD</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first tranche) (air-conditioning sector)</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801,723</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56,121</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857,844</w:t>
            </w:r>
          </w:p>
        </w:tc>
      </w:tr>
      <w:tr w:rsidR="00A36179" w:rsidRPr="00773C39" w:rsidTr="00A36179">
        <w:trPr>
          <w:gridAfter w:val="1"/>
          <w:wAfter w:w="19" w:type="dxa"/>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Philippines</w:t>
            </w:r>
            <w:r w:rsidR="002148F8">
              <w:rPr>
                <w:sz w:val="20"/>
                <w:szCs w:val="20"/>
                <w:lang w:val="en-CA" w:eastAsia="en-CA"/>
              </w:rPr>
              <w:t xml:space="preserve"> (the)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IBRD</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first tranche) (refrigeration servicing sector)</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358,300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25,081</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383,381</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2148F8" w:rsidP="00A36179">
            <w:pPr>
              <w:jc w:val="left"/>
              <w:rPr>
                <w:sz w:val="20"/>
                <w:szCs w:val="20"/>
                <w:lang w:val="en-CA" w:eastAsia="en-CA"/>
              </w:rPr>
            </w:pPr>
            <w:r>
              <w:rPr>
                <w:sz w:val="20"/>
                <w:szCs w:val="20"/>
                <w:lang w:val="en-CA" w:eastAsia="en-CA"/>
              </w:rPr>
              <w:t>Timor-</w:t>
            </w:r>
            <w:r w:rsidR="00A36179" w:rsidRPr="00773C39">
              <w:rPr>
                <w:sz w:val="20"/>
                <w:szCs w:val="20"/>
                <w:lang w:val="en-CA" w:eastAsia="en-CA"/>
              </w:rPr>
              <w:t>Leste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UNDP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first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55,000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4,950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59,950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2148F8" w:rsidP="00A36179">
            <w:pPr>
              <w:jc w:val="left"/>
              <w:rPr>
                <w:sz w:val="20"/>
                <w:szCs w:val="20"/>
                <w:lang w:val="en-CA" w:eastAsia="en-CA"/>
              </w:rPr>
            </w:pPr>
            <w:r>
              <w:rPr>
                <w:sz w:val="20"/>
                <w:szCs w:val="20"/>
                <w:lang w:val="en-CA" w:eastAsia="en-CA"/>
              </w:rPr>
              <w:t>Timor-</w:t>
            </w:r>
            <w:r w:rsidR="00A36179" w:rsidRPr="00773C39">
              <w:rPr>
                <w:sz w:val="20"/>
                <w:szCs w:val="20"/>
                <w:lang w:val="en-CA" w:eastAsia="en-CA"/>
              </w:rPr>
              <w:t>Leste</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UNEP</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phase-out management plan (stage II, first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83,000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10,790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93,790</w:t>
            </w:r>
          </w:p>
        </w:tc>
      </w:tr>
      <w:tr w:rsidR="00A36179" w:rsidRPr="00773C39" w:rsidTr="00790CF8">
        <w:trPr>
          <w:gridAfter w:val="1"/>
          <w:wAfter w:w="19" w:type="dxa"/>
          <w:trHeight w:val="255"/>
        </w:trPr>
        <w:tc>
          <w:tcPr>
            <w:tcW w:w="10778" w:type="dxa"/>
            <w:gridSpan w:val="6"/>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b/>
                <w:bCs/>
                <w:sz w:val="20"/>
                <w:szCs w:val="20"/>
                <w:lang w:val="en-CA" w:eastAsia="en-CA"/>
              </w:rPr>
              <w:t>HPPMP - Stage II</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China</w:t>
            </w:r>
          </w:p>
        </w:tc>
        <w:tc>
          <w:tcPr>
            <w:tcW w:w="1083"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IBRD</w:t>
            </w:r>
          </w:p>
        </w:tc>
        <w:tc>
          <w:tcPr>
            <w:tcW w:w="4162"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left"/>
              <w:rPr>
                <w:sz w:val="20"/>
                <w:szCs w:val="20"/>
                <w:lang w:val="en-CA" w:eastAsia="en-CA"/>
              </w:rPr>
            </w:pPr>
            <w:r w:rsidRPr="00773C39">
              <w:rPr>
                <w:sz w:val="20"/>
                <w:szCs w:val="20"/>
                <w:lang w:val="en-CA" w:eastAsia="en-CA"/>
              </w:rPr>
              <w:t>HCFC production phase-out management plan (stage II, first tranche)</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51,460,000</w:t>
            </w:r>
          </w:p>
        </w:tc>
        <w:tc>
          <w:tcPr>
            <w:tcW w:w="11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2,882,000</w:t>
            </w:r>
          </w:p>
        </w:tc>
        <w:tc>
          <w:tcPr>
            <w:tcW w:w="1216" w:type="dxa"/>
            <w:tcBorders>
              <w:top w:val="nil"/>
              <w:left w:val="nil"/>
              <w:bottom w:val="single" w:sz="4" w:space="0" w:color="auto"/>
              <w:right w:val="single" w:sz="4" w:space="0" w:color="auto"/>
            </w:tcBorders>
            <w:shd w:val="clear" w:color="auto" w:fill="auto"/>
            <w:hideMark/>
          </w:tcPr>
          <w:p w:rsidR="00A36179" w:rsidRPr="00773C39" w:rsidRDefault="00A36179" w:rsidP="00A36179">
            <w:pPr>
              <w:jc w:val="right"/>
              <w:rPr>
                <w:sz w:val="20"/>
                <w:szCs w:val="20"/>
                <w:lang w:val="en-CA" w:eastAsia="en-CA"/>
              </w:rPr>
            </w:pPr>
            <w:r w:rsidRPr="00773C39">
              <w:rPr>
                <w:sz w:val="20"/>
                <w:szCs w:val="20"/>
                <w:lang w:val="en-CA" w:eastAsia="en-CA"/>
              </w:rPr>
              <w:t>54,342,000</w:t>
            </w:r>
          </w:p>
        </w:tc>
      </w:tr>
      <w:tr w:rsidR="00A36179" w:rsidRPr="00773C39" w:rsidTr="00A36179">
        <w:trPr>
          <w:gridAfter w:val="1"/>
          <w:wAfter w:w="19" w:type="dxa"/>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A36179" w:rsidRPr="00773C39" w:rsidRDefault="00A36179" w:rsidP="00A36179">
            <w:pPr>
              <w:jc w:val="left"/>
              <w:rPr>
                <w:b/>
                <w:bCs/>
                <w:sz w:val="20"/>
                <w:szCs w:val="20"/>
                <w:lang w:val="en-CA" w:eastAsia="en-CA"/>
              </w:rPr>
            </w:pPr>
            <w:r w:rsidRPr="00773C39">
              <w:rPr>
                <w:b/>
                <w:bCs/>
                <w:sz w:val="20"/>
                <w:szCs w:val="20"/>
                <w:lang w:val="en-CA" w:eastAsia="en-CA"/>
              </w:rPr>
              <w:t>Total</w:t>
            </w:r>
          </w:p>
        </w:tc>
        <w:tc>
          <w:tcPr>
            <w:tcW w:w="1083" w:type="dxa"/>
            <w:tcBorders>
              <w:top w:val="nil"/>
              <w:left w:val="nil"/>
              <w:bottom w:val="single" w:sz="4" w:space="0" w:color="auto"/>
              <w:right w:val="single" w:sz="4" w:space="0" w:color="auto"/>
            </w:tcBorders>
            <w:shd w:val="clear" w:color="auto" w:fill="auto"/>
            <w:noWrap/>
            <w:vAlign w:val="bottom"/>
            <w:hideMark/>
          </w:tcPr>
          <w:p w:rsidR="00A36179" w:rsidRPr="00773C39" w:rsidRDefault="00A36179" w:rsidP="00A36179">
            <w:pPr>
              <w:jc w:val="left"/>
              <w:rPr>
                <w:rFonts w:ascii="Arial" w:hAnsi="Arial" w:cs="Arial"/>
                <w:b/>
                <w:bCs/>
                <w:sz w:val="20"/>
                <w:szCs w:val="20"/>
                <w:lang w:val="en-CA" w:eastAsia="en-CA"/>
              </w:rPr>
            </w:pPr>
            <w:r w:rsidRPr="00773C39">
              <w:rPr>
                <w:rFonts w:ascii="Arial" w:hAnsi="Arial" w:cs="Arial"/>
                <w:b/>
                <w:bCs/>
                <w:sz w:val="20"/>
                <w:szCs w:val="20"/>
                <w:lang w:val="en-CA" w:eastAsia="en-CA"/>
              </w:rPr>
              <w:t> </w:t>
            </w:r>
          </w:p>
        </w:tc>
        <w:tc>
          <w:tcPr>
            <w:tcW w:w="4162" w:type="dxa"/>
            <w:tcBorders>
              <w:top w:val="nil"/>
              <w:left w:val="nil"/>
              <w:bottom w:val="single" w:sz="4" w:space="0" w:color="auto"/>
              <w:right w:val="single" w:sz="4" w:space="0" w:color="auto"/>
            </w:tcBorders>
            <w:shd w:val="clear" w:color="auto" w:fill="auto"/>
            <w:noWrap/>
            <w:vAlign w:val="bottom"/>
            <w:hideMark/>
          </w:tcPr>
          <w:p w:rsidR="00A36179" w:rsidRPr="00773C39" w:rsidRDefault="00A36179" w:rsidP="00A36179">
            <w:pPr>
              <w:jc w:val="left"/>
              <w:rPr>
                <w:rFonts w:ascii="Arial" w:hAnsi="Arial" w:cs="Arial"/>
                <w:b/>
                <w:bCs/>
                <w:sz w:val="20"/>
                <w:szCs w:val="20"/>
                <w:lang w:val="en-CA" w:eastAsia="en-CA"/>
              </w:rPr>
            </w:pPr>
            <w:r w:rsidRPr="00773C39">
              <w:rPr>
                <w:rFonts w:ascii="Arial" w:hAnsi="Arial" w:cs="Arial"/>
                <w:b/>
                <w:bCs/>
                <w:sz w:val="20"/>
                <w:szCs w:val="20"/>
                <w:lang w:val="en-CA" w:eastAsia="en-CA"/>
              </w:rPr>
              <w:t> </w:t>
            </w:r>
          </w:p>
        </w:tc>
        <w:tc>
          <w:tcPr>
            <w:tcW w:w="1216" w:type="dxa"/>
            <w:tcBorders>
              <w:top w:val="nil"/>
              <w:left w:val="nil"/>
              <w:bottom w:val="single" w:sz="4" w:space="0" w:color="auto"/>
              <w:right w:val="single" w:sz="4" w:space="0" w:color="auto"/>
            </w:tcBorders>
            <w:shd w:val="clear" w:color="auto" w:fill="auto"/>
            <w:noWrap/>
            <w:hideMark/>
          </w:tcPr>
          <w:p w:rsidR="00A36179" w:rsidRPr="00773C39" w:rsidRDefault="00A36179" w:rsidP="00A36179">
            <w:pPr>
              <w:jc w:val="right"/>
              <w:rPr>
                <w:b/>
                <w:bCs/>
                <w:sz w:val="20"/>
                <w:szCs w:val="20"/>
                <w:lang w:val="en-CA" w:eastAsia="en-CA"/>
              </w:rPr>
            </w:pPr>
            <w:r w:rsidRPr="00773C39">
              <w:rPr>
                <w:b/>
                <w:bCs/>
                <w:sz w:val="20"/>
                <w:szCs w:val="20"/>
                <w:lang w:val="en-CA" w:eastAsia="en-CA"/>
              </w:rPr>
              <w:t>130,914,720</w:t>
            </w:r>
          </w:p>
        </w:tc>
        <w:tc>
          <w:tcPr>
            <w:tcW w:w="1116" w:type="dxa"/>
            <w:tcBorders>
              <w:top w:val="nil"/>
              <w:left w:val="nil"/>
              <w:bottom w:val="single" w:sz="4" w:space="0" w:color="auto"/>
              <w:right w:val="single" w:sz="4" w:space="0" w:color="auto"/>
            </w:tcBorders>
            <w:shd w:val="clear" w:color="auto" w:fill="auto"/>
            <w:noWrap/>
            <w:hideMark/>
          </w:tcPr>
          <w:p w:rsidR="00A36179" w:rsidRPr="00773C39" w:rsidRDefault="00A36179" w:rsidP="00A36179">
            <w:pPr>
              <w:jc w:val="right"/>
              <w:rPr>
                <w:b/>
                <w:bCs/>
                <w:sz w:val="20"/>
                <w:szCs w:val="20"/>
                <w:lang w:val="en-CA" w:eastAsia="en-CA"/>
              </w:rPr>
            </w:pPr>
            <w:r w:rsidRPr="00773C39">
              <w:rPr>
                <w:b/>
                <w:bCs/>
                <w:sz w:val="20"/>
                <w:szCs w:val="20"/>
                <w:lang w:val="en-CA" w:eastAsia="en-CA"/>
              </w:rPr>
              <w:t>13,701,205</w:t>
            </w:r>
          </w:p>
        </w:tc>
        <w:tc>
          <w:tcPr>
            <w:tcW w:w="1216" w:type="dxa"/>
            <w:tcBorders>
              <w:top w:val="nil"/>
              <w:left w:val="nil"/>
              <w:bottom w:val="single" w:sz="4" w:space="0" w:color="auto"/>
              <w:right w:val="single" w:sz="4" w:space="0" w:color="auto"/>
            </w:tcBorders>
            <w:shd w:val="clear" w:color="auto" w:fill="auto"/>
            <w:noWrap/>
            <w:hideMark/>
          </w:tcPr>
          <w:p w:rsidR="00A36179" w:rsidRPr="00773C39" w:rsidRDefault="00A36179" w:rsidP="00A36179">
            <w:pPr>
              <w:jc w:val="right"/>
              <w:rPr>
                <w:b/>
                <w:bCs/>
                <w:sz w:val="20"/>
                <w:szCs w:val="20"/>
                <w:lang w:val="en-CA" w:eastAsia="en-CA"/>
              </w:rPr>
            </w:pPr>
            <w:r w:rsidRPr="00773C39">
              <w:rPr>
                <w:b/>
                <w:bCs/>
                <w:sz w:val="20"/>
                <w:szCs w:val="20"/>
                <w:lang w:val="en-CA" w:eastAsia="en-CA"/>
              </w:rPr>
              <w:t>144,615,925</w:t>
            </w:r>
          </w:p>
        </w:tc>
      </w:tr>
    </w:tbl>
    <w:p w:rsidR="00A36179" w:rsidRPr="00773C39" w:rsidRDefault="00A36179" w:rsidP="001B18D9">
      <w:pPr>
        <w:jc w:val="center"/>
        <w:rPr>
          <w:b/>
          <w:bCs/>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Tr="0098061F">
        <w:trPr>
          <w:jc w:val="center"/>
        </w:trPr>
        <w:tc>
          <w:tcPr>
            <w:tcW w:w="1871" w:type="dxa"/>
          </w:tcPr>
          <w:p w:rsidR="00AC169F" w:rsidRPr="007111B4" w:rsidRDefault="001B18D9" w:rsidP="001B1B0D">
            <w:pPr>
              <w:rPr>
                <w:sz w:val="16"/>
                <w:szCs w:val="16"/>
              </w:rPr>
            </w:pPr>
            <w:r w:rsidRPr="00773C39">
              <w:rPr>
                <w:b/>
                <w:bCs/>
                <w:lang w:val="en-CA"/>
              </w:rPr>
              <w:br w:type="page"/>
            </w:r>
          </w:p>
        </w:tc>
        <w:tc>
          <w:tcPr>
            <w:tcW w:w="1872" w:type="dxa"/>
          </w:tcPr>
          <w:p w:rsidR="00E85409" w:rsidRDefault="00E85409" w:rsidP="001B1B0D"/>
        </w:tc>
        <w:tc>
          <w:tcPr>
            <w:tcW w:w="1872" w:type="dxa"/>
            <w:tcBorders>
              <w:bottom w:val="single" w:sz="4" w:space="0" w:color="auto"/>
            </w:tcBorders>
          </w:tcPr>
          <w:p w:rsidR="00E85409" w:rsidRDefault="00E85409" w:rsidP="001B1B0D"/>
        </w:tc>
        <w:tc>
          <w:tcPr>
            <w:tcW w:w="1872" w:type="dxa"/>
          </w:tcPr>
          <w:p w:rsidR="00E85409" w:rsidRDefault="00E85409" w:rsidP="001B1B0D"/>
        </w:tc>
        <w:tc>
          <w:tcPr>
            <w:tcW w:w="1873" w:type="dxa"/>
          </w:tcPr>
          <w:p w:rsidR="00E85409" w:rsidRDefault="00E85409" w:rsidP="001B1B0D"/>
        </w:tc>
      </w:tr>
    </w:tbl>
    <w:p w:rsidR="00E85409" w:rsidRPr="00F66020" w:rsidRDefault="00E85409" w:rsidP="001B1B0D">
      <w:pPr>
        <w:rPr>
          <w:sz w:val="12"/>
          <w:szCs w:val="12"/>
          <w:lang w:val="en-CA"/>
        </w:rPr>
      </w:pPr>
    </w:p>
    <w:sectPr w:rsidR="00E85409" w:rsidRPr="00F66020" w:rsidSect="00580557">
      <w:headerReference w:type="even" r:id="rId15"/>
      <w:headerReference w:type="default" r:id="rId16"/>
      <w:headerReference w:type="first" r:id="rId17"/>
      <w:footerReference w:type="first" r:id="rId18"/>
      <w:pgSz w:w="12240" w:h="15840" w:code="1"/>
      <w:pgMar w:top="720" w:right="1440" w:bottom="851"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D9" w:rsidRDefault="001B18D9" w:rsidP="004A504B">
      <w:r>
        <w:separator/>
      </w:r>
    </w:p>
  </w:endnote>
  <w:endnote w:type="continuationSeparator" w:id="0">
    <w:p w:rsidR="001B18D9" w:rsidRDefault="001B18D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D9" w:rsidRPr="0033525D" w:rsidRDefault="001B18D9">
    <w:pPr>
      <w:jc w:val="center"/>
    </w:pPr>
    <w:r>
      <w:fldChar w:fldCharType="begin"/>
    </w:r>
    <w:r>
      <w:instrText xml:space="preserve"> PAGE </w:instrText>
    </w:r>
    <w:r>
      <w:fldChar w:fldCharType="separate"/>
    </w:r>
    <w:r w:rsidR="007C3960">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D9" w:rsidRPr="0033525D" w:rsidRDefault="001B18D9">
    <w:pPr>
      <w:jc w:val="center"/>
    </w:pPr>
    <w:r>
      <w:fldChar w:fldCharType="begin"/>
    </w:r>
    <w:r>
      <w:instrText xml:space="preserve"> PAGE </w:instrText>
    </w:r>
    <w:r>
      <w:fldChar w:fldCharType="separate"/>
    </w:r>
    <w:r w:rsidR="007C3960">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91860"/>
      <w:docPartObj>
        <w:docPartGallery w:val="Page Numbers (Bottom of Page)"/>
        <w:docPartUnique/>
      </w:docPartObj>
    </w:sdtPr>
    <w:sdtEndPr>
      <w:rPr>
        <w:noProof/>
      </w:rPr>
    </w:sdtEndPr>
    <w:sdtContent>
      <w:p w:rsidR="00773C39" w:rsidRDefault="00773C39" w:rsidP="00773C39">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1B18D9" w:rsidRPr="00773C39" w:rsidRDefault="007C3960" w:rsidP="00773C39">
        <w:pPr>
          <w:pBdr>
            <w:top w:val="single" w:sz="4" w:space="1" w:color="auto"/>
            <w:left w:val="single" w:sz="4" w:space="4" w:color="auto"/>
            <w:bottom w:val="single" w:sz="4" w:space="1" w:color="auto"/>
            <w:right w:val="single" w:sz="4" w:space="4" w:color="auto"/>
          </w:pBdr>
          <w:jc w:val="center"/>
          <w:rPr>
            <w:sz w:val="18"/>
            <w:szCs w:val="18"/>
          </w:rPr>
        </w:pPr>
      </w:p>
    </w:sdtContent>
  </w:sdt>
  <w:p w:rsidR="001B18D9" w:rsidRPr="0098061F" w:rsidRDefault="001B18D9" w:rsidP="0098061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67828"/>
      <w:docPartObj>
        <w:docPartGallery w:val="Page Numbers (Bottom of Page)"/>
        <w:docPartUnique/>
      </w:docPartObj>
    </w:sdtPr>
    <w:sdtEndPr>
      <w:rPr>
        <w:noProof/>
      </w:rPr>
    </w:sdtEndPr>
    <w:sdtContent>
      <w:p w:rsidR="00773C39" w:rsidRDefault="00773C39">
        <w:pPr>
          <w:pStyle w:val="Footer"/>
          <w:jc w:val="center"/>
        </w:pPr>
        <w:r>
          <w:fldChar w:fldCharType="begin"/>
        </w:r>
        <w:r>
          <w:instrText xml:space="preserve"> PAGE   \* MERGEFORMAT </w:instrText>
        </w:r>
        <w:r>
          <w:fldChar w:fldCharType="separate"/>
        </w:r>
        <w:r w:rsidR="007C3960">
          <w:rPr>
            <w:noProof/>
          </w:rPr>
          <w:t>1</w:t>
        </w:r>
        <w:r>
          <w:rPr>
            <w:noProof/>
          </w:rPr>
          <w:fldChar w:fldCharType="end"/>
        </w:r>
      </w:p>
    </w:sdtContent>
  </w:sdt>
  <w:p w:rsidR="00773C39" w:rsidRPr="00773C39" w:rsidRDefault="00773C39" w:rsidP="00773C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D9" w:rsidRDefault="001B18D9" w:rsidP="004A504B">
      <w:r>
        <w:separator/>
      </w:r>
    </w:p>
  </w:footnote>
  <w:footnote w:type="continuationSeparator" w:id="0">
    <w:p w:rsidR="001B18D9" w:rsidRDefault="001B18D9" w:rsidP="004A504B">
      <w:r>
        <w:continuationSeparator/>
      </w:r>
    </w:p>
  </w:footnote>
  <w:footnote w:id="1">
    <w:p w:rsidR="001B18D9" w:rsidRPr="00773C39" w:rsidRDefault="001B18D9" w:rsidP="001B1B0D">
      <w:pPr>
        <w:rPr>
          <w:sz w:val="20"/>
          <w:szCs w:val="20"/>
        </w:rPr>
      </w:pPr>
      <w:r w:rsidRPr="00773C39">
        <w:rPr>
          <w:rStyle w:val="FootnoteReference"/>
          <w:sz w:val="20"/>
          <w:szCs w:val="20"/>
        </w:rPr>
        <w:footnoteRef/>
      </w:r>
      <w:r w:rsidRPr="00773C39">
        <w:rPr>
          <w:sz w:val="20"/>
          <w:szCs w:val="20"/>
        </w:rPr>
        <w:t xml:space="preserve"> </w:t>
      </w:r>
      <w:r w:rsidRPr="00773C39">
        <w:rPr>
          <w:sz w:val="20"/>
          <w:szCs w:val="20"/>
        </w:rPr>
        <w:fldChar w:fldCharType="begin"/>
      </w:r>
      <w:r w:rsidRPr="00773C39">
        <w:rPr>
          <w:sz w:val="20"/>
          <w:szCs w:val="20"/>
        </w:rPr>
        <w:instrText xml:space="preserve"> DOCPROPERTY "Document number"  \* MERGEFORMAT </w:instrText>
      </w:r>
      <w:r w:rsidRPr="00773C39">
        <w:rPr>
          <w:sz w:val="20"/>
          <w:szCs w:val="20"/>
        </w:rPr>
        <w:fldChar w:fldCharType="separate"/>
      </w:r>
      <w:r w:rsidRPr="00773C39">
        <w:rPr>
          <w:sz w:val="20"/>
          <w:szCs w:val="20"/>
        </w:rPr>
        <w:t>UNEP/</w:t>
      </w:r>
      <w:proofErr w:type="spellStart"/>
      <w:r w:rsidRPr="00773C39">
        <w:rPr>
          <w:sz w:val="20"/>
          <w:szCs w:val="20"/>
        </w:rPr>
        <w:t>OzL.Pro</w:t>
      </w:r>
      <w:proofErr w:type="spellEnd"/>
      <w:r w:rsidRPr="00773C39">
        <w:rPr>
          <w:sz w:val="20"/>
          <w:szCs w:val="20"/>
        </w:rPr>
        <w:t>/</w:t>
      </w:r>
      <w:proofErr w:type="spellStart"/>
      <w:r w:rsidRPr="00773C39">
        <w:rPr>
          <w:sz w:val="20"/>
          <w:szCs w:val="20"/>
        </w:rPr>
        <w:t>ExCom</w:t>
      </w:r>
      <w:proofErr w:type="spellEnd"/>
      <w:r w:rsidRPr="00773C39">
        <w:rPr>
          <w:sz w:val="20"/>
          <w:szCs w:val="20"/>
        </w:rPr>
        <w:t>/77/</w:t>
      </w:r>
      <w:r w:rsidRPr="00773C39">
        <w:rPr>
          <w:sz w:val="20"/>
          <w:szCs w:val="20"/>
        </w:rPr>
        <w:fldChar w:fldCharType="end"/>
      </w:r>
      <w:r w:rsidRPr="00773C39">
        <w:rPr>
          <w:sz w:val="20"/>
          <w:szCs w:val="20"/>
        </w:rPr>
        <w:t>20.</w:t>
      </w:r>
    </w:p>
  </w:footnote>
  <w:footnote w:id="2">
    <w:p w:rsidR="001B18D9" w:rsidRPr="00773C39" w:rsidRDefault="001B18D9" w:rsidP="00410352">
      <w:pPr>
        <w:pStyle w:val="0Heading0"/>
        <w:jc w:val="both"/>
        <w:rPr>
          <w:sz w:val="20"/>
          <w:szCs w:val="20"/>
          <w:lang w:val="en-CA"/>
        </w:rPr>
      </w:pPr>
      <w:r w:rsidRPr="00773C39">
        <w:rPr>
          <w:rStyle w:val="FootnoteReference"/>
        </w:rPr>
        <w:footnoteRef/>
      </w:r>
      <w:r w:rsidRPr="00773C39">
        <w:t xml:space="preserve"> </w:t>
      </w:r>
      <w:r w:rsidRPr="00773C39">
        <w:rPr>
          <w:sz w:val="20"/>
          <w:szCs w:val="20"/>
          <w:lang w:val="en-CA"/>
        </w:rPr>
        <w:t xml:space="preserve">The consolidated 2017-2019 business plan was adjusted by </w:t>
      </w:r>
      <w:r w:rsidRPr="00773C39">
        <w:rPr>
          <w:i/>
          <w:sz w:val="20"/>
          <w:szCs w:val="20"/>
          <w:lang w:val="en-CA"/>
        </w:rPr>
        <w:t>inter alia</w:t>
      </w:r>
      <w:r w:rsidRPr="00773C39">
        <w:rPr>
          <w:sz w:val="20"/>
          <w:szCs w:val="20"/>
          <w:lang w:val="en-CA"/>
        </w:rPr>
        <w:t xml:space="preserve"> including funding</w:t>
      </w:r>
      <w:r w:rsidRPr="00773C39">
        <w:rPr>
          <w:i/>
          <w:sz w:val="20"/>
          <w:szCs w:val="20"/>
          <w:lang w:val="en-CA"/>
        </w:rPr>
        <w:t xml:space="preserve"> </w:t>
      </w:r>
      <w:r w:rsidRPr="00773C39">
        <w:rPr>
          <w:sz w:val="20"/>
          <w:szCs w:val="20"/>
          <w:lang w:val="en-CA"/>
        </w:rPr>
        <w:t>tranches of HPMPs and IS projects that were deferred from the 2016 business plans, and funding tranches of HPMPs approved at the 77</w:t>
      </w:r>
      <w:r w:rsidRPr="00773C39">
        <w:rPr>
          <w:sz w:val="20"/>
          <w:szCs w:val="20"/>
          <w:vertAlign w:val="superscript"/>
          <w:lang w:val="en-CA"/>
        </w:rPr>
        <w:t>th</w:t>
      </w:r>
      <w:r w:rsidRPr="00773C39">
        <w:rPr>
          <w:sz w:val="20"/>
          <w:szCs w:val="20"/>
          <w:lang w:val="en-CA"/>
        </w:rPr>
        <w:t xml:space="preserve"> meeting. The adjusted consolidated business plan was posted on the Secretariat’s website on 29 December 2016.</w:t>
      </w:r>
    </w:p>
  </w:footnote>
  <w:footnote w:id="3">
    <w:p w:rsidR="001B18D9" w:rsidRPr="00773C39" w:rsidRDefault="001B18D9" w:rsidP="00F1112F">
      <w:pPr>
        <w:pStyle w:val="FootnoteText"/>
      </w:pPr>
      <w:r w:rsidRPr="00773C39">
        <w:rPr>
          <w:rStyle w:val="FootnoteReference"/>
        </w:rPr>
        <w:footnoteRef/>
      </w:r>
      <w:r w:rsidRPr="00773C39">
        <w:t xml:space="preserve"> Tranches of stage I of the HPMPs for Bangladesh (UNEP); tranches of stage II of the HPMPs for Kenya (France) and Timor-Leste (UNDP and UNEP); IS for Albania (UNEP).</w:t>
      </w:r>
    </w:p>
  </w:footnote>
  <w:footnote w:id="4">
    <w:p w:rsidR="001B18D9" w:rsidRPr="00773C39" w:rsidRDefault="001B18D9" w:rsidP="00F81A47">
      <w:pPr>
        <w:pStyle w:val="FootnoteText"/>
      </w:pPr>
      <w:r w:rsidRPr="00773C39">
        <w:rPr>
          <w:rStyle w:val="FootnoteReference"/>
        </w:rPr>
        <w:footnoteRef/>
      </w:r>
      <w:r w:rsidRPr="00773C39">
        <w:t xml:space="preserve"> These activities include: 82 HCFC activities for 38 countries (US $37.39 million), HPMP verification activities (US $287,100) and 38 IS activities (US $5.2 million).</w:t>
      </w:r>
    </w:p>
  </w:footnote>
  <w:footnote w:id="5">
    <w:p w:rsidR="001B18D9" w:rsidRPr="00773C39" w:rsidRDefault="001B18D9">
      <w:pPr>
        <w:pStyle w:val="FootnoteText"/>
        <w:rPr>
          <w:lang w:val="en-CA"/>
        </w:rPr>
      </w:pPr>
      <w:r w:rsidRPr="00773C39">
        <w:rPr>
          <w:rStyle w:val="FootnoteReference"/>
        </w:rPr>
        <w:footnoteRef/>
      </w:r>
      <w:r w:rsidRPr="00773C39">
        <w:t xml:space="preserve"> UNEP/</w:t>
      </w:r>
      <w:proofErr w:type="spellStart"/>
      <w:r w:rsidRPr="00773C39">
        <w:t>OzL.Pro</w:t>
      </w:r>
      <w:proofErr w:type="spellEnd"/>
      <w:r w:rsidRPr="00773C39">
        <w:t>/</w:t>
      </w:r>
      <w:proofErr w:type="spellStart"/>
      <w:r w:rsidRPr="00773C39">
        <w:t>ExCom</w:t>
      </w:r>
      <w:proofErr w:type="spellEnd"/>
      <w:r w:rsidRPr="00773C39">
        <w:t>/80/16.</w:t>
      </w:r>
    </w:p>
  </w:footnote>
  <w:footnote w:id="6">
    <w:p w:rsidR="001B18D9" w:rsidRPr="00773C39" w:rsidRDefault="001B18D9" w:rsidP="002858C1">
      <w:pPr>
        <w:pStyle w:val="FootnoteText"/>
        <w:rPr>
          <w:lang w:val="en-CA"/>
        </w:rPr>
      </w:pPr>
      <w:r w:rsidRPr="00773C39">
        <w:rPr>
          <w:rStyle w:val="FootnoteReference"/>
        </w:rPr>
        <w:footnoteRef/>
      </w:r>
      <w:r w:rsidRPr="00773C39">
        <w:t xml:space="preserve"> UNEP/</w:t>
      </w:r>
      <w:proofErr w:type="spellStart"/>
      <w:r w:rsidRPr="00773C39">
        <w:t>OzL.Pro</w:t>
      </w:r>
      <w:proofErr w:type="spellEnd"/>
      <w:r w:rsidRPr="00773C39">
        <w:t>/</w:t>
      </w:r>
      <w:proofErr w:type="spellStart"/>
      <w:r w:rsidRPr="00773C39">
        <w:t>ExCom</w:t>
      </w:r>
      <w:proofErr w:type="spellEnd"/>
      <w:r w:rsidRPr="00773C39">
        <w:t>/80/3.</w:t>
      </w:r>
    </w:p>
  </w:footnote>
  <w:footnote w:id="7">
    <w:p w:rsidR="001B18D9" w:rsidRPr="00771769" w:rsidRDefault="001B18D9">
      <w:pPr>
        <w:pStyle w:val="FootnoteText"/>
        <w:rPr>
          <w:lang w:val="en-CA"/>
        </w:rPr>
      </w:pPr>
      <w:r w:rsidRPr="00773C39">
        <w:rPr>
          <w:rStyle w:val="FootnoteReference"/>
        </w:rPr>
        <w:footnoteRef/>
      </w:r>
      <w:r w:rsidRPr="00773C39">
        <w:t xml:space="preserve"> UNEP/</w:t>
      </w:r>
      <w:proofErr w:type="spellStart"/>
      <w:r w:rsidRPr="00773C39">
        <w:t>OzL.Pro</w:t>
      </w:r>
      <w:proofErr w:type="spellEnd"/>
      <w:r w:rsidRPr="00773C39">
        <w:t>/</w:t>
      </w:r>
      <w:proofErr w:type="spellStart"/>
      <w:r w:rsidRPr="00773C39">
        <w:t>ExCom</w:t>
      </w:r>
      <w:proofErr w:type="spellEnd"/>
      <w:r w:rsidRPr="00773C39">
        <w:t>/80/4.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D9" w:rsidRPr="0033525D" w:rsidRDefault="001B18D9">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/80/14</w:t>
    </w:r>
    <w:r>
      <w:fldChar w:fldCharType="end"/>
    </w:r>
  </w:p>
  <w:p w:rsidR="001B18D9" w:rsidRDefault="001B18D9"/>
  <w:p w:rsidR="00773C39" w:rsidRPr="0033525D" w:rsidRDefault="00773C3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D9" w:rsidRPr="0033525D" w:rsidRDefault="001B18D9">
    <w:pPr>
      <w:jc w:val="right"/>
    </w:pPr>
    <w:r>
      <w:fldChar w:fldCharType="begin"/>
    </w:r>
    <w:r>
      <w:instrText xml:space="preserve"> DOCPROPERTY "Document number"  \* MERGEFORMAT </w:instrText>
    </w:r>
    <w:r>
      <w:fldChar w:fldCharType="separate"/>
    </w:r>
    <w:r w:rsidR="00773C39">
      <w:t>UNEP/</w:t>
    </w:r>
    <w:proofErr w:type="spellStart"/>
    <w:r w:rsidR="00773C39">
      <w:t>OzL.Pro</w:t>
    </w:r>
    <w:proofErr w:type="spellEnd"/>
    <w:r w:rsidR="00773C39">
      <w:t>/</w:t>
    </w:r>
    <w:proofErr w:type="spellStart"/>
    <w:r w:rsidR="00773C39">
      <w:t>ExCom</w:t>
    </w:r>
    <w:proofErr w:type="spellEnd"/>
    <w:r w:rsidR="00773C39">
      <w:t>/80/14</w:t>
    </w:r>
    <w:r>
      <w:fldChar w:fldCharType="end"/>
    </w:r>
  </w:p>
  <w:p w:rsidR="00773C39" w:rsidRPr="0033525D" w:rsidRDefault="00773C39" w:rsidP="0098061F">
    <w:pPr>
      <w:jc w:val="right"/>
    </w:pPr>
  </w:p>
  <w:p w:rsidR="001B18D9" w:rsidRPr="0033525D" w:rsidRDefault="001B18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39" w:rsidRPr="0033525D" w:rsidRDefault="00773C39">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/80/14</w:t>
    </w:r>
    <w:r>
      <w:fldChar w:fldCharType="end"/>
    </w:r>
  </w:p>
  <w:p w:rsidR="00773C39" w:rsidRDefault="00773C39">
    <w:r>
      <w:t>Annex I</w:t>
    </w:r>
  </w:p>
  <w:p w:rsidR="00773C39" w:rsidRPr="0033525D" w:rsidRDefault="00773C3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39" w:rsidRPr="0033525D" w:rsidRDefault="00773C39">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/80/14</w:t>
    </w:r>
    <w:r>
      <w:fldChar w:fldCharType="end"/>
    </w:r>
  </w:p>
  <w:p w:rsidR="00773C39" w:rsidRPr="0033525D" w:rsidRDefault="00773C39" w:rsidP="0098061F">
    <w:pPr>
      <w:jc w:val="right"/>
    </w:pPr>
    <w:r>
      <w:t>Annex I</w:t>
    </w:r>
  </w:p>
  <w:p w:rsidR="00773C39" w:rsidRPr="0033525D" w:rsidRDefault="00773C3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39" w:rsidRPr="0033525D" w:rsidRDefault="00773C39" w:rsidP="00773C39">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/80/14</w:t>
    </w:r>
    <w:r>
      <w:fldChar w:fldCharType="end"/>
    </w:r>
  </w:p>
  <w:p w:rsidR="00773C39" w:rsidRDefault="00773C39" w:rsidP="00773C39">
    <w:pPr>
      <w:pStyle w:val="Header"/>
      <w:jc w:val="right"/>
    </w:pPr>
    <w:r>
      <w:t>Annex I</w:t>
    </w:r>
  </w:p>
  <w:p w:rsidR="00773C39" w:rsidRDefault="00773C39" w:rsidP="00773C3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5C5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205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404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66EC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CAE4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2219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A82F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D679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91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01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D6F55C7"/>
    <w:multiLevelType w:val="multilevel"/>
    <w:tmpl w:val="5546BCFA"/>
    <w:lvl w:ilvl="0">
      <w:start w:val="1"/>
      <w:numFmt w:val="decimal"/>
      <w:lvlText w:val="%1."/>
      <w:lvlJc w:val="left"/>
      <w:pPr>
        <w:tabs>
          <w:tab w:val="num" w:pos="0"/>
        </w:tabs>
        <w:ind w:left="0" w:firstLine="0"/>
      </w:pPr>
      <w:rPr>
        <w:rFonts w:hint="default"/>
        <w:b w:val="0"/>
      </w:rPr>
    </w:lvl>
    <w:lvl w:ilvl="1">
      <w:start w:val="2"/>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 w15:restartNumberingAfterBreak="0">
    <w:nsid w:val="20F50E71"/>
    <w:multiLevelType w:val="hybridMultilevel"/>
    <w:tmpl w:val="91AACDCE"/>
    <w:lvl w:ilvl="0" w:tplc="A4E0BCE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664D90"/>
    <w:multiLevelType w:val="hybridMultilevel"/>
    <w:tmpl w:val="7FAE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4E60CA1"/>
    <w:multiLevelType w:val="hybridMultilevel"/>
    <w:tmpl w:val="5CDCD7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8104BD8"/>
    <w:multiLevelType w:val="hybridMultilevel"/>
    <w:tmpl w:val="A23ED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043B02"/>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07F5685"/>
    <w:multiLevelType w:val="hybridMultilevel"/>
    <w:tmpl w:val="CB30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1FE22FD"/>
    <w:multiLevelType w:val="hybridMultilevel"/>
    <w:tmpl w:val="0668FE74"/>
    <w:lvl w:ilvl="0" w:tplc="1009000F">
      <w:start w:val="2"/>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3" w15:restartNumberingAfterBreak="0">
    <w:nsid w:val="626B60EF"/>
    <w:multiLevelType w:val="multilevel"/>
    <w:tmpl w:val="C6A2B77C"/>
    <w:lvl w:ilvl="0">
      <w:start w:val="1"/>
      <w:numFmt w:val="decimal"/>
      <w:lvlText w:val="%1."/>
      <w:lvlJc w:val="left"/>
      <w:pPr>
        <w:tabs>
          <w:tab w:val="num" w:pos="0"/>
        </w:tabs>
        <w:ind w:left="0" w:firstLine="0"/>
      </w:pPr>
      <w:rPr>
        <w:rFonts w:hint="default"/>
        <w:b w:val="0"/>
      </w:rPr>
    </w:lvl>
    <w:lvl w:ilvl="1">
      <w:start w:val="2"/>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4" w15:restartNumberingAfterBreak="0">
    <w:nsid w:val="63A572BE"/>
    <w:multiLevelType w:val="multilevel"/>
    <w:tmpl w:val="639CA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D553C0"/>
    <w:multiLevelType w:val="hybridMultilevel"/>
    <w:tmpl w:val="51EAD978"/>
    <w:lvl w:ilvl="0" w:tplc="FFFFFFFF">
      <w:start w:val="1"/>
      <w:numFmt w:val="decimal"/>
      <w:lvlText w:val="%1."/>
      <w:lvlJc w:val="left"/>
      <w:pPr>
        <w:tabs>
          <w:tab w:val="num" w:pos="2591"/>
        </w:tabs>
        <w:ind w:left="2591" w:hanging="360"/>
      </w:pPr>
    </w:lvl>
    <w:lvl w:ilvl="1" w:tplc="FFFFFFFF" w:tentative="1">
      <w:start w:val="1"/>
      <w:numFmt w:val="lowerLetter"/>
      <w:lvlText w:val="%2."/>
      <w:lvlJc w:val="left"/>
      <w:pPr>
        <w:tabs>
          <w:tab w:val="num" w:pos="3311"/>
        </w:tabs>
        <w:ind w:left="3311" w:hanging="360"/>
      </w:pPr>
    </w:lvl>
    <w:lvl w:ilvl="2" w:tplc="FFFFFFFF" w:tentative="1">
      <w:start w:val="1"/>
      <w:numFmt w:val="lowerRoman"/>
      <w:lvlText w:val="%3."/>
      <w:lvlJc w:val="right"/>
      <w:pPr>
        <w:tabs>
          <w:tab w:val="num" w:pos="4031"/>
        </w:tabs>
        <w:ind w:left="4031" w:hanging="180"/>
      </w:pPr>
    </w:lvl>
    <w:lvl w:ilvl="3" w:tplc="FFFFFFFF" w:tentative="1">
      <w:start w:val="1"/>
      <w:numFmt w:val="decimal"/>
      <w:lvlText w:val="%4."/>
      <w:lvlJc w:val="left"/>
      <w:pPr>
        <w:tabs>
          <w:tab w:val="num" w:pos="4751"/>
        </w:tabs>
        <w:ind w:left="4751" w:hanging="360"/>
      </w:pPr>
    </w:lvl>
    <w:lvl w:ilvl="4" w:tplc="FFFFFFFF" w:tentative="1">
      <w:start w:val="1"/>
      <w:numFmt w:val="lowerLetter"/>
      <w:lvlText w:val="%5."/>
      <w:lvlJc w:val="left"/>
      <w:pPr>
        <w:tabs>
          <w:tab w:val="num" w:pos="5471"/>
        </w:tabs>
        <w:ind w:left="5471" w:hanging="360"/>
      </w:pPr>
    </w:lvl>
    <w:lvl w:ilvl="5" w:tplc="FFFFFFFF" w:tentative="1">
      <w:start w:val="1"/>
      <w:numFmt w:val="lowerRoman"/>
      <w:lvlText w:val="%6."/>
      <w:lvlJc w:val="right"/>
      <w:pPr>
        <w:tabs>
          <w:tab w:val="num" w:pos="6191"/>
        </w:tabs>
        <w:ind w:left="6191" w:hanging="180"/>
      </w:pPr>
    </w:lvl>
    <w:lvl w:ilvl="6" w:tplc="FFFFFFFF" w:tentative="1">
      <w:start w:val="1"/>
      <w:numFmt w:val="decimal"/>
      <w:lvlText w:val="%7."/>
      <w:lvlJc w:val="left"/>
      <w:pPr>
        <w:tabs>
          <w:tab w:val="num" w:pos="6911"/>
        </w:tabs>
        <w:ind w:left="6911" w:hanging="360"/>
      </w:pPr>
    </w:lvl>
    <w:lvl w:ilvl="7" w:tplc="FFFFFFFF" w:tentative="1">
      <w:start w:val="1"/>
      <w:numFmt w:val="lowerLetter"/>
      <w:lvlText w:val="%8."/>
      <w:lvlJc w:val="left"/>
      <w:pPr>
        <w:tabs>
          <w:tab w:val="num" w:pos="7631"/>
        </w:tabs>
        <w:ind w:left="7631" w:hanging="360"/>
      </w:pPr>
    </w:lvl>
    <w:lvl w:ilvl="8" w:tplc="FFFFFFFF" w:tentative="1">
      <w:start w:val="1"/>
      <w:numFmt w:val="lowerRoman"/>
      <w:lvlText w:val="%9."/>
      <w:lvlJc w:val="right"/>
      <w:pPr>
        <w:tabs>
          <w:tab w:val="num" w:pos="8351"/>
        </w:tabs>
        <w:ind w:left="8351" w:hanging="180"/>
      </w:pPr>
    </w:lvl>
  </w:abstractNum>
  <w:abstractNum w:abstractNumId="26" w15:restartNumberingAfterBreak="0">
    <w:nsid w:val="672B2E22"/>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7" w15:restartNumberingAfterBreak="0">
    <w:nsid w:val="74A957C0"/>
    <w:multiLevelType w:val="hybridMultilevel"/>
    <w:tmpl w:val="444C6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21"/>
  </w:num>
  <w:num w:numId="19">
    <w:abstractNumId w:val="28"/>
  </w:num>
  <w:num w:numId="20">
    <w:abstractNumId w:val="15"/>
  </w:num>
  <w:num w:numId="21">
    <w:abstractNumId w:val="28"/>
    <w:lvlOverride w:ilvl="0">
      <w:startOverride w:val="1"/>
    </w:lvlOverride>
  </w:num>
  <w:num w:numId="22">
    <w:abstractNumId w:val="17"/>
  </w:num>
  <w:num w:numId="23">
    <w:abstractNumId w:val="27"/>
  </w:num>
  <w:num w:numId="24">
    <w:abstractNumId w:val="2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11"/>
  </w:num>
  <w:num w:numId="30">
    <w:abstractNumId w:val="1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0"/>
  </w:num>
  <w:num w:numId="35">
    <w:abstractNumId w:val="26"/>
  </w:num>
  <w:num w:numId="36">
    <w:abstractNumId w:val="18"/>
  </w:num>
  <w:num w:numId="37">
    <w:abstractNumId w:val="24"/>
  </w:num>
  <w:num w:numId="38">
    <w:abstractNumId w:val="10"/>
  </w:num>
  <w:num w:numId="3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E95969"/>
    <w:rsid w:val="00000FED"/>
    <w:rsid w:val="00001870"/>
    <w:rsid w:val="0000434E"/>
    <w:rsid w:val="000211A9"/>
    <w:rsid w:val="00031260"/>
    <w:rsid w:val="0003681A"/>
    <w:rsid w:val="00047156"/>
    <w:rsid w:val="00047FAB"/>
    <w:rsid w:val="00061EC2"/>
    <w:rsid w:val="0007153C"/>
    <w:rsid w:val="00080ED0"/>
    <w:rsid w:val="000812D7"/>
    <w:rsid w:val="000824BF"/>
    <w:rsid w:val="00085B8F"/>
    <w:rsid w:val="00086D16"/>
    <w:rsid w:val="00090481"/>
    <w:rsid w:val="000921D8"/>
    <w:rsid w:val="000A52CE"/>
    <w:rsid w:val="000A6C26"/>
    <w:rsid w:val="000B54E6"/>
    <w:rsid w:val="000E07BC"/>
    <w:rsid w:val="000F0712"/>
    <w:rsid w:val="000F1CD4"/>
    <w:rsid w:val="000F1EB2"/>
    <w:rsid w:val="000F4103"/>
    <w:rsid w:val="000F70A7"/>
    <w:rsid w:val="001109F5"/>
    <w:rsid w:val="00122F25"/>
    <w:rsid w:val="00135980"/>
    <w:rsid w:val="00160F80"/>
    <w:rsid w:val="00164719"/>
    <w:rsid w:val="00166FC4"/>
    <w:rsid w:val="001677AC"/>
    <w:rsid w:val="001804EA"/>
    <w:rsid w:val="00190A61"/>
    <w:rsid w:val="001A3342"/>
    <w:rsid w:val="001A3E3D"/>
    <w:rsid w:val="001A694E"/>
    <w:rsid w:val="001A7049"/>
    <w:rsid w:val="001B18D9"/>
    <w:rsid w:val="001B1B0D"/>
    <w:rsid w:val="001B1E40"/>
    <w:rsid w:val="001C764E"/>
    <w:rsid w:val="001E1052"/>
    <w:rsid w:val="001E21B1"/>
    <w:rsid w:val="001E2F93"/>
    <w:rsid w:val="001E61E5"/>
    <w:rsid w:val="001F2159"/>
    <w:rsid w:val="00214863"/>
    <w:rsid w:val="002148F8"/>
    <w:rsid w:val="002156B4"/>
    <w:rsid w:val="00223EE9"/>
    <w:rsid w:val="00253222"/>
    <w:rsid w:val="002532C6"/>
    <w:rsid w:val="00262847"/>
    <w:rsid w:val="00281BB2"/>
    <w:rsid w:val="002858C1"/>
    <w:rsid w:val="00292BC5"/>
    <w:rsid w:val="002A60FF"/>
    <w:rsid w:val="002A75CC"/>
    <w:rsid w:val="002B72E9"/>
    <w:rsid w:val="002C5472"/>
    <w:rsid w:val="002C7998"/>
    <w:rsid w:val="002D3DE2"/>
    <w:rsid w:val="002F1E53"/>
    <w:rsid w:val="002F2CAA"/>
    <w:rsid w:val="0030052C"/>
    <w:rsid w:val="003306E1"/>
    <w:rsid w:val="003320E4"/>
    <w:rsid w:val="00334FD3"/>
    <w:rsid w:val="0033525D"/>
    <w:rsid w:val="003414F3"/>
    <w:rsid w:val="0035492F"/>
    <w:rsid w:val="0035613E"/>
    <w:rsid w:val="00363EE9"/>
    <w:rsid w:val="00372E17"/>
    <w:rsid w:val="00376128"/>
    <w:rsid w:val="0037742E"/>
    <w:rsid w:val="0038245A"/>
    <w:rsid w:val="00385CFC"/>
    <w:rsid w:val="0039337A"/>
    <w:rsid w:val="003A3189"/>
    <w:rsid w:val="003B33BD"/>
    <w:rsid w:val="003B569D"/>
    <w:rsid w:val="003C0A86"/>
    <w:rsid w:val="003C3C0E"/>
    <w:rsid w:val="003D4FAC"/>
    <w:rsid w:val="003D5ED8"/>
    <w:rsid w:val="003E3DDA"/>
    <w:rsid w:val="003E7906"/>
    <w:rsid w:val="003F3C50"/>
    <w:rsid w:val="004032C0"/>
    <w:rsid w:val="00405211"/>
    <w:rsid w:val="00406A6A"/>
    <w:rsid w:val="00406B22"/>
    <w:rsid w:val="00410352"/>
    <w:rsid w:val="00422D68"/>
    <w:rsid w:val="004328A7"/>
    <w:rsid w:val="00434C74"/>
    <w:rsid w:val="00456EB4"/>
    <w:rsid w:val="004718F3"/>
    <w:rsid w:val="00475040"/>
    <w:rsid w:val="0048050A"/>
    <w:rsid w:val="004807D5"/>
    <w:rsid w:val="00493D40"/>
    <w:rsid w:val="004967B6"/>
    <w:rsid w:val="004A17B0"/>
    <w:rsid w:val="004A504B"/>
    <w:rsid w:val="004A6911"/>
    <w:rsid w:val="004B54E0"/>
    <w:rsid w:val="004B7384"/>
    <w:rsid w:val="004C4269"/>
    <w:rsid w:val="004D6236"/>
    <w:rsid w:val="004E4DBB"/>
    <w:rsid w:val="004E4E41"/>
    <w:rsid w:val="004E7F9C"/>
    <w:rsid w:val="004F03CD"/>
    <w:rsid w:val="004F2C7F"/>
    <w:rsid w:val="004F3493"/>
    <w:rsid w:val="004F5143"/>
    <w:rsid w:val="004F69B1"/>
    <w:rsid w:val="00501D6A"/>
    <w:rsid w:val="0050474E"/>
    <w:rsid w:val="00512B09"/>
    <w:rsid w:val="00532FCE"/>
    <w:rsid w:val="00555D75"/>
    <w:rsid w:val="00560DF0"/>
    <w:rsid w:val="00564B2C"/>
    <w:rsid w:val="0056759C"/>
    <w:rsid w:val="00580557"/>
    <w:rsid w:val="0059513E"/>
    <w:rsid w:val="0059720F"/>
    <w:rsid w:val="005B48FF"/>
    <w:rsid w:val="005C6768"/>
    <w:rsid w:val="005F3CB1"/>
    <w:rsid w:val="00604C15"/>
    <w:rsid w:val="006158D5"/>
    <w:rsid w:val="00625D83"/>
    <w:rsid w:val="00630796"/>
    <w:rsid w:val="00633845"/>
    <w:rsid w:val="0063621A"/>
    <w:rsid w:val="00657E65"/>
    <w:rsid w:val="00661A2A"/>
    <w:rsid w:val="006623E7"/>
    <w:rsid w:val="00662B80"/>
    <w:rsid w:val="00670F6C"/>
    <w:rsid w:val="006852C7"/>
    <w:rsid w:val="006908BC"/>
    <w:rsid w:val="006C1727"/>
    <w:rsid w:val="006C32FD"/>
    <w:rsid w:val="006C39CE"/>
    <w:rsid w:val="006D0FCC"/>
    <w:rsid w:val="006E1FC3"/>
    <w:rsid w:val="0070616B"/>
    <w:rsid w:val="00706FDA"/>
    <w:rsid w:val="007111B4"/>
    <w:rsid w:val="00711F9A"/>
    <w:rsid w:val="00713810"/>
    <w:rsid w:val="007303A5"/>
    <w:rsid w:val="00730B3E"/>
    <w:rsid w:val="0073420B"/>
    <w:rsid w:val="0074760E"/>
    <w:rsid w:val="007523C0"/>
    <w:rsid w:val="00754ABA"/>
    <w:rsid w:val="00757CBC"/>
    <w:rsid w:val="00771769"/>
    <w:rsid w:val="00773C39"/>
    <w:rsid w:val="007A1546"/>
    <w:rsid w:val="007A228C"/>
    <w:rsid w:val="007A368E"/>
    <w:rsid w:val="007A5868"/>
    <w:rsid w:val="007B04CE"/>
    <w:rsid w:val="007B6871"/>
    <w:rsid w:val="007B7A2F"/>
    <w:rsid w:val="007C3960"/>
    <w:rsid w:val="007C3D33"/>
    <w:rsid w:val="007D294A"/>
    <w:rsid w:val="007D349B"/>
    <w:rsid w:val="007D47D2"/>
    <w:rsid w:val="007D6E41"/>
    <w:rsid w:val="007D6EC0"/>
    <w:rsid w:val="007D7E1D"/>
    <w:rsid w:val="007E1E6C"/>
    <w:rsid w:val="008025AB"/>
    <w:rsid w:val="008136FA"/>
    <w:rsid w:val="00831979"/>
    <w:rsid w:val="00845687"/>
    <w:rsid w:val="00851159"/>
    <w:rsid w:val="00851352"/>
    <w:rsid w:val="00851EC4"/>
    <w:rsid w:val="00863230"/>
    <w:rsid w:val="008717D8"/>
    <w:rsid w:val="0087215C"/>
    <w:rsid w:val="00881C26"/>
    <w:rsid w:val="008875FE"/>
    <w:rsid w:val="00887F8E"/>
    <w:rsid w:val="00896234"/>
    <w:rsid w:val="00897E43"/>
    <w:rsid w:val="008C5738"/>
    <w:rsid w:val="008C6ADB"/>
    <w:rsid w:val="008C7EAD"/>
    <w:rsid w:val="008D0CFE"/>
    <w:rsid w:val="008D6152"/>
    <w:rsid w:val="008E4F06"/>
    <w:rsid w:val="008F0F81"/>
    <w:rsid w:val="008F27BF"/>
    <w:rsid w:val="009142EC"/>
    <w:rsid w:val="009154C3"/>
    <w:rsid w:val="00920BBE"/>
    <w:rsid w:val="00923540"/>
    <w:rsid w:val="00926767"/>
    <w:rsid w:val="009361D5"/>
    <w:rsid w:val="009428A4"/>
    <w:rsid w:val="00945B53"/>
    <w:rsid w:val="009577F6"/>
    <w:rsid w:val="009659F4"/>
    <w:rsid w:val="00970D60"/>
    <w:rsid w:val="0098061F"/>
    <w:rsid w:val="009960E5"/>
    <w:rsid w:val="009A034F"/>
    <w:rsid w:val="009A7ADC"/>
    <w:rsid w:val="009B0A7E"/>
    <w:rsid w:val="009C19B7"/>
    <w:rsid w:val="009D6799"/>
    <w:rsid w:val="009D7C51"/>
    <w:rsid w:val="009F0381"/>
    <w:rsid w:val="009F36BF"/>
    <w:rsid w:val="009F6BAA"/>
    <w:rsid w:val="00A111B6"/>
    <w:rsid w:val="00A26D27"/>
    <w:rsid w:val="00A36179"/>
    <w:rsid w:val="00A376EE"/>
    <w:rsid w:val="00A42A99"/>
    <w:rsid w:val="00A5151A"/>
    <w:rsid w:val="00A57E0A"/>
    <w:rsid w:val="00A60A86"/>
    <w:rsid w:val="00A6369C"/>
    <w:rsid w:val="00A638D2"/>
    <w:rsid w:val="00A73751"/>
    <w:rsid w:val="00A823F6"/>
    <w:rsid w:val="00A93B38"/>
    <w:rsid w:val="00AA0A89"/>
    <w:rsid w:val="00AA6429"/>
    <w:rsid w:val="00AC01AA"/>
    <w:rsid w:val="00AC169F"/>
    <w:rsid w:val="00AC4F72"/>
    <w:rsid w:val="00AF741A"/>
    <w:rsid w:val="00B01ADB"/>
    <w:rsid w:val="00B04161"/>
    <w:rsid w:val="00B056F9"/>
    <w:rsid w:val="00B11E3D"/>
    <w:rsid w:val="00B17E82"/>
    <w:rsid w:val="00B333CA"/>
    <w:rsid w:val="00B4575A"/>
    <w:rsid w:val="00B575BA"/>
    <w:rsid w:val="00B64DC3"/>
    <w:rsid w:val="00B76429"/>
    <w:rsid w:val="00B84D01"/>
    <w:rsid w:val="00B91764"/>
    <w:rsid w:val="00B956D4"/>
    <w:rsid w:val="00B97446"/>
    <w:rsid w:val="00BA7432"/>
    <w:rsid w:val="00BB5C7B"/>
    <w:rsid w:val="00BC1AA0"/>
    <w:rsid w:val="00BC2495"/>
    <w:rsid w:val="00BC7EB9"/>
    <w:rsid w:val="00BD2643"/>
    <w:rsid w:val="00BD56B1"/>
    <w:rsid w:val="00BD6558"/>
    <w:rsid w:val="00BE1B48"/>
    <w:rsid w:val="00BF3022"/>
    <w:rsid w:val="00BF3214"/>
    <w:rsid w:val="00BF5573"/>
    <w:rsid w:val="00C15867"/>
    <w:rsid w:val="00C2296D"/>
    <w:rsid w:val="00C23155"/>
    <w:rsid w:val="00C40C41"/>
    <w:rsid w:val="00C44AD9"/>
    <w:rsid w:val="00C45885"/>
    <w:rsid w:val="00C50F22"/>
    <w:rsid w:val="00C542D7"/>
    <w:rsid w:val="00C57971"/>
    <w:rsid w:val="00C70FC2"/>
    <w:rsid w:val="00C72DCB"/>
    <w:rsid w:val="00C76BA4"/>
    <w:rsid w:val="00C83A48"/>
    <w:rsid w:val="00C85865"/>
    <w:rsid w:val="00C85E85"/>
    <w:rsid w:val="00C91756"/>
    <w:rsid w:val="00CA2EAE"/>
    <w:rsid w:val="00CA4AC1"/>
    <w:rsid w:val="00CA4E71"/>
    <w:rsid w:val="00CB0316"/>
    <w:rsid w:val="00CB0B11"/>
    <w:rsid w:val="00CB5354"/>
    <w:rsid w:val="00CC6A14"/>
    <w:rsid w:val="00CC70A3"/>
    <w:rsid w:val="00CD4442"/>
    <w:rsid w:val="00CD53C3"/>
    <w:rsid w:val="00CD574E"/>
    <w:rsid w:val="00CE4C22"/>
    <w:rsid w:val="00CF41EC"/>
    <w:rsid w:val="00CF5D04"/>
    <w:rsid w:val="00D04DE4"/>
    <w:rsid w:val="00D063F1"/>
    <w:rsid w:val="00D1297C"/>
    <w:rsid w:val="00D14F22"/>
    <w:rsid w:val="00D43818"/>
    <w:rsid w:val="00D57918"/>
    <w:rsid w:val="00D645E5"/>
    <w:rsid w:val="00D66B85"/>
    <w:rsid w:val="00D73DC6"/>
    <w:rsid w:val="00D74C1A"/>
    <w:rsid w:val="00D754C1"/>
    <w:rsid w:val="00D77393"/>
    <w:rsid w:val="00D77A35"/>
    <w:rsid w:val="00D81B3E"/>
    <w:rsid w:val="00D81D59"/>
    <w:rsid w:val="00D843DC"/>
    <w:rsid w:val="00D90C70"/>
    <w:rsid w:val="00D90E49"/>
    <w:rsid w:val="00D91570"/>
    <w:rsid w:val="00D96ADE"/>
    <w:rsid w:val="00DA48A2"/>
    <w:rsid w:val="00DB0782"/>
    <w:rsid w:val="00DC6A10"/>
    <w:rsid w:val="00DD7B08"/>
    <w:rsid w:val="00DE657E"/>
    <w:rsid w:val="00DF4704"/>
    <w:rsid w:val="00E01F2F"/>
    <w:rsid w:val="00E024AA"/>
    <w:rsid w:val="00E02905"/>
    <w:rsid w:val="00E250F1"/>
    <w:rsid w:val="00E3550D"/>
    <w:rsid w:val="00E614E0"/>
    <w:rsid w:val="00E738B3"/>
    <w:rsid w:val="00E73F7F"/>
    <w:rsid w:val="00E828E1"/>
    <w:rsid w:val="00E85409"/>
    <w:rsid w:val="00E95969"/>
    <w:rsid w:val="00EA429F"/>
    <w:rsid w:val="00EA46C4"/>
    <w:rsid w:val="00EA4CE3"/>
    <w:rsid w:val="00EA4F9E"/>
    <w:rsid w:val="00EA63CA"/>
    <w:rsid w:val="00EA6D3B"/>
    <w:rsid w:val="00EA6D48"/>
    <w:rsid w:val="00EB00AD"/>
    <w:rsid w:val="00EB136C"/>
    <w:rsid w:val="00EB480E"/>
    <w:rsid w:val="00EB5EC6"/>
    <w:rsid w:val="00EB7FC9"/>
    <w:rsid w:val="00ED27E8"/>
    <w:rsid w:val="00ED7137"/>
    <w:rsid w:val="00F1112F"/>
    <w:rsid w:val="00F21088"/>
    <w:rsid w:val="00F327E7"/>
    <w:rsid w:val="00F35746"/>
    <w:rsid w:val="00F447C7"/>
    <w:rsid w:val="00F554A9"/>
    <w:rsid w:val="00F66020"/>
    <w:rsid w:val="00F716FD"/>
    <w:rsid w:val="00F80355"/>
    <w:rsid w:val="00F81A47"/>
    <w:rsid w:val="00FA0474"/>
    <w:rsid w:val="00FB0996"/>
    <w:rsid w:val="00FB0C81"/>
    <w:rsid w:val="00FB6978"/>
    <w:rsid w:val="00FC2200"/>
    <w:rsid w:val="00FC2540"/>
    <w:rsid w:val="00FD2677"/>
    <w:rsid w:val="00FF0204"/>
    <w:rsid w:val="00FF34CA"/>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65D3"/>
  <w15:docId w15:val="{E3275595-0D6B-4C32-8545-45476E3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PageNumber">
    <w:name w:val="page number"/>
    <w:rsid w:val="00E95969"/>
    <w:rPr>
      <w:sz w:val="22"/>
      <w:szCs w:val="22"/>
    </w:rPr>
  </w:style>
  <w:style w:type="paragraph" w:styleId="BodyText">
    <w:name w:val="Body Text"/>
    <w:basedOn w:val="Normal"/>
    <w:link w:val="BodyTextChar"/>
    <w:semiHidden/>
    <w:rsid w:val="00E95969"/>
    <w:pPr>
      <w:spacing w:after="120"/>
    </w:pPr>
  </w:style>
  <w:style w:type="character" w:customStyle="1" w:styleId="BodyTextChar">
    <w:name w:val="Body Text Char"/>
    <w:basedOn w:val="DefaultParagraphFont"/>
    <w:link w:val="BodyText"/>
    <w:semiHidden/>
    <w:rsid w:val="00E95969"/>
    <w:rPr>
      <w:sz w:val="22"/>
      <w:szCs w:val="22"/>
      <w:lang w:val="en-GB"/>
    </w:rPr>
  </w:style>
  <w:style w:type="paragraph" w:styleId="BodyText2">
    <w:name w:val="Body Text 2"/>
    <w:basedOn w:val="Normal"/>
    <w:link w:val="BodyText2Char"/>
    <w:semiHidden/>
    <w:rsid w:val="00E95969"/>
    <w:pPr>
      <w:spacing w:after="120" w:line="480" w:lineRule="auto"/>
    </w:pPr>
  </w:style>
  <w:style w:type="character" w:customStyle="1" w:styleId="BodyText2Char">
    <w:name w:val="Body Text 2 Char"/>
    <w:basedOn w:val="DefaultParagraphFont"/>
    <w:link w:val="BodyText2"/>
    <w:semiHidden/>
    <w:rsid w:val="00E95969"/>
    <w:rPr>
      <w:sz w:val="22"/>
      <w:szCs w:val="22"/>
      <w:lang w:val="en-GB"/>
    </w:rPr>
  </w:style>
  <w:style w:type="paragraph" w:styleId="BodyTextFirstIndent">
    <w:name w:val="Body Text First Indent"/>
    <w:basedOn w:val="BodyText"/>
    <w:link w:val="BodyTextFirstIndentChar"/>
    <w:semiHidden/>
    <w:rsid w:val="00E95969"/>
    <w:pPr>
      <w:ind w:firstLine="210"/>
    </w:pPr>
  </w:style>
  <w:style w:type="character" w:customStyle="1" w:styleId="BodyTextFirstIndentChar">
    <w:name w:val="Body Text First Indent Char"/>
    <w:basedOn w:val="BodyTextChar"/>
    <w:link w:val="BodyTextFirstIndent"/>
    <w:semiHidden/>
    <w:rsid w:val="00E95969"/>
    <w:rPr>
      <w:sz w:val="22"/>
      <w:szCs w:val="22"/>
      <w:lang w:val="en-GB"/>
    </w:rPr>
  </w:style>
  <w:style w:type="paragraph" w:styleId="BodyTextIndent">
    <w:name w:val="Body Text Indent"/>
    <w:basedOn w:val="Normal"/>
    <w:link w:val="BodyTextIndentChar"/>
    <w:semiHidden/>
    <w:rsid w:val="00E95969"/>
    <w:pPr>
      <w:spacing w:after="120"/>
      <w:ind w:left="360"/>
    </w:pPr>
  </w:style>
  <w:style w:type="character" w:customStyle="1" w:styleId="BodyTextIndentChar">
    <w:name w:val="Body Text Indent Char"/>
    <w:basedOn w:val="DefaultParagraphFont"/>
    <w:link w:val="BodyTextIndent"/>
    <w:semiHidden/>
    <w:rsid w:val="00E95969"/>
    <w:rPr>
      <w:sz w:val="22"/>
      <w:szCs w:val="22"/>
      <w:lang w:val="en-GB"/>
    </w:rPr>
  </w:style>
  <w:style w:type="paragraph" w:styleId="BodyTextFirstIndent2">
    <w:name w:val="Body Text First Indent 2"/>
    <w:basedOn w:val="BodyTextIndent"/>
    <w:link w:val="BodyTextFirstIndent2Char"/>
    <w:semiHidden/>
    <w:rsid w:val="00E95969"/>
    <w:pPr>
      <w:ind w:firstLine="210"/>
    </w:pPr>
  </w:style>
  <w:style w:type="character" w:customStyle="1" w:styleId="BodyTextFirstIndent2Char">
    <w:name w:val="Body Text First Indent 2 Char"/>
    <w:basedOn w:val="BodyTextIndentChar"/>
    <w:link w:val="BodyTextFirstIndent2"/>
    <w:semiHidden/>
    <w:rsid w:val="00E95969"/>
    <w:rPr>
      <w:sz w:val="22"/>
      <w:szCs w:val="22"/>
      <w:lang w:val="en-GB"/>
    </w:rPr>
  </w:style>
  <w:style w:type="paragraph" w:styleId="BodyTextIndent2">
    <w:name w:val="Body Text Indent 2"/>
    <w:basedOn w:val="Normal"/>
    <w:link w:val="BodyTextIndent2Char"/>
    <w:semiHidden/>
    <w:rsid w:val="00E95969"/>
    <w:pPr>
      <w:spacing w:after="120" w:line="480" w:lineRule="auto"/>
      <w:ind w:left="360"/>
    </w:pPr>
  </w:style>
  <w:style w:type="character" w:customStyle="1" w:styleId="BodyTextIndent2Char">
    <w:name w:val="Body Text Indent 2 Char"/>
    <w:basedOn w:val="DefaultParagraphFont"/>
    <w:link w:val="BodyTextIndent2"/>
    <w:semiHidden/>
    <w:rsid w:val="00E95969"/>
    <w:rPr>
      <w:sz w:val="22"/>
      <w:szCs w:val="22"/>
      <w:lang w:val="en-GB"/>
    </w:rPr>
  </w:style>
  <w:style w:type="paragraph" w:styleId="Closing">
    <w:name w:val="Closing"/>
    <w:basedOn w:val="Normal"/>
    <w:link w:val="ClosingChar"/>
    <w:semiHidden/>
    <w:rsid w:val="00E95969"/>
    <w:pPr>
      <w:ind w:left="4320"/>
    </w:pPr>
  </w:style>
  <w:style w:type="character" w:customStyle="1" w:styleId="ClosingChar">
    <w:name w:val="Closing Char"/>
    <w:basedOn w:val="DefaultParagraphFont"/>
    <w:link w:val="Closing"/>
    <w:semiHidden/>
    <w:rsid w:val="00E95969"/>
    <w:rPr>
      <w:sz w:val="22"/>
      <w:szCs w:val="22"/>
      <w:lang w:val="en-GB"/>
    </w:rPr>
  </w:style>
  <w:style w:type="paragraph" w:styleId="E-mailSignature">
    <w:name w:val="E-mail Signature"/>
    <w:basedOn w:val="Normal"/>
    <w:link w:val="E-mailSignatureChar"/>
    <w:semiHidden/>
    <w:rsid w:val="00E95969"/>
  </w:style>
  <w:style w:type="character" w:customStyle="1" w:styleId="E-mailSignatureChar">
    <w:name w:val="E-mail Signature Char"/>
    <w:basedOn w:val="DefaultParagraphFont"/>
    <w:link w:val="E-mailSignature"/>
    <w:semiHidden/>
    <w:rsid w:val="00E95969"/>
    <w:rPr>
      <w:sz w:val="22"/>
      <w:szCs w:val="22"/>
      <w:lang w:val="en-GB"/>
    </w:rPr>
  </w:style>
  <w:style w:type="character" w:styleId="Emphasis">
    <w:name w:val="Emphasis"/>
    <w:qFormat/>
    <w:rsid w:val="00E95969"/>
    <w:rPr>
      <w:i/>
      <w:iCs/>
    </w:rPr>
  </w:style>
  <w:style w:type="paragraph" w:styleId="EnvelopeAddress">
    <w:name w:val="envelope address"/>
    <w:basedOn w:val="Normal"/>
    <w:semiHidden/>
    <w:rsid w:val="00E9596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E95969"/>
    <w:rPr>
      <w:rFonts w:ascii="Arial" w:hAnsi="Arial" w:cs="Arial"/>
      <w:sz w:val="20"/>
    </w:rPr>
  </w:style>
  <w:style w:type="character" w:styleId="FollowedHyperlink">
    <w:name w:val="FollowedHyperlink"/>
    <w:uiPriority w:val="99"/>
    <w:semiHidden/>
    <w:rsid w:val="00E95969"/>
    <w:rPr>
      <w:color w:val="800080"/>
      <w:u w:val="single"/>
    </w:rPr>
  </w:style>
  <w:style w:type="character" w:styleId="HTMLAcronym">
    <w:name w:val="HTML Acronym"/>
    <w:basedOn w:val="DefaultParagraphFont"/>
    <w:semiHidden/>
    <w:rsid w:val="00E95969"/>
  </w:style>
  <w:style w:type="paragraph" w:styleId="HTMLAddress">
    <w:name w:val="HTML Address"/>
    <w:basedOn w:val="Normal"/>
    <w:link w:val="HTMLAddressChar"/>
    <w:semiHidden/>
    <w:rsid w:val="00E95969"/>
    <w:rPr>
      <w:i/>
      <w:iCs/>
    </w:rPr>
  </w:style>
  <w:style w:type="character" w:customStyle="1" w:styleId="HTMLAddressChar">
    <w:name w:val="HTML Address Char"/>
    <w:basedOn w:val="DefaultParagraphFont"/>
    <w:link w:val="HTMLAddress"/>
    <w:semiHidden/>
    <w:rsid w:val="00E95969"/>
    <w:rPr>
      <w:i/>
      <w:iCs/>
      <w:sz w:val="22"/>
      <w:szCs w:val="22"/>
      <w:lang w:val="en-GB"/>
    </w:rPr>
  </w:style>
  <w:style w:type="character" w:styleId="HTMLCite">
    <w:name w:val="HTML Cite"/>
    <w:semiHidden/>
    <w:rsid w:val="00E95969"/>
    <w:rPr>
      <w:i/>
      <w:iCs/>
    </w:rPr>
  </w:style>
  <w:style w:type="character" w:styleId="HTMLCode">
    <w:name w:val="HTML Code"/>
    <w:semiHidden/>
    <w:rsid w:val="00E95969"/>
    <w:rPr>
      <w:rFonts w:ascii="Courier New" w:hAnsi="Courier New" w:cs="Courier New"/>
      <w:sz w:val="20"/>
      <w:szCs w:val="20"/>
    </w:rPr>
  </w:style>
  <w:style w:type="character" w:styleId="HTMLDefinition">
    <w:name w:val="HTML Definition"/>
    <w:semiHidden/>
    <w:rsid w:val="00E95969"/>
    <w:rPr>
      <w:i/>
      <w:iCs/>
    </w:rPr>
  </w:style>
  <w:style w:type="character" w:styleId="HTMLKeyboard">
    <w:name w:val="HTML Keyboard"/>
    <w:semiHidden/>
    <w:rsid w:val="00E95969"/>
    <w:rPr>
      <w:rFonts w:ascii="Courier New" w:hAnsi="Courier New" w:cs="Courier New"/>
      <w:sz w:val="20"/>
      <w:szCs w:val="20"/>
    </w:rPr>
  </w:style>
  <w:style w:type="paragraph" w:styleId="HTMLPreformatted">
    <w:name w:val="HTML Preformatted"/>
    <w:basedOn w:val="Normal"/>
    <w:link w:val="HTMLPreformattedChar"/>
    <w:semiHidden/>
    <w:rsid w:val="00E95969"/>
    <w:rPr>
      <w:rFonts w:ascii="Courier New" w:hAnsi="Courier New" w:cs="Courier New"/>
      <w:sz w:val="20"/>
    </w:rPr>
  </w:style>
  <w:style w:type="character" w:customStyle="1" w:styleId="HTMLPreformattedChar">
    <w:name w:val="HTML Preformatted Char"/>
    <w:basedOn w:val="DefaultParagraphFont"/>
    <w:link w:val="HTMLPreformatted"/>
    <w:semiHidden/>
    <w:rsid w:val="00E95969"/>
    <w:rPr>
      <w:rFonts w:ascii="Courier New" w:hAnsi="Courier New" w:cs="Courier New"/>
      <w:szCs w:val="22"/>
      <w:lang w:val="en-GB"/>
    </w:rPr>
  </w:style>
  <w:style w:type="character" w:styleId="HTMLSample">
    <w:name w:val="HTML Sample"/>
    <w:semiHidden/>
    <w:rsid w:val="00E95969"/>
    <w:rPr>
      <w:rFonts w:ascii="Courier New" w:hAnsi="Courier New" w:cs="Courier New"/>
    </w:rPr>
  </w:style>
  <w:style w:type="character" w:styleId="HTMLTypewriter">
    <w:name w:val="HTML Typewriter"/>
    <w:uiPriority w:val="99"/>
    <w:semiHidden/>
    <w:rsid w:val="00E95969"/>
    <w:rPr>
      <w:rFonts w:ascii="Courier New" w:hAnsi="Courier New" w:cs="Courier New"/>
      <w:sz w:val="20"/>
      <w:szCs w:val="20"/>
    </w:rPr>
  </w:style>
  <w:style w:type="character" w:styleId="HTMLVariable">
    <w:name w:val="HTML Variable"/>
    <w:semiHidden/>
    <w:rsid w:val="00E95969"/>
    <w:rPr>
      <w:i/>
      <w:iCs/>
    </w:rPr>
  </w:style>
  <w:style w:type="character" w:styleId="Hyperlink">
    <w:name w:val="Hyperlink"/>
    <w:uiPriority w:val="99"/>
    <w:semiHidden/>
    <w:rsid w:val="00E95969"/>
    <w:rPr>
      <w:color w:val="0000FF"/>
      <w:u w:val="single"/>
    </w:rPr>
  </w:style>
  <w:style w:type="character" w:styleId="LineNumber">
    <w:name w:val="line number"/>
    <w:basedOn w:val="DefaultParagraphFont"/>
    <w:semiHidden/>
    <w:rsid w:val="00E95969"/>
  </w:style>
  <w:style w:type="paragraph" w:styleId="List">
    <w:name w:val="List"/>
    <w:basedOn w:val="Normal"/>
    <w:semiHidden/>
    <w:rsid w:val="00E95969"/>
    <w:pPr>
      <w:ind w:left="360" w:hanging="360"/>
    </w:pPr>
  </w:style>
  <w:style w:type="paragraph" w:styleId="List2">
    <w:name w:val="List 2"/>
    <w:basedOn w:val="Normal"/>
    <w:semiHidden/>
    <w:rsid w:val="00E95969"/>
    <w:pPr>
      <w:ind w:left="720" w:hanging="360"/>
    </w:pPr>
  </w:style>
  <w:style w:type="paragraph" w:styleId="List3">
    <w:name w:val="List 3"/>
    <w:basedOn w:val="Normal"/>
    <w:semiHidden/>
    <w:rsid w:val="00E95969"/>
    <w:pPr>
      <w:ind w:left="1080" w:hanging="360"/>
    </w:pPr>
  </w:style>
  <w:style w:type="paragraph" w:styleId="List4">
    <w:name w:val="List 4"/>
    <w:basedOn w:val="Normal"/>
    <w:semiHidden/>
    <w:rsid w:val="00E95969"/>
    <w:pPr>
      <w:ind w:left="1440" w:hanging="360"/>
    </w:pPr>
  </w:style>
  <w:style w:type="paragraph" w:styleId="List5">
    <w:name w:val="List 5"/>
    <w:basedOn w:val="Normal"/>
    <w:semiHidden/>
    <w:rsid w:val="00E95969"/>
    <w:pPr>
      <w:ind w:left="1800" w:hanging="360"/>
    </w:pPr>
  </w:style>
  <w:style w:type="paragraph" w:styleId="ListBullet">
    <w:name w:val="List Bullet"/>
    <w:basedOn w:val="Normal"/>
    <w:autoRedefine/>
    <w:semiHidden/>
    <w:rsid w:val="00E95969"/>
    <w:pPr>
      <w:tabs>
        <w:tab w:val="num" w:pos="360"/>
      </w:tabs>
      <w:ind w:left="360" w:hanging="360"/>
    </w:pPr>
  </w:style>
  <w:style w:type="paragraph" w:styleId="ListBullet2">
    <w:name w:val="List Bullet 2"/>
    <w:basedOn w:val="Normal"/>
    <w:autoRedefine/>
    <w:semiHidden/>
    <w:rsid w:val="00E95969"/>
    <w:pPr>
      <w:tabs>
        <w:tab w:val="num" w:pos="720"/>
      </w:tabs>
      <w:ind w:left="720" w:hanging="360"/>
    </w:pPr>
  </w:style>
  <w:style w:type="paragraph" w:styleId="ListBullet3">
    <w:name w:val="List Bullet 3"/>
    <w:basedOn w:val="Normal"/>
    <w:autoRedefine/>
    <w:semiHidden/>
    <w:rsid w:val="00E95969"/>
    <w:pPr>
      <w:tabs>
        <w:tab w:val="num" w:pos="1080"/>
      </w:tabs>
      <w:ind w:left="1080" w:hanging="360"/>
    </w:pPr>
  </w:style>
  <w:style w:type="paragraph" w:styleId="ListBullet4">
    <w:name w:val="List Bullet 4"/>
    <w:basedOn w:val="Normal"/>
    <w:autoRedefine/>
    <w:semiHidden/>
    <w:rsid w:val="00E95969"/>
    <w:pPr>
      <w:tabs>
        <w:tab w:val="num" w:pos="1440"/>
      </w:tabs>
      <w:ind w:left="1440" w:hanging="360"/>
    </w:pPr>
  </w:style>
  <w:style w:type="paragraph" w:styleId="ListBullet5">
    <w:name w:val="List Bullet 5"/>
    <w:basedOn w:val="Normal"/>
    <w:autoRedefine/>
    <w:semiHidden/>
    <w:rsid w:val="00E95969"/>
    <w:pPr>
      <w:tabs>
        <w:tab w:val="num" w:pos="1800"/>
      </w:tabs>
      <w:ind w:left="1800" w:hanging="360"/>
    </w:pPr>
  </w:style>
  <w:style w:type="paragraph" w:styleId="ListContinue">
    <w:name w:val="List Continue"/>
    <w:basedOn w:val="Normal"/>
    <w:semiHidden/>
    <w:rsid w:val="00E95969"/>
    <w:pPr>
      <w:spacing w:after="120"/>
      <w:ind w:left="360"/>
    </w:pPr>
  </w:style>
  <w:style w:type="paragraph" w:styleId="ListContinue2">
    <w:name w:val="List Continue 2"/>
    <w:basedOn w:val="Normal"/>
    <w:semiHidden/>
    <w:rsid w:val="00E95969"/>
    <w:pPr>
      <w:spacing w:after="120"/>
      <w:ind w:left="720"/>
    </w:pPr>
  </w:style>
  <w:style w:type="paragraph" w:styleId="ListContinue3">
    <w:name w:val="List Continue 3"/>
    <w:basedOn w:val="Normal"/>
    <w:semiHidden/>
    <w:rsid w:val="00E95969"/>
    <w:pPr>
      <w:spacing w:after="120"/>
      <w:ind w:left="1080"/>
    </w:pPr>
  </w:style>
  <w:style w:type="paragraph" w:styleId="ListContinue4">
    <w:name w:val="List Continue 4"/>
    <w:basedOn w:val="Normal"/>
    <w:semiHidden/>
    <w:rsid w:val="00E95969"/>
    <w:pPr>
      <w:spacing w:after="120"/>
      <w:ind w:left="1440"/>
    </w:pPr>
  </w:style>
  <w:style w:type="paragraph" w:styleId="ListContinue5">
    <w:name w:val="List Continue 5"/>
    <w:basedOn w:val="Normal"/>
    <w:semiHidden/>
    <w:rsid w:val="00E95969"/>
    <w:pPr>
      <w:spacing w:after="120"/>
      <w:ind w:left="1800"/>
    </w:pPr>
  </w:style>
  <w:style w:type="paragraph" w:styleId="ListNumber">
    <w:name w:val="List Number"/>
    <w:basedOn w:val="Normal"/>
    <w:semiHidden/>
    <w:rsid w:val="00E95969"/>
    <w:pPr>
      <w:tabs>
        <w:tab w:val="num" w:pos="360"/>
      </w:tabs>
      <w:ind w:left="360" w:hanging="360"/>
    </w:pPr>
  </w:style>
  <w:style w:type="paragraph" w:styleId="ListNumber2">
    <w:name w:val="List Number 2"/>
    <w:basedOn w:val="Normal"/>
    <w:semiHidden/>
    <w:rsid w:val="00E95969"/>
    <w:pPr>
      <w:tabs>
        <w:tab w:val="num" w:pos="720"/>
      </w:tabs>
      <w:ind w:left="720" w:hanging="360"/>
    </w:pPr>
  </w:style>
  <w:style w:type="paragraph" w:styleId="ListNumber3">
    <w:name w:val="List Number 3"/>
    <w:basedOn w:val="Normal"/>
    <w:semiHidden/>
    <w:rsid w:val="00E95969"/>
    <w:pPr>
      <w:tabs>
        <w:tab w:val="num" w:pos="1080"/>
      </w:tabs>
      <w:ind w:left="1080" w:hanging="360"/>
    </w:pPr>
  </w:style>
  <w:style w:type="paragraph" w:styleId="ListNumber4">
    <w:name w:val="List Number 4"/>
    <w:basedOn w:val="Normal"/>
    <w:semiHidden/>
    <w:rsid w:val="00E95969"/>
    <w:pPr>
      <w:tabs>
        <w:tab w:val="num" w:pos="1440"/>
      </w:tabs>
      <w:ind w:left="1440" w:hanging="360"/>
    </w:pPr>
  </w:style>
  <w:style w:type="paragraph" w:styleId="ListNumber5">
    <w:name w:val="List Number 5"/>
    <w:basedOn w:val="Normal"/>
    <w:semiHidden/>
    <w:rsid w:val="00E95969"/>
    <w:pPr>
      <w:tabs>
        <w:tab w:val="num" w:pos="1800"/>
      </w:tabs>
      <w:ind w:left="1800" w:hanging="360"/>
    </w:pPr>
  </w:style>
  <w:style w:type="paragraph" w:styleId="MessageHeader">
    <w:name w:val="Message Header"/>
    <w:basedOn w:val="Normal"/>
    <w:link w:val="MessageHeaderChar"/>
    <w:semiHidden/>
    <w:rsid w:val="00E959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E95969"/>
    <w:rPr>
      <w:rFonts w:ascii="Arial" w:hAnsi="Arial" w:cs="Arial"/>
      <w:sz w:val="22"/>
      <w:szCs w:val="24"/>
      <w:shd w:val="pct20" w:color="auto" w:fill="auto"/>
      <w:lang w:val="en-GB"/>
    </w:rPr>
  </w:style>
  <w:style w:type="paragraph" w:styleId="NormalWeb">
    <w:name w:val="Normal (Web)"/>
    <w:basedOn w:val="Normal"/>
    <w:uiPriority w:val="99"/>
    <w:semiHidden/>
    <w:rsid w:val="00E95969"/>
    <w:rPr>
      <w:szCs w:val="24"/>
    </w:rPr>
  </w:style>
  <w:style w:type="paragraph" w:styleId="NormalIndent">
    <w:name w:val="Normal Indent"/>
    <w:basedOn w:val="Normal"/>
    <w:semiHidden/>
    <w:rsid w:val="00E95969"/>
    <w:pPr>
      <w:ind w:left="720"/>
    </w:pPr>
  </w:style>
  <w:style w:type="paragraph" w:styleId="NoteHeading">
    <w:name w:val="Note Heading"/>
    <w:basedOn w:val="Normal"/>
    <w:next w:val="Normal"/>
    <w:link w:val="NoteHeadingChar"/>
    <w:semiHidden/>
    <w:rsid w:val="00E95969"/>
  </w:style>
  <w:style w:type="character" w:customStyle="1" w:styleId="NoteHeadingChar">
    <w:name w:val="Note Heading Char"/>
    <w:basedOn w:val="DefaultParagraphFont"/>
    <w:link w:val="NoteHeading"/>
    <w:semiHidden/>
    <w:rsid w:val="00E95969"/>
    <w:rPr>
      <w:sz w:val="22"/>
      <w:szCs w:val="22"/>
      <w:lang w:val="en-GB"/>
    </w:rPr>
  </w:style>
  <w:style w:type="paragraph" w:styleId="Salutation">
    <w:name w:val="Salutation"/>
    <w:basedOn w:val="Normal"/>
    <w:next w:val="Normal"/>
    <w:link w:val="SalutationChar"/>
    <w:semiHidden/>
    <w:rsid w:val="00E95969"/>
  </w:style>
  <w:style w:type="character" w:customStyle="1" w:styleId="SalutationChar">
    <w:name w:val="Salutation Char"/>
    <w:basedOn w:val="DefaultParagraphFont"/>
    <w:link w:val="Salutation"/>
    <w:semiHidden/>
    <w:rsid w:val="00E95969"/>
    <w:rPr>
      <w:sz w:val="22"/>
      <w:szCs w:val="22"/>
      <w:lang w:val="en-GB"/>
    </w:rPr>
  </w:style>
  <w:style w:type="paragraph" w:styleId="Signature">
    <w:name w:val="Signature"/>
    <w:basedOn w:val="Normal"/>
    <w:link w:val="SignatureChar"/>
    <w:semiHidden/>
    <w:rsid w:val="00E95969"/>
    <w:pPr>
      <w:ind w:left="4320"/>
    </w:pPr>
  </w:style>
  <w:style w:type="character" w:customStyle="1" w:styleId="SignatureChar">
    <w:name w:val="Signature Char"/>
    <w:basedOn w:val="DefaultParagraphFont"/>
    <w:link w:val="Signature"/>
    <w:semiHidden/>
    <w:rsid w:val="00E95969"/>
    <w:rPr>
      <w:sz w:val="22"/>
      <w:szCs w:val="22"/>
      <w:lang w:val="en-GB"/>
    </w:rPr>
  </w:style>
  <w:style w:type="character" w:styleId="Strong">
    <w:name w:val="Strong"/>
    <w:qFormat/>
    <w:rsid w:val="00E95969"/>
    <w:rPr>
      <w:b/>
      <w:bCs/>
    </w:rPr>
  </w:style>
  <w:style w:type="character" w:customStyle="1" w:styleId="FooterChar">
    <w:name w:val="Footer Char"/>
    <w:link w:val="Footer"/>
    <w:uiPriority w:val="99"/>
    <w:rsid w:val="00E95969"/>
    <w:rPr>
      <w:sz w:val="22"/>
      <w:szCs w:val="22"/>
      <w:lang w:val="en-GB"/>
    </w:rPr>
  </w:style>
  <w:style w:type="paragraph" w:styleId="ListParagraph">
    <w:name w:val="List Paragraph"/>
    <w:basedOn w:val="Normal"/>
    <w:uiPriority w:val="34"/>
    <w:qFormat/>
    <w:rsid w:val="00E95969"/>
    <w:pPr>
      <w:spacing w:after="200" w:line="276" w:lineRule="auto"/>
      <w:ind w:left="720"/>
      <w:contextualSpacing/>
      <w:jc w:val="left"/>
    </w:pPr>
    <w:rPr>
      <w:rFonts w:ascii="Calibri" w:eastAsia="Calibri" w:hAnsi="Calibri"/>
      <w:lang w:val="en-US"/>
    </w:rPr>
  </w:style>
  <w:style w:type="paragraph" w:customStyle="1" w:styleId="Default">
    <w:name w:val="Default"/>
    <w:rsid w:val="00E95969"/>
    <w:pPr>
      <w:autoSpaceDE w:val="0"/>
      <w:autoSpaceDN w:val="0"/>
      <w:adjustRightInd w:val="0"/>
    </w:pPr>
    <w:rPr>
      <w:rFonts w:ascii="Arial" w:eastAsia="Calibri" w:hAnsi="Arial" w:cs="Arial"/>
      <w:color w:val="000000"/>
      <w:sz w:val="24"/>
      <w:szCs w:val="24"/>
    </w:rPr>
  </w:style>
  <w:style w:type="paragraph" w:customStyle="1" w:styleId="font5">
    <w:name w:val="font5"/>
    <w:basedOn w:val="Normal"/>
    <w:rsid w:val="00E95969"/>
    <w:pPr>
      <w:spacing w:before="100" w:beforeAutospacing="1" w:after="100" w:afterAutospacing="1"/>
      <w:jc w:val="left"/>
    </w:pPr>
    <w:rPr>
      <w:rFonts w:ascii="Tahoma" w:hAnsi="Tahoma" w:cs="Tahoma"/>
      <w:b/>
      <w:bCs/>
      <w:color w:val="000000"/>
      <w:sz w:val="16"/>
      <w:szCs w:val="16"/>
      <w:lang w:val="en-US"/>
    </w:rPr>
  </w:style>
  <w:style w:type="paragraph" w:customStyle="1" w:styleId="font6">
    <w:name w:val="font6"/>
    <w:basedOn w:val="Normal"/>
    <w:rsid w:val="00E95969"/>
    <w:pPr>
      <w:spacing w:before="100" w:beforeAutospacing="1" w:after="100" w:afterAutospacing="1"/>
      <w:jc w:val="left"/>
    </w:pPr>
    <w:rPr>
      <w:rFonts w:ascii="Tahoma" w:hAnsi="Tahoma" w:cs="Tahoma"/>
      <w:color w:val="000000"/>
      <w:sz w:val="16"/>
      <w:szCs w:val="16"/>
      <w:lang w:val="en-US"/>
    </w:rPr>
  </w:style>
  <w:style w:type="paragraph" w:customStyle="1" w:styleId="xl73">
    <w:name w:val="xl73"/>
    <w:basedOn w:val="Normal"/>
    <w:rsid w:val="00E95969"/>
    <w:pPr>
      <w:spacing w:before="100" w:beforeAutospacing="1" w:after="100" w:afterAutospacing="1"/>
      <w:jc w:val="center"/>
      <w:textAlignment w:val="top"/>
    </w:pPr>
    <w:rPr>
      <w:b/>
      <w:bCs/>
      <w:sz w:val="16"/>
      <w:szCs w:val="16"/>
      <w:lang w:val="en-US"/>
    </w:rPr>
  </w:style>
  <w:style w:type="paragraph" w:customStyle="1" w:styleId="xl74">
    <w:name w:val="xl74"/>
    <w:basedOn w:val="Normal"/>
    <w:rsid w:val="00E95969"/>
    <w:pPr>
      <w:spacing w:before="100" w:beforeAutospacing="1" w:after="100" w:afterAutospacing="1"/>
      <w:jc w:val="center"/>
      <w:textAlignment w:val="top"/>
    </w:pPr>
    <w:rPr>
      <w:b/>
      <w:bCs/>
      <w:sz w:val="16"/>
      <w:szCs w:val="16"/>
      <w:lang w:val="en-US"/>
    </w:rPr>
  </w:style>
  <w:style w:type="paragraph" w:customStyle="1" w:styleId="xl75">
    <w:name w:val="xl75"/>
    <w:basedOn w:val="Normal"/>
    <w:rsid w:val="00E95969"/>
    <w:pPr>
      <w:spacing w:before="100" w:beforeAutospacing="1" w:after="100" w:afterAutospacing="1"/>
      <w:jc w:val="center"/>
      <w:textAlignment w:val="top"/>
    </w:pPr>
    <w:rPr>
      <w:b/>
      <w:bCs/>
      <w:sz w:val="16"/>
      <w:szCs w:val="16"/>
      <w:lang w:val="en-US"/>
    </w:rPr>
  </w:style>
  <w:style w:type="paragraph" w:customStyle="1" w:styleId="xl76">
    <w:name w:val="xl76"/>
    <w:basedOn w:val="Normal"/>
    <w:rsid w:val="00E95969"/>
    <w:pPr>
      <w:spacing w:before="100" w:beforeAutospacing="1" w:after="100" w:afterAutospacing="1"/>
      <w:jc w:val="center"/>
      <w:textAlignment w:val="top"/>
    </w:pPr>
    <w:rPr>
      <w:b/>
      <w:bCs/>
      <w:sz w:val="16"/>
      <w:szCs w:val="16"/>
      <w:lang w:val="en-US"/>
    </w:rPr>
  </w:style>
  <w:style w:type="paragraph" w:customStyle="1" w:styleId="xl77">
    <w:name w:val="xl77"/>
    <w:basedOn w:val="Normal"/>
    <w:rsid w:val="00E95969"/>
    <w:pPr>
      <w:spacing w:before="100" w:beforeAutospacing="1" w:after="100" w:afterAutospacing="1"/>
      <w:jc w:val="center"/>
      <w:textAlignment w:val="top"/>
    </w:pPr>
    <w:rPr>
      <w:sz w:val="16"/>
      <w:szCs w:val="16"/>
      <w:lang w:val="en-US"/>
    </w:rPr>
  </w:style>
  <w:style w:type="paragraph" w:customStyle="1" w:styleId="xl78">
    <w:name w:val="xl78"/>
    <w:basedOn w:val="Normal"/>
    <w:rsid w:val="00E95969"/>
    <w:pPr>
      <w:spacing w:before="100" w:beforeAutospacing="1" w:after="100" w:afterAutospacing="1"/>
      <w:jc w:val="left"/>
      <w:textAlignment w:val="top"/>
    </w:pPr>
    <w:rPr>
      <w:sz w:val="16"/>
      <w:szCs w:val="16"/>
      <w:lang w:val="en-US"/>
    </w:rPr>
  </w:style>
  <w:style w:type="paragraph" w:customStyle="1" w:styleId="xl79">
    <w:name w:val="xl79"/>
    <w:basedOn w:val="Normal"/>
    <w:rsid w:val="00E95969"/>
    <w:pPr>
      <w:spacing w:before="100" w:beforeAutospacing="1" w:after="100" w:afterAutospacing="1"/>
      <w:jc w:val="right"/>
      <w:textAlignment w:val="top"/>
    </w:pPr>
    <w:rPr>
      <w:sz w:val="16"/>
      <w:szCs w:val="16"/>
      <w:lang w:val="en-US"/>
    </w:rPr>
  </w:style>
  <w:style w:type="paragraph" w:customStyle="1" w:styleId="xl80">
    <w:name w:val="xl80"/>
    <w:basedOn w:val="Normal"/>
    <w:rsid w:val="00E95969"/>
    <w:pPr>
      <w:spacing w:before="100" w:beforeAutospacing="1" w:after="100" w:afterAutospacing="1"/>
      <w:jc w:val="right"/>
      <w:textAlignment w:val="top"/>
    </w:pPr>
    <w:rPr>
      <w:sz w:val="16"/>
      <w:szCs w:val="16"/>
      <w:lang w:val="en-US"/>
    </w:rPr>
  </w:style>
  <w:style w:type="paragraph" w:customStyle="1" w:styleId="xl81">
    <w:name w:val="xl81"/>
    <w:basedOn w:val="Normal"/>
    <w:rsid w:val="00E95969"/>
    <w:pPr>
      <w:spacing w:before="100" w:beforeAutospacing="1" w:after="100" w:afterAutospacing="1"/>
      <w:jc w:val="left"/>
      <w:textAlignment w:val="top"/>
    </w:pPr>
    <w:rPr>
      <w:sz w:val="16"/>
      <w:szCs w:val="16"/>
      <w:lang w:val="en-US"/>
    </w:rPr>
  </w:style>
  <w:style w:type="paragraph" w:customStyle="1" w:styleId="xl82">
    <w:name w:val="xl82"/>
    <w:basedOn w:val="Normal"/>
    <w:rsid w:val="00E95969"/>
    <w:pPr>
      <w:spacing w:before="100" w:beforeAutospacing="1" w:after="100" w:afterAutospacing="1"/>
      <w:jc w:val="left"/>
      <w:textAlignment w:val="top"/>
    </w:pPr>
    <w:rPr>
      <w:sz w:val="16"/>
      <w:szCs w:val="16"/>
      <w:lang w:val="en-US"/>
    </w:rPr>
  </w:style>
  <w:style w:type="paragraph" w:customStyle="1" w:styleId="xl83">
    <w:name w:val="xl83"/>
    <w:basedOn w:val="Normal"/>
    <w:rsid w:val="00E95969"/>
    <w:pPr>
      <w:spacing w:before="100" w:beforeAutospacing="1" w:after="100" w:afterAutospacing="1"/>
      <w:jc w:val="left"/>
      <w:textAlignment w:val="top"/>
    </w:pPr>
    <w:rPr>
      <w:sz w:val="16"/>
      <w:szCs w:val="16"/>
      <w:lang w:val="en-US"/>
    </w:rPr>
  </w:style>
  <w:style w:type="paragraph" w:customStyle="1" w:styleId="xl84">
    <w:name w:val="xl84"/>
    <w:basedOn w:val="Normal"/>
    <w:rsid w:val="00E95969"/>
    <w:pPr>
      <w:spacing w:before="100" w:beforeAutospacing="1" w:after="100" w:afterAutospacing="1"/>
      <w:jc w:val="left"/>
      <w:textAlignment w:val="top"/>
    </w:pPr>
    <w:rPr>
      <w:sz w:val="16"/>
      <w:szCs w:val="16"/>
      <w:lang w:val="en-US"/>
    </w:rPr>
  </w:style>
  <w:style w:type="paragraph" w:customStyle="1" w:styleId="xl85">
    <w:name w:val="xl85"/>
    <w:basedOn w:val="Normal"/>
    <w:rsid w:val="00E95969"/>
    <w:pPr>
      <w:spacing w:before="100" w:beforeAutospacing="1" w:after="100" w:afterAutospacing="1"/>
      <w:jc w:val="left"/>
      <w:textAlignment w:val="top"/>
    </w:pPr>
    <w:rPr>
      <w:sz w:val="16"/>
      <w:szCs w:val="16"/>
      <w:lang w:val="en-US"/>
    </w:rPr>
  </w:style>
  <w:style w:type="paragraph" w:customStyle="1" w:styleId="xl86">
    <w:name w:val="xl86"/>
    <w:basedOn w:val="Normal"/>
    <w:rsid w:val="00E95969"/>
    <w:pPr>
      <w:spacing w:before="100" w:beforeAutospacing="1" w:after="100" w:afterAutospacing="1"/>
      <w:jc w:val="center"/>
      <w:textAlignment w:val="top"/>
    </w:pPr>
    <w:rPr>
      <w:sz w:val="16"/>
      <w:szCs w:val="16"/>
      <w:lang w:val="en-US"/>
    </w:rPr>
  </w:style>
  <w:style w:type="paragraph" w:customStyle="1" w:styleId="xl87">
    <w:name w:val="xl87"/>
    <w:basedOn w:val="Normal"/>
    <w:rsid w:val="00E95969"/>
    <w:pPr>
      <w:spacing w:before="100" w:beforeAutospacing="1" w:after="100" w:afterAutospacing="1"/>
      <w:jc w:val="center"/>
      <w:textAlignment w:val="top"/>
    </w:pPr>
    <w:rPr>
      <w:sz w:val="16"/>
      <w:szCs w:val="16"/>
      <w:lang w:val="en-US"/>
    </w:rPr>
  </w:style>
  <w:style w:type="paragraph" w:customStyle="1" w:styleId="xl88">
    <w:name w:val="xl88"/>
    <w:basedOn w:val="Normal"/>
    <w:rsid w:val="00E95969"/>
    <w:pPr>
      <w:spacing w:before="100" w:beforeAutospacing="1" w:after="100" w:afterAutospacing="1"/>
      <w:jc w:val="center"/>
      <w:textAlignment w:val="top"/>
    </w:pPr>
    <w:rPr>
      <w:sz w:val="16"/>
      <w:szCs w:val="16"/>
      <w:lang w:val="en-US"/>
    </w:rPr>
  </w:style>
  <w:style w:type="paragraph" w:customStyle="1" w:styleId="xl89">
    <w:name w:val="xl89"/>
    <w:basedOn w:val="Normal"/>
    <w:rsid w:val="00E95969"/>
    <w:pPr>
      <w:spacing w:before="100" w:beforeAutospacing="1" w:after="100" w:afterAutospacing="1"/>
      <w:jc w:val="left"/>
      <w:textAlignment w:val="top"/>
    </w:pPr>
    <w:rPr>
      <w:sz w:val="16"/>
      <w:szCs w:val="16"/>
      <w:lang w:val="en-US"/>
    </w:rPr>
  </w:style>
  <w:style w:type="paragraph" w:customStyle="1" w:styleId="xl90">
    <w:name w:val="xl90"/>
    <w:basedOn w:val="Normal"/>
    <w:rsid w:val="00E95969"/>
    <w:pPr>
      <w:spacing w:before="100" w:beforeAutospacing="1" w:after="100" w:afterAutospacing="1"/>
      <w:jc w:val="left"/>
      <w:textAlignment w:val="top"/>
    </w:pPr>
    <w:rPr>
      <w:sz w:val="16"/>
      <w:szCs w:val="16"/>
      <w:lang w:val="en-US"/>
    </w:rPr>
  </w:style>
  <w:style w:type="paragraph" w:customStyle="1" w:styleId="xl91">
    <w:name w:val="xl91"/>
    <w:basedOn w:val="Normal"/>
    <w:rsid w:val="00E95969"/>
    <w:pPr>
      <w:spacing w:before="100" w:beforeAutospacing="1" w:after="100" w:afterAutospacing="1"/>
      <w:jc w:val="right"/>
      <w:textAlignment w:val="top"/>
    </w:pPr>
    <w:rPr>
      <w:sz w:val="16"/>
      <w:szCs w:val="16"/>
      <w:lang w:val="en-US"/>
    </w:rPr>
  </w:style>
  <w:style w:type="paragraph" w:customStyle="1" w:styleId="xl92">
    <w:name w:val="xl92"/>
    <w:basedOn w:val="Normal"/>
    <w:rsid w:val="00E95969"/>
    <w:pPr>
      <w:spacing w:before="100" w:beforeAutospacing="1" w:after="100" w:afterAutospacing="1"/>
      <w:jc w:val="left"/>
      <w:textAlignment w:val="top"/>
    </w:pPr>
    <w:rPr>
      <w:sz w:val="16"/>
      <w:szCs w:val="16"/>
      <w:lang w:val="en-US"/>
    </w:rPr>
  </w:style>
  <w:style w:type="paragraph" w:customStyle="1" w:styleId="xl93">
    <w:name w:val="xl93"/>
    <w:basedOn w:val="Normal"/>
    <w:rsid w:val="00E95969"/>
    <w:pPr>
      <w:spacing w:before="100" w:beforeAutospacing="1" w:after="100" w:afterAutospacing="1"/>
      <w:jc w:val="right"/>
      <w:textAlignment w:val="top"/>
    </w:pPr>
    <w:rPr>
      <w:sz w:val="16"/>
      <w:szCs w:val="16"/>
      <w:lang w:val="en-US"/>
    </w:rPr>
  </w:style>
  <w:style w:type="paragraph" w:customStyle="1" w:styleId="xl94">
    <w:name w:val="xl94"/>
    <w:basedOn w:val="Normal"/>
    <w:rsid w:val="00E95969"/>
    <w:pPr>
      <w:spacing w:before="100" w:beforeAutospacing="1" w:after="100" w:afterAutospacing="1"/>
      <w:jc w:val="left"/>
      <w:textAlignment w:val="top"/>
    </w:pPr>
    <w:rPr>
      <w:sz w:val="16"/>
      <w:szCs w:val="16"/>
      <w:lang w:val="en-US"/>
    </w:rPr>
  </w:style>
  <w:style w:type="paragraph" w:customStyle="1" w:styleId="xl95">
    <w:name w:val="xl95"/>
    <w:basedOn w:val="Normal"/>
    <w:rsid w:val="00E95969"/>
    <w:pPr>
      <w:spacing w:before="100" w:beforeAutospacing="1" w:after="100" w:afterAutospacing="1"/>
      <w:jc w:val="left"/>
      <w:textAlignment w:val="top"/>
    </w:pPr>
    <w:rPr>
      <w:sz w:val="16"/>
      <w:szCs w:val="16"/>
      <w:lang w:val="en-US"/>
    </w:rPr>
  </w:style>
  <w:style w:type="paragraph" w:customStyle="1" w:styleId="xl96">
    <w:name w:val="xl96"/>
    <w:basedOn w:val="Normal"/>
    <w:rsid w:val="00E95969"/>
    <w:pPr>
      <w:spacing w:before="100" w:beforeAutospacing="1" w:after="100" w:afterAutospacing="1"/>
      <w:jc w:val="left"/>
      <w:textAlignment w:val="top"/>
    </w:pPr>
    <w:rPr>
      <w:sz w:val="16"/>
      <w:szCs w:val="16"/>
      <w:lang w:val="en-US"/>
    </w:rPr>
  </w:style>
  <w:style w:type="paragraph" w:customStyle="1" w:styleId="xl97">
    <w:name w:val="xl97"/>
    <w:basedOn w:val="Normal"/>
    <w:rsid w:val="00E95969"/>
    <w:pPr>
      <w:spacing w:before="100" w:beforeAutospacing="1" w:after="100" w:afterAutospacing="1"/>
      <w:jc w:val="right"/>
      <w:textAlignment w:val="top"/>
    </w:pPr>
    <w:rPr>
      <w:sz w:val="16"/>
      <w:szCs w:val="16"/>
      <w:lang w:val="en-US"/>
    </w:rPr>
  </w:style>
  <w:style w:type="paragraph" w:customStyle="1" w:styleId="xl98">
    <w:name w:val="xl98"/>
    <w:basedOn w:val="Normal"/>
    <w:rsid w:val="00E95969"/>
    <w:pPr>
      <w:spacing w:before="100" w:beforeAutospacing="1" w:after="100" w:afterAutospacing="1"/>
      <w:jc w:val="left"/>
      <w:textAlignment w:val="top"/>
    </w:pPr>
    <w:rPr>
      <w:sz w:val="24"/>
      <w:szCs w:val="24"/>
      <w:lang w:val="en-US"/>
    </w:rPr>
  </w:style>
  <w:style w:type="paragraph" w:customStyle="1" w:styleId="font7">
    <w:name w:val="font7"/>
    <w:basedOn w:val="Normal"/>
    <w:rsid w:val="00E95969"/>
    <w:pPr>
      <w:spacing w:before="100" w:beforeAutospacing="1" w:after="100" w:afterAutospacing="1"/>
      <w:jc w:val="left"/>
    </w:pPr>
    <w:rPr>
      <w:rFonts w:ascii="Tahoma" w:hAnsi="Tahoma" w:cs="Tahoma"/>
      <w:b/>
      <w:bCs/>
      <w:color w:val="000000"/>
      <w:sz w:val="18"/>
      <w:szCs w:val="18"/>
      <w:lang w:val="en-US"/>
    </w:rPr>
  </w:style>
  <w:style w:type="paragraph" w:customStyle="1" w:styleId="xl72">
    <w:name w:val="xl72"/>
    <w:basedOn w:val="Normal"/>
    <w:rsid w:val="00E95969"/>
    <w:pPr>
      <w:spacing w:before="100" w:beforeAutospacing="1" w:after="100" w:afterAutospacing="1"/>
      <w:jc w:val="center"/>
      <w:textAlignment w:val="top"/>
    </w:pPr>
    <w:rPr>
      <w:b/>
      <w:bCs/>
      <w:sz w:val="24"/>
      <w:szCs w:val="24"/>
      <w:lang w:val="en-US"/>
    </w:rPr>
  </w:style>
  <w:style w:type="paragraph" w:customStyle="1" w:styleId="xl99">
    <w:name w:val="xl99"/>
    <w:basedOn w:val="Normal"/>
    <w:rsid w:val="00E95969"/>
    <w:pPr>
      <w:spacing w:before="100" w:beforeAutospacing="1" w:after="100" w:afterAutospacing="1"/>
      <w:jc w:val="left"/>
      <w:textAlignment w:val="center"/>
    </w:pPr>
    <w:rPr>
      <w:sz w:val="24"/>
      <w:szCs w:val="24"/>
      <w:lang w:val="en-US"/>
    </w:rPr>
  </w:style>
  <w:style w:type="paragraph" w:customStyle="1" w:styleId="xl100">
    <w:name w:val="xl100"/>
    <w:basedOn w:val="Normal"/>
    <w:rsid w:val="00E95969"/>
    <w:pPr>
      <w:spacing w:before="100" w:beforeAutospacing="1" w:after="100" w:afterAutospacing="1"/>
      <w:jc w:val="left"/>
    </w:pPr>
    <w:rPr>
      <w:sz w:val="24"/>
      <w:szCs w:val="24"/>
      <w:lang w:val="en-US"/>
    </w:rPr>
  </w:style>
  <w:style w:type="paragraph" w:customStyle="1" w:styleId="xl101">
    <w:name w:val="xl101"/>
    <w:basedOn w:val="Normal"/>
    <w:rsid w:val="00E95969"/>
    <w:pPr>
      <w:spacing w:before="100" w:beforeAutospacing="1" w:after="100" w:afterAutospacing="1"/>
      <w:jc w:val="left"/>
      <w:textAlignment w:val="center"/>
    </w:pPr>
    <w:rPr>
      <w:sz w:val="24"/>
      <w:szCs w:val="24"/>
      <w:lang w:val="en-US"/>
    </w:rPr>
  </w:style>
  <w:style w:type="paragraph" w:customStyle="1" w:styleId="xl102">
    <w:name w:val="xl102"/>
    <w:basedOn w:val="Normal"/>
    <w:rsid w:val="00E95969"/>
    <w:pPr>
      <w:spacing w:before="100" w:beforeAutospacing="1" w:after="100" w:afterAutospacing="1"/>
      <w:jc w:val="right"/>
      <w:textAlignment w:val="center"/>
    </w:pPr>
    <w:rPr>
      <w:sz w:val="24"/>
      <w:szCs w:val="24"/>
      <w:lang w:val="en-US"/>
    </w:rPr>
  </w:style>
  <w:style w:type="paragraph" w:customStyle="1" w:styleId="xl103">
    <w:name w:val="xl103"/>
    <w:basedOn w:val="Normal"/>
    <w:rsid w:val="00E95969"/>
    <w:pPr>
      <w:spacing w:before="100" w:beforeAutospacing="1" w:after="100" w:afterAutospacing="1"/>
      <w:jc w:val="center"/>
    </w:pPr>
    <w:rPr>
      <w:sz w:val="24"/>
      <w:szCs w:val="24"/>
      <w:lang w:val="en-US"/>
    </w:rPr>
  </w:style>
  <w:style w:type="paragraph" w:customStyle="1" w:styleId="xl104">
    <w:name w:val="xl104"/>
    <w:basedOn w:val="Normal"/>
    <w:rsid w:val="00E95969"/>
    <w:pPr>
      <w:spacing w:before="100" w:beforeAutospacing="1" w:after="100" w:afterAutospacing="1"/>
      <w:jc w:val="left"/>
    </w:pPr>
    <w:rPr>
      <w:sz w:val="24"/>
      <w:szCs w:val="24"/>
      <w:lang w:val="en-US"/>
    </w:rPr>
  </w:style>
  <w:style w:type="paragraph" w:customStyle="1" w:styleId="xl105">
    <w:name w:val="xl105"/>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06">
    <w:name w:val="xl106"/>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107">
    <w:name w:val="xl107"/>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US"/>
    </w:rPr>
  </w:style>
  <w:style w:type="paragraph" w:customStyle="1" w:styleId="xl108">
    <w:name w:val="xl108"/>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en-US"/>
    </w:rPr>
  </w:style>
  <w:style w:type="paragraph" w:customStyle="1" w:styleId="xl109">
    <w:name w:val="xl109"/>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110">
    <w:name w:val="xl110"/>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en-US"/>
    </w:rPr>
  </w:style>
  <w:style w:type="paragraph" w:customStyle="1" w:styleId="xl111">
    <w:name w:val="xl111"/>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lang w:val="en-US"/>
    </w:rPr>
  </w:style>
  <w:style w:type="paragraph" w:customStyle="1" w:styleId="xl112">
    <w:name w:val="xl112"/>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4"/>
      <w:szCs w:val="24"/>
      <w:lang w:val="en-US"/>
    </w:rPr>
  </w:style>
  <w:style w:type="paragraph" w:customStyle="1" w:styleId="xl113">
    <w:name w:val="xl113"/>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14">
    <w:name w:val="xl114"/>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rPr>
  </w:style>
  <w:style w:type="paragraph" w:customStyle="1" w:styleId="xl115">
    <w:name w:val="xl115"/>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24"/>
      <w:szCs w:val="24"/>
      <w:lang w:val="en-US"/>
    </w:rPr>
  </w:style>
  <w:style w:type="character" w:customStyle="1" w:styleId="HeaderChar">
    <w:name w:val="Header Char"/>
    <w:link w:val="Header"/>
    <w:uiPriority w:val="99"/>
    <w:rsid w:val="00E95969"/>
    <w:rPr>
      <w:sz w:val="22"/>
      <w:szCs w:val="22"/>
      <w:lang w:val="en-GB"/>
    </w:rPr>
  </w:style>
  <w:style w:type="paragraph" w:customStyle="1" w:styleId="Heading">
    <w:name w:val="Heading"/>
    <w:basedOn w:val="Header"/>
    <w:next w:val="Header"/>
    <w:uiPriority w:val="99"/>
    <w:rsid w:val="00E95969"/>
    <w:pPr>
      <w:tabs>
        <w:tab w:val="clear" w:pos="4320"/>
        <w:tab w:val="clear" w:pos="8640"/>
      </w:tabs>
    </w:pPr>
    <w:rPr>
      <w:b/>
      <w:bCs/>
      <w:sz w:val="24"/>
      <w:szCs w:val="24"/>
      <w:u w:val="single"/>
    </w:rPr>
  </w:style>
  <w:style w:type="paragraph" w:customStyle="1" w:styleId="subhead">
    <w:name w:val="subhead"/>
    <w:basedOn w:val="Normal"/>
    <w:next w:val="Normal"/>
    <w:uiPriority w:val="99"/>
    <w:rsid w:val="00E95969"/>
    <w:pPr>
      <w:tabs>
        <w:tab w:val="left" w:pos="-720"/>
        <w:tab w:val="left" w:pos="0"/>
        <w:tab w:val="left" w:pos="720"/>
        <w:tab w:val="left" w:pos="1440"/>
        <w:tab w:val="left" w:pos="2160"/>
        <w:tab w:val="left" w:pos="2880"/>
        <w:tab w:val="left" w:pos="3600"/>
      </w:tabs>
      <w:jc w:val="center"/>
    </w:pPr>
    <w:rPr>
      <w:sz w:val="24"/>
      <w:szCs w:val="24"/>
      <w:lang w:val="en-US"/>
    </w:rPr>
  </w:style>
  <w:style w:type="paragraph" w:styleId="EndnoteText">
    <w:name w:val="endnote text"/>
    <w:basedOn w:val="Normal"/>
    <w:link w:val="EndnoteTextChar"/>
    <w:uiPriority w:val="99"/>
    <w:semiHidden/>
    <w:unhideWhenUsed/>
    <w:rsid w:val="00E95969"/>
    <w:rPr>
      <w:sz w:val="20"/>
      <w:szCs w:val="20"/>
    </w:rPr>
  </w:style>
  <w:style w:type="character" w:customStyle="1" w:styleId="EndnoteTextChar">
    <w:name w:val="Endnote Text Char"/>
    <w:basedOn w:val="DefaultParagraphFont"/>
    <w:link w:val="EndnoteText"/>
    <w:uiPriority w:val="99"/>
    <w:semiHidden/>
    <w:rsid w:val="00E95969"/>
    <w:rPr>
      <w:lang w:val="en-GB"/>
    </w:rPr>
  </w:style>
  <w:style w:type="character" w:styleId="EndnoteReference">
    <w:name w:val="endnote reference"/>
    <w:uiPriority w:val="99"/>
    <w:semiHidden/>
    <w:unhideWhenUsed/>
    <w:rsid w:val="00E95969"/>
    <w:rPr>
      <w:vertAlign w:val="superscript"/>
    </w:rPr>
  </w:style>
  <w:style w:type="paragraph" w:styleId="FootnoteText">
    <w:name w:val="footnote text"/>
    <w:aliases w:val="Fußnotentextf"/>
    <w:basedOn w:val="Normal"/>
    <w:link w:val="FootnoteTextChar"/>
    <w:uiPriority w:val="99"/>
    <w:unhideWhenUsed/>
    <w:rsid w:val="00E95969"/>
    <w:rPr>
      <w:sz w:val="20"/>
      <w:szCs w:val="20"/>
    </w:rPr>
  </w:style>
  <w:style w:type="character" w:customStyle="1" w:styleId="FootnoteTextChar">
    <w:name w:val="Footnote Text Char"/>
    <w:aliases w:val="Fußnotentextf Char"/>
    <w:basedOn w:val="DefaultParagraphFont"/>
    <w:link w:val="FootnoteText"/>
    <w:uiPriority w:val="99"/>
    <w:rsid w:val="00E95969"/>
    <w:rPr>
      <w:lang w:val="en-GB"/>
    </w:rPr>
  </w:style>
  <w:style w:type="character" w:styleId="FootnoteReference">
    <w:name w:val="footnote reference"/>
    <w:aliases w:val="Footnote text"/>
    <w:uiPriority w:val="99"/>
    <w:semiHidden/>
    <w:unhideWhenUsed/>
    <w:rsid w:val="00E95969"/>
    <w:rPr>
      <w:vertAlign w:val="superscript"/>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rsid w:val="00E9596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E95969"/>
    <w:rPr>
      <w:sz w:val="22"/>
      <w:szCs w:val="22"/>
      <w:lang w:val="en-GB"/>
    </w:rPr>
  </w:style>
  <w:style w:type="paragraph" w:customStyle="1" w:styleId="CH1">
    <w:name w:val="CH1"/>
    <w:basedOn w:val="Normal"/>
    <w:next w:val="Normal"/>
    <w:link w:val="CH1Char"/>
    <w:rsid w:val="00E95969"/>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lang w:eastAsia="x-none"/>
    </w:rPr>
  </w:style>
  <w:style w:type="character" w:customStyle="1" w:styleId="CH1Char">
    <w:name w:val="CH1 Char"/>
    <w:link w:val="CH1"/>
    <w:locked/>
    <w:rsid w:val="00E95969"/>
    <w:rPr>
      <w:b/>
      <w:sz w:val="28"/>
      <w:szCs w:val="28"/>
      <w:lang w:val="en-GB" w:eastAsia="x-none"/>
    </w:rPr>
  </w:style>
  <w:style w:type="paragraph" w:customStyle="1" w:styleId="xl116">
    <w:name w:val="xl116"/>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16"/>
      <w:szCs w:val="16"/>
      <w:lang w:val="en-CA" w:eastAsia="en-CA"/>
    </w:rPr>
  </w:style>
  <w:style w:type="paragraph" w:customStyle="1" w:styleId="xl117">
    <w:name w:val="xl117"/>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18">
    <w:name w:val="xl118"/>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19">
    <w:name w:val="xl119"/>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20">
    <w:name w:val="xl120"/>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16"/>
      <w:szCs w:val="16"/>
      <w:lang w:val="en-CA" w:eastAsia="en-CA"/>
    </w:rPr>
  </w:style>
  <w:style w:type="paragraph" w:styleId="Revision">
    <w:name w:val="Revision"/>
    <w:hidden/>
    <w:uiPriority w:val="99"/>
    <w:semiHidden/>
    <w:rsid w:val="00E95969"/>
    <w:rPr>
      <w:sz w:val="22"/>
      <w:szCs w:val="22"/>
      <w:lang w:val="en-GB"/>
    </w:rPr>
  </w:style>
  <w:style w:type="paragraph" w:customStyle="1" w:styleId="xl70">
    <w:name w:val="xl70"/>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paragraph" w:customStyle="1" w:styleId="xl71">
    <w:name w:val="xl71"/>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en-CA" w:eastAsia="en-CA"/>
    </w:rPr>
  </w:style>
  <w:style w:type="character" w:customStyle="1" w:styleId="Heading4Char">
    <w:name w:val="Heading 4 Char"/>
    <w:aliases w:val="Heading 11 Char,para 4 Char,Título 41 Char,heading 4 Char,Heading 41 Char"/>
    <w:basedOn w:val="DefaultParagraphFont"/>
    <w:link w:val="Heading4"/>
    <w:rsid w:val="00E95969"/>
    <w:rPr>
      <w:sz w:val="22"/>
      <w:szCs w:val="22"/>
      <w:lang w:val="en-GB"/>
    </w:rPr>
  </w:style>
  <w:style w:type="character" w:customStyle="1" w:styleId="Heading5Char">
    <w:name w:val="Heading 5 Char"/>
    <w:basedOn w:val="DefaultParagraphFont"/>
    <w:link w:val="Heading5"/>
    <w:rsid w:val="00E95969"/>
    <w:rPr>
      <w:sz w:val="22"/>
      <w:szCs w:val="22"/>
      <w:lang w:val="en-GB"/>
    </w:rPr>
  </w:style>
  <w:style w:type="character" w:customStyle="1" w:styleId="Heading6Char">
    <w:name w:val="Heading 6 Char"/>
    <w:basedOn w:val="DefaultParagraphFont"/>
    <w:link w:val="Heading6"/>
    <w:rsid w:val="00E95969"/>
    <w:rPr>
      <w:rFonts w:ascii="Arial" w:hAnsi="Arial"/>
      <w:i/>
      <w:sz w:val="22"/>
      <w:szCs w:val="22"/>
      <w:lang w:val="en-GB"/>
    </w:rPr>
  </w:style>
  <w:style w:type="character" w:customStyle="1" w:styleId="Heading7Char">
    <w:name w:val="Heading 7 Char"/>
    <w:basedOn w:val="DefaultParagraphFont"/>
    <w:link w:val="Heading7"/>
    <w:rsid w:val="00E95969"/>
    <w:rPr>
      <w:rFonts w:ascii="Arial" w:hAnsi="Arial"/>
      <w:sz w:val="22"/>
      <w:szCs w:val="22"/>
      <w:lang w:val="en-GB"/>
    </w:rPr>
  </w:style>
  <w:style w:type="character" w:customStyle="1" w:styleId="Heading8Char">
    <w:name w:val="Heading 8 Char"/>
    <w:basedOn w:val="DefaultParagraphFont"/>
    <w:link w:val="Heading8"/>
    <w:rsid w:val="00E95969"/>
    <w:rPr>
      <w:b/>
      <w:sz w:val="22"/>
      <w:szCs w:val="22"/>
      <w:lang w:val="en-GB"/>
    </w:rPr>
  </w:style>
  <w:style w:type="character" w:customStyle="1" w:styleId="Heading9Char">
    <w:name w:val="Heading 9 Char"/>
    <w:basedOn w:val="DefaultParagraphFont"/>
    <w:link w:val="Heading9"/>
    <w:rsid w:val="00E95969"/>
    <w:rPr>
      <w:rFonts w:ascii="Arial" w:hAnsi="Arial"/>
      <w:i/>
      <w:sz w:val="18"/>
      <w:szCs w:val="22"/>
      <w:lang w:val="en-GB"/>
    </w:rPr>
  </w:style>
  <w:style w:type="character" w:customStyle="1" w:styleId="BodyText3Char">
    <w:name w:val="Body Text 3 Char"/>
    <w:basedOn w:val="DefaultParagraphFont"/>
    <w:link w:val="BodyText3"/>
    <w:semiHidden/>
    <w:rsid w:val="00E95969"/>
    <w:rPr>
      <w:sz w:val="16"/>
      <w:szCs w:val="16"/>
      <w:lang w:val="en-GB"/>
    </w:rPr>
  </w:style>
  <w:style w:type="character" w:customStyle="1" w:styleId="BodyTextIndent3Char">
    <w:name w:val="Body Text Indent 3 Char"/>
    <w:basedOn w:val="DefaultParagraphFont"/>
    <w:link w:val="BodyTextIndent3"/>
    <w:semiHidden/>
    <w:rsid w:val="00E95969"/>
    <w:rPr>
      <w:sz w:val="16"/>
      <w:szCs w:val="16"/>
      <w:lang w:val="en-GB"/>
    </w:rPr>
  </w:style>
  <w:style w:type="character" w:customStyle="1" w:styleId="PlainTextChar">
    <w:name w:val="Plain Text Char"/>
    <w:basedOn w:val="DefaultParagraphFont"/>
    <w:link w:val="PlainText"/>
    <w:semiHidden/>
    <w:rsid w:val="00E95969"/>
    <w:rPr>
      <w:rFonts w:ascii="Courier New" w:hAnsi="Courier New" w:cs="Courier New"/>
      <w:szCs w:val="22"/>
      <w:lang w:val="en-GB"/>
    </w:rPr>
  </w:style>
  <w:style w:type="character" w:customStyle="1" w:styleId="SubtitleChar">
    <w:name w:val="Subtitle Char"/>
    <w:basedOn w:val="DefaultParagraphFont"/>
    <w:link w:val="Subtitle"/>
    <w:rsid w:val="00E95969"/>
    <w:rPr>
      <w:rFonts w:ascii="Arial" w:hAnsi="Arial" w:cs="Arial"/>
      <w:sz w:val="22"/>
      <w:szCs w:val="22"/>
      <w:lang w:val="en-GB"/>
    </w:rPr>
  </w:style>
  <w:style w:type="character" w:customStyle="1" w:styleId="TitleChar">
    <w:name w:val="Title Char"/>
    <w:basedOn w:val="DefaultParagraphFont"/>
    <w:link w:val="Title"/>
    <w:rsid w:val="00E95969"/>
    <w:rPr>
      <w:rFonts w:ascii="Arial" w:hAnsi="Arial" w:cs="Arial"/>
      <w:b/>
      <w:bCs/>
      <w:kern w:val="28"/>
      <w:sz w:val="22"/>
      <w:szCs w:val="22"/>
      <w:lang w:val="en-GB"/>
    </w:rPr>
  </w:style>
  <w:style w:type="character" w:customStyle="1" w:styleId="DateChar">
    <w:name w:val="Date Char"/>
    <w:basedOn w:val="DefaultParagraphFont"/>
    <w:link w:val="Date"/>
    <w:rsid w:val="00E95969"/>
    <w:rPr>
      <w:sz w:val="22"/>
      <w:szCs w:val="22"/>
      <w:lang w:val="en-GB"/>
    </w:rPr>
  </w:style>
  <w:style w:type="character" w:customStyle="1" w:styleId="Normal-poolChar">
    <w:name w:val="Normal-pool Char"/>
    <w:link w:val="Normal-pool"/>
    <w:locked/>
    <w:rsid w:val="00E95969"/>
    <w:rPr>
      <w:lang w:val="en-GB"/>
    </w:rPr>
  </w:style>
  <w:style w:type="paragraph" w:customStyle="1" w:styleId="Normal-pool">
    <w:name w:val="Normal-pool"/>
    <w:link w:val="Normal-poolChar"/>
    <w:rsid w:val="00E95969"/>
    <w:pPr>
      <w:tabs>
        <w:tab w:val="left" w:pos="1247"/>
        <w:tab w:val="left" w:pos="1814"/>
        <w:tab w:val="left" w:pos="2381"/>
        <w:tab w:val="left" w:pos="2948"/>
        <w:tab w:val="left" w:pos="3515"/>
        <w:tab w:val="left" w:pos="4082"/>
      </w:tabs>
    </w:pPr>
    <w:rPr>
      <w:lang w:val="en-GB"/>
    </w:rPr>
  </w:style>
  <w:style w:type="paragraph" w:customStyle="1" w:styleId="xl121">
    <w:name w:val="xl121"/>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2">
    <w:name w:val="xl122"/>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23">
    <w:name w:val="xl123"/>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24">
    <w:name w:val="xl124"/>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5">
    <w:name w:val="xl125"/>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CA" w:eastAsia="en-CA"/>
    </w:rPr>
  </w:style>
  <w:style w:type="paragraph" w:customStyle="1" w:styleId="xl126">
    <w:name w:val="xl126"/>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7">
    <w:name w:val="xl127"/>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8">
    <w:name w:val="xl128"/>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29">
    <w:name w:val="xl129"/>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CA" w:eastAsia="en-CA"/>
    </w:rPr>
  </w:style>
  <w:style w:type="paragraph" w:customStyle="1" w:styleId="xl130">
    <w:name w:val="xl130"/>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31">
    <w:name w:val="xl131"/>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32">
    <w:name w:val="xl132"/>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33">
    <w:name w:val="xl133"/>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n-CA" w:eastAsia="en-CA"/>
    </w:rPr>
  </w:style>
  <w:style w:type="paragraph" w:customStyle="1" w:styleId="xl134">
    <w:name w:val="xl134"/>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n-CA" w:eastAsia="en-CA"/>
    </w:rPr>
  </w:style>
  <w:style w:type="paragraph" w:customStyle="1" w:styleId="xl135">
    <w:name w:val="xl135"/>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CA" w:eastAsia="en-CA"/>
    </w:rPr>
  </w:style>
  <w:style w:type="paragraph" w:customStyle="1" w:styleId="xl136">
    <w:name w:val="xl136"/>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n-CA" w:eastAsia="en-CA"/>
    </w:rPr>
  </w:style>
  <w:style w:type="paragraph" w:customStyle="1" w:styleId="xl137">
    <w:name w:val="xl137"/>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38">
    <w:name w:val="xl138"/>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39">
    <w:name w:val="xl139"/>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40">
    <w:name w:val="xl140"/>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41">
    <w:name w:val="xl141"/>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42">
    <w:name w:val="xl142"/>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43">
    <w:name w:val="xl143"/>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CA" w:eastAsia="en-CA"/>
    </w:rPr>
  </w:style>
  <w:style w:type="paragraph" w:customStyle="1" w:styleId="xl144">
    <w:name w:val="xl144"/>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5">
    <w:name w:val="xl145"/>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6">
    <w:name w:val="xl146"/>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CA" w:eastAsia="en-CA"/>
    </w:rPr>
  </w:style>
  <w:style w:type="paragraph" w:customStyle="1" w:styleId="xl147">
    <w:name w:val="xl147"/>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8">
    <w:name w:val="xl148"/>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49">
    <w:name w:val="xl149"/>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50">
    <w:name w:val="xl150"/>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1">
    <w:name w:val="xl151"/>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2">
    <w:name w:val="xl152"/>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3">
    <w:name w:val="xl153"/>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4">
    <w:name w:val="xl154"/>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5">
    <w:name w:val="xl155"/>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56">
    <w:name w:val="xl156"/>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CA" w:eastAsia="en-CA"/>
    </w:rPr>
  </w:style>
  <w:style w:type="paragraph" w:customStyle="1" w:styleId="xl157">
    <w:name w:val="xl157"/>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8">
    <w:name w:val="xl158"/>
    <w:basedOn w:val="Normal"/>
    <w:rsid w:val="00E959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5876">
      <w:bodyDiv w:val="1"/>
      <w:marLeft w:val="0"/>
      <w:marRight w:val="0"/>
      <w:marTop w:val="0"/>
      <w:marBottom w:val="0"/>
      <w:divBdr>
        <w:top w:val="none" w:sz="0" w:space="0" w:color="auto"/>
        <w:left w:val="none" w:sz="0" w:space="0" w:color="auto"/>
        <w:bottom w:val="none" w:sz="0" w:space="0" w:color="auto"/>
        <w:right w:val="none" w:sz="0" w:space="0" w:color="auto"/>
      </w:divBdr>
    </w:div>
    <w:div w:id="388311353">
      <w:bodyDiv w:val="1"/>
      <w:marLeft w:val="0"/>
      <w:marRight w:val="0"/>
      <w:marTop w:val="0"/>
      <w:marBottom w:val="0"/>
      <w:divBdr>
        <w:top w:val="none" w:sz="0" w:space="0" w:color="auto"/>
        <w:left w:val="none" w:sz="0" w:space="0" w:color="auto"/>
        <w:bottom w:val="none" w:sz="0" w:space="0" w:color="auto"/>
        <w:right w:val="none" w:sz="0" w:space="0" w:color="auto"/>
      </w:divBdr>
    </w:div>
    <w:div w:id="395055747">
      <w:bodyDiv w:val="1"/>
      <w:marLeft w:val="0"/>
      <w:marRight w:val="0"/>
      <w:marTop w:val="0"/>
      <w:marBottom w:val="0"/>
      <w:divBdr>
        <w:top w:val="none" w:sz="0" w:space="0" w:color="auto"/>
        <w:left w:val="none" w:sz="0" w:space="0" w:color="auto"/>
        <w:bottom w:val="none" w:sz="0" w:space="0" w:color="auto"/>
        <w:right w:val="none" w:sz="0" w:space="0" w:color="auto"/>
      </w:divBdr>
    </w:div>
    <w:div w:id="445000526">
      <w:bodyDiv w:val="1"/>
      <w:marLeft w:val="0"/>
      <w:marRight w:val="0"/>
      <w:marTop w:val="0"/>
      <w:marBottom w:val="0"/>
      <w:divBdr>
        <w:top w:val="none" w:sz="0" w:space="0" w:color="auto"/>
        <w:left w:val="none" w:sz="0" w:space="0" w:color="auto"/>
        <w:bottom w:val="none" w:sz="0" w:space="0" w:color="auto"/>
        <w:right w:val="none" w:sz="0" w:space="0" w:color="auto"/>
      </w:divBdr>
    </w:div>
    <w:div w:id="1014502873">
      <w:bodyDiv w:val="1"/>
      <w:marLeft w:val="0"/>
      <w:marRight w:val="0"/>
      <w:marTop w:val="0"/>
      <w:marBottom w:val="0"/>
      <w:divBdr>
        <w:top w:val="none" w:sz="0" w:space="0" w:color="auto"/>
        <w:left w:val="none" w:sz="0" w:space="0" w:color="auto"/>
        <w:bottom w:val="none" w:sz="0" w:space="0" w:color="auto"/>
        <w:right w:val="none" w:sz="0" w:space="0" w:color="auto"/>
      </w:divBdr>
    </w:div>
    <w:div w:id="1291665952">
      <w:bodyDiv w:val="1"/>
      <w:marLeft w:val="0"/>
      <w:marRight w:val="0"/>
      <w:marTop w:val="0"/>
      <w:marBottom w:val="0"/>
      <w:divBdr>
        <w:top w:val="none" w:sz="0" w:space="0" w:color="auto"/>
        <w:left w:val="none" w:sz="0" w:space="0" w:color="auto"/>
        <w:bottom w:val="none" w:sz="0" w:space="0" w:color="auto"/>
        <w:right w:val="none" w:sz="0" w:space="0" w:color="auto"/>
      </w:divBdr>
    </w:div>
    <w:div w:id="170991411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52466364">
      <w:bodyDiv w:val="1"/>
      <w:marLeft w:val="0"/>
      <w:marRight w:val="0"/>
      <w:marTop w:val="0"/>
      <w:marBottom w:val="0"/>
      <w:divBdr>
        <w:top w:val="none" w:sz="0" w:space="0" w:color="auto"/>
        <w:left w:val="none" w:sz="0" w:space="0" w:color="auto"/>
        <w:bottom w:val="none" w:sz="0" w:space="0" w:color="auto"/>
        <w:right w:val="none" w:sz="0" w:space="0" w:color="auto"/>
      </w:divBdr>
    </w:div>
    <w:div w:id="19712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0022006E-0020-0052-6500-610064004F00">UNEP/OzL.Pro/ExCom/80/14</Document_x0020_number>
    <ContentTypeId xmlns="http://schemas.microsoft.com/sharepoint/v3">0x010100EDC4D3BE67EA81429E9CFCEF859CE76D</ContentTypeId>
    <TemplateUrl xmlns="http://schemas.microsoft.com/sharepoint/v3" xsi:nil="true"/>
    <Format xmlns="bb1c52ca-fecf-4d22-8415-84d57dc70178">Word</Format>
    <Language xmlns="0022006E-0020-0052-6500-610064004F00">English</Language>
    <Document_x0020_type xmlns="0022006E-0020-0052-6500-610064004F00">Pre-session</Document_x0020_typ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C4D3BE67EA81429E9CFCEF859CE76D" ma:contentTypeVersion="1" ma:contentTypeDescription="Create a new document." ma:contentTypeScope="" ma:versionID="db5dc4fa37fb4935fabb10f141fd9446">
  <xsd:schema xmlns:xsd="http://www.w3.org/2001/XMLSchema" xmlns:p="http://schemas.microsoft.com/office/2006/metadata/properties" xmlns:ns1="http://schemas.microsoft.com/sharepoint/v3" xmlns:ns2="0022006E-0020-0052-6500-610064004F00" xmlns:ns3="bb1c52ca-fecf-4d22-8415-84d57dc70178" targetNamespace="http://schemas.microsoft.com/office/2006/metadata/properties" ma:root="true" ma:fieldsID="be404d6246e96f8ea69a59749b802115" ns1:_="" ns2:_="" ns3:_="">
    <xsd:import namespace="http://schemas.microsoft.com/sharepoint/v3"/>
    <xsd:import namespace="0022006E-0020-0052-6500-610064004F00"/>
    <xsd:import namespace="bb1c52ca-fecf-4d22-8415-84d57dc70178"/>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ocument_x0020_number" minOccurs="0"/>
                <xsd:element ref="ns2:Language" minOccurs="0"/>
                <xsd:element ref="ns2:Document_x0020_type" minOccurs="0"/>
                <xsd:element ref="ns1:ContentTypeId" minOccurs="0"/>
                <xsd:element ref="ns1:TemplateUrl" minOccurs="0"/>
                <xsd:element ref="ns1:xd_ProgID" minOccurs="0"/>
                <xsd:element ref="ns1:xd_Signature" minOccurs="0"/>
                <xsd:element ref="ns1:ParentVersionString" minOccurs="0"/>
                <xsd:element ref="ns1:ParentLeafNam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3:Forma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6" nillable="true" ma:displayName="Content Type ID" ma:hidden="true" ma:internalName="ContentTypeId" ma:readOnly="true">
      <xsd:simpleType>
        <xsd:restriction base="dms:Unknown"/>
      </xsd:simpleType>
    </xsd:element>
    <xsd:element name="TemplateUrl" ma:index="17" nillable="true" ma:displayName="Template Link" ma:description="" ma:hidden="true" ma:internalName="TemplateUrl">
      <xsd:simpleType>
        <xsd:restriction base="dms:Text"/>
      </xsd:simpleType>
    </xsd:element>
    <xsd:element name="xd_ProgID" ma:index="18" nillable="true" ma:displayName="Html File Link" ma:description="" ma:hidden="true" ma:internalName="xd_ProgID">
      <xsd:simpleType>
        <xsd:restriction base="dms:Text"/>
      </xsd:simpleType>
    </xsd:element>
    <xsd:element name="xd_Signature" ma:index="19" nillable="true" ma:displayName="Is Signed" ma:description="" ma:hidden="true" ma:internalName="xd_Signature" ma:readOnly="true">
      <xsd:simpleType>
        <xsd:restriction base="dms:Boolean"/>
      </xsd:simpleType>
    </xsd:element>
    <xsd:element name="ParentVersionString" ma:index="23" nillable="true" ma:displayName="Source Version (Converted Document)" ma:hidden="true" ma:list="Docs" ma:internalName="ParentVersionString" ma:readOnly="true" ma:showField="ParentVersionString">
      <xsd:simpleType>
        <xsd:restriction base="dms:Lookup"/>
      </xsd:simpleType>
    </xsd:element>
    <xsd:element name="ParentLeafName" ma:index="24" nillable="true" ma:displayName="Source Name (Converted Document)" ma:hidden="true" ma:list="Docs" ma:internalName="ParentLeafName" ma:readOnly="true" ma:showField="ParentLeafName">
      <xsd:simpleType>
        <xsd:restriction base="dms:Lookup"/>
      </xsd:simpleType>
    </xsd:element>
    <xsd:element name="ID" ma:index="25"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8" nillable="true" ma:displayName="Has Copy Destinations" ma:hidden="true" ma:internalName="_HasCopyDestinations" ma:readOnly="true">
      <xsd:simpleType>
        <xsd:restriction base="dms:Boolean"/>
      </xsd:simpleType>
    </xsd:element>
    <xsd:element name="_CopySource" ma:index="29" nillable="true" ma:displayName="Copy Source" ma:internalName="_CopySource" ma:readOnly="true">
      <xsd:simpleType>
        <xsd:restriction base="dms:Text"/>
      </xsd:simpleType>
    </xsd:element>
    <xsd:element name="_ModerationStatus" ma:index="30" nillable="true" ma:displayName="Approval Status" ma:default="0" ma:hidden="true" ma:internalName="_ModerationStatus" ma:readOnly="true">
      <xsd:simpleType>
        <xsd:restriction base="dms:Unknown"/>
      </xsd:simpleType>
    </xsd:element>
    <xsd:element name="FileRef" ma:index="31" nillable="true" ma:displayName="URL Path" ma:hidden="true" ma:list="Docs" ma:internalName="FileRef" ma:readOnly="true" ma:showField="FullUrl">
      <xsd:simpleType>
        <xsd:restriction base="dms:Lookup"/>
      </xsd:simpleType>
    </xsd:element>
    <xsd:element name="FileDirRef" ma:index="32" nillable="true" ma:displayName="Path" ma:hidden="true" ma:list="Docs" ma:internalName="FileDirRef" ma:readOnly="true" ma:showField="DirName">
      <xsd:simpleType>
        <xsd:restriction base="dms:Lookup"/>
      </xsd:simpleType>
    </xsd:element>
    <xsd:element name="Last_x0020_Modified" ma:index="33" nillable="true" ma:displayName="Modified" ma:format="TRUE" ma:hidden="true" ma:list="Docs" ma:internalName="Last_x0020_Modified" ma:readOnly="true" ma:showField="TimeLastModified">
      <xsd:simpleType>
        <xsd:restriction base="dms:Lookup"/>
      </xsd:simpleType>
    </xsd:element>
    <xsd:element name="Created_x0020_Date" ma:index="34" nillable="true" ma:displayName="Created" ma:format="TRUE" ma:hidden="true" ma:list="Docs" ma:internalName="Created_x0020_Date" ma:readOnly="true" ma:showField="TimeCreated">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ProgId" ma:index="41" nillable="true" ma:displayName="ProgId" ma:hidden="true" ma:list="Docs" ma:internalName="ProgId" ma:readOnly="true" ma:showField="ProgId">
      <xsd:simpleType>
        <xsd:restriction base="dms:Lookup"/>
      </xsd:simpleType>
    </xsd:element>
    <xsd:element name="ScopeId" ma:index="42" nillable="true" ma:displayName="ScopeId" ma:hidden="true" ma:list="Docs" ma:internalName="ScopeId" ma:readOnly="true" ma:showField="ScopeId">
      <xsd:simpleType>
        <xsd:restriction base="dms:Lookup"/>
      </xsd:simpleType>
    </xsd:element>
    <xsd:element name="VirusStatus" ma:index="43" nillable="true" ma:displayName="Virus Status" ma:format="TRUE" ma:hidden="true" ma:list="Docs" ma:internalName="VirusStatus" ma:readOnly="true" ma:showField="Size">
      <xsd:simpleType>
        <xsd:restriction base="dms:Lookup"/>
      </xsd:simpleType>
    </xsd:element>
    <xsd:element name="CheckedOutTitle" ma:index="44" nillable="true" ma:displayName="Checked Out To" ma:format="TRUE" ma:hidden="true" ma:list="Docs" ma:internalName="CheckedOutTitle" ma:readOnly="true" ma:showField="CheckedOutTitle">
      <xsd:simpleType>
        <xsd:restriction base="dms:Lookup"/>
      </xsd:simpleType>
    </xsd:element>
    <xsd:element name="_CheckinComment" ma:index="45" nillable="true" ma:displayName="Check In Comment" ma:format="TRUE" ma:list="Docs" ma:internalName="_CheckinComment" ma:readOnly="true" ma:showField="CheckinComment">
      <xsd:simpleType>
        <xsd:restriction base="dms:Lookup"/>
      </xsd:simpleType>
    </xsd:element>
    <xsd:element name="MetaInfo" ma:index="56" nillable="true" ma:displayName="Property Bag" ma:hidden="true" ma:list="Docs" ma:internalName="MetaInfo" ma:showField="MetaInfo">
      <xsd:simpleType>
        <xsd:restriction base="dms:Lookup"/>
      </xsd:simpleType>
    </xsd:element>
    <xsd:element name="_Level" ma:index="57" nillable="true" ma:displayName="Level" ma:hidden="true" ma:internalName="_Level" ma:readOnly="true">
      <xsd:simpleType>
        <xsd:restriction base="dms:Unknown"/>
      </xsd:simpleType>
    </xsd:element>
    <xsd:element name="_IsCurrentVersion" ma:index="58" nillable="true" ma:displayName="Is Current Version" ma:hidden="true" ma:internalName="_IsCurrentVersion" ma:readOnly="true">
      <xsd:simpleType>
        <xsd:restriction base="dms:Boolean"/>
      </xsd:simpleType>
    </xsd:element>
    <xsd:element name="owshiddenversion" ma:index="61" nillable="true" ma:displayName="owshiddenversion" ma:hidden="true" ma:internalName="owshiddenversion" ma:readOnly="true">
      <xsd:simpleType>
        <xsd:restriction base="dms:Unknown"/>
      </xsd:simpleType>
    </xsd:element>
    <xsd:element name="_UIVersion" ma:index="62" nillable="true" ma:displayName="UI Version" ma:hidden="true" ma:internalName="_UIVersion" ma:readOnly="true">
      <xsd:simpleType>
        <xsd:restriction base="dms:Unknown"/>
      </xsd:simpleType>
    </xsd:element>
    <xsd:element name="_UIVersionString" ma:index="63" nillable="true" ma:displayName="Version" ma:internalName="_UIVersionString" ma:readOnly="true">
      <xsd:simpleType>
        <xsd:restriction base="dms:Text"/>
      </xsd:simpleType>
    </xsd:element>
    <xsd:element name="InstanceID" ma:index="64" nillable="true" ma:displayName="Instance ID" ma:hidden="true" ma:internalName="InstanceID" ma:readOnly="true">
      <xsd:simpleType>
        <xsd:restriction base="dms:Unknown"/>
      </xsd:simpleType>
    </xsd:element>
    <xsd:element name="Order" ma:index="65" nillable="true" ma:displayName="Order" ma:hidden="true" ma:internalName="Order">
      <xsd:simpleType>
        <xsd:restriction base="dms:Number"/>
      </xsd:simpleType>
    </xsd:element>
    <xsd:element name="GUID" ma:index="66" nillable="true" ma:displayName="GUID" ma:hidden="true" ma:internalName="GUID" ma:readOnly="true">
      <xsd:simpleType>
        <xsd:restriction base="dms:Unknown"/>
      </xsd:simpleType>
    </xsd:element>
    <xsd:element name="WorkflowVersion" ma:index="67" nillable="true" ma:displayName="Workflow Version" ma:hidden="true" ma:internalName="WorkflowVersion" ma:readOnly="true">
      <xsd:simpleType>
        <xsd:restriction base="dms:Unknown"/>
      </xsd:simpleType>
    </xsd:element>
    <xsd:element name="WorkflowInstanceID" ma:index="68" nillable="true" ma:displayName="Workflow Instance ID" ma:hidden="true" ma:internalName="WorkflowInstanceID" ma:readOnly="true">
      <xsd:simpleType>
        <xsd:restriction base="dms:Unknown"/>
      </xsd:simpleType>
    </xsd:element>
  </xsd:schema>
  <xsd:schema xmlns:xsd="http://www.w3.org/2001/XMLSchema" xmlns:dms="http://schemas.microsoft.com/office/2006/documentManagement/types" targetNamespace="0022006E-0020-0052-6500-610064004F00" elementFormDefault="qualified">
    <xsd:import namespace="http://schemas.microsoft.com/office/2006/documentManagement/types"/>
    <xsd:element name="Document_x0020_number" ma:index="13" nillable="true" ma:displayName="Document number" ma:default="UNEP/OzL.Pro/ExCom/80/1" ma:internalName="Document_x0020_number">
      <xsd:simpleType>
        <xsd:restriction base="dms:Text">
          <xsd:maxLength value="255"/>
        </xsd:restriction>
      </xsd:simpleType>
    </xsd:element>
    <xsd:element name="Language" ma:index="14" nillable="true" ma:displayName="Language" ma:default="English" ma:internalName="Language">
      <xsd:simpleType>
        <xsd:restriction base="dms:Text">
          <xsd:maxLength value="255"/>
        </xsd:restriction>
      </xsd:simpleType>
    </xsd:element>
    <xsd:element name="Document_x0020_type" ma:index="15" nillable="true" ma:displayName="Document type" ma:default="Pre-session" ma:format="Dropdown" ma:internalName="Document_x0020_type">
      <xsd:simpleType>
        <xsd:restriction base="dms:Choice">
          <xsd:enumeration value="In-session"/>
          <xsd:enumeration value="Pre-session"/>
          <xsd:enumeration value="Final report"/>
          <xsd:enumeration value="Adjusted business plan"/>
        </xsd:restriction>
      </xsd:simpleType>
    </xsd:element>
  </xsd:schema>
  <xsd:schema xmlns:xsd="http://www.w3.org/2001/XMLSchema" xmlns:dms="http://schemas.microsoft.com/office/2006/documentManagement/types" targetNamespace="bb1c52ca-fecf-4d22-8415-84d57dc70178" elementFormDefault="qualified">
    <xsd:import namespace="http://schemas.microsoft.com/office/2006/documentManagement/types"/>
    <xsd:element name="Format" ma:index="69"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66AA0-A63F-458C-A9A4-1A56A4464534}"/>
</file>

<file path=customXml/itemProps2.xml><?xml version="1.0" encoding="utf-8"?>
<ds:datastoreItem xmlns:ds="http://schemas.openxmlformats.org/officeDocument/2006/customXml" ds:itemID="{4306F18D-076B-4E2B-A2B2-B25481CA06F4}"/>
</file>

<file path=customXml/itemProps3.xml><?xml version="1.0" encoding="utf-8"?>
<ds:datastoreItem xmlns:ds="http://schemas.openxmlformats.org/officeDocument/2006/customXml" ds:itemID="{02BE70C4-34DC-4157-9CBC-B8D461844E95}"/>
</file>

<file path=customXml/itemProps4.xml><?xml version="1.0" encoding="utf-8"?>
<ds:datastoreItem xmlns:ds="http://schemas.openxmlformats.org/officeDocument/2006/customXml" ds:itemID="{A0488AD1-8ACE-4D4B-98C3-A7077FA70DB6}"/>
</file>

<file path=docProps/app.xml><?xml version="1.0" encoding="utf-8"?>
<Properties xmlns="http://schemas.openxmlformats.org/officeDocument/2006/extended-properties" xmlns:vt="http://schemas.openxmlformats.org/officeDocument/2006/docPropsVTypes">
  <Template>Eec80G.dotm</Template>
  <TotalTime>22</TotalTime>
  <Pages>8</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Update on the implementation of the 2017-2019 business plans</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implementation of the 2017-2019 business plans</dc:title>
  <dc:subject>UNEP/OzL.Pro/ExCom/80/14</dc:subject>
  <dc:creator/>
  <cp:lastModifiedBy>Elina Yuen</cp:lastModifiedBy>
  <cp:revision>10</cp:revision>
  <cp:lastPrinted>2017-10-27T16:53:00Z</cp:lastPrinted>
  <dcterms:created xsi:type="dcterms:W3CDTF">2017-10-27T20:31:00Z</dcterms:created>
  <dcterms:modified xsi:type="dcterms:W3CDTF">2017-10-27T21:04:00Z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UNEP/OzL.Pro/ExCom/80/14</vt:lpwstr>
  </property>
  <property fmtid="{D5CDD505-2E9C-101B-9397-08002B2CF9AE}" pid="3" name="Revision date">
    <vt:lpwstr>27/10/2017</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